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621E24">
        <w:rPr>
          <w:rFonts w:ascii="Verdana" w:hAnsi="Verdana"/>
          <w:b/>
          <w:sz w:val="18"/>
          <w:szCs w:val="18"/>
        </w:rPr>
        <w:t>„</w:t>
      </w:r>
      <w:r w:rsidR="00621E24" w:rsidRPr="00621E24">
        <w:rPr>
          <w:rFonts w:ascii="Verdana" w:hAnsi="Verdana"/>
          <w:b/>
          <w:sz w:val="18"/>
          <w:szCs w:val="18"/>
        </w:rPr>
        <w:t>Plánované revize a opravy železničních vozů ECM</w:t>
      </w:r>
      <w:r w:rsidRPr="00621E24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1E24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1E24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21E24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21E2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E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E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1E24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32F222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CCBFC3-E652-45CC-8590-6CD9BFC0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2018-03-26T11:24:00Z</cp:lastPrinted>
  <dcterms:created xsi:type="dcterms:W3CDTF">2018-12-07T16:23:00Z</dcterms:created>
  <dcterms:modified xsi:type="dcterms:W3CDTF">2021-05-10T11:49:00Z</dcterms:modified>
</cp:coreProperties>
</file>