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85D93" w:rsidRPr="001D4DDD" w:rsidRDefault="00896D81" w:rsidP="001D4DDD">
      <w:pPr>
        <w:jc w:val="center"/>
        <w:rPr>
          <w:rFonts w:ascii="Verdana" w:hAnsi="Verdana"/>
          <w:b/>
          <w:sz w:val="28"/>
          <w:szCs w:val="28"/>
        </w:rPr>
      </w:pPr>
      <w:r w:rsidRPr="001D4DDD">
        <w:rPr>
          <w:rFonts w:ascii="Verdana" w:hAnsi="Verdana"/>
          <w:b/>
          <w:sz w:val="28"/>
          <w:szCs w:val="28"/>
        </w:rPr>
        <w:t>Oprava technologie ED Plzeň</w:t>
      </w:r>
    </w:p>
    <w:p w:rsidR="00816B6C" w:rsidRPr="001D4DDD" w:rsidRDefault="00816B6C">
      <w:pPr>
        <w:rPr>
          <w:rFonts w:ascii="Verdana" w:hAnsi="Verdana"/>
        </w:rPr>
      </w:pPr>
    </w:p>
    <w:p w:rsidR="00816B6C" w:rsidRPr="008D427F" w:rsidRDefault="00816B6C" w:rsidP="00816B6C">
      <w:pPr>
        <w:rPr>
          <w:rFonts w:ascii="Verdana" w:hAnsi="Verdana" w:cs="Arial"/>
          <w:b/>
          <w:sz w:val="24"/>
          <w:szCs w:val="24"/>
          <w:u w:val="single"/>
        </w:rPr>
      </w:pPr>
      <w:r w:rsidRPr="008D427F">
        <w:rPr>
          <w:rFonts w:ascii="Verdana" w:hAnsi="Verdana" w:cs="Arial"/>
          <w:b/>
          <w:sz w:val="24"/>
          <w:szCs w:val="24"/>
          <w:u w:val="single"/>
        </w:rPr>
        <w:t>Technická zpráva:</w:t>
      </w:r>
    </w:p>
    <w:p w:rsidR="00816B6C" w:rsidRPr="001D4DDD" w:rsidRDefault="00816B6C" w:rsidP="00816B6C">
      <w:pPr>
        <w:jc w:val="both"/>
        <w:rPr>
          <w:rFonts w:ascii="Verdana" w:hAnsi="Verdana" w:cs="Arial"/>
          <w:sz w:val="20"/>
          <w:szCs w:val="20"/>
        </w:rPr>
      </w:pPr>
      <w:r w:rsidRPr="001D4DDD">
        <w:rPr>
          <w:rFonts w:ascii="Verdana" w:hAnsi="Verdana" w:cs="Arial"/>
          <w:sz w:val="20"/>
          <w:szCs w:val="20"/>
        </w:rPr>
        <w:t>Předmětem</w:t>
      </w:r>
      <w:r w:rsidR="00D26AA3">
        <w:rPr>
          <w:rFonts w:ascii="Verdana" w:hAnsi="Verdana" w:cs="Arial"/>
          <w:sz w:val="20"/>
          <w:szCs w:val="20"/>
        </w:rPr>
        <w:t xml:space="preserve"> opravy </w:t>
      </w:r>
      <w:r w:rsidR="00D26AA3" w:rsidRPr="00D26AA3">
        <w:rPr>
          <w:rFonts w:ascii="Verdana" w:hAnsi="Verdana" w:cs="Arial"/>
          <w:sz w:val="20"/>
          <w:szCs w:val="20"/>
        </w:rPr>
        <w:t>je zhotovení služby „Oprava technolog</w:t>
      </w:r>
      <w:r w:rsidR="007C2E10">
        <w:rPr>
          <w:rFonts w:ascii="Verdana" w:hAnsi="Verdana" w:cs="Arial"/>
          <w:sz w:val="20"/>
          <w:szCs w:val="20"/>
        </w:rPr>
        <w:t xml:space="preserve">ie ED Plzeň “ jejímž cílem je </w:t>
      </w:r>
      <w:bookmarkStart w:id="0" w:name="_GoBack"/>
      <w:bookmarkEnd w:id="0"/>
      <w:r w:rsidR="00D26AA3" w:rsidRPr="00D26AA3">
        <w:rPr>
          <w:rFonts w:ascii="Verdana" w:hAnsi="Verdana" w:cs="Arial"/>
          <w:sz w:val="20"/>
          <w:szCs w:val="20"/>
        </w:rPr>
        <w:t xml:space="preserve">odstranění zastaralého a technicky nevyhovujícího stavu technologie </w:t>
      </w:r>
      <w:proofErr w:type="spellStart"/>
      <w:r w:rsidR="00D26AA3" w:rsidRPr="00D26AA3">
        <w:rPr>
          <w:rFonts w:ascii="Verdana" w:hAnsi="Verdana" w:cs="Arial"/>
          <w:sz w:val="20"/>
          <w:szCs w:val="20"/>
        </w:rPr>
        <w:t>elektrodispečinku</w:t>
      </w:r>
      <w:proofErr w:type="spellEnd"/>
      <w:r w:rsidR="00D26AA3" w:rsidRPr="00D26AA3">
        <w:rPr>
          <w:rFonts w:ascii="Verdana" w:hAnsi="Verdana" w:cs="Arial"/>
          <w:sz w:val="20"/>
          <w:szCs w:val="20"/>
        </w:rPr>
        <w:t xml:space="preserve"> O</w:t>
      </w:r>
      <w:r w:rsidR="008D427F">
        <w:rPr>
          <w:rFonts w:ascii="Verdana" w:hAnsi="Verdana" w:cs="Arial"/>
          <w:sz w:val="20"/>
          <w:szCs w:val="20"/>
        </w:rPr>
        <w:t>blastního ředitelství v Plzni</w:t>
      </w:r>
      <w:r w:rsidR="00D26AA3" w:rsidRPr="00D26AA3">
        <w:rPr>
          <w:rFonts w:ascii="Verdana" w:hAnsi="Verdana" w:cs="Arial"/>
          <w:sz w:val="20"/>
          <w:szCs w:val="20"/>
        </w:rPr>
        <w:t>.</w:t>
      </w:r>
      <w:r w:rsidR="00D26AA3">
        <w:rPr>
          <w:rFonts w:ascii="Verdana" w:hAnsi="Verdana" w:cs="Arial"/>
          <w:sz w:val="20"/>
          <w:szCs w:val="20"/>
        </w:rPr>
        <w:t xml:space="preserve"> O</w:t>
      </w:r>
      <w:r w:rsidRPr="001D4DDD">
        <w:rPr>
          <w:rFonts w:ascii="Verdana" w:hAnsi="Verdana" w:cs="Arial"/>
          <w:sz w:val="20"/>
          <w:szCs w:val="20"/>
        </w:rPr>
        <w:t>prava</w:t>
      </w:r>
      <w:r w:rsidR="00D26AA3">
        <w:rPr>
          <w:rFonts w:ascii="Verdana" w:hAnsi="Verdana" w:cs="Arial"/>
          <w:sz w:val="20"/>
          <w:szCs w:val="20"/>
        </w:rPr>
        <w:t xml:space="preserve"> bude probíhat přímo </w:t>
      </w:r>
      <w:r w:rsidRPr="001D4DDD">
        <w:rPr>
          <w:rFonts w:ascii="Verdana" w:hAnsi="Verdana" w:cs="Arial"/>
          <w:sz w:val="20"/>
          <w:szCs w:val="20"/>
        </w:rPr>
        <w:t>v budově OŘ Plzeň Sušická 23, 326 00</w:t>
      </w:r>
      <w:r w:rsidR="00D26AA3">
        <w:rPr>
          <w:rFonts w:ascii="Verdana" w:hAnsi="Verdana" w:cs="Arial"/>
          <w:sz w:val="20"/>
          <w:szCs w:val="20"/>
        </w:rPr>
        <w:t xml:space="preserve"> a</w:t>
      </w:r>
      <w:r w:rsidRPr="001D4DDD">
        <w:rPr>
          <w:rFonts w:ascii="Verdana" w:hAnsi="Verdana" w:cs="Arial"/>
          <w:sz w:val="20"/>
          <w:szCs w:val="20"/>
        </w:rPr>
        <w:t xml:space="preserve"> je rozdělena do třech </w:t>
      </w:r>
      <w:r w:rsidR="00DE2864" w:rsidRPr="001D4DDD">
        <w:rPr>
          <w:rFonts w:ascii="Verdana" w:hAnsi="Verdana" w:cs="Arial"/>
          <w:sz w:val="20"/>
          <w:szCs w:val="20"/>
        </w:rPr>
        <w:t xml:space="preserve">hlavních </w:t>
      </w:r>
      <w:r w:rsidR="008D427F">
        <w:rPr>
          <w:rFonts w:ascii="Verdana" w:hAnsi="Verdana" w:cs="Arial"/>
          <w:sz w:val="20"/>
          <w:szCs w:val="20"/>
        </w:rPr>
        <w:t>částí</w:t>
      </w:r>
      <w:r w:rsidRPr="001D4DDD">
        <w:rPr>
          <w:rFonts w:ascii="Verdana" w:hAnsi="Verdana" w:cs="Arial"/>
          <w:sz w:val="20"/>
          <w:szCs w:val="20"/>
        </w:rPr>
        <w:t>:</w:t>
      </w:r>
    </w:p>
    <w:p w:rsidR="00816B6C" w:rsidRPr="001D4DDD" w:rsidRDefault="00816B6C" w:rsidP="00816B6C">
      <w:pPr>
        <w:pStyle w:val="Odstavecseseznamem"/>
        <w:numPr>
          <w:ilvl w:val="0"/>
          <w:numId w:val="6"/>
        </w:numPr>
        <w:jc w:val="both"/>
        <w:rPr>
          <w:rFonts w:ascii="Verdana" w:hAnsi="Verdana" w:cs="Arial"/>
          <w:sz w:val="20"/>
          <w:szCs w:val="20"/>
        </w:rPr>
      </w:pPr>
      <w:r w:rsidRPr="001D4DDD">
        <w:rPr>
          <w:rFonts w:ascii="Verdana" w:hAnsi="Verdana" w:cs="Arial"/>
          <w:sz w:val="20"/>
          <w:szCs w:val="20"/>
        </w:rPr>
        <w:t>S01 – Stavební úpravy</w:t>
      </w:r>
    </w:p>
    <w:p w:rsidR="00816B6C" w:rsidRPr="001D4DDD" w:rsidRDefault="00816B6C" w:rsidP="00816B6C">
      <w:pPr>
        <w:pStyle w:val="Odstavecseseznamem"/>
        <w:numPr>
          <w:ilvl w:val="0"/>
          <w:numId w:val="6"/>
        </w:numPr>
        <w:jc w:val="both"/>
        <w:rPr>
          <w:rFonts w:ascii="Verdana" w:hAnsi="Verdana" w:cs="Arial"/>
          <w:sz w:val="20"/>
          <w:szCs w:val="20"/>
        </w:rPr>
      </w:pPr>
      <w:r w:rsidRPr="001D4DDD">
        <w:rPr>
          <w:rFonts w:ascii="Verdana" w:hAnsi="Verdana" w:cs="Arial"/>
          <w:sz w:val="20"/>
          <w:szCs w:val="20"/>
        </w:rPr>
        <w:t>S02 – Technologie zpětné projekce</w:t>
      </w:r>
    </w:p>
    <w:p w:rsidR="00816B6C" w:rsidRPr="001D4DDD" w:rsidRDefault="00816B6C" w:rsidP="00816B6C">
      <w:pPr>
        <w:pStyle w:val="Odstavecseseznamem"/>
        <w:numPr>
          <w:ilvl w:val="0"/>
          <w:numId w:val="6"/>
        </w:numPr>
        <w:jc w:val="both"/>
        <w:rPr>
          <w:rFonts w:ascii="Verdana" w:hAnsi="Verdana" w:cs="Arial"/>
          <w:sz w:val="20"/>
          <w:szCs w:val="20"/>
        </w:rPr>
      </w:pPr>
      <w:r w:rsidRPr="001D4DDD">
        <w:rPr>
          <w:rFonts w:ascii="Verdana" w:hAnsi="Verdana" w:cs="Arial"/>
          <w:sz w:val="20"/>
          <w:szCs w:val="20"/>
        </w:rPr>
        <w:t xml:space="preserve">S03 – Oprava </w:t>
      </w:r>
      <w:r w:rsidR="00DE2864" w:rsidRPr="001D4DDD">
        <w:rPr>
          <w:rFonts w:ascii="Verdana" w:hAnsi="Verdana" w:cs="Arial"/>
          <w:sz w:val="20"/>
          <w:szCs w:val="20"/>
        </w:rPr>
        <w:t>systému vizualizace</w:t>
      </w:r>
    </w:p>
    <w:p w:rsidR="00DE2864" w:rsidRPr="001D4DDD" w:rsidRDefault="00816B6C" w:rsidP="00DE2864">
      <w:pPr>
        <w:numPr>
          <w:ilvl w:val="0"/>
          <w:numId w:val="5"/>
        </w:numPr>
        <w:spacing w:after="0" w:line="240" w:lineRule="auto"/>
        <w:ind w:left="426"/>
        <w:rPr>
          <w:rFonts w:ascii="Verdana" w:hAnsi="Verdana" w:cs="Arial"/>
          <w:b/>
          <w:szCs w:val="20"/>
        </w:rPr>
      </w:pPr>
      <w:r w:rsidRPr="001D4DDD">
        <w:rPr>
          <w:rFonts w:ascii="Verdana" w:hAnsi="Verdana" w:cs="Arial"/>
          <w:b/>
          <w:szCs w:val="20"/>
          <w:u w:val="single"/>
        </w:rPr>
        <w:t>Rozsah prací:</w:t>
      </w:r>
    </w:p>
    <w:p w:rsidR="00DE2864" w:rsidRDefault="00DE2864" w:rsidP="00DE2864">
      <w:pPr>
        <w:spacing w:after="0" w:line="240" w:lineRule="auto"/>
        <w:ind w:left="426"/>
        <w:rPr>
          <w:rFonts w:ascii="Verdana" w:hAnsi="Verdana" w:cs="Arial"/>
          <w:b/>
          <w:szCs w:val="20"/>
        </w:rPr>
      </w:pPr>
    </w:p>
    <w:p w:rsidR="001D4DDD" w:rsidRPr="001D4DDD" w:rsidRDefault="001D4DDD" w:rsidP="00DE2864">
      <w:pPr>
        <w:spacing w:after="0" w:line="240" w:lineRule="auto"/>
        <w:ind w:left="426"/>
        <w:rPr>
          <w:rFonts w:ascii="Verdana" w:hAnsi="Verdana" w:cs="Arial"/>
          <w:b/>
          <w:szCs w:val="20"/>
        </w:rPr>
      </w:pPr>
    </w:p>
    <w:p w:rsidR="00DE2864" w:rsidRPr="001D4DDD" w:rsidRDefault="00DE2864" w:rsidP="00DE2864">
      <w:pPr>
        <w:numPr>
          <w:ilvl w:val="1"/>
          <w:numId w:val="5"/>
        </w:numPr>
        <w:spacing w:after="0" w:line="240" w:lineRule="auto"/>
        <w:rPr>
          <w:rFonts w:ascii="Verdana" w:hAnsi="Verdana" w:cs="Arial"/>
          <w:b/>
          <w:szCs w:val="20"/>
        </w:rPr>
      </w:pPr>
      <w:r w:rsidRPr="001D4DDD">
        <w:rPr>
          <w:rFonts w:ascii="Verdana" w:hAnsi="Verdana" w:cs="Arial"/>
          <w:b/>
          <w:szCs w:val="20"/>
        </w:rPr>
        <w:t>Stavební úpravy</w:t>
      </w:r>
    </w:p>
    <w:p w:rsidR="00DE2864" w:rsidRPr="001D4DDD" w:rsidRDefault="00DE2864" w:rsidP="00DE2864">
      <w:pPr>
        <w:spacing w:after="0" w:line="240" w:lineRule="auto"/>
        <w:ind w:left="792"/>
        <w:rPr>
          <w:rFonts w:ascii="Verdana" w:hAnsi="Verdana" w:cs="Arial"/>
          <w:b/>
          <w:szCs w:val="20"/>
        </w:rPr>
      </w:pPr>
    </w:p>
    <w:p w:rsidR="00830396" w:rsidRPr="001D4DDD" w:rsidRDefault="00DE2864" w:rsidP="004C5A7C">
      <w:pPr>
        <w:spacing w:after="0" w:line="240" w:lineRule="auto"/>
        <w:ind w:firstLine="360"/>
        <w:jc w:val="both"/>
        <w:rPr>
          <w:rFonts w:ascii="Verdana" w:hAnsi="Verdana" w:cs="Arial"/>
          <w:sz w:val="20"/>
          <w:szCs w:val="20"/>
        </w:rPr>
      </w:pPr>
      <w:r w:rsidRPr="001D4DDD">
        <w:rPr>
          <w:rFonts w:ascii="Verdana" w:hAnsi="Verdana" w:cs="Arial"/>
          <w:sz w:val="20"/>
          <w:szCs w:val="20"/>
        </w:rPr>
        <w:t>Tato část se týká kompletní obnovy dispečerského pracoviště. Dojde k výměně vestavného nábytku, opravě podlahy, rekonstrukci sociálního zařízení</w:t>
      </w:r>
      <w:r w:rsidR="00DE2753">
        <w:rPr>
          <w:rFonts w:ascii="Verdana" w:hAnsi="Verdana" w:cs="Arial"/>
          <w:sz w:val="20"/>
          <w:szCs w:val="20"/>
        </w:rPr>
        <w:t xml:space="preserve"> (obr. 2)</w:t>
      </w:r>
      <w:r w:rsidRPr="001D4DDD">
        <w:rPr>
          <w:rFonts w:ascii="Verdana" w:hAnsi="Verdana" w:cs="Arial"/>
          <w:sz w:val="20"/>
          <w:szCs w:val="20"/>
        </w:rPr>
        <w:t xml:space="preserve"> a vymalování. Dále bude vybudováno nové pracoviště pro dispečera ŽDC</w:t>
      </w:r>
      <w:r w:rsidR="00DE2753">
        <w:rPr>
          <w:rFonts w:ascii="Verdana" w:hAnsi="Verdana" w:cs="Arial"/>
          <w:sz w:val="20"/>
          <w:szCs w:val="20"/>
        </w:rPr>
        <w:t xml:space="preserve"> (obr. 1)</w:t>
      </w:r>
      <w:r w:rsidRPr="001D4DDD">
        <w:rPr>
          <w:rFonts w:ascii="Verdana" w:hAnsi="Verdana" w:cs="Arial"/>
          <w:sz w:val="20"/>
          <w:szCs w:val="20"/>
        </w:rPr>
        <w:t xml:space="preserve">, které bude situované za skleněnou </w:t>
      </w:r>
      <w:r w:rsidR="00D05E6B" w:rsidRPr="001D4DDD">
        <w:rPr>
          <w:rFonts w:ascii="Verdana" w:hAnsi="Verdana" w:cs="Arial"/>
          <w:sz w:val="20"/>
          <w:szCs w:val="20"/>
        </w:rPr>
        <w:t xml:space="preserve">posuvnou </w:t>
      </w:r>
      <w:r w:rsidRPr="001D4DDD">
        <w:rPr>
          <w:rFonts w:ascii="Verdana" w:hAnsi="Verdana" w:cs="Arial"/>
          <w:sz w:val="20"/>
          <w:szCs w:val="20"/>
        </w:rPr>
        <w:t xml:space="preserve">stěnou, tak aby se </w:t>
      </w:r>
      <w:r w:rsidR="00830396" w:rsidRPr="001D4DDD">
        <w:rPr>
          <w:rFonts w:ascii="Verdana" w:hAnsi="Verdana" w:cs="Arial"/>
          <w:sz w:val="20"/>
          <w:szCs w:val="20"/>
        </w:rPr>
        <w:t>dispečeři</w:t>
      </w:r>
      <w:r w:rsidR="001D4DDD" w:rsidRPr="001D4DDD">
        <w:rPr>
          <w:rFonts w:ascii="Verdana" w:hAnsi="Verdana" w:cs="Arial"/>
          <w:sz w:val="20"/>
          <w:szCs w:val="20"/>
        </w:rPr>
        <w:t xml:space="preserve"> navzájem nerušili.</w:t>
      </w:r>
    </w:p>
    <w:p w:rsidR="001D4DDD" w:rsidRPr="001D4DDD" w:rsidRDefault="001D4DDD" w:rsidP="00DE2864">
      <w:pPr>
        <w:spacing w:after="0" w:line="240" w:lineRule="auto"/>
        <w:ind w:left="792"/>
        <w:jc w:val="both"/>
        <w:rPr>
          <w:rFonts w:ascii="Verdana" w:hAnsi="Verdana" w:cs="Arial"/>
          <w:sz w:val="20"/>
          <w:szCs w:val="20"/>
        </w:rPr>
      </w:pPr>
    </w:p>
    <w:p w:rsidR="001D4DDD" w:rsidRPr="001D4DDD" w:rsidRDefault="004C5A7C" w:rsidP="004C5A7C">
      <w:pPr>
        <w:spacing w:after="0" w:line="240" w:lineRule="auto"/>
        <w:jc w:val="both"/>
        <w:rPr>
          <w:rFonts w:ascii="Verdana" w:hAnsi="Verdana" w:cs="Arial"/>
          <w:sz w:val="20"/>
          <w:szCs w:val="20"/>
        </w:rPr>
      </w:pPr>
      <w:r w:rsidRPr="001D4DDD">
        <w:rPr>
          <w:rFonts w:ascii="Verdana" w:hAnsi="Verdana" w:cs="Arial"/>
          <w:noProof/>
          <w:sz w:val="20"/>
          <w:szCs w:val="20"/>
          <w:lang w:eastAsia="cs-CZ"/>
        </w:rPr>
        <w:drawing>
          <wp:inline distT="0" distB="0" distL="0" distR="0" wp14:anchorId="5252A473" wp14:editId="477BAC8A">
            <wp:extent cx="5791200" cy="3254560"/>
            <wp:effectExtent l="0" t="0" r="0" b="317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801902" cy="3260574"/>
                    </a:xfrm>
                    <a:prstGeom prst="rect">
                      <a:avLst/>
                    </a:prstGeom>
                    <a:noFill/>
                    <a:ln>
                      <a:noFill/>
                    </a:ln>
                  </pic:spPr>
                </pic:pic>
              </a:graphicData>
            </a:graphic>
          </wp:inline>
        </w:drawing>
      </w:r>
    </w:p>
    <w:p w:rsidR="001D4DDD" w:rsidRPr="001D4DDD" w:rsidRDefault="001D4DDD" w:rsidP="004C5A7C">
      <w:pPr>
        <w:tabs>
          <w:tab w:val="center" w:pos="4536"/>
        </w:tabs>
        <w:spacing w:after="0" w:line="240" w:lineRule="auto"/>
        <w:ind w:left="792"/>
        <w:jc w:val="both"/>
        <w:rPr>
          <w:rFonts w:ascii="Verdana" w:hAnsi="Verdana" w:cs="Arial"/>
          <w:sz w:val="20"/>
          <w:szCs w:val="20"/>
        </w:rPr>
      </w:pPr>
      <w:r w:rsidRPr="001D4DDD">
        <w:rPr>
          <w:rFonts w:ascii="Verdana" w:hAnsi="Verdana" w:cs="Arial"/>
          <w:sz w:val="20"/>
          <w:szCs w:val="20"/>
        </w:rPr>
        <w:tab/>
      </w:r>
      <w:r w:rsidR="00DE2753">
        <w:rPr>
          <w:rFonts w:ascii="Verdana" w:hAnsi="Verdana" w:cs="Arial"/>
          <w:sz w:val="20"/>
          <w:szCs w:val="20"/>
        </w:rPr>
        <w:t xml:space="preserve">Obr. 1: </w:t>
      </w:r>
      <w:r w:rsidRPr="001D4DDD">
        <w:rPr>
          <w:rFonts w:ascii="Verdana" w:hAnsi="Verdana" w:cs="Arial"/>
          <w:sz w:val="20"/>
          <w:szCs w:val="20"/>
        </w:rPr>
        <w:t>Pohled na pracoviště dispečera ŽDC</w:t>
      </w:r>
    </w:p>
    <w:p w:rsidR="001D4DDD" w:rsidRDefault="001D4DDD" w:rsidP="00DE2864">
      <w:pPr>
        <w:spacing w:after="0" w:line="240" w:lineRule="auto"/>
        <w:ind w:left="792"/>
        <w:jc w:val="both"/>
        <w:rPr>
          <w:rFonts w:ascii="Verdana" w:hAnsi="Verdana" w:cs="Arial"/>
          <w:sz w:val="20"/>
          <w:szCs w:val="20"/>
        </w:rPr>
      </w:pPr>
    </w:p>
    <w:p w:rsidR="001D4DDD" w:rsidRPr="001D4DDD" w:rsidRDefault="001D4DDD" w:rsidP="00DE2864">
      <w:pPr>
        <w:spacing w:after="0" w:line="240" w:lineRule="auto"/>
        <w:ind w:left="792"/>
        <w:jc w:val="both"/>
        <w:rPr>
          <w:rFonts w:ascii="Verdana" w:hAnsi="Verdana" w:cs="Arial"/>
          <w:sz w:val="20"/>
          <w:szCs w:val="20"/>
        </w:rPr>
      </w:pPr>
    </w:p>
    <w:p w:rsidR="00830396" w:rsidRPr="001D4DDD" w:rsidRDefault="00830396" w:rsidP="004C5A7C">
      <w:pPr>
        <w:spacing w:after="0" w:line="240" w:lineRule="auto"/>
        <w:ind w:firstLine="708"/>
        <w:jc w:val="both"/>
        <w:rPr>
          <w:rFonts w:ascii="Verdana" w:hAnsi="Verdana" w:cs="Arial"/>
          <w:sz w:val="20"/>
          <w:szCs w:val="20"/>
        </w:rPr>
      </w:pPr>
      <w:r w:rsidRPr="001D4DDD">
        <w:rPr>
          <w:rFonts w:ascii="Verdana" w:hAnsi="Verdana" w:cs="Arial"/>
          <w:sz w:val="20"/>
          <w:szCs w:val="20"/>
        </w:rPr>
        <w:t>Místo stávajícího přehledového panelu bude realizována nábytková konstrukce, které zakryje novou technologie zpětné projekce pro snížení hlučnosti samotných panelů. Bude realizována nová klimatizace prostor dispečer</w:t>
      </w:r>
      <w:r w:rsidR="004418A2" w:rsidRPr="001D4DDD">
        <w:rPr>
          <w:rFonts w:ascii="Verdana" w:hAnsi="Verdana" w:cs="Arial"/>
          <w:sz w:val="20"/>
          <w:szCs w:val="20"/>
        </w:rPr>
        <w:t>a</w:t>
      </w:r>
      <w:r w:rsidRPr="001D4DDD">
        <w:rPr>
          <w:rFonts w:ascii="Verdana" w:hAnsi="Verdana" w:cs="Arial"/>
          <w:sz w:val="20"/>
          <w:szCs w:val="20"/>
        </w:rPr>
        <w:t xml:space="preserve"> ED, dispečer</w:t>
      </w:r>
      <w:r w:rsidR="004418A2" w:rsidRPr="001D4DDD">
        <w:rPr>
          <w:rFonts w:ascii="Verdana" w:hAnsi="Verdana" w:cs="Arial"/>
          <w:sz w:val="20"/>
          <w:szCs w:val="20"/>
        </w:rPr>
        <w:t>a</w:t>
      </w:r>
      <w:r w:rsidRPr="001D4DDD">
        <w:rPr>
          <w:rFonts w:ascii="Verdana" w:hAnsi="Verdana" w:cs="Arial"/>
          <w:sz w:val="20"/>
          <w:szCs w:val="20"/>
        </w:rPr>
        <w:t xml:space="preserve"> ŽDC a technologické místnosti za panely zpětné projekce.</w:t>
      </w:r>
      <w:r w:rsidR="001D4DDD" w:rsidRPr="001D4DDD">
        <w:rPr>
          <w:rFonts w:ascii="Verdana" w:hAnsi="Verdana" w:cs="Arial"/>
          <w:sz w:val="20"/>
          <w:szCs w:val="20"/>
        </w:rPr>
        <w:t xml:space="preserve"> Na obrázku č. </w:t>
      </w:r>
      <w:r w:rsidR="00DE2753">
        <w:rPr>
          <w:rFonts w:ascii="Verdana" w:hAnsi="Verdana" w:cs="Arial"/>
          <w:sz w:val="20"/>
          <w:szCs w:val="20"/>
        </w:rPr>
        <w:t>3</w:t>
      </w:r>
      <w:r w:rsidR="001D4DDD" w:rsidRPr="001D4DDD">
        <w:rPr>
          <w:rFonts w:ascii="Verdana" w:hAnsi="Verdana" w:cs="Arial"/>
          <w:sz w:val="20"/>
          <w:szCs w:val="20"/>
        </w:rPr>
        <w:t xml:space="preserve"> je vidět celkový pohled na nový zobrazovací panel a pracoviště elektro dispečer</w:t>
      </w:r>
      <w:r w:rsidR="00DE2753">
        <w:rPr>
          <w:rFonts w:ascii="Verdana" w:hAnsi="Verdana" w:cs="Arial"/>
          <w:sz w:val="20"/>
          <w:szCs w:val="20"/>
        </w:rPr>
        <w:t>ů</w:t>
      </w:r>
      <w:r w:rsidR="001D4DDD" w:rsidRPr="001D4DDD">
        <w:rPr>
          <w:rFonts w:ascii="Verdana" w:hAnsi="Verdana" w:cs="Arial"/>
          <w:sz w:val="20"/>
          <w:szCs w:val="20"/>
        </w:rPr>
        <w:t>.</w:t>
      </w:r>
      <w:r w:rsidRPr="001D4DDD">
        <w:rPr>
          <w:rFonts w:ascii="Verdana" w:hAnsi="Verdana" w:cs="Arial"/>
          <w:sz w:val="20"/>
          <w:szCs w:val="20"/>
        </w:rPr>
        <w:t xml:space="preserve"> </w:t>
      </w:r>
      <w:r w:rsidR="00DE2753">
        <w:rPr>
          <w:rFonts w:ascii="Verdana" w:hAnsi="Verdana" w:cs="Arial"/>
          <w:sz w:val="20"/>
          <w:szCs w:val="20"/>
        </w:rPr>
        <w:t xml:space="preserve">Veškeré rozvody (elektro a data) budou realizovány pod dvojitou podlahou, v nohách stolů a v zadních částech vestavných skříněk (obr. 4). </w:t>
      </w:r>
    </w:p>
    <w:p w:rsidR="001D4DDD" w:rsidRPr="001D4DDD" w:rsidRDefault="005F67F5" w:rsidP="005F67F5">
      <w:pPr>
        <w:spacing w:after="0" w:line="240" w:lineRule="auto"/>
        <w:jc w:val="both"/>
        <w:rPr>
          <w:rFonts w:ascii="Verdana" w:hAnsi="Verdana" w:cs="Arial"/>
          <w:sz w:val="20"/>
          <w:szCs w:val="20"/>
        </w:rPr>
      </w:pPr>
      <w:r>
        <w:rPr>
          <w:rFonts w:ascii="Verdana" w:hAnsi="Verdana" w:cs="Arial"/>
          <w:noProof/>
          <w:sz w:val="20"/>
          <w:szCs w:val="20"/>
          <w:lang w:eastAsia="cs-CZ"/>
        </w:rPr>
        <w:lastRenderedPageBreak/>
        <w:drawing>
          <wp:inline distT="0" distB="0" distL="0" distR="0" wp14:anchorId="0DF53399" wp14:editId="12C92A15">
            <wp:extent cx="5753735" cy="3238857"/>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6660" cy="3246133"/>
                    </a:xfrm>
                    <a:prstGeom prst="rect">
                      <a:avLst/>
                    </a:prstGeom>
                    <a:noFill/>
                    <a:ln>
                      <a:noFill/>
                    </a:ln>
                  </pic:spPr>
                </pic:pic>
              </a:graphicData>
            </a:graphic>
          </wp:inline>
        </w:drawing>
      </w:r>
    </w:p>
    <w:p w:rsidR="001D4DDD" w:rsidRDefault="001D4DDD" w:rsidP="005F67F5">
      <w:pPr>
        <w:tabs>
          <w:tab w:val="center" w:pos="4536"/>
        </w:tabs>
        <w:spacing w:after="0" w:line="240" w:lineRule="auto"/>
        <w:ind w:left="792"/>
        <w:jc w:val="both"/>
        <w:rPr>
          <w:rFonts w:ascii="Verdana" w:hAnsi="Verdana" w:cs="Arial"/>
          <w:sz w:val="20"/>
          <w:szCs w:val="20"/>
        </w:rPr>
      </w:pPr>
      <w:r w:rsidRPr="001D4DDD">
        <w:rPr>
          <w:rFonts w:ascii="Verdana" w:hAnsi="Verdana" w:cs="Arial"/>
          <w:sz w:val="20"/>
          <w:szCs w:val="20"/>
        </w:rPr>
        <w:tab/>
      </w:r>
      <w:r w:rsidR="00DE2753">
        <w:rPr>
          <w:rFonts w:ascii="Verdana" w:hAnsi="Verdana" w:cs="Arial"/>
          <w:sz w:val="20"/>
          <w:szCs w:val="20"/>
        </w:rPr>
        <w:t xml:space="preserve">Obr. 2: </w:t>
      </w:r>
      <w:r w:rsidR="00DE2753" w:rsidRPr="001D4DDD">
        <w:rPr>
          <w:rFonts w:ascii="Verdana" w:hAnsi="Verdana" w:cs="Arial"/>
          <w:sz w:val="20"/>
          <w:szCs w:val="20"/>
        </w:rPr>
        <w:t xml:space="preserve">Celkový pohled na </w:t>
      </w:r>
      <w:r w:rsidR="00DE2753">
        <w:rPr>
          <w:rFonts w:ascii="Verdana" w:hAnsi="Verdana" w:cs="Arial"/>
          <w:sz w:val="20"/>
          <w:szCs w:val="20"/>
        </w:rPr>
        <w:t>rekonstrukci sociálního zařízení</w:t>
      </w:r>
    </w:p>
    <w:p w:rsidR="005F67F5" w:rsidRDefault="005F67F5" w:rsidP="005F67F5">
      <w:pPr>
        <w:tabs>
          <w:tab w:val="center" w:pos="4536"/>
        </w:tabs>
        <w:spacing w:after="0" w:line="240" w:lineRule="auto"/>
        <w:ind w:left="792"/>
        <w:jc w:val="both"/>
        <w:rPr>
          <w:rFonts w:ascii="Verdana" w:hAnsi="Verdana" w:cs="Arial"/>
          <w:sz w:val="20"/>
          <w:szCs w:val="20"/>
        </w:rPr>
      </w:pPr>
    </w:p>
    <w:p w:rsidR="00DE2753" w:rsidRDefault="00DE2753" w:rsidP="001D4DDD">
      <w:pPr>
        <w:tabs>
          <w:tab w:val="center" w:pos="4962"/>
        </w:tabs>
        <w:spacing w:after="0" w:line="240" w:lineRule="auto"/>
        <w:ind w:left="792"/>
        <w:jc w:val="both"/>
        <w:rPr>
          <w:rFonts w:ascii="Verdana" w:hAnsi="Verdana" w:cs="Arial"/>
          <w:sz w:val="20"/>
          <w:szCs w:val="20"/>
        </w:rPr>
      </w:pPr>
    </w:p>
    <w:p w:rsidR="00DE2753" w:rsidRPr="001D4DDD" w:rsidRDefault="005F67F5" w:rsidP="005F67F5">
      <w:pPr>
        <w:tabs>
          <w:tab w:val="center" w:pos="4962"/>
        </w:tabs>
        <w:spacing w:after="0" w:line="240" w:lineRule="auto"/>
        <w:jc w:val="both"/>
        <w:rPr>
          <w:rFonts w:ascii="Verdana" w:hAnsi="Verdana" w:cs="Arial"/>
          <w:sz w:val="20"/>
          <w:szCs w:val="20"/>
        </w:rPr>
      </w:pPr>
      <w:r w:rsidRPr="001D4DDD">
        <w:rPr>
          <w:rFonts w:ascii="Verdana" w:hAnsi="Verdana" w:cs="Arial"/>
          <w:noProof/>
          <w:sz w:val="20"/>
          <w:szCs w:val="20"/>
          <w:lang w:eastAsia="cs-CZ"/>
        </w:rPr>
        <w:drawing>
          <wp:inline distT="0" distB="0" distL="0" distR="0" wp14:anchorId="26FC1D84" wp14:editId="310525A0">
            <wp:extent cx="5753735" cy="3153123"/>
            <wp:effectExtent l="0" t="0" r="0"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70027" cy="3162051"/>
                    </a:xfrm>
                    <a:prstGeom prst="rect">
                      <a:avLst/>
                    </a:prstGeom>
                    <a:noFill/>
                    <a:ln>
                      <a:noFill/>
                    </a:ln>
                  </pic:spPr>
                </pic:pic>
              </a:graphicData>
            </a:graphic>
          </wp:inline>
        </w:drawing>
      </w:r>
    </w:p>
    <w:p w:rsidR="00DE2864" w:rsidRDefault="00DE2753" w:rsidP="005F67F5">
      <w:pPr>
        <w:tabs>
          <w:tab w:val="center" w:pos="4395"/>
        </w:tabs>
        <w:jc w:val="both"/>
        <w:rPr>
          <w:rFonts w:ascii="Verdana" w:hAnsi="Verdana" w:cs="Arial"/>
          <w:sz w:val="20"/>
          <w:szCs w:val="20"/>
        </w:rPr>
      </w:pPr>
      <w:r>
        <w:rPr>
          <w:rFonts w:ascii="Verdana" w:hAnsi="Verdana" w:cs="Arial"/>
          <w:sz w:val="20"/>
          <w:szCs w:val="20"/>
        </w:rPr>
        <w:tab/>
        <w:t xml:space="preserve">Obr. 3: </w:t>
      </w:r>
      <w:r w:rsidRPr="001D4DDD">
        <w:rPr>
          <w:rFonts w:ascii="Verdana" w:hAnsi="Verdana" w:cs="Arial"/>
          <w:sz w:val="20"/>
          <w:szCs w:val="20"/>
        </w:rPr>
        <w:t xml:space="preserve">Celkový pohled na </w:t>
      </w:r>
      <w:r>
        <w:rPr>
          <w:rFonts w:ascii="Verdana" w:hAnsi="Verdana" w:cs="Arial"/>
          <w:sz w:val="20"/>
          <w:szCs w:val="20"/>
        </w:rPr>
        <w:t>pracoviště elektro dispečerů</w:t>
      </w:r>
    </w:p>
    <w:p w:rsidR="00DE2753" w:rsidRDefault="00DE2753" w:rsidP="00DE2753">
      <w:pPr>
        <w:tabs>
          <w:tab w:val="center" w:pos="5245"/>
        </w:tabs>
        <w:jc w:val="both"/>
        <w:rPr>
          <w:rFonts w:ascii="Verdana" w:hAnsi="Verdana" w:cs="Arial"/>
          <w:sz w:val="20"/>
          <w:szCs w:val="20"/>
        </w:rPr>
      </w:pPr>
      <w:r>
        <w:rPr>
          <w:rFonts w:ascii="Verdana" w:hAnsi="Verdana" w:cs="Arial"/>
          <w:noProof/>
          <w:sz w:val="20"/>
          <w:szCs w:val="20"/>
          <w:lang w:eastAsia="cs-CZ"/>
        </w:rPr>
        <w:lastRenderedPageBreak/>
        <w:drawing>
          <wp:inline distT="0" distB="0" distL="0" distR="0">
            <wp:extent cx="5753100" cy="489585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4895850"/>
                    </a:xfrm>
                    <a:prstGeom prst="rect">
                      <a:avLst/>
                    </a:prstGeom>
                    <a:noFill/>
                    <a:ln>
                      <a:noFill/>
                    </a:ln>
                  </pic:spPr>
                </pic:pic>
              </a:graphicData>
            </a:graphic>
          </wp:inline>
        </w:drawing>
      </w:r>
    </w:p>
    <w:p w:rsidR="00DE2753" w:rsidRDefault="00DE2753" w:rsidP="00DE2753">
      <w:pPr>
        <w:tabs>
          <w:tab w:val="center" w:pos="4962"/>
        </w:tabs>
        <w:jc w:val="both"/>
        <w:rPr>
          <w:rFonts w:ascii="Verdana" w:hAnsi="Verdana" w:cs="Arial"/>
          <w:sz w:val="20"/>
          <w:szCs w:val="20"/>
        </w:rPr>
      </w:pPr>
      <w:r>
        <w:rPr>
          <w:rFonts w:ascii="Verdana" w:hAnsi="Verdana" w:cs="Arial"/>
          <w:sz w:val="20"/>
          <w:szCs w:val="20"/>
        </w:rPr>
        <w:tab/>
        <w:t>Obr. 4: Rozmístění kabelových tras a kontrolních šachet</w:t>
      </w:r>
    </w:p>
    <w:p w:rsidR="005F67F5" w:rsidRPr="001D4DDD" w:rsidRDefault="005F67F5" w:rsidP="00DE2753">
      <w:pPr>
        <w:tabs>
          <w:tab w:val="center" w:pos="4962"/>
        </w:tabs>
        <w:jc w:val="both"/>
        <w:rPr>
          <w:rFonts w:ascii="Verdana" w:hAnsi="Verdana" w:cs="Arial"/>
          <w:sz w:val="20"/>
          <w:szCs w:val="20"/>
        </w:rPr>
      </w:pPr>
    </w:p>
    <w:p w:rsidR="00830396" w:rsidRDefault="00830396" w:rsidP="00830396">
      <w:pPr>
        <w:numPr>
          <w:ilvl w:val="1"/>
          <w:numId w:val="5"/>
        </w:numPr>
        <w:spacing w:after="0" w:line="240" w:lineRule="auto"/>
        <w:rPr>
          <w:rFonts w:ascii="Verdana" w:hAnsi="Verdana" w:cs="Arial"/>
          <w:b/>
          <w:szCs w:val="20"/>
        </w:rPr>
      </w:pPr>
      <w:r w:rsidRPr="001D4DDD">
        <w:rPr>
          <w:rFonts w:ascii="Verdana" w:hAnsi="Verdana" w:cs="Arial"/>
          <w:b/>
          <w:szCs w:val="20"/>
        </w:rPr>
        <w:t>Technologie zpětné projekce</w:t>
      </w:r>
    </w:p>
    <w:p w:rsidR="009B61C5" w:rsidRDefault="009B61C5" w:rsidP="009B61C5">
      <w:pPr>
        <w:spacing w:after="0" w:line="240" w:lineRule="auto"/>
        <w:ind w:left="792"/>
        <w:rPr>
          <w:rFonts w:ascii="Verdana" w:hAnsi="Verdana" w:cs="Arial"/>
          <w:b/>
          <w:szCs w:val="20"/>
        </w:rPr>
      </w:pPr>
    </w:p>
    <w:p w:rsidR="009B61C5" w:rsidRPr="001D4DDD" w:rsidRDefault="009B61C5" w:rsidP="009B61C5">
      <w:pPr>
        <w:numPr>
          <w:ilvl w:val="2"/>
          <w:numId w:val="5"/>
        </w:numPr>
        <w:spacing w:after="0" w:line="240" w:lineRule="auto"/>
        <w:ind w:left="1134"/>
        <w:rPr>
          <w:rFonts w:ascii="Verdana" w:hAnsi="Verdana" w:cs="Arial"/>
          <w:b/>
          <w:szCs w:val="20"/>
        </w:rPr>
      </w:pPr>
      <w:r>
        <w:rPr>
          <w:rFonts w:ascii="Verdana" w:hAnsi="Verdana" w:cs="Arial"/>
          <w:b/>
          <w:szCs w:val="20"/>
        </w:rPr>
        <w:t>Obecné využití systému</w:t>
      </w:r>
    </w:p>
    <w:p w:rsidR="00830396" w:rsidRPr="001D4DDD" w:rsidRDefault="00830396" w:rsidP="00830396">
      <w:pPr>
        <w:pStyle w:val="Odstavecseseznamem"/>
        <w:spacing w:after="0" w:line="240" w:lineRule="auto"/>
        <w:ind w:left="360"/>
        <w:rPr>
          <w:rFonts w:ascii="Verdana" w:hAnsi="Verdana" w:cs="Arial"/>
          <w:b/>
          <w:szCs w:val="20"/>
        </w:rPr>
      </w:pPr>
    </w:p>
    <w:p w:rsidR="004C5A7C" w:rsidRDefault="004C5A7C" w:rsidP="005F67F5">
      <w:pPr>
        <w:spacing w:after="0" w:line="240" w:lineRule="auto"/>
        <w:ind w:firstLine="708"/>
        <w:jc w:val="both"/>
        <w:rPr>
          <w:rFonts w:ascii="Verdana" w:hAnsi="Verdana" w:cs="Arial"/>
          <w:sz w:val="20"/>
          <w:szCs w:val="20"/>
        </w:rPr>
      </w:pPr>
      <w:r w:rsidRPr="005F67F5">
        <w:rPr>
          <w:rFonts w:ascii="Verdana" w:hAnsi="Verdana" w:cs="Arial"/>
          <w:sz w:val="20"/>
          <w:szCs w:val="20"/>
        </w:rPr>
        <w:t>Jako hlavní využití velkoplošného vizualizačního systému je vytvoření přehledové situace pro operátory v dispečerských centrech. Operátoři mají své lokální PC stanice, kde provádějí převážnou většinu svých činností. Na lokálních monitorech sledují detailní informace. Pomocí projekční stěny jsou zobrazovány přehledové informace, které vzhledem k jejich počtu, rozlehlosti a požadavku na přehlednost není možné zobrazovat na lokálních operátorských stanicích. To umožňuje všem operátorům sledovat veškeré změny současně, a tedy reagovat rychle a koordinovaně.</w:t>
      </w:r>
    </w:p>
    <w:p w:rsidR="005F67F5" w:rsidRPr="005F67F5" w:rsidRDefault="005F67F5" w:rsidP="005F67F5">
      <w:pPr>
        <w:ind w:firstLine="708"/>
        <w:jc w:val="both"/>
        <w:rPr>
          <w:rFonts w:ascii="Verdana" w:hAnsi="Verdana" w:cs="Arial"/>
          <w:sz w:val="20"/>
          <w:szCs w:val="20"/>
        </w:rPr>
      </w:pPr>
      <w:r w:rsidRPr="005F67F5">
        <w:rPr>
          <w:rFonts w:ascii="Verdana" w:hAnsi="Verdana" w:cs="Arial"/>
          <w:sz w:val="20"/>
          <w:szCs w:val="20"/>
        </w:rPr>
        <w:t xml:space="preserve">Vizualizační plocha je složena z jednotlivých zobrazovacích modulů. Zobrazovací moduly jsou signálově napájeny z výkonného grafického kontroléru připojeného k síti LAN. </w:t>
      </w:r>
      <w:r w:rsidRPr="005F67F5">
        <w:rPr>
          <w:rFonts w:ascii="Verdana" w:hAnsi="Verdana"/>
          <w:sz w:val="20"/>
          <w:szCs w:val="20"/>
        </w:rPr>
        <w:t>Tato grafická jednotka umožňuje spravovat všechny vstupy a výstupy a generovat uživatelem zvolenou kombinaci pro zobrazení na video stěně s okny v libovolné velikosti a libovolném rozmístění na ploše.</w:t>
      </w:r>
      <w:r w:rsidRPr="005F67F5">
        <w:rPr>
          <w:rFonts w:ascii="Verdana" w:hAnsi="Verdana" w:cs="Arial"/>
          <w:sz w:val="20"/>
          <w:szCs w:val="20"/>
        </w:rPr>
        <w:t xml:space="preserve"> Zobrazované aplikace mohou být spuštěny pod různými operačními systémy. Tento systém také umožňuje uživateli současně zobrazovat videosignál z více různých zdrojů signálů (např. PC a televizní digitální signál po HDMI, signál z průmyslových analogových i IP kamer a další.). Na stěně je možno dále zobrazit i </w:t>
      </w:r>
      <w:r w:rsidRPr="005F67F5">
        <w:rPr>
          <w:rFonts w:ascii="Verdana" w:hAnsi="Verdana" w:cs="Arial"/>
          <w:sz w:val="20"/>
          <w:szCs w:val="20"/>
        </w:rPr>
        <w:lastRenderedPageBreak/>
        <w:t xml:space="preserve">datový signál z lokálního síťového zdroje např. notebooku či jiného serveru v rámci síťové komunikace. </w:t>
      </w:r>
    </w:p>
    <w:p w:rsidR="005F67F5" w:rsidRPr="005F67F5" w:rsidRDefault="005F67F5" w:rsidP="005F67F5">
      <w:pPr>
        <w:jc w:val="both"/>
        <w:rPr>
          <w:rFonts w:ascii="Verdana" w:hAnsi="Verdana" w:cs="Arial"/>
          <w:bCs/>
          <w:sz w:val="20"/>
          <w:szCs w:val="20"/>
        </w:rPr>
      </w:pPr>
      <w:r w:rsidRPr="005F67F5">
        <w:rPr>
          <w:rFonts w:ascii="Verdana" w:hAnsi="Verdana" w:cs="Arial"/>
          <w:sz w:val="20"/>
          <w:szCs w:val="20"/>
        </w:rPr>
        <w:t xml:space="preserve">Systémy svou modularitou umožňují i v budoucnu rozšiřovat již zakoupený systém o další vstupy nebo výstupy v rozsahu dle zvoleného modelu grafického kontroléru. Programové vybavení systému dovoluje dokonale využít všech funkcí systému. </w:t>
      </w:r>
      <w:r w:rsidRPr="005F67F5">
        <w:rPr>
          <w:rFonts w:ascii="Verdana" w:hAnsi="Verdana" w:cs="Arial"/>
          <w:bCs/>
          <w:sz w:val="20"/>
          <w:szCs w:val="20"/>
        </w:rPr>
        <w:t>Všichni operátoři v dispečerském centru mohou používat vlastní klávesnici a myš s možností přístupu do zobrazované „sítě“ nebo jejich částí.</w:t>
      </w:r>
    </w:p>
    <w:p w:rsidR="005F67F5" w:rsidRPr="005F67F5" w:rsidRDefault="005F67F5" w:rsidP="005F67F5">
      <w:pPr>
        <w:spacing w:after="0" w:line="240" w:lineRule="auto"/>
        <w:ind w:firstLine="708"/>
        <w:jc w:val="both"/>
        <w:rPr>
          <w:rFonts w:ascii="Verdana" w:hAnsi="Verdana" w:cs="Arial"/>
          <w:sz w:val="20"/>
          <w:szCs w:val="20"/>
        </w:rPr>
      </w:pPr>
    </w:p>
    <w:p w:rsidR="004C5A7C" w:rsidRPr="005F67F5" w:rsidRDefault="004C5A7C" w:rsidP="009B61C5">
      <w:pPr>
        <w:jc w:val="both"/>
        <w:rPr>
          <w:rFonts w:ascii="Verdana" w:hAnsi="Verdana" w:cs="Arial"/>
          <w:szCs w:val="24"/>
        </w:rPr>
      </w:pPr>
      <w:r w:rsidRPr="005F67F5">
        <w:rPr>
          <w:rFonts w:ascii="Verdana" w:hAnsi="Verdana"/>
          <w:noProof/>
          <w:lang w:eastAsia="cs-CZ"/>
        </w:rPr>
        <w:drawing>
          <wp:inline distT="0" distB="0" distL="0" distR="0">
            <wp:extent cx="5838825" cy="3974753"/>
            <wp:effectExtent l="0" t="0" r="0" b="6985"/>
            <wp:docPr id="15" name="Obrázek 1" descr="Gener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Generic diagra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54081" cy="3985139"/>
                    </a:xfrm>
                    <a:prstGeom prst="rect">
                      <a:avLst/>
                    </a:prstGeom>
                    <a:noFill/>
                    <a:ln>
                      <a:noFill/>
                    </a:ln>
                  </pic:spPr>
                </pic:pic>
              </a:graphicData>
            </a:graphic>
          </wp:inline>
        </w:drawing>
      </w:r>
    </w:p>
    <w:p w:rsidR="004C5A7C" w:rsidRPr="005F67F5" w:rsidRDefault="004C5A7C" w:rsidP="004C5A7C">
      <w:pPr>
        <w:tabs>
          <w:tab w:val="left" w:pos="3410"/>
        </w:tabs>
        <w:jc w:val="center"/>
        <w:rPr>
          <w:rFonts w:ascii="Verdana" w:hAnsi="Verdana" w:cs="Arial"/>
          <w:sz w:val="20"/>
        </w:rPr>
      </w:pPr>
      <w:r w:rsidRPr="005F67F5">
        <w:rPr>
          <w:rFonts w:ascii="Verdana" w:hAnsi="Verdana" w:cs="Arial"/>
          <w:sz w:val="20"/>
        </w:rPr>
        <w:t xml:space="preserve">Obr. č. </w:t>
      </w:r>
      <w:r w:rsidR="005F67F5">
        <w:rPr>
          <w:rFonts w:ascii="Verdana" w:hAnsi="Verdana" w:cs="Arial"/>
          <w:sz w:val="20"/>
        </w:rPr>
        <w:t>5</w:t>
      </w:r>
      <w:r w:rsidRPr="005F67F5">
        <w:rPr>
          <w:rFonts w:ascii="Verdana" w:hAnsi="Verdana" w:cs="Arial"/>
          <w:sz w:val="20"/>
        </w:rPr>
        <w:t>: Všeobecné topologické schéma projekčních video stěn.</w:t>
      </w:r>
    </w:p>
    <w:p w:rsidR="004C5A7C" w:rsidRPr="005F67F5" w:rsidRDefault="004C5A7C" w:rsidP="004C5A7C">
      <w:pPr>
        <w:widowControl w:val="0"/>
        <w:tabs>
          <w:tab w:val="left" w:pos="284"/>
          <w:tab w:val="left" w:pos="737"/>
          <w:tab w:val="left" w:pos="1985"/>
          <w:tab w:val="left" w:pos="2438"/>
          <w:tab w:val="left" w:pos="3969"/>
        </w:tabs>
        <w:rPr>
          <w:rFonts w:ascii="Verdana" w:hAnsi="Verdana" w:cs="Arial"/>
          <w:szCs w:val="24"/>
        </w:rPr>
      </w:pPr>
    </w:p>
    <w:p w:rsidR="004C5A7C" w:rsidRPr="005F67F5" w:rsidRDefault="004C5A7C" w:rsidP="004C5A7C">
      <w:pPr>
        <w:jc w:val="both"/>
        <w:rPr>
          <w:rFonts w:ascii="Verdana" w:hAnsi="Verdana" w:cs="Arial"/>
          <w:bCs/>
          <w:szCs w:val="24"/>
        </w:rPr>
      </w:pPr>
    </w:p>
    <w:p w:rsidR="004C5A7C" w:rsidRPr="005F67F5" w:rsidRDefault="004C5A7C" w:rsidP="004C5A7C">
      <w:pPr>
        <w:jc w:val="both"/>
        <w:rPr>
          <w:rFonts w:ascii="Verdana" w:hAnsi="Verdana" w:cs="Arial"/>
          <w:bCs/>
          <w:szCs w:val="24"/>
        </w:rPr>
      </w:pPr>
    </w:p>
    <w:p w:rsidR="004C5A7C" w:rsidRDefault="004C5A7C" w:rsidP="009B61C5">
      <w:pPr>
        <w:numPr>
          <w:ilvl w:val="2"/>
          <w:numId w:val="5"/>
        </w:numPr>
        <w:spacing w:after="0" w:line="240" w:lineRule="auto"/>
        <w:ind w:left="1134"/>
        <w:rPr>
          <w:rFonts w:ascii="Verdana" w:hAnsi="Verdana" w:cs="Arial"/>
          <w:b/>
          <w:szCs w:val="20"/>
        </w:rPr>
      </w:pPr>
      <w:r w:rsidRPr="009B61C5">
        <w:rPr>
          <w:rFonts w:ascii="Verdana" w:hAnsi="Verdana" w:cs="Arial"/>
          <w:b/>
          <w:szCs w:val="20"/>
        </w:rPr>
        <w:t>Technické řešení</w:t>
      </w:r>
      <w:r w:rsidR="009B61C5">
        <w:rPr>
          <w:rFonts w:ascii="Verdana" w:hAnsi="Verdana" w:cs="Arial"/>
          <w:b/>
          <w:szCs w:val="20"/>
        </w:rPr>
        <w:t xml:space="preserve"> (</w:t>
      </w:r>
      <w:r w:rsidR="009B61C5" w:rsidRPr="009B61C5">
        <w:rPr>
          <w:rFonts w:ascii="Verdana" w:hAnsi="Verdana" w:cs="Arial"/>
          <w:b/>
          <w:szCs w:val="20"/>
        </w:rPr>
        <w:t>Video stěna – zadně projekční kostky)</w:t>
      </w:r>
    </w:p>
    <w:p w:rsidR="009B61C5" w:rsidRPr="009B61C5" w:rsidRDefault="009B61C5" w:rsidP="009B61C5">
      <w:pPr>
        <w:spacing w:after="0" w:line="240" w:lineRule="auto"/>
        <w:ind w:left="1134"/>
        <w:rPr>
          <w:rFonts w:ascii="Verdana" w:hAnsi="Verdana" w:cs="Arial"/>
          <w:b/>
          <w:szCs w:val="20"/>
        </w:rPr>
      </w:pPr>
    </w:p>
    <w:p w:rsidR="004C5A7C" w:rsidRPr="009B61C5" w:rsidRDefault="004C5A7C" w:rsidP="009B61C5">
      <w:pPr>
        <w:ind w:firstLine="630"/>
        <w:jc w:val="both"/>
        <w:rPr>
          <w:rFonts w:ascii="Verdana" w:hAnsi="Verdana" w:cs="Calibri"/>
          <w:sz w:val="20"/>
          <w:szCs w:val="20"/>
        </w:rPr>
      </w:pPr>
      <w:r w:rsidRPr="009B61C5">
        <w:rPr>
          <w:rFonts w:ascii="Verdana" w:hAnsi="Verdana" w:cs="Calibri"/>
          <w:sz w:val="20"/>
          <w:szCs w:val="20"/>
        </w:rPr>
        <w:t>V přední části na místě stávajícího zobrazovací panelu vznikne nová video stěna složená ze zadně-projekčních modulů o úhlopříčce 60“ a zobrazovací ploše 1.328 x 747 mm každý, a to v sestavě 4 x 2, kdy krajní panely budou oproti středu zalomeny do výsledného půlkruhu pod úhlem 20°. Celková šíře video stěny tak nepřesáhne 5,3 m na šířku. Vzhledem k prostorovému limitu v místnosti je navržen projekční modul tzv. Extra-</w:t>
      </w:r>
      <w:proofErr w:type="spellStart"/>
      <w:r w:rsidRPr="009B61C5">
        <w:rPr>
          <w:rFonts w:ascii="Verdana" w:hAnsi="Verdana" w:cs="Calibri"/>
          <w:sz w:val="20"/>
          <w:szCs w:val="20"/>
        </w:rPr>
        <w:t>Slim</w:t>
      </w:r>
      <w:proofErr w:type="spellEnd"/>
      <w:r w:rsidRPr="009B61C5">
        <w:rPr>
          <w:rFonts w:ascii="Verdana" w:hAnsi="Verdana" w:cs="Calibri"/>
          <w:sz w:val="20"/>
          <w:szCs w:val="20"/>
        </w:rPr>
        <w:t>, jehož instalační hloubka nepřesahuje 490 mm, což umožní osadit projekční kostky do požadované vzdálenosti od operátorů a zároveň zajistí dostatečný technický prostor za video stěnou. Model projekční kostky umožní těsné spojení modulů takovým způsobem, aby mezery mezi jednotlivými moduly nepřesáhl 0,3 mm, při bočním napojení 0,5 mm. Přesné umístění je znázorněno ve výkresech v projektové dokumentaci</w:t>
      </w:r>
      <w:r w:rsidR="009B61C5">
        <w:rPr>
          <w:rFonts w:ascii="Verdana" w:hAnsi="Verdana" w:cs="Calibri"/>
          <w:sz w:val="20"/>
          <w:szCs w:val="20"/>
        </w:rPr>
        <w:t xml:space="preserve"> v příloze 1</w:t>
      </w:r>
      <w:r w:rsidRPr="009B61C5">
        <w:rPr>
          <w:rFonts w:ascii="Verdana" w:hAnsi="Verdana" w:cs="Calibri"/>
          <w:sz w:val="20"/>
          <w:szCs w:val="20"/>
        </w:rPr>
        <w:t>.</w:t>
      </w:r>
    </w:p>
    <w:p w:rsidR="009B61C5" w:rsidRDefault="004C5A7C" w:rsidP="009B61C5">
      <w:pPr>
        <w:ind w:firstLine="630"/>
        <w:jc w:val="both"/>
        <w:rPr>
          <w:rFonts w:ascii="Verdana" w:hAnsi="Verdana" w:cs="Calibri"/>
          <w:sz w:val="20"/>
          <w:szCs w:val="20"/>
        </w:rPr>
      </w:pPr>
      <w:r w:rsidRPr="009B61C5">
        <w:rPr>
          <w:rFonts w:ascii="Verdana" w:hAnsi="Verdana" w:cs="Calibri"/>
          <w:sz w:val="20"/>
          <w:szCs w:val="20"/>
        </w:rPr>
        <w:lastRenderedPageBreak/>
        <w:t>Povrch projekční kostky se bude skládat z takového materiálu, aby zajistil celistvý a homogenní povrch s uniformitou obrazu 95 %. Pozorovací úhly musí splňovat při poloviční ziskovosti následující parametry: Horizontálně min. 36°, vertikálně min. 34°. Výsledný jas na matnici min. 600 cd/m2 v „</w:t>
      </w:r>
      <w:proofErr w:type="spellStart"/>
      <w:r w:rsidRPr="009B61C5">
        <w:rPr>
          <w:rFonts w:ascii="Verdana" w:hAnsi="Verdana" w:cs="Calibri"/>
          <w:sz w:val="20"/>
          <w:szCs w:val="20"/>
        </w:rPr>
        <w:t>Normal</w:t>
      </w:r>
      <w:proofErr w:type="spellEnd"/>
      <w:r w:rsidRPr="009B61C5">
        <w:rPr>
          <w:rFonts w:ascii="Verdana" w:hAnsi="Verdana" w:cs="Calibri"/>
          <w:sz w:val="20"/>
          <w:szCs w:val="20"/>
        </w:rPr>
        <w:t xml:space="preserve">“ modu. Projekční kostky budou umístěny na ocelových podstavách pěvně spojených v jeden celek. Spodní hrana obrazu video stěny bude s ohledem na dispozici místnosti a dle osazení monitorů na stolech operátorů začínat ve výšce 1050 mm. </w:t>
      </w:r>
    </w:p>
    <w:p w:rsidR="004C5A7C" w:rsidRDefault="004C5A7C" w:rsidP="00446682">
      <w:pPr>
        <w:ind w:firstLine="630"/>
        <w:jc w:val="both"/>
        <w:rPr>
          <w:rFonts w:ascii="Verdana" w:hAnsi="Verdana" w:cs="Calibri"/>
          <w:sz w:val="20"/>
          <w:szCs w:val="20"/>
        </w:rPr>
      </w:pPr>
      <w:r w:rsidRPr="009B61C5">
        <w:rPr>
          <w:rFonts w:ascii="Verdana" w:hAnsi="Verdana" w:cs="Calibri"/>
          <w:sz w:val="20"/>
          <w:szCs w:val="20"/>
        </w:rPr>
        <w:t>V projekčních kostkách bude osazen projektor určený pro provoz 24/7, nativním rozlišením 3.840 x 2.160 bodů, se zdrojem světla s živostností min. 80.000 hodin v „</w:t>
      </w:r>
      <w:proofErr w:type="spellStart"/>
      <w:r w:rsidRPr="009B61C5">
        <w:rPr>
          <w:rFonts w:ascii="Verdana" w:hAnsi="Verdana" w:cs="Calibri"/>
          <w:sz w:val="20"/>
          <w:szCs w:val="20"/>
        </w:rPr>
        <w:t>Normal</w:t>
      </w:r>
      <w:proofErr w:type="spellEnd"/>
      <w:r w:rsidRPr="009B61C5">
        <w:rPr>
          <w:rFonts w:ascii="Verdana" w:hAnsi="Verdana" w:cs="Calibri"/>
          <w:sz w:val="20"/>
          <w:szCs w:val="20"/>
        </w:rPr>
        <w:t xml:space="preserve">“ modu a o výkonu min. 2500 ANSI </w:t>
      </w:r>
      <w:proofErr w:type="spellStart"/>
      <w:r w:rsidRPr="009B61C5">
        <w:rPr>
          <w:rFonts w:ascii="Verdana" w:hAnsi="Verdana" w:cs="Calibri"/>
          <w:sz w:val="20"/>
          <w:szCs w:val="20"/>
        </w:rPr>
        <w:t>lm</w:t>
      </w:r>
      <w:proofErr w:type="spellEnd"/>
      <w:r w:rsidRPr="009B61C5">
        <w:rPr>
          <w:rFonts w:ascii="Verdana" w:hAnsi="Verdana" w:cs="Calibri"/>
          <w:sz w:val="20"/>
          <w:szCs w:val="20"/>
        </w:rPr>
        <w:t>. Osazen bude min. 2x digitálními vstupy (1 z toho s podporou nativního rozlišení 3.840 x 2.160 bodů). Spotřeba projektoru nepřesáhne 250 W v „</w:t>
      </w:r>
      <w:proofErr w:type="spellStart"/>
      <w:r w:rsidRPr="009B61C5">
        <w:rPr>
          <w:rFonts w:ascii="Verdana" w:hAnsi="Verdana" w:cs="Calibri"/>
          <w:sz w:val="20"/>
          <w:szCs w:val="20"/>
        </w:rPr>
        <w:t>Normal</w:t>
      </w:r>
      <w:proofErr w:type="spellEnd"/>
      <w:r w:rsidRPr="009B61C5">
        <w:rPr>
          <w:rFonts w:ascii="Verdana" w:hAnsi="Verdana" w:cs="Calibri"/>
          <w:sz w:val="20"/>
          <w:szCs w:val="20"/>
        </w:rPr>
        <w:t>“ modu. Dále bude projektor a jeho řídicí jednotka vybavena možností barevné kalibrace a nastavení úrovně teploty barev v rozsahu 3.200 – 9.300 K. Projekční stěna bude pohledově opláštěná vč. technického prostoru</w:t>
      </w:r>
      <w:r w:rsidR="00446682">
        <w:rPr>
          <w:rFonts w:ascii="Verdana" w:hAnsi="Verdana" w:cs="Calibri"/>
          <w:sz w:val="20"/>
          <w:szCs w:val="20"/>
        </w:rPr>
        <w:t xml:space="preserve"> (obr. 3)</w:t>
      </w:r>
      <w:r w:rsidRPr="009B61C5">
        <w:rPr>
          <w:rFonts w:ascii="Verdana" w:hAnsi="Verdana" w:cs="Calibri"/>
          <w:sz w:val="20"/>
          <w:szCs w:val="20"/>
        </w:rPr>
        <w:t xml:space="preserve">. V zázemí bude zajištěna </w:t>
      </w:r>
      <w:r w:rsidR="00446682">
        <w:rPr>
          <w:rFonts w:ascii="Verdana" w:hAnsi="Verdana" w:cs="Calibri"/>
          <w:sz w:val="20"/>
          <w:szCs w:val="20"/>
        </w:rPr>
        <w:t>klimatizace</w:t>
      </w:r>
      <w:r w:rsidRPr="009B61C5">
        <w:rPr>
          <w:rFonts w:ascii="Verdana" w:hAnsi="Verdana" w:cs="Calibri"/>
          <w:sz w:val="20"/>
          <w:szCs w:val="20"/>
        </w:rPr>
        <w:t xml:space="preserve">. </w:t>
      </w:r>
    </w:p>
    <w:p w:rsidR="00446682" w:rsidRPr="005F67F5" w:rsidRDefault="00446682" w:rsidP="00446682">
      <w:pPr>
        <w:ind w:firstLine="630"/>
        <w:jc w:val="both"/>
        <w:rPr>
          <w:rFonts w:ascii="Verdana" w:hAnsi="Verdana"/>
        </w:rPr>
      </w:pPr>
    </w:p>
    <w:p w:rsidR="004C5A7C" w:rsidRPr="00446682" w:rsidRDefault="00446682" w:rsidP="00446682">
      <w:pPr>
        <w:numPr>
          <w:ilvl w:val="2"/>
          <w:numId w:val="5"/>
        </w:numPr>
        <w:spacing w:after="0" w:line="240" w:lineRule="auto"/>
        <w:ind w:left="1134"/>
        <w:rPr>
          <w:rFonts w:ascii="Verdana" w:hAnsi="Verdana" w:cs="Arial"/>
          <w:b/>
          <w:szCs w:val="20"/>
        </w:rPr>
      </w:pPr>
      <w:r w:rsidRPr="009B61C5">
        <w:rPr>
          <w:rFonts w:ascii="Verdana" w:hAnsi="Verdana" w:cs="Arial"/>
          <w:b/>
          <w:szCs w:val="20"/>
        </w:rPr>
        <w:t>Technické řešení</w:t>
      </w:r>
      <w:r>
        <w:rPr>
          <w:rFonts w:ascii="Verdana" w:hAnsi="Verdana" w:cs="Arial"/>
          <w:b/>
          <w:szCs w:val="20"/>
        </w:rPr>
        <w:t xml:space="preserve"> (</w:t>
      </w:r>
      <w:r w:rsidR="004C5A7C" w:rsidRPr="00446682">
        <w:rPr>
          <w:rFonts w:ascii="Verdana" w:hAnsi="Verdana" w:cs="Arial"/>
          <w:b/>
          <w:szCs w:val="20"/>
        </w:rPr>
        <w:t>Grafický video klient</w:t>
      </w:r>
      <w:r>
        <w:rPr>
          <w:rFonts w:ascii="Verdana" w:hAnsi="Verdana" w:cs="Arial"/>
          <w:b/>
          <w:szCs w:val="20"/>
        </w:rPr>
        <w:t>)</w:t>
      </w:r>
    </w:p>
    <w:p w:rsidR="004C5A7C" w:rsidRPr="005F67F5" w:rsidRDefault="004C5A7C" w:rsidP="004C5A7C">
      <w:pPr>
        <w:jc w:val="center"/>
        <w:rPr>
          <w:rFonts w:ascii="Verdana" w:hAnsi="Verdana"/>
        </w:rPr>
      </w:pPr>
    </w:p>
    <w:p w:rsidR="004C5A7C" w:rsidRDefault="004C5A7C" w:rsidP="00446682">
      <w:pPr>
        <w:ind w:firstLine="630"/>
        <w:jc w:val="both"/>
        <w:rPr>
          <w:rFonts w:ascii="Verdana" w:hAnsi="Verdana" w:cs="Calibri"/>
          <w:sz w:val="20"/>
          <w:szCs w:val="20"/>
        </w:rPr>
      </w:pPr>
      <w:r w:rsidRPr="00446682">
        <w:rPr>
          <w:rFonts w:ascii="Verdana" w:hAnsi="Verdana" w:cs="Calibri"/>
          <w:sz w:val="20"/>
          <w:szCs w:val="20"/>
        </w:rPr>
        <w:t>Pro ovládání monitorovacích stěny bude použit grafický klient s redundantním zdrojem napájení určený pro provoz 24/7 a instalovaným operačním systémem Windows (průmyslová verze LTSB). Tento modulární grafický klient bude osazen příslušnými vstupními kartami (DP / HDMI / IP) a výstupními kartami (HDMI / DVI), tak aby pokryl požadované propojení se stávajícími systémy a tyto zobrazil na výše popsané video stěně. Díky modulární platformě lze systém v budoucnu dle potřeby doplňovat a zvětšovat bez nutnosti jeho výměny, a to pouhým doplněním rozšiřujícího šasi, kde se přidají potřebné vstupní nebo výstupní video karty (pokud se tyto nevejdou do základního šasi).</w:t>
      </w:r>
    </w:p>
    <w:p w:rsidR="00446682" w:rsidRPr="00446682" w:rsidRDefault="00446682" w:rsidP="00446682">
      <w:pPr>
        <w:ind w:firstLine="630"/>
        <w:jc w:val="both"/>
        <w:rPr>
          <w:rFonts w:ascii="Verdana" w:hAnsi="Verdana" w:cs="Calibri"/>
          <w:sz w:val="20"/>
          <w:szCs w:val="20"/>
        </w:rPr>
      </w:pPr>
    </w:p>
    <w:p w:rsidR="004C5A7C" w:rsidRDefault="00446682" w:rsidP="00446682">
      <w:pPr>
        <w:jc w:val="both"/>
        <w:rPr>
          <w:rFonts w:ascii="Verdana" w:hAnsi="Verdana" w:cs="Calibri"/>
          <w:sz w:val="20"/>
          <w:szCs w:val="20"/>
        </w:rPr>
      </w:pPr>
      <w:r w:rsidRPr="00446682">
        <w:rPr>
          <w:rFonts w:ascii="Verdana" w:hAnsi="Verdana" w:cs="Calibri"/>
          <w:noProof/>
          <w:sz w:val="20"/>
          <w:szCs w:val="20"/>
          <w:lang w:eastAsia="cs-CZ"/>
        </w:rPr>
        <w:drawing>
          <wp:inline distT="0" distB="0" distL="0" distR="0" wp14:anchorId="67927B44" wp14:editId="798FDD81">
            <wp:extent cx="2705100" cy="1282104"/>
            <wp:effectExtent l="0" t="0" r="0" b="0"/>
            <wp:docPr id="25" name="Obrázek 17" descr="VÃ½sledek obrÃ¡zku pro netpix 4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descr="VÃ½sledek obrÃ¡zku pro netpix 4900"/>
                    <pic:cNvPicPr>
                      <a:picLocks noChangeAspect="1" noChangeArrowheads="1"/>
                    </pic:cNvPicPr>
                  </pic:nvPicPr>
                  <pic:blipFill>
                    <a:blip r:embed="rId10" cstate="print">
                      <a:extLst>
                        <a:ext uri="{28A0092B-C50C-407E-A947-70E740481C1C}">
                          <a14:useLocalDpi xmlns:a14="http://schemas.microsoft.com/office/drawing/2010/main" val="0"/>
                        </a:ext>
                      </a:extLst>
                    </a:blip>
                    <a:srcRect l="108" t="17944" r="-2" b="18860"/>
                    <a:stretch>
                      <a:fillRect/>
                    </a:stretch>
                  </pic:blipFill>
                  <pic:spPr bwMode="auto">
                    <a:xfrm>
                      <a:off x="0" y="0"/>
                      <a:ext cx="2705100" cy="1282104"/>
                    </a:xfrm>
                    <a:prstGeom prst="rect">
                      <a:avLst/>
                    </a:prstGeom>
                    <a:noFill/>
                    <a:ln>
                      <a:noFill/>
                    </a:ln>
                  </pic:spPr>
                </pic:pic>
              </a:graphicData>
            </a:graphic>
          </wp:inline>
        </w:drawing>
      </w:r>
      <w:r w:rsidRPr="00446682">
        <w:rPr>
          <w:rFonts w:ascii="Verdana" w:hAnsi="Verdana" w:cs="Calibri"/>
          <w:noProof/>
          <w:sz w:val="20"/>
          <w:szCs w:val="20"/>
          <w:lang w:eastAsia="cs-CZ"/>
        </w:rPr>
        <w:drawing>
          <wp:inline distT="0" distB="0" distL="0" distR="0" wp14:anchorId="5E3E0464" wp14:editId="0C3B56AF">
            <wp:extent cx="2876550" cy="1531218"/>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23753" cy="1556345"/>
                    </a:xfrm>
                    <a:prstGeom prst="rect">
                      <a:avLst/>
                    </a:prstGeom>
                    <a:noFill/>
                    <a:ln>
                      <a:noFill/>
                    </a:ln>
                  </pic:spPr>
                </pic:pic>
              </a:graphicData>
            </a:graphic>
          </wp:inline>
        </w:drawing>
      </w:r>
    </w:p>
    <w:p w:rsidR="00446682" w:rsidRPr="005F67F5" w:rsidRDefault="00446682" w:rsidP="00446682">
      <w:pPr>
        <w:tabs>
          <w:tab w:val="left" w:pos="3410"/>
        </w:tabs>
        <w:jc w:val="center"/>
        <w:rPr>
          <w:rFonts w:ascii="Verdana" w:hAnsi="Verdana" w:cs="Arial"/>
          <w:sz w:val="20"/>
        </w:rPr>
      </w:pPr>
      <w:r w:rsidRPr="005F67F5">
        <w:rPr>
          <w:rFonts w:ascii="Verdana" w:hAnsi="Verdana" w:cs="Arial"/>
          <w:sz w:val="20"/>
        </w:rPr>
        <w:t xml:space="preserve">Obr. č. </w:t>
      </w:r>
      <w:r>
        <w:rPr>
          <w:rFonts w:ascii="Verdana" w:hAnsi="Verdana" w:cs="Arial"/>
          <w:sz w:val="20"/>
        </w:rPr>
        <w:t>6</w:t>
      </w:r>
      <w:r w:rsidRPr="005F67F5">
        <w:rPr>
          <w:rFonts w:ascii="Verdana" w:hAnsi="Verdana" w:cs="Arial"/>
          <w:sz w:val="20"/>
        </w:rPr>
        <w:t xml:space="preserve">: </w:t>
      </w:r>
      <w:r>
        <w:rPr>
          <w:rFonts w:ascii="Verdana" w:hAnsi="Verdana" w:cs="Arial"/>
          <w:sz w:val="20"/>
        </w:rPr>
        <w:t>HW grafického klienta</w:t>
      </w:r>
    </w:p>
    <w:p w:rsidR="00446682" w:rsidRPr="00446682" w:rsidRDefault="00446682" w:rsidP="00446682">
      <w:pPr>
        <w:ind w:left="1416" w:firstLine="708"/>
        <w:jc w:val="both"/>
        <w:rPr>
          <w:rFonts w:ascii="Verdana" w:hAnsi="Verdana" w:cs="Calibri"/>
          <w:sz w:val="20"/>
          <w:szCs w:val="20"/>
        </w:rPr>
      </w:pPr>
    </w:p>
    <w:p w:rsidR="00446682" w:rsidRDefault="004C5A7C" w:rsidP="00446682">
      <w:pPr>
        <w:ind w:firstLine="630"/>
        <w:jc w:val="both"/>
        <w:rPr>
          <w:rFonts w:ascii="Verdana" w:hAnsi="Verdana" w:cs="Calibri"/>
          <w:sz w:val="20"/>
          <w:szCs w:val="20"/>
        </w:rPr>
      </w:pPr>
      <w:r w:rsidRPr="00446682">
        <w:rPr>
          <w:rFonts w:ascii="Verdana" w:hAnsi="Verdana" w:cs="Calibri"/>
          <w:sz w:val="20"/>
          <w:szCs w:val="20"/>
        </w:rPr>
        <w:t xml:space="preserve">V tomto případě bude klient osazen minimálně 16 x HDMI vstupy pro připojení SCADA klientů a ostatních technologických PC a zdrojů video, a dále pak 8 x HDMI výstupy pro připojení video stěny. Všechny vstupy i výstupy budou podporovat nativní rozlišení zobrazovačů, tedy 3.840 x 2.160 bodů. Více </w:t>
      </w:r>
      <w:r w:rsidR="00446682">
        <w:rPr>
          <w:rFonts w:ascii="Verdana" w:hAnsi="Verdana" w:cs="Calibri"/>
          <w:sz w:val="20"/>
          <w:szCs w:val="20"/>
        </w:rPr>
        <w:t>příloha 2</w:t>
      </w:r>
      <w:r w:rsidRPr="00446682">
        <w:rPr>
          <w:rFonts w:ascii="Verdana" w:hAnsi="Verdana" w:cs="Calibri"/>
          <w:sz w:val="20"/>
          <w:szCs w:val="20"/>
        </w:rPr>
        <w:t xml:space="preserve"> zapojení video klienta.</w:t>
      </w:r>
    </w:p>
    <w:p w:rsidR="004C5A7C" w:rsidRPr="00446682" w:rsidRDefault="004C5A7C" w:rsidP="00446682">
      <w:pPr>
        <w:ind w:firstLine="630"/>
        <w:jc w:val="both"/>
        <w:rPr>
          <w:rFonts w:ascii="Verdana" w:hAnsi="Verdana" w:cs="Calibri"/>
          <w:sz w:val="20"/>
          <w:szCs w:val="20"/>
        </w:rPr>
      </w:pPr>
      <w:r w:rsidRPr="00446682">
        <w:rPr>
          <w:rFonts w:ascii="Verdana" w:hAnsi="Verdana" w:cs="Calibri"/>
          <w:sz w:val="20"/>
          <w:szCs w:val="20"/>
        </w:rPr>
        <w:t>Tato grafická jednotka bude spravovat všechny vstupy a výstupy a bude generovat uživatelem zvolenou kombinaci pro zobrazení na video stěně s okny v libovolné velikosti a libovolném rozmístění na ploše, tzv. scénáře. Uvedené scénáře bude možno měnit v čase nebo podle nastalé situace a uvážení uživatele dle jednotlivých směn operátorů.</w:t>
      </w:r>
    </w:p>
    <w:p w:rsidR="004C5A7C" w:rsidRPr="00446682" w:rsidRDefault="004C5A7C" w:rsidP="00446682">
      <w:pPr>
        <w:ind w:firstLine="630"/>
        <w:jc w:val="both"/>
        <w:rPr>
          <w:rFonts w:ascii="Verdana" w:hAnsi="Verdana" w:cs="Calibri"/>
          <w:sz w:val="20"/>
          <w:szCs w:val="20"/>
        </w:rPr>
      </w:pPr>
      <w:r w:rsidRPr="00446682">
        <w:rPr>
          <w:rFonts w:ascii="Verdana" w:hAnsi="Verdana" w:cs="Calibri"/>
          <w:sz w:val="20"/>
          <w:szCs w:val="20"/>
        </w:rPr>
        <w:lastRenderedPageBreak/>
        <w:t xml:space="preserve">Pro ovládání videostěny bude sloužit ovládací SW instalovaný na grafickém video kontroléru, ke kterému bude možno přistupovat libovolné množství operátorů přes webové rozhraní vybraných klientských PC. Pomocí tohoto SW bude možno konfigurovat velkoplošnou obrazovku systému, nastavit práva a oblasti videostěny a přiřadit je určitým uživatelům nebo skupinám uživatelů. Bude možno nastavit tzv. předvolby (scénáře), které lze v případě potřeby vyvolávat jedním stisknutím tlačítka myší nebo na základě časovače v požadovaném dni/dnech v týdnu a určeném čase. Součástí dodaného SW je i síťový modul (s podporou VNC a RDP) s funkcí zachytávání pracovní plochy PC stanic ve stejné sítí s možností zobrazení na video stěně. Dále je nainstalován modul pro komunikaci s řídicím systémem po LAN nebo sériovém rozhraní. </w:t>
      </w:r>
    </w:p>
    <w:p w:rsidR="004C5A7C" w:rsidRPr="00446682" w:rsidRDefault="004C5A7C" w:rsidP="00446682">
      <w:pPr>
        <w:ind w:firstLine="630"/>
        <w:jc w:val="both"/>
        <w:rPr>
          <w:rFonts w:ascii="Verdana" w:hAnsi="Verdana" w:cs="Calibri"/>
          <w:sz w:val="20"/>
          <w:szCs w:val="20"/>
        </w:rPr>
      </w:pPr>
      <w:r w:rsidRPr="00446682">
        <w:rPr>
          <w:rFonts w:ascii="Verdana" w:hAnsi="Verdana" w:cs="Calibri"/>
          <w:sz w:val="20"/>
          <w:szCs w:val="20"/>
        </w:rPr>
        <w:t xml:space="preserve">Kabeláž pro distribuci AV signálů mezi technickou místností a dohledovým centrem, tedy od grafického video klienta do video stěny, musí zohledňovat dané vzdálenosti nad 15 m, proto je navržena jako optická nebo opticko-metalická, tzn. hybridní. V rámci přehledného ovládání jednotlivých klientských PC stanic vč. klientů SCADA systému bude dohledové pracoviště vybaveno souborem KM </w:t>
      </w:r>
      <w:proofErr w:type="spellStart"/>
      <w:r w:rsidRPr="00446682">
        <w:rPr>
          <w:rFonts w:ascii="Verdana" w:hAnsi="Verdana" w:cs="Calibri"/>
          <w:sz w:val="20"/>
          <w:szCs w:val="20"/>
        </w:rPr>
        <w:t>switchů</w:t>
      </w:r>
      <w:proofErr w:type="spellEnd"/>
      <w:r w:rsidRPr="00446682">
        <w:rPr>
          <w:rFonts w:ascii="Verdana" w:hAnsi="Verdana" w:cs="Calibri"/>
          <w:sz w:val="20"/>
          <w:szCs w:val="20"/>
        </w:rPr>
        <w:t xml:space="preserve"> a USB převodníků, díky kterému nenastane situace, kdy se na pracovních stolech kupí velké množství klávesnic a myší. Každý operátor bude mít pouze jednu sestavu, se kterou dokáže ovládat vybrané klientské stanice PC. </w:t>
      </w:r>
    </w:p>
    <w:p w:rsidR="004C5A7C" w:rsidRPr="00446682" w:rsidRDefault="004C5A7C" w:rsidP="00446682">
      <w:pPr>
        <w:ind w:firstLine="630"/>
        <w:jc w:val="both"/>
        <w:rPr>
          <w:rFonts w:ascii="Verdana" w:hAnsi="Verdana" w:cs="Calibri"/>
          <w:sz w:val="20"/>
          <w:szCs w:val="20"/>
        </w:rPr>
      </w:pPr>
    </w:p>
    <w:p w:rsidR="004C5A7C" w:rsidRPr="00446682" w:rsidRDefault="00446682" w:rsidP="00446682">
      <w:pPr>
        <w:numPr>
          <w:ilvl w:val="2"/>
          <w:numId w:val="5"/>
        </w:numPr>
        <w:spacing w:after="0" w:line="240" w:lineRule="auto"/>
        <w:ind w:left="1134"/>
        <w:rPr>
          <w:rFonts w:ascii="Verdana" w:hAnsi="Verdana" w:cs="Arial"/>
          <w:b/>
          <w:szCs w:val="20"/>
        </w:rPr>
      </w:pPr>
      <w:bookmarkStart w:id="1" w:name="_Toc476232241"/>
      <w:bookmarkStart w:id="2" w:name="_Toc476232470"/>
      <w:bookmarkStart w:id="3" w:name="_Toc476232523"/>
      <w:bookmarkStart w:id="4" w:name="_Toc476232536"/>
      <w:bookmarkStart w:id="5" w:name="_Toc476232573"/>
      <w:bookmarkStart w:id="6" w:name="_Toc476232582"/>
      <w:bookmarkStart w:id="7" w:name="_Toc476233018"/>
      <w:bookmarkStart w:id="8" w:name="_Toc476233066"/>
      <w:bookmarkStart w:id="9" w:name="_Toc476234265"/>
      <w:bookmarkStart w:id="10" w:name="_Toc476234287"/>
      <w:bookmarkStart w:id="11" w:name="_Toc476234297"/>
      <w:bookmarkStart w:id="12" w:name="_Toc532467462"/>
      <w:r w:rsidRPr="009B61C5">
        <w:rPr>
          <w:rFonts w:ascii="Verdana" w:hAnsi="Verdana" w:cs="Arial"/>
          <w:b/>
          <w:szCs w:val="20"/>
        </w:rPr>
        <w:t>Technické řešení</w:t>
      </w:r>
      <w:r>
        <w:rPr>
          <w:rFonts w:ascii="Verdana" w:hAnsi="Verdana" w:cs="Arial"/>
          <w:b/>
          <w:szCs w:val="20"/>
        </w:rPr>
        <w:t xml:space="preserve"> (</w:t>
      </w:r>
      <w:r w:rsidR="004C5A7C" w:rsidRPr="00446682">
        <w:rPr>
          <w:rFonts w:ascii="Verdana" w:hAnsi="Verdana" w:cs="Arial"/>
          <w:b/>
          <w:szCs w:val="20"/>
        </w:rPr>
        <w:t>Řídicí systém</w:t>
      </w:r>
      <w:bookmarkEnd w:id="1"/>
      <w:bookmarkEnd w:id="2"/>
      <w:bookmarkEnd w:id="3"/>
      <w:bookmarkEnd w:id="4"/>
      <w:bookmarkEnd w:id="5"/>
      <w:bookmarkEnd w:id="6"/>
      <w:bookmarkEnd w:id="7"/>
      <w:bookmarkEnd w:id="8"/>
      <w:bookmarkEnd w:id="9"/>
      <w:bookmarkEnd w:id="10"/>
      <w:bookmarkEnd w:id="11"/>
      <w:bookmarkEnd w:id="12"/>
      <w:r>
        <w:rPr>
          <w:rFonts w:ascii="Verdana" w:hAnsi="Verdana" w:cs="Arial"/>
          <w:b/>
          <w:szCs w:val="20"/>
        </w:rPr>
        <w:t>)</w:t>
      </w:r>
    </w:p>
    <w:p w:rsidR="004C5A7C" w:rsidRPr="005F67F5" w:rsidRDefault="004C5A7C" w:rsidP="004C5A7C">
      <w:pPr>
        <w:autoSpaceDE w:val="0"/>
        <w:autoSpaceDN w:val="0"/>
        <w:adjustRightInd w:val="0"/>
        <w:spacing w:line="276" w:lineRule="auto"/>
        <w:rPr>
          <w:rFonts w:ascii="Verdana" w:hAnsi="Verdana" w:cstheme="minorHAnsi"/>
          <w:b/>
          <w:szCs w:val="24"/>
        </w:rPr>
      </w:pPr>
    </w:p>
    <w:p w:rsidR="004C5A7C" w:rsidRPr="00446682" w:rsidRDefault="004C5A7C" w:rsidP="00446682">
      <w:pPr>
        <w:ind w:firstLine="630"/>
        <w:jc w:val="both"/>
        <w:rPr>
          <w:rFonts w:ascii="Verdana" w:hAnsi="Verdana" w:cs="Calibri"/>
          <w:sz w:val="20"/>
          <w:szCs w:val="20"/>
        </w:rPr>
      </w:pPr>
      <w:r w:rsidRPr="00446682">
        <w:rPr>
          <w:rFonts w:ascii="Verdana" w:hAnsi="Verdana" w:cs="Calibri"/>
          <w:sz w:val="20"/>
          <w:szCs w:val="20"/>
        </w:rPr>
        <w:t>V dohledové místnosti je navržen centrální řídicí systém, který bude sdružovat ovládání techniky. Kromě řízení projekčních kostek video stěny umožní rychlé spouštění potřebných předdefinovaných scénářů na video stěně dle aktuálně vzniklé situace přímou komunikací s grafickým video klientem. Pro jednoduché, rychlé a intuitivní ovládání bude sloužit 10“ stolní dotykový panel s přehledným grafickým zobrazením všech potřebných funkcí umístěný na stole. Grafické rozhraní bude možno v kombinaci s SW pro videostěnu uživatelsky nastavovat tak, aby si uživatelé mohli možné scénáře zobrazení změnit v čase.</w:t>
      </w:r>
    </w:p>
    <w:p w:rsidR="004418A2" w:rsidRPr="005F67F5" w:rsidRDefault="004418A2" w:rsidP="004418A2">
      <w:pPr>
        <w:spacing w:after="0" w:line="240" w:lineRule="auto"/>
        <w:ind w:left="792"/>
        <w:jc w:val="both"/>
        <w:rPr>
          <w:rFonts w:ascii="Verdana" w:hAnsi="Verdana" w:cs="Arial"/>
          <w:sz w:val="20"/>
          <w:szCs w:val="20"/>
        </w:rPr>
      </w:pPr>
    </w:p>
    <w:p w:rsidR="00830396" w:rsidRDefault="00830396" w:rsidP="00830396">
      <w:pPr>
        <w:ind w:left="1057" w:hanging="349"/>
        <w:rPr>
          <w:rFonts w:ascii="Verdana" w:hAnsi="Verdana" w:cs="Arial"/>
          <w:sz w:val="20"/>
          <w:szCs w:val="20"/>
          <w:highlight w:val="yellow"/>
        </w:rPr>
      </w:pPr>
    </w:p>
    <w:p w:rsidR="002D14CE" w:rsidRDefault="002D14CE" w:rsidP="00830396">
      <w:pPr>
        <w:ind w:left="1057" w:hanging="349"/>
        <w:rPr>
          <w:rFonts w:ascii="Verdana" w:hAnsi="Verdana" w:cs="Arial"/>
          <w:sz w:val="20"/>
          <w:szCs w:val="20"/>
          <w:highlight w:val="yellow"/>
        </w:rPr>
      </w:pPr>
    </w:p>
    <w:p w:rsidR="002D14CE" w:rsidRDefault="002D14CE" w:rsidP="00830396">
      <w:pPr>
        <w:ind w:left="1057" w:hanging="349"/>
        <w:rPr>
          <w:rFonts w:ascii="Verdana" w:hAnsi="Verdana" w:cs="Arial"/>
          <w:sz w:val="20"/>
          <w:szCs w:val="20"/>
          <w:highlight w:val="yellow"/>
        </w:rPr>
      </w:pPr>
    </w:p>
    <w:p w:rsidR="002D14CE" w:rsidRDefault="002D14CE" w:rsidP="00830396">
      <w:pPr>
        <w:ind w:left="1057" w:hanging="349"/>
        <w:rPr>
          <w:rFonts w:ascii="Verdana" w:hAnsi="Verdana" w:cs="Arial"/>
          <w:sz w:val="20"/>
          <w:szCs w:val="20"/>
          <w:highlight w:val="yellow"/>
        </w:rPr>
      </w:pPr>
    </w:p>
    <w:p w:rsidR="002D14CE" w:rsidRDefault="002D14CE" w:rsidP="00830396">
      <w:pPr>
        <w:ind w:left="1057" w:hanging="349"/>
        <w:rPr>
          <w:rFonts w:ascii="Verdana" w:hAnsi="Verdana" w:cs="Arial"/>
          <w:sz w:val="20"/>
          <w:szCs w:val="20"/>
          <w:highlight w:val="yellow"/>
        </w:rPr>
      </w:pPr>
    </w:p>
    <w:p w:rsidR="002D14CE" w:rsidRDefault="002D14CE" w:rsidP="00830396">
      <w:pPr>
        <w:ind w:left="1057" w:hanging="349"/>
        <w:rPr>
          <w:rFonts w:ascii="Verdana" w:hAnsi="Verdana" w:cs="Arial"/>
          <w:sz w:val="20"/>
          <w:szCs w:val="20"/>
          <w:highlight w:val="yellow"/>
        </w:rPr>
      </w:pPr>
    </w:p>
    <w:p w:rsidR="002D14CE" w:rsidRDefault="002D14CE" w:rsidP="00830396">
      <w:pPr>
        <w:ind w:left="1057" w:hanging="349"/>
        <w:rPr>
          <w:rFonts w:ascii="Verdana" w:hAnsi="Verdana" w:cs="Arial"/>
          <w:sz w:val="20"/>
          <w:szCs w:val="20"/>
          <w:highlight w:val="yellow"/>
        </w:rPr>
      </w:pPr>
    </w:p>
    <w:p w:rsidR="002D14CE" w:rsidRDefault="002D14CE" w:rsidP="00830396">
      <w:pPr>
        <w:ind w:left="1057" w:hanging="349"/>
        <w:rPr>
          <w:rFonts w:ascii="Verdana" w:hAnsi="Verdana" w:cs="Arial"/>
          <w:sz w:val="20"/>
          <w:szCs w:val="20"/>
          <w:highlight w:val="yellow"/>
        </w:rPr>
      </w:pPr>
    </w:p>
    <w:p w:rsidR="002D14CE" w:rsidRDefault="002D14CE" w:rsidP="00830396">
      <w:pPr>
        <w:ind w:left="1057" w:hanging="349"/>
        <w:rPr>
          <w:rFonts w:ascii="Verdana" w:hAnsi="Verdana" w:cs="Arial"/>
          <w:sz w:val="20"/>
          <w:szCs w:val="20"/>
          <w:highlight w:val="yellow"/>
        </w:rPr>
      </w:pPr>
    </w:p>
    <w:p w:rsidR="002D14CE" w:rsidRDefault="002D14CE" w:rsidP="00830396">
      <w:pPr>
        <w:ind w:left="1057" w:hanging="349"/>
        <w:rPr>
          <w:rFonts w:ascii="Verdana" w:hAnsi="Verdana" w:cs="Arial"/>
          <w:sz w:val="20"/>
          <w:szCs w:val="20"/>
          <w:highlight w:val="yellow"/>
        </w:rPr>
      </w:pPr>
    </w:p>
    <w:p w:rsidR="002D14CE" w:rsidRDefault="002D14CE" w:rsidP="00830396">
      <w:pPr>
        <w:ind w:left="1057" w:hanging="349"/>
        <w:rPr>
          <w:rFonts w:ascii="Verdana" w:hAnsi="Verdana" w:cs="Arial"/>
          <w:sz w:val="20"/>
          <w:szCs w:val="20"/>
          <w:highlight w:val="yellow"/>
        </w:rPr>
      </w:pPr>
    </w:p>
    <w:p w:rsidR="002D14CE" w:rsidRDefault="002D14CE" w:rsidP="00830396">
      <w:pPr>
        <w:ind w:left="1057" w:hanging="349"/>
        <w:rPr>
          <w:rFonts w:ascii="Verdana" w:hAnsi="Verdana" w:cs="Arial"/>
          <w:sz w:val="20"/>
          <w:szCs w:val="20"/>
          <w:highlight w:val="yellow"/>
        </w:rPr>
      </w:pPr>
    </w:p>
    <w:p w:rsidR="002D14CE" w:rsidRPr="005F67F5" w:rsidRDefault="002D14CE" w:rsidP="00830396">
      <w:pPr>
        <w:ind w:left="1057" w:hanging="349"/>
        <w:rPr>
          <w:rFonts w:ascii="Verdana" w:hAnsi="Verdana" w:cs="Arial"/>
          <w:sz w:val="20"/>
          <w:szCs w:val="20"/>
          <w:highlight w:val="yellow"/>
        </w:rPr>
      </w:pPr>
    </w:p>
    <w:p w:rsidR="00DE2864" w:rsidRDefault="004418A2" w:rsidP="004418A2">
      <w:pPr>
        <w:numPr>
          <w:ilvl w:val="1"/>
          <w:numId w:val="5"/>
        </w:numPr>
        <w:spacing w:after="0" w:line="240" w:lineRule="auto"/>
        <w:rPr>
          <w:rFonts w:ascii="Verdana" w:hAnsi="Verdana" w:cs="Arial"/>
          <w:b/>
          <w:szCs w:val="20"/>
        </w:rPr>
      </w:pPr>
      <w:r w:rsidRPr="005F67F5">
        <w:rPr>
          <w:rFonts w:ascii="Verdana" w:hAnsi="Verdana" w:cs="Arial"/>
          <w:b/>
          <w:szCs w:val="20"/>
        </w:rPr>
        <w:lastRenderedPageBreak/>
        <w:t>Oprava systému vizualizace</w:t>
      </w:r>
    </w:p>
    <w:p w:rsidR="00561559" w:rsidRDefault="00561559" w:rsidP="00561559">
      <w:pPr>
        <w:spacing w:after="0" w:line="240" w:lineRule="auto"/>
        <w:ind w:left="792"/>
        <w:rPr>
          <w:rFonts w:ascii="Verdana" w:hAnsi="Verdana" w:cs="Arial"/>
          <w:b/>
          <w:szCs w:val="20"/>
        </w:rPr>
      </w:pPr>
    </w:p>
    <w:p w:rsidR="00561559" w:rsidRDefault="00561559" w:rsidP="00561559">
      <w:pPr>
        <w:numPr>
          <w:ilvl w:val="2"/>
          <w:numId w:val="5"/>
        </w:numPr>
        <w:spacing w:after="0" w:line="240" w:lineRule="auto"/>
        <w:rPr>
          <w:rFonts w:ascii="Verdana" w:hAnsi="Verdana" w:cs="Arial"/>
          <w:b/>
          <w:szCs w:val="20"/>
        </w:rPr>
      </w:pPr>
      <w:r>
        <w:rPr>
          <w:rFonts w:ascii="Verdana" w:hAnsi="Verdana" w:cs="Arial"/>
          <w:b/>
          <w:szCs w:val="20"/>
        </w:rPr>
        <w:t>Shrnutí</w:t>
      </w:r>
    </w:p>
    <w:p w:rsidR="002D14CE" w:rsidRDefault="002D14CE" w:rsidP="002D14CE">
      <w:pPr>
        <w:spacing w:after="0" w:line="240" w:lineRule="auto"/>
        <w:rPr>
          <w:rFonts w:ascii="Verdana" w:hAnsi="Verdana" w:cs="Arial"/>
          <w:b/>
          <w:szCs w:val="20"/>
        </w:rPr>
      </w:pPr>
    </w:p>
    <w:p w:rsidR="003C67D1" w:rsidRPr="007062A6" w:rsidRDefault="002D14CE" w:rsidP="007062A6">
      <w:pPr>
        <w:ind w:firstLine="360"/>
        <w:jc w:val="both"/>
        <w:rPr>
          <w:rFonts w:ascii="Verdana" w:hAnsi="Verdana" w:cs="Calibri"/>
          <w:sz w:val="20"/>
          <w:szCs w:val="20"/>
        </w:rPr>
      </w:pPr>
      <w:r w:rsidRPr="002D14CE">
        <w:rPr>
          <w:rFonts w:ascii="Verdana" w:hAnsi="Verdana" w:cs="Calibri"/>
          <w:sz w:val="20"/>
          <w:szCs w:val="20"/>
        </w:rPr>
        <w:t xml:space="preserve">Předmětem této části je dodávka dvou dispečerských pracovišť pro systém DŘT a jednoho pracoviště DDTS včetně doplnění potřebného SW vybavení, dodávky dispečerských monitorů s ovládací technikou, jejich zapojení do zobrazovací techniky, potřebné SW úpravy technologických schémat do nového formátu rozlišení a celkové </w:t>
      </w:r>
      <w:r w:rsidR="007062A6">
        <w:rPr>
          <w:rFonts w:ascii="Verdana" w:hAnsi="Verdana" w:cs="Calibri"/>
          <w:sz w:val="20"/>
          <w:szCs w:val="20"/>
        </w:rPr>
        <w:t>zkoušky systému.</w:t>
      </w:r>
    </w:p>
    <w:p w:rsidR="002D14CE" w:rsidRPr="003C67D1" w:rsidRDefault="002D14CE" w:rsidP="003C67D1">
      <w:pPr>
        <w:ind w:firstLine="360"/>
        <w:jc w:val="both"/>
        <w:rPr>
          <w:rFonts w:ascii="Verdana" w:hAnsi="Verdana" w:cs="Calibri"/>
          <w:sz w:val="20"/>
          <w:szCs w:val="20"/>
        </w:rPr>
      </w:pPr>
      <w:r w:rsidRPr="003C67D1">
        <w:rPr>
          <w:rFonts w:ascii="Verdana" w:hAnsi="Verdana" w:cs="Calibri"/>
          <w:sz w:val="20"/>
          <w:szCs w:val="20"/>
        </w:rPr>
        <w:t>Navrhovaný systém je určen pro centrální dispečerské řízení technologických celků, s možností jejich ovládání. Pro dispečerskou obsluhu vytváří integrovaný nástroj sledování a vyhodnocování technologických dějů. Obsluze poskytuje technické prostředky pro ovládání akčních členů v řízené soustavě.</w:t>
      </w:r>
      <w:r w:rsidR="003C67D1">
        <w:rPr>
          <w:rFonts w:ascii="Verdana" w:hAnsi="Verdana" w:cs="Calibri"/>
          <w:sz w:val="20"/>
          <w:szCs w:val="20"/>
        </w:rPr>
        <w:t xml:space="preserve"> </w:t>
      </w:r>
      <w:r w:rsidRPr="003C67D1">
        <w:rPr>
          <w:rFonts w:ascii="Verdana" w:hAnsi="Verdana" w:cs="Calibri"/>
          <w:sz w:val="20"/>
          <w:szCs w:val="20"/>
        </w:rPr>
        <w:t>Pomocí zobrazovací techniky bude možné dle volby dispečera ovládat příslušný technologický celek. Řešení bude umožňovat ze dvou dispečerských postů volitelně řídit technologické systémy se zobrazením dle volby jak na dispečerských monitorech, tak na velkoplošné zobrazovací stěně.</w:t>
      </w:r>
    </w:p>
    <w:p w:rsidR="003C67D1" w:rsidRPr="00561559" w:rsidRDefault="002D14CE" w:rsidP="00561559">
      <w:pPr>
        <w:pStyle w:val="Nadpis2"/>
        <w:keepLines w:val="0"/>
        <w:numPr>
          <w:ilvl w:val="1"/>
          <w:numId w:val="0"/>
        </w:numPr>
        <w:spacing w:before="0" w:line="360" w:lineRule="auto"/>
        <w:ind w:left="488" w:hanging="488"/>
        <w:rPr>
          <w:rFonts w:ascii="Verdana" w:hAnsi="Verdana"/>
          <w:sz w:val="20"/>
          <w:szCs w:val="20"/>
        </w:rPr>
      </w:pPr>
      <w:bookmarkStart w:id="13" w:name="_Toc66722532"/>
      <w:r w:rsidRPr="00561559">
        <w:rPr>
          <w:rFonts w:ascii="Verdana" w:hAnsi="Verdana"/>
          <w:sz w:val="20"/>
          <w:szCs w:val="20"/>
        </w:rPr>
        <w:t>Dispečerská pracoviště DŘT č. 1 a č. 2</w:t>
      </w:r>
      <w:bookmarkEnd w:id="13"/>
    </w:p>
    <w:p w:rsidR="003C67D1" w:rsidRPr="003C67D1" w:rsidRDefault="002D14CE" w:rsidP="00F42F29">
      <w:pPr>
        <w:ind w:firstLine="360"/>
        <w:jc w:val="both"/>
        <w:rPr>
          <w:rFonts w:ascii="Verdana" w:hAnsi="Verdana" w:cs="Calibri"/>
          <w:sz w:val="20"/>
          <w:szCs w:val="20"/>
        </w:rPr>
      </w:pPr>
      <w:r w:rsidRPr="003C67D1">
        <w:rPr>
          <w:rFonts w:ascii="Verdana" w:hAnsi="Verdana" w:cs="Calibri"/>
          <w:sz w:val="20"/>
          <w:szCs w:val="20"/>
        </w:rPr>
        <w:t>Každé dispečerské pracoviště DŘT bude vybaveno třemi 27“ 4K LCD monitory s možností natáčení o 90° a dvěma průmyslovými počítači v 19“ provedení včetně ovládací techniky (klávesnice a myš). Parametry počítačů budou upřesněny při realizaci.</w:t>
      </w:r>
    </w:p>
    <w:p w:rsidR="002D14CE" w:rsidRDefault="002D14CE" w:rsidP="00F42F29">
      <w:pPr>
        <w:ind w:firstLine="360"/>
        <w:jc w:val="both"/>
        <w:rPr>
          <w:rFonts w:ascii="Verdana" w:hAnsi="Verdana" w:cs="Calibri"/>
          <w:sz w:val="20"/>
          <w:szCs w:val="20"/>
        </w:rPr>
      </w:pPr>
      <w:r w:rsidRPr="003C67D1">
        <w:rPr>
          <w:rFonts w:ascii="Verdana" w:hAnsi="Verdana" w:cs="Calibri"/>
          <w:sz w:val="20"/>
          <w:szCs w:val="20"/>
        </w:rPr>
        <w:t xml:space="preserve"> Pro oba dispečerské posty bude společná zobrazovací stěna složena z osmi 60“ 4K zobrazovacích modulů určených pro provoz 24/</w:t>
      </w:r>
      <w:r w:rsidR="003C67D1">
        <w:rPr>
          <w:rFonts w:ascii="Verdana" w:hAnsi="Verdana" w:cs="Calibri"/>
          <w:sz w:val="20"/>
          <w:szCs w:val="20"/>
        </w:rPr>
        <w:t>7 viz popis výše.</w:t>
      </w:r>
    </w:p>
    <w:p w:rsidR="003C67D1" w:rsidRPr="00561559" w:rsidRDefault="002D14CE" w:rsidP="00561559">
      <w:pPr>
        <w:pStyle w:val="Nadpis2"/>
        <w:keepLines w:val="0"/>
        <w:numPr>
          <w:ilvl w:val="1"/>
          <w:numId w:val="0"/>
        </w:numPr>
        <w:spacing w:before="0" w:line="360" w:lineRule="auto"/>
        <w:ind w:left="488" w:hanging="488"/>
        <w:rPr>
          <w:rFonts w:ascii="Verdana" w:hAnsi="Verdana"/>
          <w:sz w:val="20"/>
          <w:szCs w:val="20"/>
        </w:rPr>
      </w:pPr>
      <w:bookmarkStart w:id="14" w:name="_Toc66722533"/>
      <w:r w:rsidRPr="00561559">
        <w:rPr>
          <w:rFonts w:ascii="Verdana" w:hAnsi="Verdana"/>
          <w:sz w:val="20"/>
          <w:szCs w:val="20"/>
        </w:rPr>
        <w:t>Dispečerská pracoviště DDTS č. 3</w:t>
      </w:r>
      <w:bookmarkEnd w:id="14"/>
    </w:p>
    <w:p w:rsidR="002D14CE" w:rsidRDefault="002D14CE" w:rsidP="00F42F29">
      <w:pPr>
        <w:spacing w:after="0" w:line="240" w:lineRule="auto"/>
        <w:ind w:firstLine="488"/>
        <w:jc w:val="both"/>
        <w:rPr>
          <w:rFonts w:ascii="Verdana" w:hAnsi="Verdana" w:cs="Calibri"/>
          <w:sz w:val="20"/>
          <w:szCs w:val="20"/>
        </w:rPr>
      </w:pPr>
      <w:r w:rsidRPr="003C67D1">
        <w:rPr>
          <w:rFonts w:ascii="Verdana" w:hAnsi="Verdana" w:cs="Calibri"/>
          <w:sz w:val="20"/>
          <w:szCs w:val="20"/>
        </w:rPr>
        <w:t xml:space="preserve">Pro potřeby zásahu do systému DDTS bude </w:t>
      </w:r>
      <w:r w:rsidR="003C67D1">
        <w:rPr>
          <w:rFonts w:ascii="Verdana" w:hAnsi="Verdana" w:cs="Calibri"/>
          <w:sz w:val="20"/>
          <w:szCs w:val="20"/>
        </w:rPr>
        <w:t>realizováno nové pracoviště pro</w:t>
      </w:r>
      <w:r w:rsidRPr="003C67D1">
        <w:rPr>
          <w:rFonts w:ascii="Verdana" w:hAnsi="Verdana" w:cs="Calibri"/>
          <w:sz w:val="20"/>
          <w:szCs w:val="20"/>
        </w:rPr>
        <w:t xml:space="preserve"> </w:t>
      </w:r>
      <w:r w:rsidR="003C67D1">
        <w:rPr>
          <w:rFonts w:ascii="Verdana" w:hAnsi="Verdana" w:cs="Calibri"/>
          <w:sz w:val="20"/>
          <w:szCs w:val="20"/>
        </w:rPr>
        <w:t xml:space="preserve">dispečera ŽDC viz obr. 1. Pracoviště bude vybaveno </w:t>
      </w:r>
      <w:r w:rsidRPr="003C67D1">
        <w:rPr>
          <w:rFonts w:ascii="Verdana" w:hAnsi="Verdana" w:cs="Calibri"/>
          <w:sz w:val="20"/>
          <w:szCs w:val="20"/>
        </w:rPr>
        <w:t>dvěma 27“ FULL HD LCD monitory.</w:t>
      </w:r>
    </w:p>
    <w:p w:rsidR="003C67D1" w:rsidRPr="003C67D1" w:rsidRDefault="003C67D1" w:rsidP="003C67D1">
      <w:pPr>
        <w:spacing w:after="0" w:line="240" w:lineRule="auto"/>
        <w:ind w:firstLine="488"/>
        <w:rPr>
          <w:rFonts w:ascii="Verdana" w:hAnsi="Verdana" w:cs="Calibri"/>
          <w:sz w:val="20"/>
          <w:szCs w:val="20"/>
        </w:rPr>
      </w:pPr>
    </w:p>
    <w:p w:rsidR="002D14CE" w:rsidRDefault="002D14CE" w:rsidP="003C67D1">
      <w:pPr>
        <w:numPr>
          <w:ilvl w:val="2"/>
          <w:numId w:val="5"/>
        </w:numPr>
        <w:spacing w:after="0" w:line="240" w:lineRule="auto"/>
        <w:rPr>
          <w:rFonts w:ascii="Verdana" w:hAnsi="Verdana" w:cs="Arial"/>
          <w:b/>
          <w:szCs w:val="20"/>
        </w:rPr>
      </w:pPr>
      <w:bookmarkStart w:id="15" w:name="_Toc66722535"/>
      <w:r w:rsidRPr="003C67D1">
        <w:rPr>
          <w:rFonts w:ascii="Verdana" w:hAnsi="Verdana" w:cs="Arial"/>
          <w:b/>
          <w:szCs w:val="20"/>
        </w:rPr>
        <w:t>Softwarové práce a úpravy</w:t>
      </w:r>
      <w:bookmarkEnd w:id="15"/>
    </w:p>
    <w:p w:rsidR="003C67D1" w:rsidRPr="003C67D1" w:rsidRDefault="003C67D1" w:rsidP="003C67D1">
      <w:pPr>
        <w:spacing w:after="0" w:line="240" w:lineRule="auto"/>
        <w:ind w:left="1224"/>
        <w:rPr>
          <w:rFonts w:ascii="Verdana" w:hAnsi="Verdana" w:cs="Arial"/>
          <w:b/>
          <w:szCs w:val="20"/>
        </w:rPr>
      </w:pPr>
    </w:p>
    <w:p w:rsidR="002D14CE" w:rsidRDefault="002D14CE" w:rsidP="00F42F29">
      <w:pPr>
        <w:spacing w:after="0" w:line="240" w:lineRule="auto"/>
        <w:ind w:firstLine="488"/>
        <w:jc w:val="both"/>
        <w:rPr>
          <w:rFonts w:ascii="Verdana" w:hAnsi="Verdana" w:cs="Calibri"/>
          <w:sz w:val="20"/>
          <w:szCs w:val="20"/>
        </w:rPr>
      </w:pPr>
      <w:r w:rsidRPr="003C67D1">
        <w:rPr>
          <w:rFonts w:ascii="Verdana" w:hAnsi="Verdana" w:cs="Calibri"/>
          <w:sz w:val="20"/>
          <w:szCs w:val="20"/>
        </w:rPr>
        <w:t xml:space="preserve">Řešení si vyžádá konfigurace softwaru, upgrade aplikace DŘT, nastavení koncentrátorů, úpravu plachet, monitorovacích snímků a schémat (aktuálně cca 260 technologických schémat) ve vývojovém prostředí </w:t>
      </w:r>
      <w:proofErr w:type="spellStart"/>
      <w:r w:rsidRPr="003C67D1">
        <w:rPr>
          <w:rFonts w:ascii="Verdana" w:hAnsi="Verdana" w:cs="Calibri"/>
          <w:sz w:val="20"/>
          <w:szCs w:val="20"/>
        </w:rPr>
        <w:t>Reliance</w:t>
      </w:r>
      <w:proofErr w:type="spellEnd"/>
      <w:r w:rsidRPr="003C67D1">
        <w:rPr>
          <w:rFonts w:ascii="Verdana" w:hAnsi="Verdana" w:cs="Calibri"/>
          <w:sz w:val="20"/>
          <w:szCs w:val="20"/>
        </w:rPr>
        <w:t xml:space="preserve"> do nového požadovaného formátu.</w:t>
      </w:r>
    </w:p>
    <w:p w:rsidR="003C67D1" w:rsidRPr="003C67D1" w:rsidRDefault="003C67D1" w:rsidP="00F42F29">
      <w:pPr>
        <w:spacing w:after="0" w:line="240" w:lineRule="auto"/>
        <w:rPr>
          <w:rFonts w:ascii="Verdana" w:hAnsi="Verdana" w:cs="Calibri"/>
          <w:sz w:val="20"/>
          <w:szCs w:val="20"/>
        </w:rPr>
      </w:pPr>
    </w:p>
    <w:p w:rsidR="002D14CE" w:rsidRPr="00561559" w:rsidRDefault="002D14CE" w:rsidP="00561559">
      <w:pPr>
        <w:pStyle w:val="Nadpis2"/>
        <w:keepLines w:val="0"/>
        <w:numPr>
          <w:ilvl w:val="1"/>
          <w:numId w:val="0"/>
        </w:numPr>
        <w:spacing w:before="0" w:line="360" w:lineRule="auto"/>
        <w:ind w:left="488" w:hanging="488"/>
        <w:rPr>
          <w:rFonts w:ascii="Verdana" w:hAnsi="Verdana"/>
          <w:sz w:val="20"/>
          <w:szCs w:val="20"/>
        </w:rPr>
      </w:pPr>
      <w:bookmarkStart w:id="16" w:name="_Toc66722536"/>
      <w:r w:rsidRPr="00561559">
        <w:rPr>
          <w:rFonts w:ascii="Verdana" w:hAnsi="Verdana"/>
          <w:sz w:val="20"/>
          <w:szCs w:val="20"/>
        </w:rPr>
        <w:t>Požadavky na platformu a aplikaci ED:</w:t>
      </w:r>
      <w:bookmarkEnd w:id="16"/>
    </w:p>
    <w:p w:rsidR="002D14CE" w:rsidRPr="002D14CE" w:rsidRDefault="002D14CE" w:rsidP="002D14CE">
      <w:pPr>
        <w:pStyle w:val="Odstavecseseznamem"/>
        <w:numPr>
          <w:ilvl w:val="0"/>
          <w:numId w:val="10"/>
        </w:numPr>
        <w:spacing w:after="0" w:line="360" w:lineRule="auto"/>
        <w:ind w:left="714" w:hanging="357"/>
        <w:rPr>
          <w:rFonts w:ascii="Verdana" w:hAnsi="Verdana"/>
          <w:sz w:val="20"/>
          <w:szCs w:val="20"/>
        </w:rPr>
      </w:pPr>
      <w:r w:rsidRPr="002D14CE">
        <w:rPr>
          <w:rFonts w:ascii="Verdana" w:hAnsi="Verdana"/>
          <w:sz w:val="20"/>
          <w:szCs w:val="20"/>
        </w:rPr>
        <w:t>Zobrazení v plném rozlišení celé stěny 4x2 panely</w:t>
      </w:r>
    </w:p>
    <w:p w:rsidR="002D14CE" w:rsidRPr="002D14CE" w:rsidRDefault="002D14CE" w:rsidP="002D14CE">
      <w:pPr>
        <w:pStyle w:val="Odstavecseseznamem"/>
        <w:numPr>
          <w:ilvl w:val="0"/>
          <w:numId w:val="10"/>
        </w:numPr>
        <w:spacing w:after="0" w:line="360" w:lineRule="auto"/>
        <w:ind w:left="714" w:hanging="357"/>
        <w:rPr>
          <w:rFonts w:ascii="Verdana" w:hAnsi="Verdana"/>
          <w:sz w:val="20"/>
          <w:szCs w:val="20"/>
        </w:rPr>
      </w:pPr>
      <w:r w:rsidRPr="002D14CE">
        <w:rPr>
          <w:rFonts w:ascii="Verdana" w:hAnsi="Verdana"/>
          <w:sz w:val="20"/>
          <w:szCs w:val="20"/>
        </w:rPr>
        <w:t>Zobrazení jednotlivě ve 4K</w:t>
      </w:r>
    </w:p>
    <w:p w:rsidR="002D14CE" w:rsidRPr="002D14CE" w:rsidRDefault="002D14CE" w:rsidP="002D14CE">
      <w:pPr>
        <w:pStyle w:val="Odstavecseseznamem"/>
        <w:numPr>
          <w:ilvl w:val="0"/>
          <w:numId w:val="10"/>
        </w:numPr>
        <w:spacing w:after="0" w:line="360" w:lineRule="auto"/>
        <w:ind w:left="714" w:hanging="357"/>
        <w:rPr>
          <w:rFonts w:ascii="Verdana" w:hAnsi="Verdana"/>
          <w:sz w:val="20"/>
          <w:szCs w:val="20"/>
        </w:rPr>
      </w:pPr>
      <w:r w:rsidRPr="002D14CE">
        <w:rPr>
          <w:rFonts w:ascii="Verdana" w:hAnsi="Verdana"/>
          <w:sz w:val="20"/>
          <w:szCs w:val="20"/>
        </w:rPr>
        <w:t>Možnost přesouvání obrazovek na různé monitory</w:t>
      </w:r>
    </w:p>
    <w:p w:rsidR="002D14CE" w:rsidRPr="002D14CE" w:rsidRDefault="002D14CE" w:rsidP="002D14CE">
      <w:pPr>
        <w:pStyle w:val="Odstavecseseznamem"/>
        <w:numPr>
          <w:ilvl w:val="0"/>
          <w:numId w:val="10"/>
        </w:numPr>
        <w:spacing w:after="0" w:line="360" w:lineRule="auto"/>
        <w:ind w:left="714" w:hanging="357"/>
        <w:rPr>
          <w:rFonts w:ascii="Verdana" w:hAnsi="Verdana"/>
          <w:sz w:val="20"/>
          <w:szCs w:val="20"/>
        </w:rPr>
      </w:pPr>
      <w:r w:rsidRPr="002D14CE">
        <w:rPr>
          <w:rFonts w:ascii="Verdana" w:hAnsi="Verdana"/>
          <w:sz w:val="20"/>
          <w:szCs w:val="20"/>
        </w:rPr>
        <w:t>Možnost ovládání (přepínání zobrazení a maximalizace stanice) ze dvou míst</w:t>
      </w:r>
    </w:p>
    <w:p w:rsidR="002D14CE" w:rsidRPr="002D14CE" w:rsidRDefault="002D14CE" w:rsidP="002D14CE">
      <w:pPr>
        <w:pStyle w:val="Odstavecseseznamem"/>
        <w:numPr>
          <w:ilvl w:val="0"/>
          <w:numId w:val="10"/>
        </w:numPr>
        <w:spacing w:after="0" w:line="360" w:lineRule="auto"/>
        <w:ind w:left="714" w:hanging="357"/>
        <w:rPr>
          <w:rFonts w:ascii="Verdana" w:hAnsi="Verdana"/>
          <w:sz w:val="20"/>
          <w:szCs w:val="20"/>
        </w:rPr>
      </w:pPr>
      <w:r w:rsidRPr="002D14CE">
        <w:rPr>
          <w:rFonts w:ascii="Verdana" w:hAnsi="Verdana"/>
          <w:sz w:val="20"/>
          <w:szCs w:val="20"/>
        </w:rPr>
        <w:t>Možnost zobrazení dalších zdrojů signálu na panelu</w:t>
      </w:r>
    </w:p>
    <w:p w:rsidR="002D14CE" w:rsidRPr="002D14CE" w:rsidRDefault="002D14CE" w:rsidP="002D14CE">
      <w:pPr>
        <w:pStyle w:val="Odstavecseseznamem"/>
        <w:numPr>
          <w:ilvl w:val="0"/>
          <w:numId w:val="1"/>
        </w:numPr>
        <w:spacing w:after="0" w:line="360" w:lineRule="auto"/>
        <w:ind w:left="714" w:hanging="357"/>
        <w:rPr>
          <w:rFonts w:ascii="Verdana" w:hAnsi="Verdana"/>
          <w:sz w:val="20"/>
          <w:szCs w:val="20"/>
        </w:rPr>
      </w:pPr>
      <w:r w:rsidRPr="002D14CE">
        <w:rPr>
          <w:rFonts w:ascii="Verdana" w:hAnsi="Verdana"/>
          <w:sz w:val="20"/>
          <w:szCs w:val="20"/>
        </w:rPr>
        <w:t xml:space="preserve">Zobrazení odpovídající </w:t>
      </w:r>
      <w:r w:rsidR="004E4F65">
        <w:rPr>
          <w:rFonts w:ascii="Verdana" w:hAnsi="Verdana"/>
          <w:sz w:val="20"/>
          <w:szCs w:val="20"/>
        </w:rPr>
        <w:t>aktuálnímu</w:t>
      </w:r>
      <w:r w:rsidRPr="002D14CE">
        <w:rPr>
          <w:rFonts w:ascii="Verdana" w:hAnsi="Verdana"/>
          <w:sz w:val="20"/>
          <w:szCs w:val="20"/>
        </w:rPr>
        <w:t xml:space="preserve"> (indikace napájené sekce a vedení)</w:t>
      </w:r>
    </w:p>
    <w:p w:rsidR="002D14CE" w:rsidRPr="002D14CE" w:rsidRDefault="002D14CE" w:rsidP="002D14CE">
      <w:pPr>
        <w:pStyle w:val="Odstavecseseznamem"/>
        <w:numPr>
          <w:ilvl w:val="0"/>
          <w:numId w:val="1"/>
        </w:numPr>
        <w:spacing w:after="0" w:line="360" w:lineRule="auto"/>
        <w:ind w:left="714" w:hanging="357"/>
        <w:rPr>
          <w:rFonts w:ascii="Verdana" w:hAnsi="Verdana"/>
          <w:sz w:val="20"/>
          <w:szCs w:val="20"/>
        </w:rPr>
      </w:pPr>
      <w:r w:rsidRPr="002D14CE">
        <w:rPr>
          <w:rFonts w:ascii="Verdana" w:hAnsi="Verdana"/>
          <w:sz w:val="20"/>
          <w:szCs w:val="20"/>
        </w:rPr>
        <w:t>Možnost zobrazení mapy přes všechny zobrazovače</w:t>
      </w:r>
    </w:p>
    <w:p w:rsidR="002D14CE" w:rsidRPr="002D14CE" w:rsidRDefault="002D14CE" w:rsidP="002D14CE">
      <w:pPr>
        <w:pStyle w:val="Odstavecseseznamem"/>
        <w:numPr>
          <w:ilvl w:val="0"/>
          <w:numId w:val="1"/>
        </w:numPr>
        <w:spacing w:after="0" w:line="360" w:lineRule="auto"/>
        <w:ind w:left="714" w:hanging="357"/>
        <w:rPr>
          <w:rFonts w:ascii="Verdana" w:hAnsi="Verdana"/>
          <w:sz w:val="20"/>
          <w:szCs w:val="20"/>
        </w:rPr>
      </w:pPr>
      <w:r w:rsidRPr="002D14CE">
        <w:rPr>
          <w:rFonts w:ascii="Verdana" w:hAnsi="Verdana"/>
          <w:sz w:val="20"/>
          <w:szCs w:val="20"/>
        </w:rPr>
        <w:t xml:space="preserve">Možnost zobrazení část 1. Mapa, část 2. </w:t>
      </w:r>
      <w:proofErr w:type="spellStart"/>
      <w:r w:rsidRPr="002D14CE">
        <w:rPr>
          <w:rFonts w:ascii="Verdana" w:hAnsi="Verdana"/>
          <w:sz w:val="20"/>
          <w:szCs w:val="20"/>
        </w:rPr>
        <w:t>Žst</w:t>
      </w:r>
      <w:proofErr w:type="spellEnd"/>
      <w:r w:rsidRPr="002D14CE">
        <w:rPr>
          <w:rFonts w:ascii="Verdana" w:hAnsi="Verdana"/>
          <w:sz w:val="20"/>
          <w:szCs w:val="20"/>
        </w:rPr>
        <w:t>. stanice</w:t>
      </w:r>
    </w:p>
    <w:p w:rsidR="002D14CE" w:rsidRPr="002D14CE" w:rsidRDefault="002D14CE" w:rsidP="002D14CE">
      <w:pPr>
        <w:pStyle w:val="Odstavecseseznamem"/>
        <w:numPr>
          <w:ilvl w:val="0"/>
          <w:numId w:val="1"/>
        </w:numPr>
        <w:spacing w:after="0" w:line="360" w:lineRule="auto"/>
        <w:ind w:left="714" w:hanging="357"/>
        <w:rPr>
          <w:rFonts w:ascii="Verdana" w:hAnsi="Verdana"/>
          <w:sz w:val="20"/>
          <w:szCs w:val="20"/>
        </w:rPr>
      </w:pPr>
      <w:r w:rsidRPr="002D14CE">
        <w:rPr>
          <w:rFonts w:ascii="Verdana" w:hAnsi="Verdana"/>
          <w:sz w:val="20"/>
          <w:szCs w:val="20"/>
        </w:rPr>
        <w:t>Při výběru stanice zvětšené zobrazení dle velikosti stanice na 1 – 4 panely</w:t>
      </w:r>
    </w:p>
    <w:p w:rsidR="002D14CE" w:rsidRPr="002D14CE" w:rsidRDefault="002D14CE" w:rsidP="002D14CE">
      <w:pPr>
        <w:pStyle w:val="Odstavecseseznamem"/>
        <w:numPr>
          <w:ilvl w:val="0"/>
          <w:numId w:val="1"/>
        </w:numPr>
        <w:spacing w:after="0" w:line="360" w:lineRule="auto"/>
        <w:ind w:left="714" w:hanging="357"/>
        <w:rPr>
          <w:rFonts w:ascii="Verdana" w:hAnsi="Verdana"/>
          <w:sz w:val="20"/>
          <w:szCs w:val="20"/>
        </w:rPr>
      </w:pPr>
      <w:r w:rsidRPr="002D14CE">
        <w:rPr>
          <w:rFonts w:ascii="Verdana" w:hAnsi="Verdana"/>
          <w:sz w:val="20"/>
          <w:szCs w:val="20"/>
        </w:rPr>
        <w:t>Příprava na elektrifikaci domažlické trati (rezerva místa)</w:t>
      </w:r>
    </w:p>
    <w:p w:rsidR="002D14CE" w:rsidRPr="002D14CE" w:rsidRDefault="002D14CE" w:rsidP="002D14CE">
      <w:pPr>
        <w:pStyle w:val="Odstavecseseznamem"/>
        <w:numPr>
          <w:ilvl w:val="0"/>
          <w:numId w:val="1"/>
        </w:numPr>
        <w:spacing w:after="0" w:line="360" w:lineRule="auto"/>
        <w:ind w:left="714" w:hanging="357"/>
        <w:rPr>
          <w:rFonts w:ascii="Verdana" w:hAnsi="Verdana"/>
          <w:sz w:val="20"/>
          <w:szCs w:val="20"/>
        </w:rPr>
      </w:pPr>
      <w:r w:rsidRPr="002D14CE">
        <w:rPr>
          <w:rFonts w:ascii="Verdana" w:hAnsi="Verdana"/>
          <w:sz w:val="20"/>
          <w:szCs w:val="20"/>
        </w:rPr>
        <w:t>Možnost zobrazení dalších zdrojů signálu na panelu pomocí zoom nebo konverzí obrazu</w:t>
      </w:r>
    </w:p>
    <w:p w:rsidR="002D14CE" w:rsidRPr="002D14CE" w:rsidRDefault="002D14CE" w:rsidP="002D14CE">
      <w:pPr>
        <w:rPr>
          <w:rFonts w:ascii="Verdana" w:hAnsi="Verdana"/>
          <w:sz w:val="20"/>
          <w:szCs w:val="20"/>
        </w:rPr>
      </w:pPr>
    </w:p>
    <w:p w:rsidR="002D14CE" w:rsidRDefault="002D14CE" w:rsidP="00561559">
      <w:pPr>
        <w:numPr>
          <w:ilvl w:val="2"/>
          <w:numId w:val="5"/>
        </w:numPr>
        <w:spacing w:after="0" w:line="240" w:lineRule="auto"/>
        <w:rPr>
          <w:rFonts w:ascii="Verdana" w:hAnsi="Verdana" w:cs="Arial"/>
          <w:b/>
          <w:szCs w:val="20"/>
        </w:rPr>
      </w:pPr>
      <w:bookmarkStart w:id="17" w:name="_Toc66722537"/>
      <w:r w:rsidRPr="00561559">
        <w:rPr>
          <w:rFonts w:ascii="Verdana" w:hAnsi="Verdana" w:cs="Arial"/>
          <w:b/>
          <w:szCs w:val="20"/>
        </w:rPr>
        <w:t>Technické údaje</w:t>
      </w:r>
      <w:bookmarkEnd w:id="17"/>
    </w:p>
    <w:p w:rsidR="00561559" w:rsidRPr="00561559" w:rsidRDefault="00561559" w:rsidP="00561559">
      <w:pPr>
        <w:spacing w:after="0" w:line="240" w:lineRule="auto"/>
        <w:ind w:left="1224"/>
        <w:rPr>
          <w:rFonts w:ascii="Verdana" w:hAnsi="Verdana" w:cs="Arial"/>
          <w:b/>
          <w:szCs w:val="20"/>
        </w:rPr>
      </w:pPr>
    </w:p>
    <w:p w:rsidR="00561559" w:rsidRPr="00561559" w:rsidRDefault="002D14CE" w:rsidP="00561559">
      <w:pPr>
        <w:pStyle w:val="Nadpis2"/>
        <w:keepLines w:val="0"/>
        <w:numPr>
          <w:ilvl w:val="1"/>
          <w:numId w:val="0"/>
        </w:numPr>
        <w:spacing w:before="0" w:line="360" w:lineRule="auto"/>
        <w:ind w:left="488" w:hanging="488"/>
        <w:rPr>
          <w:rFonts w:ascii="Verdana" w:hAnsi="Verdana"/>
          <w:sz w:val="20"/>
          <w:szCs w:val="20"/>
        </w:rPr>
      </w:pPr>
      <w:bookmarkStart w:id="18" w:name="_Toc66722538"/>
      <w:r w:rsidRPr="00561559">
        <w:rPr>
          <w:rFonts w:ascii="Verdana" w:hAnsi="Verdana"/>
          <w:sz w:val="20"/>
          <w:szCs w:val="20"/>
        </w:rPr>
        <w:t>Počítačový rozváděč</w:t>
      </w:r>
      <w:bookmarkEnd w:id="18"/>
    </w:p>
    <w:p w:rsidR="002D14CE" w:rsidRPr="002D14CE" w:rsidRDefault="002D14CE" w:rsidP="00561559">
      <w:pPr>
        <w:spacing w:after="0" w:line="240" w:lineRule="auto"/>
        <w:ind w:firstLine="708"/>
        <w:jc w:val="both"/>
        <w:rPr>
          <w:rFonts w:ascii="Verdana" w:hAnsi="Verdana"/>
          <w:sz w:val="20"/>
          <w:szCs w:val="20"/>
        </w:rPr>
      </w:pPr>
      <w:r w:rsidRPr="002D14CE">
        <w:rPr>
          <w:rFonts w:ascii="Verdana" w:hAnsi="Verdana"/>
          <w:sz w:val="20"/>
          <w:szCs w:val="20"/>
          <w:lang w:eastAsia="x-none"/>
        </w:rPr>
        <w:t xml:space="preserve">HW vybavení (počítače a prvky zobrazovací techniky) bude instalováno do </w:t>
      </w:r>
      <w:r w:rsidR="00561559">
        <w:rPr>
          <w:rFonts w:ascii="Verdana" w:hAnsi="Verdana"/>
          <w:sz w:val="20"/>
          <w:szCs w:val="20"/>
          <w:lang w:eastAsia="x-none"/>
        </w:rPr>
        <w:t xml:space="preserve">stávajícího </w:t>
      </w:r>
      <w:proofErr w:type="spellStart"/>
      <w:r w:rsidRPr="002D14CE">
        <w:rPr>
          <w:rFonts w:ascii="Verdana" w:hAnsi="Verdana"/>
          <w:sz w:val="20"/>
          <w:szCs w:val="20"/>
          <w:lang w:eastAsia="x-none"/>
        </w:rPr>
        <w:t>oceloplechového</w:t>
      </w:r>
      <w:proofErr w:type="spellEnd"/>
      <w:r w:rsidRPr="002D14CE">
        <w:rPr>
          <w:rFonts w:ascii="Verdana" w:hAnsi="Verdana"/>
          <w:sz w:val="20"/>
          <w:szCs w:val="20"/>
          <w:lang w:eastAsia="x-none"/>
        </w:rPr>
        <w:t xml:space="preserve"> 19‘‘ stojanového rozváděče 1000x1000</w:t>
      </w:r>
      <w:r w:rsidR="00561559">
        <w:rPr>
          <w:rFonts w:ascii="Verdana" w:hAnsi="Verdana"/>
          <w:sz w:val="20"/>
          <w:szCs w:val="20"/>
          <w:lang w:eastAsia="x-none"/>
        </w:rPr>
        <w:t>x2000.</w:t>
      </w:r>
      <w:r w:rsidRPr="002D14CE">
        <w:rPr>
          <w:rFonts w:ascii="Verdana" w:hAnsi="Verdana"/>
          <w:sz w:val="20"/>
          <w:szCs w:val="20"/>
          <w:lang w:eastAsia="x-none"/>
        </w:rPr>
        <w:t xml:space="preserve"> Rozváděč bude</w:t>
      </w:r>
      <w:r w:rsidRPr="002D14CE">
        <w:rPr>
          <w:rFonts w:ascii="Verdana" w:hAnsi="Verdana"/>
          <w:sz w:val="20"/>
          <w:szCs w:val="20"/>
        </w:rPr>
        <w:t xml:space="preserve"> umístěn v klimatizované technické místnosti 1. NP budovy </w:t>
      </w:r>
      <w:proofErr w:type="spellStart"/>
      <w:r w:rsidRPr="002D14CE">
        <w:rPr>
          <w:rFonts w:ascii="Verdana" w:hAnsi="Verdana"/>
          <w:sz w:val="20"/>
          <w:szCs w:val="20"/>
        </w:rPr>
        <w:t>elektrodispečinku</w:t>
      </w:r>
      <w:proofErr w:type="spellEnd"/>
      <w:r w:rsidRPr="002D14CE">
        <w:rPr>
          <w:rFonts w:ascii="Verdana" w:hAnsi="Verdana"/>
          <w:sz w:val="20"/>
          <w:szCs w:val="20"/>
        </w:rPr>
        <w:t>.</w:t>
      </w:r>
    </w:p>
    <w:p w:rsidR="002D14CE" w:rsidRDefault="002D14CE" w:rsidP="00561559">
      <w:pPr>
        <w:spacing w:after="0" w:line="240" w:lineRule="auto"/>
        <w:jc w:val="both"/>
        <w:rPr>
          <w:rFonts w:ascii="Verdana" w:hAnsi="Verdana"/>
          <w:sz w:val="20"/>
          <w:szCs w:val="20"/>
        </w:rPr>
      </w:pPr>
      <w:r w:rsidRPr="002D14CE">
        <w:rPr>
          <w:rFonts w:ascii="Verdana" w:hAnsi="Verdana"/>
          <w:sz w:val="20"/>
          <w:szCs w:val="20"/>
        </w:rPr>
        <w:t>Přívody do rozváděče a všechny vývody budou spodem do kabelových kanálů v podlaze.</w:t>
      </w:r>
    </w:p>
    <w:p w:rsidR="00561559" w:rsidRPr="002D14CE" w:rsidRDefault="00561559" w:rsidP="00561559">
      <w:pPr>
        <w:spacing w:after="0" w:line="240" w:lineRule="auto"/>
        <w:jc w:val="both"/>
        <w:rPr>
          <w:rFonts w:ascii="Verdana" w:hAnsi="Verdana"/>
          <w:sz w:val="20"/>
          <w:szCs w:val="20"/>
        </w:rPr>
      </w:pPr>
    </w:p>
    <w:p w:rsidR="002D14CE" w:rsidRPr="002D14CE" w:rsidRDefault="002D14CE" w:rsidP="002D14CE">
      <w:pPr>
        <w:pStyle w:val="Nadpis2"/>
        <w:keepLines w:val="0"/>
        <w:numPr>
          <w:ilvl w:val="1"/>
          <w:numId w:val="0"/>
        </w:numPr>
        <w:spacing w:before="0" w:line="360" w:lineRule="auto"/>
        <w:ind w:left="488" w:hanging="488"/>
        <w:rPr>
          <w:rFonts w:ascii="Verdana" w:hAnsi="Verdana"/>
          <w:sz w:val="20"/>
          <w:szCs w:val="20"/>
        </w:rPr>
      </w:pPr>
      <w:bookmarkStart w:id="19" w:name="_Toc66722539"/>
      <w:r w:rsidRPr="002D14CE">
        <w:rPr>
          <w:rFonts w:ascii="Verdana" w:hAnsi="Verdana"/>
          <w:sz w:val="20"/>
          <w:szCs w:val="20"/>
        </w:rPr>
        <w:t>Použité napěťové soustavy</w:t>
      </w:r>
      <w:bookmarkEnd w:id="19"/>
    </w:p>
    <w:p w:rsidR="002D14CE" w:rsidRPr="002D14CE" w:rsidRDefault="002D14CE" w:rsidP="002D14CE">
      <w:pPr>
        <w:spacing w:after="0" w:line="360" w:lineRule="auto"/>
        <w:rPr>
          <w:rFonts w:ascii="Verdana" w:hAnsi="Verdana"/>
          <w:sz w:val="20"/>
          <w:szCs w:val="20"/>
        </w:rPr>
      </w:pPr>
      <w:r w:rsidRPr="002D14CE">
        <w:rPr>
          <w:rFonts w:ascii="Verdana" w:hAnsi="Verdana"/>
          <w:sz w:val="20"/>
          <w:szCs w:val="20"/>
        </w:rPr>
        <w:t>Pro rozváděče platí:</w:t>
      </w:r>
    </w:p>
    <w:p w:rsidR="002D14CE" w:rsidRPr="002D14CE" w:rsidRDefault="002D14CE" w:rsidP="002D14CE">
      <w:pPr>
        <w:spacing w:after="0" w:line="360" w:lineRule="auto"/>
        <w:rPr>
          <w:rFonts w:ascii="Verdana" w:hAnsi="Verdana"/>
          <w:sz w:val="20"/>
          <w:szCs w:val="20"/>
        </w:rPr>
      </w:pPr>
      <w:r w:rsidRPr="002D14CE">
        <w:rPr>
          <w:rFonts w:ascii="Verdana" w:hAnsi="Verdana"/>
          <w:sz w:val="20"/>
          <w:szCs w:val="20"/>
        </w:rPr>
        <w:t xml:space="preserve">Napěťová soustava: </w:t>
      </w:r>
      <w:r w:rsidRPr="002D14CE">
        <w:rPr>
          <w:rFonts w:ascii="Verdana" w:hAnsi="Verdana"/>
          <w:sz w:val="20"/>
          <w:szCs w:val="20"/>
        </w:rPr>
        <w:tab/>
        <w:t>1/N/PE AC 230 V, 50 Hz, TN-S</w:t>
      </w:r>
    </w:p>
    <w:p w:rsidR="002D14CE" w:rsidRPr="002D14CE" w:rsidRDefault="002D14CE" w:rsidP="002D14CE">
      <w:pPr>
        <w:spacing w:after="0" w:line="360" w:lineRule="auto"/>
        <w:rPr>
          <w:rFonts w:ascii="Verdana" w:hAnsi="Verdana"/>
          <w:sz w:val="20"/>
          <w:szCs w:val="20"/>
        </w:rPr>
      </w:pPr>
      <w:r w:rsidRPr="002D14CE">
        <w:rPr>
          <w:rFonts w:ascii="Verdana" w:hAnsi="Verdana"/>
          <w:sz w:val="20"/>
          <w:szCs w:val="20"/>
        </w:rPr>
        <w:tab/>
      </w:r>
      <w:r w:rsidRPr="002D14CE">
        <w:rPr>
          <w:rFonts w:ascii="Verdana" w:hAnsi="Verdana"/>
          <w:sz w:val="20"/>
          <w:szCs w:val="20"/>
        </w:rPr>
        <w:tab/>
      </w:r>
      <w:r w:rsidRPr="002D14CE">
        <w:rPr>
          <w:rFonts w:ascii="Verdana" w:hAnsi="Verdana"/>
          <w:sz w:val="20"/>
          <w:szCs w:val="20"/>
        </w:rPr>
        <w:tab/>
      </w:r>
      <w:r w:rsidRPr="002D14CE">
        <w:rPr>
          <w:rFonts w:ascii="Verdana" w:hAnsi="Verdana"/>
          <w:sz w:val="20"/>
          <w:szCs w:val="20"/>
        </w:rPr>
        <w:tab/>
        <w:t>DC dle napájení použitých zařízení</w:t>
      </w:r>
    </w:p>
    <w:p w:rsidR="002D14CE" w:rsidRPr="002D14CE" w:rsidRDefault="002D14CE" w:rsidP="002D14CE">
      <w:pPr>
        <w:spacing w:after="0" w:line="360" w:lineRule="auto"/>
        <w:rPr>
          <w:rFonts w:ascii="Verdana" w:hAnsi="Verdana"/>
          <w:sz w:val="20"/>
          <w:szCs w:val="20"/>
        </w:rPr>
      </w:pPr>
      <w:r w:rsidRPr="002D14CE">
        <w:rPr>
          <w:rFonts w:ascii="Verdana" w:hAnsi="Verdana"/>
          <w:sz w:val="20"/>
          <w:szCs w:val="20"/>
        </w:rPr>
        <w:t>Ochrana proti zkratu a přetížení je jističi.</w:t>
      </w:r>
    </w:p>
    <w:p w:rsidR="002D14CE" w:rsidRPr="002D14CE" w:rsidRDefault="002D14CE" w:rsidP="002D14CE">
      <w:pPr>
        <w:spacing w:line="360" w:lineRule="auto"/>
        <w:rPr>
          <w:rFonts w:ascii="Verdana" w:hAnsi="Verdana"/>
          <w:sz w:val="20"/>
          <w:szCs w:val="20"/>
        </w:rPr>
      </w:pPr>
      <w:r w:rsidRPr="002D14CE">
        <w:rPr>
          <w:rFonts w:ascii="Verdana" w:hAnsi="Verdana"/>
          <w:sz w:val="20"/>
          <w:szCs w:val="20"/>
        </w:rPr>
        <w:t>Ochrana před úrazem elektrickým proudem bude automatickým odpojením od zdroje. Základní ochrana bude zajištěna základní izolací živých částí, krytem nebo přepážkami.</w:t>
      </w:r>
    </w:p>
    <w:p w:rsidR="002D14CE" w:rsidRPr="002D14CE" w:rsidRDefault="002D14CE" w:rsidP="002D14CE">
      <w:pPr>
        <w:pStyle w:val="Nadpis2"/>
        <w:keepLines w:val="0"/>
        <w:numPr>
          <w:ilvl w:val="1"/>
          <w:numId w:val="0"/>
        </w:numPr>
        <w:spacing w:before="0" w:line="360" w:lineRule="auto"/>
        <w:ind w:left="488" w:hanging="488"/>
        <w:rPr>
          <w:rFonts w:ascii="Verdana" w:hAnsi="Verdana"/>
          <w:sz w:val="20"/>
          <w:szCs w:val="20"/>
        </w:rPr>
      </w:pPr>
      <w:bookmarkStart w:id="20" w:name="_Toc66722541"/>
      <w:r w:rsidRPr="002D14CE">
        <w:rPr>
          <w:rFonts w:ascii="Verdana" w:hAnsi="Verdana"/>
          <w:sz w:val="20"/>
          <w:szCs w:val="20"/>
        </w:rPr>
        <w:t>Kabeláž</w:t>
      </w:r>
      <w:bookmarkEnd w:id="20"/>
    </w:p>
    <w:p w:rsidR="002D14CE" w:rsidRDefault="002D14CE" w:rsidP="00561559">
      <w:pPr>
        <w:ind w:firstLine="360"/>
        <w:jc w:val="both"/>
        <w:rPr>
          <w:rFonts w:ascii="Verdana" w:hAnsi="Verdana" w:cs="Calibri"/>
          <w:sz w:val="20"/>
          <w:szCs w:val="20"/>
        </w:rPr>
      </w:pPr>
      <w:r w:rsidRPr="00561559">
        <w:rPr>
          <w:rFonts w:ascii="Verdana" w:hAnsi="Verdana" w:cs="Calibri"/>
          <w:sz w:val="20"/>
          <w:szCs w:val="20"/>
        </w:rPr>
        <w:t>Napájecí přívod bude realizován kabelem CYKY. Vnitřní propojení v rozváděči týkající se zobrazovací a ovládací techniky včetně připojení dispečerských postů bude provedeno HDMI, DP, USB kabely a dalšími dle použitých zařízení. Síťové připojení zařízení bude kabely FTP Cat5e</w:t>
      </w:r>
      <w:r w:rsidR="00561559">
        <w:rPr>
          <w:rFonts w:ascii="Verdana" w:hAnsi="Verdana" w:cs="Calibri"/>
          <w:sz w:val="20"/>
          <w:szCs w:val="20"/>
        </w:rPr>
        <w:t xml:space="preserve"> nebo CAT6</w:t>
      </w:r>
      <w:r w:rsidRPr="00561559">
        <w:rPr>
          <w:rFonts w:ascii="Verdana" w:hAnsi="Verdana" w:cs="Calibri"/>
          <w:sz w:val="20"/>
          <w:szCs w:val="20"/>
        </w:rPr>
        <w:t>. Kabely budou v rozváděči a v kabelových prostorech pod podlahou dle možnosti a uvážení úhledným způsobem vedeny a vyvázány.</w:t>
      </w:r>
    </w:p>
    <w:p w:rsidR="00561559" w:rsidRDefault="00561559" w:rsidP="00561559">
      <w:pPr>
        <w:ind w:firstLine="360"/>
        <w:jc w:val="both"/>
        <w:rPr>
          <w:rFonts w:ascii="Verdana" w:hAnsi="Verdana" w:cs="Calibri"/>
          <w:sz w:val="20"/>
          <w:szCs w:val="20"/>
        </w:rPr>
      </w:pPr>
    </w:p>
    <w:p w:rsidR="00550AFC" w:rsidRPr="001D4DDD" w:rsidRDefault="00550AFC" w:rsidP="00550AFC">
      <w:pPr>
        <w:numPr>
          <w:ilvl w:val="0"/>
          <w:numId w:val="5"/>
        </w:numPr>
        <w:spacing w:after="0" w:line="240" w:lineRule="auto"/>
        <w:ind w:left="426"/>
        <w:rPr>
          <w:rFonts w:ascii="Verdana" w:hAnsi="Verdana" w:cs="Arial"/>
          <w:b/>
          <w:szCs w:val="20"/>
        </w:rPr>
      </w:pPr>
      <w:r>
        <w:rPr>
          <w:rFonts w:ascii="Verdana" w:hAnsi="Verdana" w:cs="Arial"/>
          <w:b/>
          <w:szCs w:val="20"/>
          <w:u w:val="single"/>
        </w:rPr>
        <w:t>Provizorní stav a průběh prací</w:t>
      </w:r>
      <w:r w:rsidRPr="001D4DDD">
        <w:rPr>
          <w:rFonts w:ascii="Verdana" w:hAnsi="Verdana" w:cs="Arial"/>
          <w:b/>
          <w:szCs w:val="20"/>
          <w:u w:val="single"/>
        </w:rPr>
        <w:t>:</w:t>
      </w:r>
    </w:p>
    <w:p w:rsidR="00561559" w:rsidRDefault="00561559" w:rsidP="00550AFC">
      <w:pPr>
        <w:jc w:val="both"/>
        <w:rPr>
          <w:rFonts w:ascii="Verdana" w:hAnsi="Verdana" w:cs="Calibri"/>
          <w:sz w:val="20"/>
          <w:szCs w:val="20"/>
        </w:rPr>
      </w:pPr>
    </w:p>
    <w:p w:rsidR="00561559" w:rsidRDefault="00082CEC" w:rsidP="00A774A9">
      <w:pPr>
        <w:ind w:firstLine="360"/>
        <w:jc w:val="both"/>
        <w:rPr>
          <w:rFonts w:ascii="Verdana" w:hAnsi="Verdana" w:cs="Calibri"/>
          <w:sz w:val="20"/>
          <w:szCs w:val="20"/>
        </w:rPr>
      </w:pPr>
      <w:r>
        <w:rPr>
          <w:rFonts w:ascii="Verdana" w:hAnsi="Verdana" w:cs="Calibri"/>
          <w:sz w:val="20"/>
          <w:szCs w:val="20"/>
        </w:rPr>
        <w:t>Vzhledem k tomu, že elektro dispečink je a musí být v provozu 24/7, tak je nutné před začátkem prací realizovat provizorní pracoviště, ze kterého bude možné monitorovat a řídit napájení trakčního vedení OŘ Plzeň – oblast Plzeň.</w:t>
      </w:r>
    </w:p>
    <w:p w:rsidR="00693CE0" w:rsidRDefault="00693CE0" w:rsidP="00A774A9">
      <w:pPr>
        <w:ind w:firstLine="360"/>
        <w:jc w:val="both"/>
        <w:rPr>
          <w:rFonts w:ascii="Verdana" w:hAnsi="Verdana" w:cs="Calibri"/>
          <w:sz w:val="20"/>
          <w:szCs w:val="20"/>
        </w:rPr>
      </w:pPr>
      <w:r>
        <w:rPr>
          <w:rFonts w:ascii="Verdana" w:hAnsi="Verdana" w:cs="Calibri"/>
          <w:sz w:val="20"/>
          <w:szCs w:val="20"/>
        </w:rPr>
        <w:t xml:space="preserve">Jako provizorní pracoviště by se využila kancelář VED, která jako jediná bude nedotčena opravnou prací. Před samotným začátkem stavebních úprav bude tedy nutné přesunout jeden post dispečera do této kanceláře. Pro tento přesun se využijí stávající </w:t>
      </w:r>
      <w:proofErr w:type="spellStart"/>
      <w:r>
        <w:rPr>
          <w:rFonts w:ascii="Verdana" w:hAnsi="Verdana" w:cs="Calibri"/>
          <w:sz w:val="20"/>
          <w:szCs w:val="20"/>
        </w:rPr>
        <w:t>extendery</w:t>
      </w:r>
      <w:proofErr w:type="spellEnd"/>
      <w:r>
        <w:rPr>
          <w:rFonts w:ascii="Verdana" w:hAnsi="Verdana" w:cs="Calibri"/>
          <w:sz w:val="20"/>
          <w:szCs w:val="20"/>
        </w:rPr>
        <w:t xml:space="preserve"> propojené UTP kabely CAT6. Dále se do této místnosti přesune ještě dohled na kamery a EZS ze stávajícího postu č. 3 a také dohled na DDTS. Napájení PC musí být realizované přes zajištěnou síť.</w:t>
      </w:r>
    </w:p>
    <w:p w:rsidR="0064753E" w:rsidRDefault="0064753E" w:rsidP="0064753E">
      <w:pPr>
        <w:ind w:firstLine="360"/>
        <w:jc w:val="both"/>
        <w:rPr>
          <w:rFonts w:ascii="Verdana" w:hAnsi="Verdana" w:cs="Calibri"/>
          <w:sz w:val="20"/>
          <w:szCs w:val="20"/>
        </w:rPr>
      </w:pPr>
      <w:r>
        <w:rPr>
          <w:rFonts w:ascii="Verdana" w:hAnsi="Verdana" w:cs="Calibri"/>
          <w:sz w:val="20"/>
          <w:szCs w:val="20"/>
        </w:rPr>
        <w:t>Toto provizorní řešení bude provedeno až v době, kdy bude potvrzená objednávka na dodávaný materiál, aby se minimalizovala doba, kdy bude dispečink rozestavěn a pracovat v provizorním režimu. Zároveň b</w:t>
      </w:r>
      <w:r w:rsidRPr="00561559">
        <w:rPr>
          <w:rFonts w:ascii="Verdana" w:hAnsi="Verdana" w:cs="Calibri"/>
          <w:sz w:val="20"/>
          <w:szCs w:val="20"/>
        </w:rPr>
        <w:t>ude třeba postupovat tak, aby případně stávající demontovaná zařízení byla i nadále použitelná pro možnou montáž do nových lokalit nebo popř. na náhradní díly.</w:t>
      </w:r>
    </w:p>
    <w:p w:rsidR="0064753E" w:rsidRPr="0064753E" w:rsidRDefault="0064753E" w:rsidP="0064753E">
      <w:pPr>
        <w:ind w:firstLine="360"/>
        <w:jc w:val="both"/>
        <w:rPr>
          <w:rFonts w:ascii="Verdana" w:hAnsi="Verdana" w:cs="Calibri"/>
          <w:sz w:val="20"/>
          <w:szCs w:val="20"/>
        </w:rPr>
      </w:pPr>
      <w:r w:rsidRPr="0064753E">
        <w:rPr>
          <w:rFonts w:ascii="Verdana" w:hAnsi="Verdana" w:cs="Calibri"/>
          <w:sz w:val="20"/>
          <w:szCs w:val="20"/>
        </w:rPr>
        <w:t xml:space="preserve">Veškeré dodané zařízení bude umístěno a zapojeno dle dokumentace, dodaných průvodních dokumentací a přiložených návodů. Součástí tohoto projektu budou zkoušky systému, parametrizace, odzkoušení, oživení a uvedení do provozu. Závěrem bude provedena závěrečná funkční zkouška za přítomnosti uživatelů a </w:t>
      </w:r>
      <w:r>
        <w:rPr>
          <w:rFonts w:ascii="Verdana" w:hAnsi="Verdana" w:cs="Calibri"/>
          <w:sz w:val="20"/>
          <w:szCs w:val="20"/>
        </w:rPr>
        <w:t>d</w:t>
      </w:r>
      <w:r w:rsidRPr="0064753E">
        <w:rPr>
          <w:rFonts w:ascii="Verdana" w:hAnsi="Verdana" w:cs="Calibri"/>
          <w:sz w:val="20"/>
          <w:szCs w:val="20"/>
        </w:rPr>
        <w:t>odavatelská firma zaškolí uživatele o zásadách obsluhy systému.</w:t>
      </w:r>
    </w:p>
    <w:p w:rsidR="0064753E" w:rsidRPr="00561559" w:rsidRDefault="0064753E" w:rsidP="0064753E">
      <w:pPr>
        <w:ind w:firstLine="360"/>
        <w:jc w:val="both"/>
        <w:rPr>
          <w:rFonts w:ascii="Verdana" w:hAnsi="Verdana" w:cs="Calibri"/>
          <w:sz w:val="20"/>
          <w:szCs w:val="20"/>
        </w:rPr>
      </w:pPr>
    </w:p>
    <w:p w:rsidR="00D26AA3" w:rsidRPr="00D26AA3" w:rsidRDefault="00D26AA3" w:rsidP="00D26AA3">
      <w:pPr>
        <w:numPr>
          <w:ilvl w:val="0"/>
          <w:numId w:val="5"/>
        </w:numPr>
        <w:spacing w:after="0" w:line="240" w:lineRule="auto"/>
        <w:ind w:left="426"/>
        <w:rPr>
          <w:rFonts w:ascii="Verdana" w:hAnsi="Verdana" w:cs="Arial"/>
          <w:b/>
          <w:szCs w:val="20"/>
          <w:u w:val="single"/>
        </w:rPr>
      </w:pPr>
      <w:bookmarkStart w:id="21" w:name="_Toc61000944"/>
      <w:bookmarkStart w:id="22" w:name="_Toc65828749"/>
      <w:r w:rsidRPr="00D26AA3">
        <w:rPr>
          <w:rFonts w:ascii="Verdana" w:hAnsi="Verdana" w:cs="Arial"/>
          <w:b/>
          <w:szCs w:val="20"/>
          <w:u w:val="single"/>
        </w:rPr>
        <w:t>Be</w:t>
      </w:r>
      <w:r>
        <w:rPr>
          <w:rFonts w:ascii="Verdana" w:hAnsi="Verdana" w:cs="Arial"/>
          <w:b/>
          <w:szCs w:val="20"/>
          <w:u w:val="single"/>
        </w:rPr>
        <w:t>z</w:t>
      </w:r>
      <w:r w:rsidRPr="00D26AA3">
        <w:rPr>
          <w:rFonts w:ascii="Verdana" w:hAnsi="Verdana" w:cs="Arial"/>
          <w:b/>
          <w:szCs w:val="20"/>
          <w:u w:val="single"/>
        </w:rPr>
        <w:t xml:space="preserve">pečnost práce </w:t>
      </w:r>
      <w:r>
        <w:rPr>
          <w:rFonts w:ascii="Verdana" w:hAnsi="Verdana" w:cs="Arial"/>
          <w:b/>
          <w:szCs w:val="20"/>
          <w:u w:val="single"/>
        </w:rPr>
        <w:t xml:space="preserve"> a ochrana </w:t>
      </w:r>
      <w:proofErr w:type="gramStart"/>
      <w:r>
        <w:rPr>
          <w:rFonts w:ascii="Verdana" w:hAnsi="Verdana" w:cs="Arial"/>
          <w:b/>
          <w:szCs w:val="20"/>
          <w:u w:val="single"/>
        </w:rPr>
        <w:t>zdraví</w:t>
      </w:r>
      <w:bookmarkEnd w:id="21"/>
      <w:bookmarkEnd w:id="22"/>
      <w:r>
        <w:rPr>
          <w:rFonts w:ascii="Verdana" w:hAnsi="Verdana" w:cs="Arial"/>
          <w:b/>
          <w:szCs w:val="20"/>
          <w:u w:val="single"/>
        </w:rPr>
        <w:t xml:space="preserve"> :</w:t>
      </w:r>
      <w:proofErr w:type="gramEnd"/>
    </w:p>
    <w:p w:rsidR="00D26AA3" w:rsidRDefault="00D26AA3" w:rsidP="00D26AA3">
      <w:pPr>
        <w:pStyle w:val="Text2-1"/>
        <w:numPr>
          <w:ilvl w:val="0"/>
          <w:numId w:val="0"/>
        </w:numPr>
        <w:ind w:left="426"/>
      </w:pPr>
      <w:r w:rsidRPr="00D26AA3">
        <w:t xml:space="preserve">Montážní práce musí být provedeny dle platných ČSN, bezpečnostních předpisů při zachování běžných technologických postupů. Montážní práce mohou provádět pouze osoby mající platné pověření o odborné způsobilosti. Před zahájením práce na el. </w:t>
      </w:r>
      <w:proofErr w:type="gramStart"/>
      <w:r w:rsidRPr="00D26AA3">
        <w:t>zařízení</w:t>
      </w:r>
      <w:proofErr w:type="gramEnd"/>
      <w:r w:rsidRPr="00D26AA3">
        <w:t xml:space="preserve"> musí být respektovány bezpečnostní ustanovení dle platných předpisů</w:t>
      </w:r>
    </w:p>
    <w:p w:rsidR="00D26AA3" w:rsidRDefault="00D26AA3" w:rsidP="00D26AA3">
      <w:pPr>
        <w:pStyle w:val="Text2-1"/>
        <w:numPr>
          <w:ilvl w:val="0"/>
          <w:numId w:val="0"/>
        </w:numPr>
        <w:ind w:left="426"/>
      </w:pPr>
      <w:r>
        <w:t xml:space="preserve">V návaznosti na předpis SŽ Bp1 Pokyny provozovatele dráhy k zajištění bezpečnosti a k ochraně zdraví osob při činnostech a pohybu v jeho prostorách a v prostorách železniční dráhy zpracoval zadavatel v příloze této technické zprávy přehled rizik možného ohrožení zdraví a života osob a přijatých opatření ze strany Správy železnic. </w:t>
      </w:r>
    </w:p>
    <w:p w:rsidR="00D26AA3" w:rsidRPr="00D26AA3" w:rsidRDefault="00D26AA3" w:rsidP="00D26AA3">
      <w:pPr>
        <w:numPr>
          <w:ilvl w:val="0"/>
          <w:numId w:val="5"/>
        </w:numPr>
        <w:spacing w:after="0" w:line="240" w:lineRule="auto"/>
        <w:ind w:left="426"/>
        <w:rPr>
          <w:rFonts w:ascii="Verdana" w:hAnsi="Verdana" w:cs="Arial"/>
          <w:b/>
          <w:szCs w:val="20"/>
          <w:u w:val="single"/>
        </w:rPr>
      </w:pPr>
      <w:bookmarkStart w:id="23" w:name="_Toc6410461"/>
      <w:bookmarkStart w:id="24" w:name="_Toc65828750"/>
      <w:r w:rsidRPr="00D26AA3">
        <w:rPr>
          <w:rFonts w:ascii="Verdana" w:hAnsi="Verdana" w:cs="Arial"/>
          <w:b/>
          <w:szCs w:val="20"/>
          <w:u w:val="single"/>
        </w:rPr>
        <w:t>S</w:t>
      </w:r>
      <w:r>
        <w:rPr>
          <w:rFonts w:ascii="Verdana" w:hAnsi="Verdana" w:cs="Arial"/>
          <w:b/>
          <w:szCs w:val="20"/>
          <w:u w:val="single"/>
        </w:rPr>
        <w:t>ouvisející dokumenty a předpisy</w:t>
      </w:r>
      <w:bookmarkEnd w:id="23"/>
      <w:bookmarkEnd w:id="24"/>
    </w:p>
    <w:p w:rsidR="00D26AA3" w:rsidRDefault="00D26AA3" w:rsidP="00D26AA3">
      <w:pPr>
        <w:pStyle w:val="Text2-1"/>
        <w:numPr>
          <w:ilvl w:val="2"/>
          <w:numId w:val="5"/>
        </w:numPr>
      </w:pPr>
      <w:r>
        <w:t xml:space="preserve">Zhotovitel se zavazuje provádět </w:t>
      </w:r>
      <w:r w:rsidR="008D427F">
        <w:t>službu</w:t>
      </w:r>
      <w:r>
        <w:t xml:space="preserve"> v souladu s obecně závaznými právními předpisy České republiky a EU, technickými normami a s interními předpisy a dokumenty Objednatele (směrnice, vzorové listy, TKP, VTP, ZTP apod.), vše v platném znění.</w:t>
      </w:r>
    </w:p>
    <w:p w:rsidR="00D26AA3" w:rsidRDefault="00D26AA3" w:rsidP="00D26AA3">
      <w:pPr>
        <w:pStyle w:val="Text2-1"/>
        <w:numPr>
          <w:ilvl w:val="2"/>
          <w:numId w:val="5"/>
        </w:numPr>
      </w:pPr>
      <w:r>
        <w:t>Objednatel umožňuje Zhotoviteli přístup ke všem svým interním předpisům a dokumentům následujícím způsobem:</w:t>
      </w:r>
    </w:p>
    <w:p w:rsidR="00D26AA3" w:rsidRPr="002412E9" w:rsidRDefault="00D26AA3" w:rsidP="00D26AA3">
      <w:pPr>
        <w:pStyle w:val="Textbezslovn"/>
        <w:spacing w:after="0"/>
        <w:rPr>
          <w:rStyle w:val="Tun"/>
        </w:rPr>
      </w:pPr>
      <w:r w:rsidRPr="002412E9">
        <w:rPr>
          <w:rStyle w:val="Tun"/>
        </w:rPr>
        <w:t xml:space="preserve">Správa </w:t>
      </w:r>
      <w:r>
        <w:rPr>
          <w:rStyle w:val="Tun"/>
        </w:rPr>
        <w:t>železnic</w:t>
      </w:r>
      <w:r w:rsidRPr="002412E9">
        <w:rPr>
          <w:rStyle w:val="Tun"/>
        </w:rPr>
        <w:t>, státní organizace</w:t>
      </w:r>
    </w:p>
    <w:p w:rsidR="00D26AA3" w:rsidRPr="005668D6" w:rsidRDefault="00D26AA3" w:rsidP="00D26AA3">
      <w:pPr>
        <w:pStyle w:val="Nadpis2-1"/>
        <w:numPr>
          <w:ilvl w:val="0"/>
          <w:numId w:val="0"/>
        </w:numPr>
        <w:spacing w:before="0" w:after="0"/>
        <w:ind w:left="737"/>
        <w:rPr>
          <w:rStyle w:val="Tun"/>
          <w:b/>
          <w:caps w:val="0"/>
          <w:sz w:val="18"/>
        </w:rPr>
      </w:pPr>
      <w:bookmarkStart w:id="25" w:name="_Toc65828751"/>
      <w:bookmarkStart w:id="26" w:name="_Toc6410462"/>
      <w:r w:rsidRPr="005668D6">
        <w:rPr>
          <w:rStyle w:val="Tun"/>
          <w:b/>
          <w:caps w:val="0"/>
          <w:sz w:val="18"/>
        </w:rPr>
        <w:t>Centrum telematiky a diagnostiky</w:t>
      </w:r>
      <w:bookmarkEnd w:id="25"/>
    </w:p>
    <w:p w:rsidR="00D26AA3" w:rsidRPr="005668D6" w:rsidRDefault="00D26AA3" w:rsidP="00D26AA3">
      <w:pPr>
        <w:pStyle w:val="Nadpis2-1"/>
        <w:numPr>
          <w:ilvl w:val="0"/>
          <w:numId w:val="0"/>
        </w:numPr>
        <w:spacing w:before="0" w:after="0"/>
        <w:ind w:left="737"/>
        <w:rPr>
          <w:rStyle w:val="Tun"/>
          <w:b/>
          <w:caps w:val="0"/>
          <w:sz w:val="18"/>
        </w:rPr>
      </w:pPr>
      <w:bookmarkStart w:id="27" w:name="_Toc65828752"/>
      <w:r w:rsidRPr="005668D6">
        <w:rPr>
          <w:rStyle w:val="Tun"/>
          <w:b/>
          <w:caps w:val="0"/>
          <w:sz w:val="18"/>
        </w:rPr>
        <w:t>Oddělení dokumentace a distribuce tiskových materiálů</w:t>
      </w:r>
      <w:bookmarkEnd w:id="27"/>
    </w:p>
    <w:p w:rsidR="00D26AA3" w:rsidRPr="005668D6" w:rsidRDefault="00D26AA3" w:rsidP="00D26AA3">
      <w:pPr>
        <w:pStyle w:val="Nadpis2-1"/>
        <w:numPr>
          <w:ilvl w:val="0"/>
          <w:numId w:val="0"/>
        </w:numPr>
        <w:spacing w:before="0" w:after="0"/>
        <w:ind w:left="737"/>
        <w:rPr>
          <w:b w:val="0"/>
          <w:sz w:val="18"/>
        </w:rPr>
      </w:pPr>
      <w:bookmarkStart w:id="28" w:name="_Toc65828753"/>
      <w:r w:rsidRPr="005668D6">
        <w:rPr>
          <w:b w:val="0"/>
          <w:caps w:val="0"/>
          <w:sz w:val="18"/>
        </w:rPr>
        <w:t>Jeremenkova 103/23</w:t>
      </w:r>
      <w:bookmarkEnd w:id="28"/>
    </w:p>
    <w:p w:rsidR="00D26AA3" w:rsidRPr="005668D6" w:rsidRDefault="00D26AA3" w:rsidP="00D26AA3">
      <w:pPr>
        <w:pStyle w:val="Nadpis2-1"/>
        <w:numPr>
          <w:ilvl w:val="0"/>
          <w:numId w:val="0"/>
        </w:numPr>
        <w:spacing w:before="0" w:after="0"/>
        <w:ind w:left="737"/>
        <w:rPr>
          <w:b w:val="0"/>
          <w:sz w:val="18"/>
        </w:rPr>
      </w:pPr>
      <w:bookmarkStart w:id="29" w:name="_Toc65828754"/>
      <w:r w:rsidRPr="005668D6">
        <w:rPr>
          <w:b w:val="0"/>
          <w:sz w:val="18"/>
        </w:rPr>
        <w:t>779 00</w:t>
      </w:r>
      <w:r w:rsidRPr="005668D6">
        <w:rPr>
          <w:b w:val="0"/>
          <w:caps w:val="0"/>
          <w:sz w:val="18"/>
        </w:rPr>
        <w:t xml:space="preserve"> Olomouc</w:t>
      </w:r>
      <w:bookmarkEnd w:id="29"/>
    </w:p>
    <w:p w:rsidR="00D26AA3" w:rsidRPr="005668D6" w:rsidRDefault="00D26AA3" w:rsidP="00D26AA3">
      <w:pPr>
        <w:pStyle w:val="Nadpis2-1"/>
        <w:numPr>
          <w:ilvl w:val="0"/>
          <w:numId w:val="0"/>
        </w:numPr>
        <w:spacing w:before="0" w:after="0"/>
        <w:ind w:left="737"/>
        <w:rPr>
          <w:b w:val="0"/>
          <w:sz w:val="18"/>
        </w:rPr>
      </w:pPr>
      <w:bookmarkStart w:id="30" w:name="_Toc65828755"/>
      <w:r w:rsidRPr="005668D6">
        <w:rPr>
          <w:b w:val="0"/>
          <w:caps w:val="0"/>
          <w:sz w:val="18"/>
        </w:rPr>
        <w:t>Kontaktní osoba: pí. Jarmila Strnadová, tel.: 972 742 396, mobil: 725 039 782</w:t>
      </w:r>
      <w:bookmarkEnd w:id="30"/>
    </w:p>
    <w:p w:rsidR="00D26AA3" w:rsidRPr="005668D6" w:rsidRDefault="00D26AA3" w:rsidP="00D26AA3">
      <w:pPr>
        <w:pStyle w:val="Nadpis2-1"/>
        <w:numPr>
          <w:ilvl w:val="0"/>
          <w:numId w:val="0"/>
        </w:numPr>
        <w:spacing w:before="0" w:after="0"/>
        <w:ind w:left="737"/>
        <w:rPr>
          <w:b w:val="0"/>
          <w:sz w:val="18"/>
        </w:rPr>
      </w:pPr>
      <w:bookmarkStart w:id="31" w:name="_Toc65828756"/>
      <w:r w:rsidRPr="005668D6">
        <w:rPr>
          <w:b w:val="0"/>
          <w:caps w:val="0"/>
          <w:sz w:val="18"/>
        </w:rPr>
        <w:t xml:space="preserve">E-mail: </w:t>
      </w:r>
      <w:hyperlink r:id="rId12" w:history="1">
        <w:r w:rsidRPr="005668D6">
          <w:rPr>
            <w:rStyle w:val="Hypertextovodkaz"/>
            <w:b w:val="0"/>
            <w:caps w:val="0"/>
            <w:sz w:val="18"/>
          </w:rPr>
          <w:t>typdok@spravazeleznic.cz</w:t>
        </w:r>
        <w:bookmarkEnd w:id="31"/>
      </w:hyperlink>
      <w:r w:rsidRPr="005668D6">
        <w:rPr>
          <w:b w:val="0"/>
          <w:sz w:val="18"/>
        </w:rPr>
        <w:t xml:space="preserve"> </w:t>
      </w:r>
    </w:p>
    <w:p w:rsidR="00D26AA3" w:rsidRDefault="00D26AA3" w:rsidP="00D26AA3">
      <w:pPr>
        <w:pStyle w:val="Nadpis2-1"/>
        <w:numPr>
          <w:ilvl w:val="0"/>
          <w:numId w:val="0"/>
        </w:numPr>
        <w:spacing w:before="0" w:after="0"/>
        <w:ind w:left="737"/>
        <w:rPr>
          <w:b w:val="0"/>
          <w:sz w:val="18"/>
        </w:rPr>
      </w:pPr>
      <w:bookmarkStart w:id="32" w:name="_Toc65828757"/>
      <w:r w:rsidRPr="005668D6">
        <w:rPr>
          <w:b w:val="0"/>
          <w:caps w:val="0"/>
          <w:color w:val="000000"/>
          <w:sz w:val="18"/>
        </w:rPr>
        <w:t xml:space="preserve">Www: </w:t>
      </w:r>
      <w:hyperlink r:id="rId13" w:history="1">
        <w:r>
          <w:rPr>
            <w:rStyle w:val="Hypertextovodkaz"/>
            <w:b w:val="0"/>
            <w:caps w:val="0"/>
            <w:sz w:val="18"/>
          </w:rPr>
          <w:t>tudc.cz</w:t>
        </w:r>
      </w:hyperlink>
      <w:r w:rsidRPr="005668D6">
        <w:rPr>
          <w:b w:val="0"/>
          <w:color w:val="000000"/>
          <w:sz w:val="18"/>
        </w:rPr>
        <w:t xml:space="preserve"> </w:t>
      </w:r>
      <w:r w:rsidRPr="005668D6">
        <w:rPr>
          <w:b w:val="0"/>
          <w:caps w:val="0"/>
          <w:color w:val="000000"/>
          <w:sz w:val="18"/>
        </w:rPr>
        <w:t xml:space="preserve">nebo </w:t>
      </w:r>
      <w:hyperlink r:id="rId14" w:history="1">
        <w:r w:rsidRPr="005B0152">
          <w:rPr>
            <w:rStyle w:val="Hypertextovodkaz"/>
            <w:b w:val="0"/>
            <w:caps w:val="0"/>
            <w:sz w:val="18"/>
          </w:rPr>
          <w:t>spravazeleznic.cz</w:t>
        </w:r>
      </w:hyperlink>
      <w:r>
        <w:rPr>
          <w:b w:val="0"/>
          <w:caps w:val="0"/>
          <w:color w:val="000000"/>
          <w:sz w:val="18"/>
        </w:rPr>
        <w:t xml:space="preserve"> </w:t>
      </w:r>
      <w:r w:rsidRPr="005668D6">
        <w:rPr>
          <w:b w:val="0"/>
          <w:caps w:val="0"/>
          <w:sz w:val="18"/>
        </w:rPr>
        <w:t xml:space="preserve">v sekci „o nás / vnitřní předpisy správy </w:t>
      </w:r>
      <w:proofErr w:type="gramStart"/>
      <w:r w:rsidRPr="005668D6">
        <w:rPr>
          <w:b w:val="0"/>
          <w:caps w:val="0"/>
          <w:sz w:val="18"/>
        </w:rPr>
        <w:t>železnic</w:t>
      </w:r>
      <w:r w:rsidRPr="005668D6">
        <w:rPr>
          <w:b w:val="0"/>
          <w:sz w:val="18"/>
        </w:rPr>
        <w:t xml:space="preserve"> / </w:t>
      </w:r>
      <w:r w:rsidRPr="005668D6">
        <w:rPr>
          <w:b w:val="0"/>
          <w:caps w:val="0"/>
          <w:sz w:val="18"/>
        </w:rPr>
        <w:t xml:space="preserve"> odkaz</w:t>
      </w:r>
      <w:proofErr w:type="gramEnd"/>
      <w:r w:rsidRPr="005668D6">
        <w:rPr>
          <w:b w:val="0"/>
          <w:caps w:val="0"/>
          <w:sz w:val="18"/>
        </w:rPr>
        <w:t xml:space="preserve"> dokumenty a předpisy</w:t>
      </w:r>
      <w:r w:rsidRPr="005668D6">
        <w:rPr>
          <w:b w:val="0"/>
          <w:sz w:val="18"/>
        </w:rPr>
        <w:t>“</w:t>
      </w:r>
      <w:bookmarkEnd w:id="32"/>
    </w:p>
    <w:p w:rsidR="008D427F" w:rsidRPr="008D427F" w:rsidRDefault="008D427F" w:rsidP="008D427F"/>
    <w:bookmarkEnd w:id="26"/>
    <w:p w:rsidR="00816B6C" w:rsidRDefault="00816B6C" w:rsidP="00816B6C">
      <w:pPr>
        <w:numPr>
          <w:ilvl w:val="0"/>
          <w:numId w:val="5"/>
        </w:numPr>
        <w:spacing w:after="0" w:line="240" w:lineRule="auto"/>
        <w:ind w:left="426"/>
        <w:rPr>
          <w:rFonts w:ascii="Verdana" w:hAnsi="Verdana" w:cs="Arial"/>
          <w:b/>
          <w:szCs w:val="20"/>
          <w:u w:val="single"/>
        </w:rPr>
      </w:pPr>
      <w:r w:rsidRPr="005F67F5">
        <w:rPr>
          <w:rFonts w:ascii="Verdana" w:hAnsi="Verdana" w:cs="Arial"/>
          <w:b/>
          <w:szCs w:val="20"/>
          <w:u w:val="single"/>
        </w:rPr>
        <w:t>Revize:</w:t>
      </w:r>
    </w:p>
    <w:p w:rsidR="0064753E" w:rsidRPr="005F67F5" w:rsidRDefault="0064753E" w:rsidP="0064753E">
      <w:pPr>
        <w:spacing w:after="0" w:line="240" w:lineRule="auto"/>
        <w:ind w:left="426"/>
        <w:rPr>
          <w:rFonts w:ascii="Verdana" w:hAnsi="Verdana" w:cs="Arial"/>
          <w:b/>
          <w:szCs w:val="20"/>
          <w:u w:val="single"/>
        </w:rPr>
      </w:pPr>
    </w:p>
    <w:p w:rsidR="00816B6C" w:rsidRPr="005F67F5" w:rsidRDefault="00816B6C" w:rsidP="00816B6C">
      <w:pPr>
        <w:pStyle w:val="obyejntext"/>
        <w:ind w:firstLine="426"/>
        <w:jc w:val="both"/>
        <w:rPr>
          <w:rFonts w:ascii="Verdana" w:hAnsi="Verdana" w:cs="Arial"/>
          <w:color w:val="auto"/>
          <w:sz w:val="20"/>
        </w:rPr>
      </w:pPr>
      <w:r w:rsidRPr="005F67F5">
        <w:rPr>
          <w:rFonts w:ascii="Verdana" w:hAnsi="Verdana" w:cs="Arial"/>
          <w:color w:val="auto"/>
          <w:sz w:val="20"/>
        </w:rPr>
        <w:t>Dodavatel montážních prací musí před uvedením do provozu zajistit</w:t>
      </w:r>
      <w:r w:rsidR="0064753E">
        <w:rPr>
          <w:rFonts w:ascii="Verdana" w:hAnsi="Verdana" w:cs="Arial"/>
          <w:color w:val="auto"/>
          <w:sz w:val="20"/>
        </w:rPr>
        <w:t xml:space="preserve"> revizi elektro zařízení</w:t>
      </w:r>
      <w:r w:rsidR="008D427F">
        <w:rPr>
          <w:rFonts w:ascii="Verdana" w:hAnsi="Verdana" w:cs="Arial"/>
          <w:color w:val="auto"/>
          <w:sz w:val="20"/>
        </w:rPr>
        <w:t xml:space="preserve"> dle </w:t>
      </w:r>
      <w:proofErr w:type="spellStart"/>
      <w:r w:rsidR="008D427F">
        <w:rPr>
          <w:rFonts w:ascii="Verdana" w:hAnsi="Verdana" w:cs="Arial"/>
          <w:color w:val="auto"/>
          <w:sz w:val="20"/>
        </w:rPr>
        <w:t>vyhl</w:t>
      </w:r>
      <w:proofErr w:type="spellEnd"/>
      <w:r w:rsidR="008D427F">
        <w:rPr>
          <w:rFonts w:ascii="Verdana" w:hAnsi="Verdana" w:cs="Arial"/>
          <w:color w:val="auto"/>
          <w:sz w:val="20"/>
        </w:rPr>
        <w:t>. 100/95 Sb.,</w:t>
      </w:r>
      <w:r w:rsidR="0064753E">
        <w:rPr>
          <w:rFonts w:ascii="Verdana" w:hAnsi="Verdana" w:cs="Arial"/>
          <w:color w:val="auto"/>
          <w:sz w:val="20"/>
        </w:rPr>
        <w:t xml:space="preserve"> upravit PZ a dodat </w:t>
      </w:r>
      <w:r w:rsidR="0064753E" w:rsidRPr="005F67F5">
        <w:rPr>
          <w:rFonts w:ascii="Verdana" w:hAnsi="Verdana" w:cs="Arial"/>
          <w:color w:val="auto"/>
          <w:sz w:val="20"/>
        </w:rPr>
        <w:t>dokumentaci</w:t>
      </w:r>
      <w:r w:rsidRPr="005F67F5">
        <w:rPr>
          <w:rFonts w:ascii="Verdana" w:hAnsi="Verdana" w:cs="Arial"/>
          <w:color w:val="auto"/>
          <w:sz w:val="20"/>
        </w:rPr>
        <w:t xml:space="preserve"> dle skutečného provedení v tištěné formě / 3 </w:t>
      </w:r>
      <w:proofErr w:type="spellStart"/>
      <w:r w:rsidRPr="005F67F5">
        <w:rPr>
          <w:rFonts w:ascii="Verdana" w:hAnsi="Verdana" w:cs="Arial"/>
          <w:color w:val="auto"/>
          <w:sz w:val="20"/>
        </w:rPr>
        <w:t>paré</w:t>
      </w:r>
      <w:proofErr w:type="spellEnd"/>
      <w:r w:rsidRPr="005F67F5">
        <w:rPr>
          <w:rFonts w:ascii="Verdana" w:hAnsi="Verdana" w:cs="Arial"/>
          <w:color w:val="auto"/>
          <w:sz w:val="20"/>
        </w:rPr>
        <w:t xml:space="preserve"> / a 1x v digitální otevřené formě. Dále dodavatel musí předložit doklady o likvidaci odpadového materiálu.</w:t>
      </w:r>
    </w:p>
    <w:p w:rsidR="00816B6C" w:rsidRPr="005F67F5" w:rsidRDefault="00816B6C" w:rsidP="00816B6C">
      <w:pPr>
        <w:pStyle w:val="obyejntext"/>
        <w:jc w:val="both"/>
        <w:rPr>
          <w:rFonts w:ascii="Verdana" w:hAnsi="Verdana" w:cs="Arial"/>
          <w:color w:val="auto"/>
        </w:rPr>
      </w:pPr>
    </w:p>
    <w:p w:rsidR="00816B6C" w:rsidRPr="005F67F5" w:rsidRDefault="00816B6C" w:rsidP="00816B6C">
      <w:pPr>
        <w:pStyle w:val="obyejntext"/>
        <w:jc w:val="both"/>
        <w:rPr>
          <w:rFonts w:ascii="Verdana" w:hAnsi="Verdana" w:cs="Arial"/>
          <w:color w:val="auto"/>
        </w:rPr>
      </w:pPr>
    </w:p>
    <w:p w:rsidR="00816B6C" w:rsidRDefault="00816B6C" w:rsidP="00816B6C">
      <w:pPr>
        <w:numPr>
          <w:ilvl w:val="0"/>
          <w:numId w:val="5"/>
        </w:numPr>
        <w:spacing w:after="0" w:line="240" w:lineRule="auto"/>
        <w:ind w:left="426"/>
        <w:rPr>
          <w:rFonts w:ascii="Verdana" w:hAnsi="Verdana" w:cs="Arial"/>
          <w:b/>
          <w:szCs w:val="20"/>
          <w:u w:val="single"/>
        </w:rPr>
      </w:pPr>
      <w:r w:rsidRPr="005F67F5">
        <w:rPr>
          <w:rFonts w:ascii="Verdana" w:hAnsi="Verdana" w:cs="Arial"/>
          <w:b/>
          <w:szCs w:val="20"/>
          <w:u w:val="single"/>
        </w:rPr>
        <w:t>Bezpečnost práce:</w:t>
      </w:r>
    </w:p>
    <w:p w:rsidR="0064753E" w:rsidRPr="005F67F5" w:rsidRDefault="0064753E" w:rsidP="0064753E">
      <w:pPr>
        <w:spacing w:after="0" w:line="240" w:lineRule="auto"/>
        <w:ind w:left="426"/>
        <w:rPr>
          <w:rFonts w:ascii="Verdana" w:hAnsi="Verdana" w:cs="Arial"/>
          <w:b/>
          <w:szCs w:val="20"/>
          <w:u w:val="single"/>
        </w:rPr>
      </w:pPr>
    </w:p>
    <w:p w:rsidR="00816B6C" w:rsidRPr="005F67F5" w:rsidRDefault="00816B6C" w:rsidP="00816B6C">
      <w:pPr>
        <w:pStyle w:val="obyejntext"/>
        <w:ind w:firstLine="426"/>
        <w:jc w:val="both"/>
        <w:rPr>
          <w:rFonts w:ascii="Verdana" w:hAnsi="Verdana" w:cs="Arial"/>
          <w:color w:val="auto"/>
          <w:sz w:val="20"/>
        </w:rPr>
      </w:pPr>
      <w:r w:rsidRPr="005F67F5">
        <w:rPr>
          <w:rFonts w:ascii="Verdana" w:hAnsi="Verdana" w:cs="Arial"/>
          <w:color w:val="auto"/>
          <w:sz w:val="20"/>
        </w:rPr>
        <w:t>Montážní práce musí být provedeny dle platných ČSN, bezpečnostních předpisů při zachování běžných technologických postupů. Montážní práce mohou provádět pouze osoby</w:t>
      </w:r>
      <w:r w:rsidRPr="005F67F5">
        <w:rPr>
          <w:rFonts w:ascii="Verdana" w:hAnsi="Verdana"/>
          <w:sz w:val="20"/>
        </w:rPr>
        <w:t xml:space="preserve"> </w:t>
      </w:r>
      <w:r w:rsidRPr="005F67F5">
        <w:rPr>
          <w:rFonts w:ascii="Verdana" w:hAnsi="Verdana" w:cs="Arial"/>
          <w:color w:val="auto"/>
          <w:sz w:val="20"/>
        </w:rPr>
        <w:t xml:space="preserve">mající platné pověření o odborné způsobilosti. Před zahájením práce na el. </w:t>
      </w:r>
      <w:proofErr w:type="gramStart"/>
      <w:r w:rsidRPr="005F67F5">
        <w:rPr>
          <w:rFonts w:ascii="Verdana" w:hAnsi="Verdana" w:cs="Arial"/>
          <w:color w:val="auto"/>
          <w:sz w:val="20"/>
        </w:rPr>
        <w:t>zařízení</w:t>
      </w:r>
      <w:proofErr w:type="gramEnd"/>
      <w:r w:rsidRPr="005F67F5">
        <w:rPr>
          <w:rFonts w:ascii="Verdana" w:hAnsi="Verdana" w:cs="Arial"/>
          <w:color w:val="auto"/>
          <w:sz w:val="20"/>
        </w:rPr>
        <w:t xml:space="preserve"> musí být respektovány bezpečnostní ustanovení dle platných předpisů.</w:t>
      </w:r>
    </w:p>
    <w:p w:rsidR="00816B6C" w:rsidRPr="005F67F5" w:rsidRDefault="00816B6C" w:rsidP="00816B6C">
      <w:pPr>
        <w:pStyle w:val="obyejntext"/>
        <w:jc w:val="both"/>
        <w:rPr>
          <w:rFonts w:ascii="Verdana" w:hAnsi="Verdana" w:cs="Arial"/>
          <w:color w:val="auto"/>
        </w:rPr>
      </w:pPr>
    </w:p>
    <w:p w:rsidR="00D26AA3" w:rsidRDefault="00D26AA3" w:rsidP="00D26AA3">
      <w:pPr>
        <w:pStyle w:val="Nadpis2-1"/>
        <w:numPr>
          <w:ilvl w:val="0"/>
          <w:numId w:val="5"/>
        </w:numPr>
      </w:pPr>
      <w:bookmarkStart w:id="33" w:name="_Toc65828758"/>
      <w:r>
        <w:t>PŘÍLOHY</w:t>
      </w:r>
      <w:bookmarkEnd w:id="33"/>
    </w:p>
    <w:p w:rsidR="00D26AA3" w:rsidRPr="008D427F" w:rsidRDefault="00D26AA3" w:rsidP="00D26AA3">
      <w:pPr>
        <w:pStyle w:val="Text2-1"/>
        <w:numPr>
          <w:ilvl w:val="0"/>
          <w:numId w:val="13"/>
        </w:numPr>
        <w:rPr>
          <w:rFonts w:eastAsia="Times New Roman" w:cs="Arial"/>
          <w:sz w:val="20"/>
          <w:szCs w:val="20"/>
          <w:lang w:eastAsia="cs-CZ"/>
        </w:rPr>
      </w:pPr>
      <w:r w:rsidRPr="008D427F">
        <w:rPr>
          <w:rFonts w:eastAsia="Times New Roman" w:cs="Arial"/>
          <w:sz w:val="20"/>
          <w:szCs w:val="20"/>
          <w:lang w:eastAsia="cs-CZ"/>
        </w:rPr>
        <w:t>Položkový soupis prací</w:t>
      </w:r>
    </w:p>
    <w:p w:rsidR="00D26AA3" w:rsidRPr="008D427F" w:rsidRDefault="00D26AA3" w:rsidP="00D26AA3">
      <w:pPr>
        <w:pStyle w:val="Text2-1"/>
        <w:numPr>
          <w:ilvl w:val="0"/>
          <w:numId w:val="13"/>
        </w:numPr>
        <w:rPr>
          <w:rFonts w:eastAsia="Times New Roman" w:cs="Arial"/>
          <w:sz w:val="20"/>
          <w:szCs w:val="20"/>
          <w:lang w:eastAsia="cs-CZ"/>
        </w:rPr>
      </w:pPr>
      <w:r w:rsidRPr="008D427F">
        <w:rPr>
          <w:rFonts w:eastAsia="Times New Roman" w:cs="Arial"/>
          <w:sz w:val="20"/>
          <w:szCs w:val="20"/>
          <w:lang w:eastAsia="cs-CZ"/>
        </w:rPr>
        <w:t>Přehled rizik možného ohrožení zdraví</w:t>
      </w:r>
    </w:p>
    <w:p w:rsidR="00816B6C" w:rsidRPr="005F67F5" w:rsidRDefault="00816B6C">
      <w:pPr>
        <w:rPr>
          <w:rFonts w:ascii="Verdana" w:hAnsi="Verdana"/>
        </w:rPr>
      </w:pPr>
    </w:p>
    <w:sectPr w:rsidR="00816B6C" w:rsidRPr="005F67F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CA3446"/>
    <w:multiLevelType w:val="hybridMultilevel"/>
    <w:tmpl w:val="3E54A096"/>
    <w:lvl w:ilvl="0" w:tplc="04050001">
      <w:start w:val="1"/>
      <w:numFmt w:val="bullet"/>
      <w:lvlText w:val=""/>
      <w:lvlJc w:val="left"/>
      <w:pPr>
        <w:ind w:left="3053"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582512B"/>
    <w:multiLevelType w:val="multilevel"/>
    <w:tmpl w:val="422606BE"/>
    <w:lvl w:ilvl="0">
      <w:start w:val="1"/>
      <w:numFmt w:val="decimal"/>
      <w:pStyle w:val="Nadpis2-1"/>
      <w:lvlText w:val="%1."/>
      <w:lvlJc w:val="left"/>
      <w:pPr>
        <w:tabs>
          <w:tab w:val="num" w:pos="737"/>
        </w:tabs>
        <w:ind w:left="737" w:hanging="737"/>
      </w:pPr>
      <w:rPr>
        <w:rFonts w:hint="default"/>
      </w:rPr>
    </w:lvl>
    <w:lvl w:ilvl="1">
      <w:start w:val="1"/>
      <w:numFmt w:val="decimal"/>
      <w:pStyle w:val="Nadpis2-2"/>
      <w:lvlText w:val="%1.%2"/>
      <w:lvlJc w:val="left"/>
      <w:pPr>
        <w:tabs>
          <w:tab w:val="num" w:pos="737"/>
        </w:tabs>
        <w:ind w:left="737" w:hanging="737"/>
      </w:pPr>
      <w:rPr>
        <w:rFonts w:ascii="Verdana" w:hAnsi="Verdana" w:hint="default"/>
      </w:rPr>
    </w:lvl>
    <w:lvl w:ilvl="2">
      <w:start w:val="1"/>
      <w:numFmt w:val="decimal"/>
      <w:pStyle w:val="Text2-1"/>
      <w:lvlText w:val="%1.%2.%3"/>
      <w:lvlJc w:val="left"/>
      <w:pPr>
        <w:tabs>
          <w:tab w:val="num" w:pos="737"/>
        </w:tabs>
        <w:ind w:left="737" w:hanging="737"/>
      </w:pPr>
      <w:rPr>
        <w:rFonts w:hint="default"/>
      </w:rPr>
    </w:lvl>
    <w:lvl w:ilvl="3">
      <w:start w:val="1"/>
      <w:numFmt w:val="decimal"/>
      <w:pStyle w:val="Text2-2"/>
      <w:lvlText w:val="%1.%2.%3.%4"/>
      <w:lvlJc w:val="left"/>
      <w:pPr>
        <w:tabs>
          <w:tab w:val="num" w:pos="1701"/>
        </w:tabs>
        <w:ind w:left="1701" w:hanging="964"/>
      </w:pPr>
      <w:rPr>
        <w:rFonts w:hint="default"/>
        <w:color w:val="auto"/>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2" w15:restartNumberingAfterBreak="0">
    <w:nsid w:val="25A553EC"/>
    <w:multiLevelType w:val="hybridMultilevel"/>
    <w:tmpl w:val="832EDD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48A1010F"/>
    <w:multiLevelType w:val="hybridMultilevel"/>
    <w:tmpl w:val="86AABA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4FFD588B"/>
    <w:multiLevelType w:val="multilevel"/>
    <w:tmpl w:val="0405001F"/>
    <w:lvl w:ilvl="0">
      <w:start w:val="1"/>
      <w:numFmt w:val="decimal"/>
      <w:lvlText w:val="%1."/>
      <w:lvlJc w:val="left"/>
      <w:pPr>
        <w:ind w:left="426" w:hanging="360"/>
      </w:pPr>
    </w:lvl>
    <w:lvl w:ilvl="1">
      <w:start w:val="1"/>
      <w:numFmt w:val="decimal"/>
      <w:lvlText w:val="%1.%2."/>
      <w:lvlJc w:val="left"/>
      <w:pPr>
        <w:ind w:left="858" w:hanging="432"/>
      </w:pPr>
    </w:lvl>
    <w:lvl w:ilvl="2">
      <w:start w:val="1"/>
      <w:numFmt w:val="decimal"/>
      <w:lvlText w:val="%1.%2.%3."/>
      <w:lvlJc w:val="left"/>
      <w:pPr>
        <w:ind w:left="1290" w:hanging="504"/>
      </w:pPr>
    </w:lvl>
    <w:lvl w:ilvl="3">
      <w:start w:val="1"/>
      <w:numFmt w:val="decimal"/>
      <w:lvlText w:val="%1.%2.%3.%4."/>
      <w:lvlJc w:val="left"/>
      <w:pPr>
        <w:ind w:left="1794" w:hanging="648"/>
      </w:pPr>
    </w:lvl>
    <w:lvl w:ilvl="4">
      <w:start w:val="1"/>
      <w:numFmt w:val="decimal"/>
      <w:lvlText w:val="%1.%2.%3.%4.%5."/>
      <w:lvlJc w:val="left"/>
      <w:pPr>
        <w:ind w:left="2298" w:hanging="792"/>
      </w:pPr>
    </w:lvl>
    <w:lvl w:ilvl="5">
      <w:start w:val="1"/>
      <w:numFmt w:val="decimal"/>
      <w:lvlText w:val="%1.%2.%3.%4.%5.%6."/>
      <w:lvlJc w:val="left"/>
      <w:pPr>
        <w:ind w:left="2802" w:hanging="936"/>
      </w:pPr>
    </w:lvl>
    <w:lvl w:ilvl="6">
      <w:start w:val="1"/>
      <w:numFmt w:val="decimal"/>
      <w:lvlText w:val="%1.%2.%3.%4.%5.%6.%7."/>
      <w:lvlJc w:val="left"/>
      <w:pPr>
        <w:ind w:left="3306" w:hanging="1080"/>
      </w:pPr>
    </w:lvl>
    <w:lvl w:ilvl="7">
      <w:start w:val="1"/>
      <w:numFmt w:val="decimal"/>
      <w:lvlText w:val="%1.%2.%3.%4.%5.%6.%7.%8."/>
      <w:lvlJc w:val="left"/>
      <w:pPr>
        <w:ind w:left="3810" w:hanging="1224"/>
      </w:pPr>
    </w:lvl>
    <w:lvl w:ilvl="8">
      <w:start w:val="1"/>
      <w:numFmt w:val="decimal"/>
      <w:lvlText w:val="%1.%2.%3.%4.%5.%6.%7.%8.%9."/>
      <w:lvlJc w:val="left"/>
      <w:pPr>
        <w:ind w:left="4386" w:hanging="1440"/>
      </w:pPr>
    </w:lvl>
  </w:abstractNum>
  <w:abstractNum w:abstractNumId="5" w15:restartNumberingAfterBreak="0">
    <w:nsid w:val="522F205C"/>
    <w:multiLevelType w:val="multilevel"/>
    <w:tmpl w:val="6E0A00D6"/>
    <w:lvl w:ilvl="0">
      <w:start w:val="1"/>
      <w:numFmt w:val="decimal"/>
      <w:pStyle w:val="NADPISHL"/>
      <w:lvlText w:val="%1."/>
      <w:lvlJc w:val="left"/>
      <w:pPr>
        <w:ind w:left="360" w:hanging="360"/>
      </w:pPr>
    </w:lvl>
    <w:lvl w:ilvl="1">
      <w:start w:val="1"/>
      <w:numFmt w:val="decimal"/>
      <w:lvlText w:val="%1.%2."/>
      <w:lvlJc w:val="left"/>
      <w:pPr>
        <w:ind w:left="858"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59E9087D"/>
    <w:multiLevelType w:val="hybridMultilevel"/>
    <w:tmpl w:val="AE9AFE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5CAE4BCF"/>
    <w:multiLevelType w:val="hybridMultilevel"/>
    <w:tmpl w:val="ED427AA8"/>
    <w:lvl w:ilvl="0" w:tplc="CA549810">
      <w:numFmt w:val="bullet"/>
      <w:lvlText w:val="-"/>
      <w:lvlJc w:val="left"/>
      <w:pPr>
        <w:ind w:left="720" w:hanging="360"/>
      </w:pPr>
      <w:rPr>
        <w:rFonts w:ascii="Calibri" w:eastAsia="Calibri" w:hAnsi="Calibri" w:cs="Times New Roman" w:hint="default"/>
      </w:rPr>
    </w:lvl>
    <w:lvl w:ilvl="1" w:tplc="04050001">
      <w:start w:val="1"/>
      <w:numFmt w:val="bullet"/>
      <w:lvlText w:val=""/>
      <w:lvlJc w:val="left"/>
      <w:pPr>
        <w:tabs>
          <w:tab w:val="num" w:pos="1440"/>
        </w:tabs>
        <w:ind w:left="1440" w:hanging="360"/>
      </w:pPr>
      <w:rPr>
        <w:rFonts w:ascii="Symbol" w:hAnsi="Symbol" w:hint="default"/>
      </w:r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8" w15:restartNumberingAfterBreak="0">
    <w:nsid w:val="67600DCD"/>
    <w:multiLevelType w:val="hybridMultilevel"/>
    <w:tmpl w:val="B41E6706"/>
    <w:lvl w:ilvl="0" w:tplc="1EE6E3AA">
      <w:start w:val="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6846220B"/>
    <w:multiLevelType w:val="multilevel"/>
    <w:tmpl w:val="48B84266"/>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0" w15:restartNumberingAfterBreak="0">
    <w:nsid w:val="6E6202F8"/>
    <w:multiLevelType w:val="hybridMultilevel"/>
    <w:tmpl w:val="79CCFC52"/>
    <w:lvl w:ilvl="0" w:tplc="065A1694">
      <w:numFmt w:val="bullet"/>
      <w:lvlText w:val="-"/>
      <w:lvlJc w:val="left"/>
      <w:pPr>
        <w:ind w:left="1080" w:hanging="360"/>
      </w:pPr>
      <w:rPr>
        <w:rFonts w:ascii="Verdana" w:eastAsia="Verdana" w:hAnsi="Verdana" w:cs="Times New Roman"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1" w15:restartNumberingAfterBreak="0">
    <w:nsid w:val="6EF44803"/>
    <w:multiLevelType w:val="multilevel"/>
    <w:tmpl w:val="0405001F"/>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b/>
      </w:rPr>
    </w:lvl>
    <w:lvl w:ilvl="4">
      <w:start w:val="1"/>
      <w:numFmt w:val="decimal"/>
      <w:lvlText w:val="%1.%2.%3.%4.%5."/>
      <w:lvlJc w:val="left"/>
      <w:pPr>
        <w:ind w:left="2232" w:hanging="792"/>
      </w:pPr>
      <w:rPr>
        <w:rFonts w:hint="default"/>
        <w:b/>
      </w:rPr>
    </w:lvl>
    <w:lvl w:ilvl="5">
      <w:start w:val="1"/>
      <w:numFmt w:val="decimal"/>
      <w:lvlText w:val="%1.%2.%3.%4.%5.%6."/>
      <w:lvlJc w:val="left"/>
      <w:pPr>
        <w:ind w:left="2736" w:hanging="936"/>
      </w:pPr>
      <w:rPr>
        <w:rFonts w:hint="default"/>
        <w:b/>
      </w:rPr>
    </w:lvl>
    <w:lvl w:ilvl="6">
      <w:start w:val="1"/>
      <w:numFmt w:val="decimal"/>
      <w:lvlText w:val="%1.%2.%3.%4.%5.%6.%7."/>
      <w:lvlJc w:val="left"/>
      <w:pPr>
        <w:ind w:left="3240" w:hanging="1080"/>
      </w:pPr>
      <w:rPr>
        <w:rFonts w:hint="default"/>
        <w:b/>
      </w:rPr>
    </w:lvl>
    <w:lvl w:ilvl="7">
      <w:start w:val="1"/>
      <w:numFmt w:val="decimal"/>
      <w:lvlText w:val="%1.%2.%3.%4.%5.%6.%7.%8."/>
      <w:lvlJc w:val="left"/>
      <w:pPr>
        <w:ind w:left="3744" w:hanging="1224"/>
      </w:pPr>
      <w:rPr>
        <w:rFonts w:hint="default"/>
        <w:b/>
      </w:rPr>
    </w:lvl>
    <w:lvl w:ilvl="8">
      <w:start w:val="1"/>
      <w:numFmt w:val="decimal"/>
      <w:lvlText w:val="%1.%2.%3.%4.%5.%6.%7.%8.%9."/>
      <w:lvlJc w:val="left"/>
      <w:pPr>
        <w:ind w:left="4320" w:hanging="1440"/>
      </w:pPr>
      <w:rPr>
        <w:rFonts w:hint="default"/>
        <w:b/>
      </w:rPr>
    </w:lvl>
  </w:abstractNum>
  <w:num w:numId="1">
    <w:abstractNumId w:val="0"/>
  </w:num>
  <w:num w:numId="2">
    <w:abstractNumId w:val="7"/>
  </w:num>
  <w:num w:numId="3">
    <w:abstractNumId w:val="8"/>
  </w:num>
  <w:num w:numId="4">
    <w:abstractNumId w:val="9"/>
  </w:num>
  <w:num w:numId="5">
    <w:abstractNumId w:val="11"/>
  </w:num>
  <w:num w:numId="6">
    <w:abstractNumId w:val="2"/>
  </w:num>
  <w:num w:numId="7">
    <w:abstractNumId w:val="4"/>
  </w:num>
  <w:num w:numId="8">
    <w:abstractNumId w:val="5"/>
  </w:num>
  <w:num w:numId="9">
    <w:abstractNumId w:val="3"/>
  </w:num>
  <w:num w:numId="10">
    <w:abstractNumId w:val="6"/>
  </w:num>
  <w:num w:numId="11">
    <w:abstractNumId w:val="1"/>
  </w:num>
  <w:num w:numId="12">
    <w:abstractNumId w:val="1"/>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2BC8"/>
    <w:rsid w:val="00082CEC"/>
    <w:rsid w:val="001611A0"/>
    <w:rsid w:val="001B6285"/>
    <w:rsid w:val="001D4DDD"/>
    <w:rsid w:val="0021673A"/>
    <w:rsid w:val="002D14CE"/>
    <w:rsid w:val="0035754C"/>
    <w:rsid w:val="003C67D1"/>
    <w:rsid w:val="003F3C8D"/>
    <w:rsid w:val="004418A2"/>
    <w:rsid w:val="00446682"/>
    <w:rsid w:val="004C5A7C"/>
    <w:rsid w:val="004E4F65"/>
    <w:rsid w:val="00550AFC"/>
    <w:rsid w:val="00561559"/>
    <w:rsid w:val="005F67F5"/>
    <w:rsid w:val="0064753E"/>
    <w:rsid w:val="00693CE0"/>
    <w:rsid w:val="007062A6"/>
    <w:rsid w:val="007C2E10"/>
    <w:rsid w:val="00816B6C"/>
    <w:rsid w:val="00830396"/>
    <w:rsid w:val="008650F4"/>
    <w:rsid w:val="00896D81"/>
    <w:rsid w:val="008D427F"/>
    <w:rsid w:val="009317BF"/>
    <w:rsid w:val="00935EB1"/>
    <w:rsid w:val="00960486"/>
    <w:rsid w:val="009B61C5"/>
    <w:rsid w:val="00A774A9"/>
    <w:rsid w:val="00A83799"/>
    <w:rsid w:val="00C23E59"/>
    <w:rsid w:val="00C823C2"/>
    <w:rsid w:val="00D05E6B"/>
    <w:rsid w:val="00D26AA3"/>
    <w:rsid w:val="00DE2753"/>
    <w:rsid w:val="00DE2864"/>
    <w:rsid w:val="00E02BC8"/>
    <w:rsid w:val="00E85D93"/>
    <w:rsid w:val="00E91958"/>
    <w:rsid w:val="00EA3899"/>
    <w:rsid w:val="00F42F29"/>
    <w:rsid w:val="00F5030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4E8CBC"/>
  <w15:chartTrackingRefBased/>
  <w15:docId w15:val="{CCA638FF-A9EC-4534-83BB-56BE46679A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basedOn w:val="Normln"/>
    <w:next w:val="Normln"/>
    <w:link w:val="Nadpis1Char"/>
    <w:uiPriority w:val="9"/>
    <w:qFormat/>
    <w:rsid w:val="004C5A7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2D14C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E91958"/>
    <w:pPr>
      <w:ind w:left="720"/>
      <w:contextualSpacing/>
    </w:pPr>
  </w:style>
  <w:style w:type="paragraph" w:styleId="Zkladntext">
    <w:name w:val="Body Text"/>
    <w:basedOn w:val="Normln"/>
    <w:link w:val="ZkladntextChar"/>
    <w:rsid w:val="00816B6C"/>
    <w:pPr>
      <w:spacing w:after="0" w:line="240" w:lineRule="auto"/>
      <w:jc w:val="both"/>
    </w:pPr>
    <w:rPr>
      <w:rFonts w:ascii="Arial" w:eastAsia="Times New Roman" w:hAnsi="Arial" w:cs="Times New Roman"/>
      <w:sz w:val="24"/>
      <w:szCs w:val="20"/>
      <w:lang w:val="x-none" w:eastAsia="x-none"/>
    </w:rPr>
  </w:style>
  <w:style w:type="character" w:customStyle="1" w:styleId="ZkladntextChar">
    <w:name w:val="Základní text Char"/>
    <w:basedOn w:val="Standardnpsmoodstavce"/>
    <w:link w:val="Zkladntext"/>
    <w:rsid w:val="00816B6C"/>
    <w:rPr>
      <w:rFonts w:ascii="Arial" w:eastAsia="Times New Roman" w:hAnsi="Arial" w:cs="Times New Roman"/>
      <w:sz w:val="24"/>
      <w:szCs w:val="20"/>
      <w:lang w:val="x-none" w:eastAsia="x-none"/>
    </w:rPr>
  </w:style>
  <w:style w:type="paragraph" w:customStyle="1" w:styleId="obyejntext">
    <w:name w:val="obyčejný text"/>
    <w:rsid w:val="00816B6C"/>
    <w:pPr>
      <w:spacing w:after="0" w:line="240" w:lineRule="auto"/>
    </w:pPr>
    <w:rPr>
      <w:rFonts w:ascii="Arial" w:eastAsia="Times New Roman" w:hAnsi="Arial" w:cs="Times New Roman"/>
      <w:color w:val="000000"/>
      <w:szCs w:val="20"/>
      <w:lang w:eastAsia="cs-CZ"/>
    </w:rPr>
  </w:style>
  <w:style w:type="paragraph" w:customStyle="1" w:styleId="NADPISHL">
    <w:name w:val="NADPIS HL."/>
    <w:basedOn w:val="Nadpis1"/>
    <w:link w:val="NADPISHLChar"/>
    <w:qFormat/>
    <w:rsid w:val="004C5A7C"/>
    <w:pPr>
      <w:keepLines w:val="0"/>
      <w:numPr>
        <w:numId w:val="8"/>
      </w:numPr>
      <w:spacing w:before="0" w:line="240" w:lineRule="auto"/>
    </w:pPr>
    <w:rPr>
      <w:rFonts w:ascii="Arial" w:eastAsia="Times New Roman" w:hAnsi="Arial" w:cs="Times New Roman"/>
      <w:b/>
      <w:color w:val="auto"/>
      <w:sz w:val="24"/>
      <w:szCs w:val="24"/>
      <w:lang w:eastAsia="cs-CZ"/>
    </w:rPr>
  </w:style>
  <w:style w:type="character" w:customStyle="1" w:styleId="NADPISHLChar">
    <w:name w:val="NADPIS HL. Char"/>
    <w:link w:val="NADPISHL"/>
    <w:rsid w:val="004C5A7C"/>
    <w:rPr>
      <w:rFonts w:ascii="Arial" w:eastAsia="Times New Roman" w:hAnsi="Arial" w:cs="Times New Roman"/>
      <w:b/>
      <w:sz w:val="24"/>
      <w:szCs w:val="24"/>
      <w:lang w:eastAsia="cs-CZ"/>
    </w:rPr>
  </w:style>
  <w:style w:type="paragraph" w:customStyle="1" w:styleId="NormlnZarovnatdobloku">
    <w:name w:val="Normální + Zarovnat do bloku"/>
    <w:basedOn w:val="Normln"/>
    <w:rsid w:val="004C5A7C"/>
    <w:pPr>
      <w:spacing w:before="120" w:after="120" w:line="240" w:lineRule="auto"/>
      <w:jc w:val="both"/>
    </w:pPr>
    <w:rPr>
      <w:rFonts w:ascii="Arial" w:eastAsia="Times New Roman" w:hAnsi="Arial" w:cs="Times New Roman"/>
      <w:szCs w:val="20"/>
      <w:lang w:eastAsia="cs-CZ"/>
    </w:rPr>
  </w:style>
  <w:style w:type="character" w:customStyle="1" w:styleId="Nadpis1Char">
    <w:name w:val="Nadpis 1 Char"/>
    <w:basedOn w:val="Standardnpsmoodstavce"/>
    <w:link w:val="Nadpis1"/>
    <w:uiPriority w:val="9"/>
    <w:rsid w:val="004C5A7C"/>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2D14CE"/>
    <w:rPr>
      <w:rFonts w:asciiTheme="majorHAnsi" w:eastAsiaTheme="majorEastAsia" w:hAnsiTheme="majorHAnsi" w:cstheme="majorBidi"/>
      <w:color w:val="2E74B5" w:themeColor="accent1" w:themeShade="BF"/>
      <w:sz w:val="26"/>
      <w:szCs w:val="26"/>
    </w:rPr>
  </w:style>
  <w:style w:type="character" w:customStyle="1" w:styleId="FontStyle68">
    <w:name w:val="Font Style68"/>
    <w:uiPriority w:val="99"/>
    <w:rsid w:val="002D14CE"/>
    <w:rPr>
      <w:rFonts w:ascii="Times New Roman" w:hAnsi="Times New Roman" w:cs="Times New Roman"/>
      <w:sz w:val="22"/>
      <w:szCs w:val="22"/>
    </w:rPr>
  </w:style>
  <w:style w:type="character" w:styleId="Hypertextovodkaz">
    <w:name w:val="Hyperlink"/>
    <w:uiPriority w:val="99"/>
    <w:unhideWhenUsed/>
    <w:rsid w:val="00D26AA3"/>
    <w:rPr>
      <w:noProof/>
      <w:color w:val="0563C1"/>
      <w:u w:val="single"/>
    </w:rPr>
  </w:style>
  <w:style w:type="paragraph" w:customStyle="1" w:styleId="Nadpis2-1">
    <w:name w:val="_Nadpis_2-1"/>
    <w:basedOn w:val="Normln"/>
    <w:next w:val="Normln"/>
    <w:link w:val="Nadpis2-1Char"/>
    <w:qFormat/>
    <w:rsid w:val="00D26AA3"/>
    <w:pPr>
      <w:keepNext/>
      <w:numPr>
        <w:numId w:val="11"/>
      </w:numPr>
      <w:spacing w:before="240" w:after="120" w:line="264" w:lineRule="auto"/>
      <w:outlineLvl w:val="0"/>
    </w:pPr>
    <w:rPr>
      <w:rFonts w:ascii="Verdana" w:eastAsia="Verdana" w:hAnsi="Verdana" w:cs="Times New Roman"/>
      <w:b/>
      <w:caps/>
      <w:szCs w:val="18"/>
    </w:rPr>
  </w:style>
  <w:style w:type="paragraph" w:customStyle="1" w:styleId="Nadpis2-2">
    <w:name w:val="_Nadpis_2-2"/>
    <w:basedOn w:val="Nadpis2-1"/>
    <w:next w:val="Normln"/>
    <w:qFormat/>
    <w:rsid w:val="00D26AA3"/>
    <w:pPr>
      <w:numPr>
        <w:ilvl w:val="1"/>
      </w:numPr>
      <w:tabs>
        <w:tab w:val="clear" w:pos="737"/>
      </w:tabs>
      <w:spacing w:before="200"/>
      <w:ind w:left="1440" w:hanging="360"/>
      <w:outlineLvl w:val="1"/>
    </w:pPr>
    <w:rPr>
      <w:caps w:val="0"/>
      <w:sz w:val="20"/>
    </w:rPr>
  </w:style>
  <w:style w:type="character" w:customStyle="1" w:styleId="Nadpis2-1Char">
    <w:name w:val="_Nadpis_2-1 Char"/>
    <w:link w:val="Nadpis2-1"/>
    <w:rsid w:val="00D26AA3"/>
    <w:rPr>
      <w:rFonts w:ascii="Verdana" w:eastAsia="Verdana" w:hAnsi="Verdana" w:cs="Times New Roman"/>
      <w:b/>
      <w:caps/>
      <w:szCs w:val="18"/>
    </w:rPr>
  </w:style>
  <w:style w:type="paragraph" w:customStyle="1" w:styleId="Text2-1">
    <w:name w:val="_Text_2-1"/>
    <w:basedOn w:val="Odstavecseseznamem"/>
    <w:link w:val="Text2-1Char"/>
    <w:qFormat/>
    <w:rsid w:val="00D26AA3"/>
    <w:pPr>
      <w:numPr>
        <w:ilvl w:val="2"/>
        <w:numId w:val="11"/>
      </w:numPr>
      <w:spacing w:after="120" w:line="264" w:lineRule="auto"/>
      <w:contextualSpacing w:val="0"/>
      <w:jc w:val="both"/>
    </w:pPr>
    <w:rPr>
      <w:rFonts w:ascii="Verdana" w:eastAsia="Verdana" w:hAnsi="Verdana" w:cs="Times New Roman"/>
      <w:sz w:val="18"/>
      <w:szCs w:val="18"/>
    </w:rPr>
  </w:style>
  <w:style w:type="character" w:customStyle="1" w:styleId="Text2-1Char">
    <w:name w:val="_Text_2-1 Char"/>
    <w:link w:val="Text2-1"/>
    <w:rsid w:val="00D26AA3"/>
    <w:rPr>
      <w:rFonts w:ascii="Verdana" w:eastAsia="Verdana" w:hAnsi="Verdana" w:cs="Times New Roman"/>
      <w:sz w:val="18"/>
      <w:szCs w:val="18"/>
    </w:rPr>
  </w:style>
  <w:style w:type="paragraph" w:customStyle="1" w:styleId="Textbezslovn">
    <w:name w:val="_Text_bez_číslování"/>
    <w:basedOn w:val="Normln"/>
    <w:link w:val="TextbezslovnChar"/>
    <w:qFormat/>
    <w:rsid w:val="00D26AA3"/>
    <w:pPr>
      <w:spacing w:after="120" w:line="264" w:lineRule="auto"/>
      <w:ind w:left="737"/>
      <w:jc w:val="both"/>
    </w:pPr>
    <w:rPr>
      <w:rFonts w:ascii="Verdana" w:eastAsia="Verdana" w:hAnsi="Verdana" w:cs="Times New Roman"/>
      <w:sz w:val="18"/>
      <w:szCs w:val="18"/>
    </w:rPr>
  </w:style>
  <w:style w:type="character" w:customStyle="1" w:styleId="Tun">
    <w:name w:val="_Tučně"/>
    <w:qFormat/>
    <w:rsid w:val="00D26AA3"/>
    <w:rPr>
      <w:b/>
    </w:rPr>
  </w:style>
  <w:style w:type="paragraph" w:customStyle="1" w:styleId="Text2-2">
    <w:name w:val="_Text_2-2"/>
    <w:basedOn w:val="Text2-1"/>
    <w:qFormat/>
    <w:rsid w:val="00D26AA3"/>
    <w:pPr>
      <w:numPr>
        <w:ilvl w:val="3"/>
      </w:numPr>
      <w:tabs>
        <w:tab w:val="clear" w:pos="1701"/>
      </w:tabs>
      <w:ind w:left="2880" w:hanging="360"/>
    </w:pPr>
  </w:style>
  <w:style w:type="character" w:customStyle="1" w:styleId="TextbezslovnChar">
    <w:name w:val="_Text_bez_číslování Char"/>
    <w:basedOn w:val="Standardnpsmoodstavce"/>
    <w:link w:val="Textbezslovn"/>
    <w:rsid w:val="00D26AA3"/>
    <w:rPr>
      <w:rFonts w:ascii="Verdana" w:eastAsia="Verdana" w:hAnsi="Verdana"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7009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www.tudc.cz/"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mailto:typdok@spravazeleznic.cz"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www.spravazeleznic.cz/"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227</TotalTime>
  <Pages>9</Pages>
  <Words>2362</Words>
  <Characters>13942</Characters>
  <Application>Microsoft Office Word</Application>
  <DocSecurity>0</DocSecurity>
  <Lines>116</Lines>
  <Paragraphs>32</Paragraphs>
  <ScaleCrop>false</ScaleCrop>
  <HeadingPairs>
    <vt:vector size="2" baseType="variant">
      <vt:variant>
        <vt:lpstr>Název</vt:lpstr>
      </vt:variant>
      <vt:variant>
        <vt:i4>1</vt:i4>
      </vt:variant>
    </vt:vector>
  </HeadingPairs>
  <TitlesOfParts>
    <vt:vector size="1" baseType="lpstr">
      <vt:lpstr/>
    </vt:vector>
  </TitlesOfParts>
  <Company>SŽDC s.o.</Company>
  <LinksUpToDate>false</LinksUpToDate>
  <CharactersWithSpaces>16272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Hošek Miroslav, Ing.</dc:creator>
  <cp:keywords/>
  <dc:description/>
  <cp:lastModifiedBy>Járová Kateřina, DiS.</cp:lastModifiedBy>
  <cp:revision>22</cp:revision>
  <dcterms:created xsi:type="dcterms:W3CDTF">2021-04-22T07:51:00Z</dcterms:created>
  <dcterms:modified xsi:type="dcterms:W3CDTF">2021-05-11T06:49:00Z</dcterms:modified>
</cp:coreProperties>
</file>