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570B1">
        <w:rPr>
          <w:rFonts w:ascii="Verdana" w:hAnsi="Verdana"/>
          <w:b/>
          <w:sz w:val="18"/>
          <w:szCs w:val="18"/>
        </w:rPr>
        <w:t>„</w:t>
      </w:r>
      <w:r w:rsidR="002570B1" w:rsidRPr="002570B1">
        <w:rPr>
          <w:rFonts w:ascii="Verdana" w:hAnsi="Verdana"/>
          <w:b/>
          <w:sz w:val="18"/>
          <w:szCs w:val="18"/>
        </w:rPr>
        <w:t>Nákup univerzálního kolového traktoru s příslušenstvím</w:t>
      </w:r>
      <w:r w:rsidR="00AF2031" w:rsidRPr="002570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570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70B1" w:rsidRPr="002570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570B1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70B1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68C867"/>
  <w15:docId w15:val="{214A505F-CA12-4966-B31D-83B8F78F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FE3A42-93A7-4C8E-BA61-2A2ACD1A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1782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2021-05-07T07:00:00Z</dcterms:created>
  <dcterms:modified xsi:type="dcterms:W3CDTF">2021-05-07T07:00:00Z</dcterms:modified>
</cp:coreProperties>
</file>