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bookmarkStart w:id="0" w:name="_GoBack"/>
      <w:bookmarkEnd w:id="0"/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77320C17" w:rsidR="001B0560" w:rsidRPr="00C609E5" w:rsidRDefault="00C609E5" w:rsidP="00C609E5">
      <w:pPr>
        <w:ind w:left="3540" w:hanging="3540"/>
      </w:pPr>
      <w:r>
        <w:t>investiční akce malého rozsahu:</w:t>
      </w:r>
      <w:r>
        <w:tab/>
      </w:r>
      <w:r w:rsidRPr="00C609E5">
        <w:rPr>
          <w:b/>
        </w:rPr>
        <w:t xml:space="preserve">Doplnění závor na přejezdu P3678 v km 215,126 trati Retz </w:t>
      </w:r>
      <w:r w:rsidR="008762C6">
        <w:rPr>
          <w:b/>
        </w:rPr>
        <w:t>-</w:t>
      </w:r>
      <w:r w:rsidR="008762C6" w:rsidRPr="00C609E5">
        <w:rPr>
          <w:b/>
        </w:rPr>
        <w:t xml:space="preserve"> </w:t>
      </w:r>
      <w:r w:rsidRPr="00C609E5">
        <w:rPr>
          <w:b/>
        </w:rPr>
        <w:t>Kolín</w:t>
      </w:r>
    </w:p>
    <w:p w14:paraId="32AAD9DB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77777777" w:rsidR="001B0560" w:rsidRDefault="001B0560" w:rsidP="001B0560"/>
    <w:p w14:paraId="105DDE09" w14:textId="5B09337F" w:rsidR="001B0560" w:rsidRPr="00D952E4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="006F6964" w:rsidRPr="00D952E4">
        <w:t>S 622 000 351</w:t>
      </w:r>
    </w:p>
    <w:p w14:paraId="7C1BBECE" w14:textId="5606B801" w:rsidR="001B0560" w:rsidRPr="00D952E4" w:rsidRDefault="001B0560" w:rsidP="00C609E5">
      <w:pPr>
        <w:spacing w:after="120"/>
        <w:ind w:left="3540" w:hanging="3540"/>
      </w:pPr>
      <w:r w:rsidRPr="00D952E4">
        <w:t xml:space="preserve">Název projektu: </w:t>
      </w:r>
      <w:r w:rsidRPr="00D952E4">
        <w:tab/>
      </w:r>
      <w:r w:rsidRPr="00D952E4">
        <w:rPr>
          <w:b/>
          <w:i/>
        </w:rPr>
        <w:t>„</w:t>
      </w:r>
      <w:r w:rsidR="00C609E5" w:rsidRPr="00D952E4">
        <w:rPr>
          <w:b/>
          <w:i/>
        </w:rPr>
        <w:t xml:space="preserve">Doplnění závor na přejezdu P3678 v km 215,126 trati Retz </w:t>
      </w:r>
      <w:r w:rsidR="008762C6">
        <w:rPr>
          <w:b/>
          <w:i/>
        </w:rPr>
        <w:t>-</w:t>
      </w:r>
      <w:r w:rsidR="008762C6" w:rsidRPr="00D952E4">
        <w:rPr>
          <w:b/>
          <w:i/>
        </w:rPr>
        <w:t xml:space="preserve"> </w:t>
      </w:r>
      <w:r w:rsidR="00C609E5" w:rsidRPr="00D952E4">
        <w:rPr>
          <w:b/>
          <w:i/>
        </w:rPr>
        <w:t>Kolín</w:t>
      </w:r>
      <w:r w:rsidRPr="00D952E4">
        <w:rPr>
          <w:b/>
          <w:i/>
        </w:rPr>
        <w:t>“</w:t>
      </w:r>
    </w:p>
    <w:p w14:paraId="4F73E63D" w14:textId="77777777" w:rsidR="001B0560" w:rsidRPr="00D952E4" w:rsidRDefault="001B0560" w:rsidP="001B0560">
      <w:pPr>
        <w:spacing w:after="120"/>
      </w:pPr>
      <w:r w:rsidRPr="00D952E4">
        <w:t>Místo realizace (kraj):</w:t>
      </w:r>
      <w:r w:rsidR="00BF1C86" w:rsidRPr="00D952E4">
        <w:tab/>
      </w:r>
      <w:r w:rsidR="00BF1C86" w:rsidRPr="00D952E4">
        <w:tab/>
      </w:r>
      <w:r w:rsidR="00BF1C86" w:rsidRPr="00D952E4">
        <w:tab/>
      </w:r>
      <w:r w:rsidR="00AD1F2D" w:rsidRPr="00D952E4">
        <w:t>Kraj Vysočina</w:t>
      </w:r>
      <w:r w:rsidRPr="00D952E4">
        <w:t xml:space="preserve"> </w:t>
      </w:r>
    </w:p>
    <w:p w14:paraId="2C548050" w14:textId="77777777" w:rsidR="001B0560" w:rsidRPr="00D952E4" w:rsidRDefault="001B0560" w:rsidP="001B0560">
      <w:pPr>
        <w:spacing w:after="120"/>
      </w:pPr>
      <w:r w:rsidRPr="00D952E4">
        <w:t>Číslo železničního přejezdu:</w:t>
      </w:r>
      <w:r w:rsidRPr="00D952E4">
        <w:tab/>
      </w:r>
      <w:r w:rsidR="00D7415B" w:rsidRPr="00D952E4">
        <w:tab/>
      </w:r>
      <w:r w:rsidRPr="00D952E4">
        <w:t>P</w:t>
      </w:r>
      <w:r w:rsidR="00C609E5" w:rsidRPr="00D952E4">
        <w:t>3678</w:t>
      </w:r>
    </w:p>
    <w:p w14:paraId="40CB41D9" w14:textId="77777777" w:rsidR="001B0560" w:rsidRPr="00D952E4" w:rsidRDefault="001B0560" w:rsidP="001B0560">
      <w:pPr>
        <w:spacing w:after="120"/>
      </w:pPr>
      <w:r w:rsidRPr="00D952E4">
        <w:t>Kód TUDU:</w:t>
      </w:r>
      <w:r w:rsidRPr="00D952E4">
        <w:tab/>
      </w:r>
      <w:r w:rsidRPr="00D952E4">
        <w:tab/>
      </w:r>
      <w:r w:rsidRPr="00D952E4">
        <w:tab/>
      </w:r>
      <w:r w:rsidRPr="00D952E4">
        <w:tab/>
      </w:r>
      <w:r w:rsidR="00AD1F2D" w:rsidRPr="00D952E4">
        <w:t>1201 30</w:t>
      </w:r>
    </w:p>
    <w:p w14:paraId="50A9F1EE" w14:textId="77777777" w:rsidR="001B0560" w:rsidRPr="00D952E4" w:rsidRDefault="001B0560" w:rsidP="001B0560">
      <w:pPr>
        <w:spacing w:after="120"/>
      </w:pPr>
      <w:r w:rsidRPr="00D952E4">
        <w:t>Název definičního traťového úseku:</w:t>
      </w:r>
      <w:r w:rsidRPr="00D952E4">
        <w:tab/>
      </w:r>
      <w:r w:rsidR="00AD1F2D" w:rsidRPr="00D952E4">
        <w:t>Dobronín - Šlapanov</w:t>
      </w:r>
    </w:p>
    <w:p w14:paraId="22B317F8" w14:textId="77777777" w:rsidR="001B0560" w:rsidRPr="00D952E4" w:rsidRDefault="001B0560" w:rsidP="001B0560">
      <w:pPr>
        <w:spacing w:after="120"/>
      </w:pPr>
      <w:r w:rsidRPr="00D952E4">
        <w:t>Evidenční km - poloha přejezdu:</w:t>
      </w:r>
      <w:r w:rsidRPr="00D952E4">
        <w:tab/>
      </w:r>
      <w:r w:rsidR="00AD1F2D" w:rsidRPr="00D952E4">
        <w:t>215,126</w:t>
      </w:r>
    </w:p>
    <w:p w14:paraId="4BAB5D22" w14:textId="1416C133" w:rsidR="001B0560" w:rsidRPr="00D952E4" w:rsidRDefault="00BF1C86" w:rsidP="001B0560">
      <w:pPr>
        <w:spacing w:after="120"/>
      </w:pPr>
      <w:r w:rsidRPr="00D952E4">
        <w:t>Předpokládaná doba realizace:</w:t>
      </w:r>
      <w:r w:rsidRPr="00D952E4">
        <w:tab/>
      </w:r>
      <w:r w:rsidRPr="00D952E4">
        <w:tab/>
      </w:r>
      <w:r w:rsidR="00F57AA8" w:rsidRPr="00D952E4">
        <w:t>8</w:t>
      </w:r>
      <w:r w:rsidR="001B0560" w:rsidRPr="00D952E4">
        <w:t xml:space="preserve"> měsíců, v letech 0</w:t>
      </w:r>
      <w:r w:rsidR="00F57AA8" w:rsidRPr="00D952E4">
        <w:t>4</w:t>
      </w:r>
      <w:r w:rsidR="001B0560" w:rsidRPr="00D952E4">
        <w:t>/202</w:t>
      </w:r>
      <w:r w:rsidR="00AD1F2D" w:rsidRPr="00D952E4">
        <w:t>2</w:t>
      </w:r>
      <w:r w:rsidR="001B0560" w:rsidRPr="00D952E4">
        <w:t>-</w:t>
      </w:r>
      <w:r w:rsidR="00F57AA8" w:rsidRPr="00D952E4">
        <w:t>12</w:t>
      </w:r>
      <w:r w:rsidR="001B0560" w:rsidRPr="00D952E4">
        <w:t>/202</w:t>
      </w:r>
      <w:r w:rsidR="00AD1F2D" w:rsidRPr="00D952E4">
        <w:t>2</w:t>
      </w:r>
    </w:p>
    <w:p w14:paraId="0820CB9B" w14:textId="77777777" w:rsidR="00CA6FE4" w:rsidRDefault="00CA6FE4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6222" wp14:editId="2376BFB3">
                <wp:simplePos x="0" y="0"/>
                <wp:positionH relativeFrom="column">
                  <wp:posOffset>1682750</wp:posOffset>
                </wp:positionH>
                <wp:positionV relativeFrom="paragraph">
                  <wp:posOffset>953770</wp:posOffset>
                </wp:positionV>
                <wp:extent cx="612000" cy="2520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" cy="25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A0E34" w14:textId="77777777" w:rsidR="00CA6FE4" w:rsidRPr="00CA6FE4" w:rsidRDefault="00CA6FE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A6FE4">
                              <w:rPr>
                                <w:b/>
                                <w:color w:val="FF0000"/>
                              </w:rPr>
                              <w:t>P3678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5622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32.5pt;margin-top:75.1pt;width:48.2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" filled="f" stroked="f" strokeweight=".5pt">
                <v:textbox>
                  <w:txbxContent>
                    <w:p w14:paraId="6E1A0E34" w14:textId="77777777" w:rsidR="00CA6FE4" w:rsidRPr="00CA6FE4" w:rsidRDefault="00CA6FE4">
                      <w:pPr>
                        <w:rPr>
                          <w:b/>
                          <w:color w:val="FF0000"/>
                        </w:rPr>
                      </w:pPr>
                      <w:r w:rsidRPr="00CA6FE4">
                        <w:rPr>
                          <w:b/>
                          <w:color w:val="FF0000"/>
                        </w:rPr>
                        <w:t>P3678</w:t>
                      </w:r>
                    </w:p>
                  </w:txbxContent>
                </v:textbox>
              </v:shape>
            </w:pict>
          </mc:Fallback>
        </mc:AlternateContent>
      </w:r>
      <w:r w:rsidRPr="00CA6FE4">
        <w:rPr>
          <w:noProof/>
          <w:lang w:eastAsia="cs-CZ"/>
        </w:rPr>
        <w:drawing>
          <wp:inline distT="0" distB="0" distL="0" distR="0" wp14:anchorId="4DE5FBFE" wp14:editId="0B011392">
            <wp:extent cx="5400000" cy="2484729"/>
            <wp:effectExtent l="0" t="0" r="0" b="0"/>
            <wp:docPr id="6" name="Obrázek 6" descr="C:\Users\BuresJ\Desktop\Výstřiž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esJ\Desktop\Výstřiže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484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6C07BE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0961683" w14:textId="7AA883DA" w:rsidR="00197633" w:rsidRPr="00D952E4" w:rsidRDefault="00197633" w:rsidP="001B0560">
      <w:pPr>
        <w:autoSpaceDE w:val="0"/>
        <w:autoSpaceDN w:val="0"/>
        <w:adjustRightInd w:val="0"/>
        <w:jc w:val="both"/>
      </w:pPr>
      <w:r w:rsidRPr="00D952E4">
        <w:t>Z hlediska lokalizace vůči dráze se předmětná stavba nachází na traťovém úseku 1201 Retz (ÖBB) (část) - Kolín (mimo). Stavbou je konkrétně dotčen definiční úsek 1201 30 Dobronín – Šlapanov</w:t>
      </w:r>
      <w:r w:rsidR="004260FB">
        <w:t xml:space="preserve">, </w:t>
      </w:r>
      <w:r w:rsidR="004260FB" w:rsidRPr="004260FB">
        <w:t>1201 P1 žst. Šlapanov</w:t>
      </w:r>
      <w:r w:rsidR="00075B52">
        <w:t xml:space="preserve"> a 1201 32 Šlapanov – Havlíčkův Brod</w:t>
      </w:r>
      <w:r w:rsidRPr="00D952E4">
        <w:t>. V místě stavby se jedná o jednokolejnou elektrizovanou celostátní dráhu, která není součástí transevropské</w:t>
      </w:r>
      <w:r w:rsidR="00431065" w:rsidRPr="00D952E4">
        <w:t>ho</w:t>
      </w:r>
      <w:r w:rsidRPr="00D952E4">
        <w:t xml:space="preserve"> konvenčního železničního systému (TEN-T).</w:t>
      </w:r>
    </w:p>
    <w:p w14:paraId="08EA7A08" w14:textId="77777777" w:rsidR="00197633" w:rsidRPr="00D952E4" w:rsidRDefault="00197633" w:rsidP="001B0560">
      <w:pPr>
        <w:autoSpaceDE w:val="0"/>
        <w:autoSpaceDN w:val="0"/>
        <w:adjustRightInd w:val="0"/>
        <w:jc w:val="both"/>
      </w:pPr>
      <w:r w:rsidRPr="00D952E4">
        <w:t>Železniční přejezd P3678 je úrovňovým křížením silnice II. třídy č. 350 s výše uvedenou dráhou celostátní. Z hlediska lokalizace vůči dráze se předmětný přejezd nachází v evidenčním km 215,126 výše uvedeného traťového úseku.</w:t>
      </w:r>
    </w:p>
    <w:p w14:paraId="2658419A" w14:textId="77777777" w:rsidR="00197633" w:rsidRPr="00D952E4" w:rsidRDefault="00197633" w:rsidP="001B0560">
      <w:pPr>
        <w:autoSpaceDE w:val="0"/>
        <w:autoSpaceDN w:val="0"/>
        <w:adjustRightInd w:val="0"/>
        <w:jc w:val="both"/>
      </w:pPr>
      <w:r w:rsidRPr="00D952E4">
        <w:t>Z hlediska geografické lokalizace se stavba nachází v obci Šlapanov, okres Havlíčkův Brod, Kraj Vysočina.</w:t>
      </w:r>
    </w:p>
    <w:p w14:paraId="22D9695E" w14:textId="26988CCE" w:rsidR="001B0560" w:rsidRPr="00D952E4" w:rsidRDefault="001B0560" w:rsidP="001B0560">
      <w:pPr>
        <w:autoSpaceDE w:val="0"/>
        <w:autoSpaceDN w:val="0"/>
        <w:adjustRightInd w:val="0"/>
        <w:jc w:val="both"/>
      </w:pPr>
      <w:r w:rsidRPr="00D952E4">
        <w:t xml:space="preserve">Přejezd je zabezpečen přejezdovým zabezpečovacím zařízením </w:t>
      </w:r>
      <w:r w:rsidR="008762C6">
        <w:t>druhu</w:t>
      </w:r>
      <w:r w:rsidR="008762C6" w:rsidRPr="00D952E4">
        <w:t xml:space="preserve"> </w:t>
      </w:r>
      <w:r w:rsidRPr="00D952E4">
        <w:t>PZS 3SBI s úplnými závislostmi bez závor s pozitivním signálem</w:t>
      </w:r>
      <w:r w:rsidR="00305B40" w:rsidRPr="00D952E4">
        <w:t>. PZS bylo vybudováno</w:t>
      </w:r>
      <w:r w:rsidRPr="00D952E4">
        <w:t xml:space="preserve"> v roce </w:t>
      </w:r>
      <w:r w:rsidR="000B757A" w:rsidRPr="00D952E4">
        <w:t>2008</w:t>
      </w:r>
      <w:r w:rsidRPr="00D952E4">
        <w:t xml:space="preserve">. </w:t>
      </w:r>
      <w:r w:rsidR="00913E44" w:rsidRPr="00D952E4">
        <w:t>Nejvyšší t</w:t>
      </w:r>
      <w:r w:rsidRPr="00D952E4">
        <w:t xml:space="preserve">raťová rychlost </w:t>
      </w:r>
      <w:r w:rsidR="00913E44" w:rsidRPr="00D952E4">
        <w:t>na</w:t>
      </w:r>
      <w:r w:rsidRPr="00D952E4">
        <w:t xml:space="preserve"> přejezd</w:t>
      </w:r>
      <w:r w:rsidR="00913E44" w:rsidRPr="00D952E4">
        <w:t>u</w:t>
      </w:r>
      <w:r w:rsidRPr="00D952E4">
        <w:t xml:space="preserve"> je </w:t>
      </w:r>
      <w:r w:rsidR="00913E44" w:rsidRPr="00D952E4">
        <w:t>8</w:t>
      </w:r>
      <w:r w:rsidR="0009765C" w:rsidRPr="00D952E4">
        <w:t>0</w:t>
      </w:r>
      <w:r w:rsidR="00AE00DC" w:rsidRPr="00D952E4">
        <w:t> </w:t>
      </w:r>
      <w:r w:rsidRPr="00D952E4">
        <w:t>km/h</w:t>
      </w:r>
      <w:r w:rsidR="00392F4A" w:rsidRPr="00D952E4">
        <w:t>.</w:t>
      </w:r>
    </w:p>
    <w:p w14:paraId="09AC0C60" w14:textId="77777777" w:rsidR="001B0560" w:rsidRPr="00D952E4" w:rsidRDefault="001B0560" w:rsidP="001B0560">
      <w:pPr>
        <w:autoSpaceDE w:val="0"/>
        <w:autoSpaceDN w:val="0"/>
        <w:adjustRightInd w:val="0"/>
        <w:spacing w:after="120"/>
        <w:jc w:val="both"/>
      </w:pPr>
      <w:r w:rsidRPr="00D952E4">
        <w:t>Na přejezdu jsou od roku 20</w:t>
      </w:r>
      <w:r w:rsidR="0077111F" w:rsidRPr="00D952E4">
        <w:t>08</w:t>
      </w:r>
      <w:r w:rsidRPr="00D952E4">
        <w:t xml:space="preserve"> evidovány </w:t>
      </w:r>
      <w:r w:rsidR="0077111F" w:rsidRPr="00D952E4">
        <w:t>2</w:t>
      </w:r>
      <w:r w:rsidRPr="00D952E4">
        <w:t xml:space="preserve"> střetnutí:</w:t>
      </w:r>
    </w:p>
    <w:p w14:paraId="28636E75" w14:textId="40F2583E" w:rsidR="001B0560" w:rsidRPr="00D952E4" w:rsidRDefault="0077111F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D952E4">
        <w:t>1</w:t>
      </w:r>
      <w:r w:rsidR="001B0560" w:rsidRPr="00D952E4">
        <w:t>.</w:t>
      </w:r>
      <w:r w:rsidRPr="00D952E4">
        <w:t>11</w:t>
      </w:r>
      <w:r w:rsidR="001B0560" w:rsidRPr="00D952E4">
        <w:t>.20</w:t>
      </w:r>
      <w:r w:rsidRPr="00D952E4">
        <w:t>08</w:t>
      </w:r>
      <w:r w:rsidR="001B0560" w:rsidRPr="00D952E4">
        <w:t xml:space="preserve"> </w:t>
      </w:r>
      <w:r w:rsidR="001B0560" w:rsidRPr="00D952E4">
        <w:tab/>
      </w:r>
      <w:r w:rsidR="00795977" w:rsidRPr="00D952E4">
        <w:t>Osobní automobil se střetl s v</w:t>
      </w:r>
      <w:r w:rsidR="001B0560" w:rsidRPr="00D952E4">
        <w:t>lak</w:t>
      </w:r>
      <w:r w:rsidR="00795977" w:rsidRPr="00D952E4">
        <w:t>em</w:t>
      </w:r>
      <w:r w:rsidR="001B0560" w:rsidRPr="00D952E4">
        <w:t xml:space="preserve"> Os </w:t>
      </w:r>
      <w:r w:rsidRPr="00D952E4">
        <w:t>8304</w:t>
      </w:r>
      <w:r w:rsidR="001B0560" w:rsidRPr="00D952E4">
        <w:t>.</w:t>
      </w:r>
    </w:p>
    <w:p w14:paraId="09913F19" w14:textId="01315597" w:rsidR="001B0560" w:rsidRPr="00D952E4" w:rsidRDefault="0077111F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D952E4">
        <w:t>5</w:t>
      </w:r>
      <w:r w:rsidR="001B0560" w:rsidRPr="00D952E4">
        <w:t>.</w:t>
      </w:r>
      <w:r w:rsidRPr="00D952E4">
        <w:t>6</w:t>
      </w:r>
      <w:r w:rsidR="001B0560" w:rsidRPr="00D952E4">
        <w:t>.201</w:t>
      </w:r>
      <w:r w:rsidRPr="00D952E4">
        <w:t>8</w:t>
      </w:r>
      <w:r w:rsidR="001B0560" w:rsidRPr="00D952E4">
        <w:t xml:space="preserve"> </w:t>
      </w:r>
      <w:r w:rsidR="001B0560" w:rsidRPr="00D952E4">
        <w:tab/>
      </w:r>
      <w:r w:rsidR="00795977" w:rsidRPr="00D952E4">
        <w:t>Osobní v</w:t>
      </w:r>
      <w:r w:rsidR="001B0560" w:rsidRPr="00D952E4">
        <w:t xml:space="preserve">lak se střetl na železničním přejezdu s osobním automobilem. </w:t>
      </w:r>
      <w:r w:rsidRPr="00D952E4">
        <w:t>Nehoda se zraněním</w:t>
      </w:r>
      <w:r w:rsidR="001B0560" w:rsidRPr="00D952E4">
        <w:t>.</w:t>
      </w:r>
    </w:p>
    <w:p w14:paraId="1E227CD1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2C1B20FD" w14:textId="77777777" w:rsidR="001B0560" w:rsidRPr="00F629E7" w:rsidRDefault="001B0560" w:rsidP="00B91B52">
      <w:pPr>
        <w:spacing w:after="0"/>
      </w:pPr>
    </w:p>
    <w:p w14:paraId="27CD5331" w14:textId="02F32C1D" w:rsidR="004772B7" w:rsidRPr="00D952E4" w:rsidRDefault="001B0560" w:rsidP="001B0560">
      <w:pPr>
        <w:jc w:val="both"/>
      </w:pPr>
      <w:r w:rsidRPr="00D952E4">
        <w:t>Předmětem stavby je doplnění zabezpečení železničního přejezdu stávajícího přejezdového zabezpečovacího zařízení bez závor za upravené a doplněné přejezdové zabezpečovací zařízení 3. kategorie dle ČSN 34 2650 ed.2 se závorami</w:t>
      </w:r>
      <w:r w:rsidR="004F6D4F">
        <w:t xml:space="preserve"> druhu PZS 3ZBI</w:t>
      </w:r>
      <w:r w:rsidRPr="00D952E4">
        <w:t>. Přesný počet výstražníků a</w:t>
      </w:r>
      <w:r w:rsidR="004F6D4F">
        <w:t> </w:t>
      </w:r>
      <w:r w:rsidRPr="00D952E4">
        <w:t xml:space="preserve">závor bude upřesněn v rámci Rozhodnutí DÚ o změně a rozsahu zabezpečení. </w:t>
      </w:r>
      <w:r w:rsidR="000B757A" w:rsidRPr="00D952E4">
        <w:t xml:space="preserve">Pro volnost přibližovacích úseků budou využity stávající kolejové obvody a počítače náprav. Bude upravena a doplněna vazba na SZZ ŽST Šlapanov, </w:t>
      </w:r>
      <w:r w:rsidR="00F120A8" w:rsidRPr="00D952E4">
        <w:t>včetně indikace a ovládání z dispečerského pracoviště Jihlava</w:t>
      </w:r>
      <w:r w:rsidR="000B757A" w:rsidRPr="00D952E4">
        <w:t>. Stávající diagnostika PZS a</w:t>
      </w:r>
      <w:r w:rsidR="00F65865" w:rsidRPr="00D952E4">
        <w:t> </w:t>
      </w:r>
      <w:r w:rsidR="000B757A" w:rsidRPr="00D952E4">
        <w:t>LDS SZZ ŽST Šlapanov bude doplněna, upravena nebo vyměněna</w:t>
      </w:r>
      <w:r w:rsidR="00F92FB2" w:rsidRPr="00D952E4">
        <w:t>.</w:t>
      </w:r>
    </w:p>
    <w:p w14:paraId="0AFD4B02" w14:textId="65C1C1E5" w:rsidR="004772B7" w:rsidRPr="00D952E4" w:rsidRDefault="001B0560" w:rsidP="001B0560">
      <w:pPr>
        <w:jc w:val="both"/>
        <w:rPr>
          <w:b/>
        </w:rPr>
      </w:pPr>
      <w:r w:rsidRPr="00D952E4">
        <w:t>Pro nově doplněnou výstroj závor bude přednostně využit stávající reléový domek PZS v</w:t>
      </w:r>
      <w:r w:rsidR="004772B7" w:rsidRPr="00D952E4">
        <w:t> </w:t>
      </w:r>
      <w:r w:rsidRPr="00D952E4">
        <w:t xml:space="preserve">blízkosti přejezdu. V případě nutnosti zřídit nový </w:t>
      </w:r>
      <w:r w:rsidR="00E2726F" w:rsidRPr="00D952E4">
        <w:t>reléový/</w:t>
      </w:r>
      <w:r w:rsidRPr="00D952E4">
        <w:t>technologický domek bude tento objekt v</w:t>
      </w:r>
      <w:r w:rsidR="004772B7" w:rsidRPr="00D952E4">
        <w:t> </w:t>
      </w:r>
      <w:r w:rsidRPr="00D952E4">
        <w:t>blízkosti přejezdu a bude umístěn tak, aby byly splněny předepsané rozhledové poměry. Umístění technologického objektu do terénu bude řešeno dle pokynů výrobce (např.</w:t>
      </w:r>
      <w:r w:rsidR="000231B4" w:rsidRPr="00D952E4">
        <w:t> </w:t>
      </w:r>
      <w:r w:rsidR="004772B7" w:rsidRPr="00D952E4">
        <w:t>na betonové patky).</w:t>
      </w:r>
      <w:r w:rsidR="000B757A" w:rsidRPr="00D952E4">
        <w:t xml:space="preserve"> Vzhled nového technologického domku bude odpovídat pokynu č. SŽ PO</w:t>
      </w:r>
      <w:r w:rsidR="000B757A" w:rsidRPr="00D952E4">
        <w:noBreakHyphen/>
        <w:t>10/2020</w:t>
      </w:r>
      <w:r w:rsidR="000B757A" w:rsidRPr="00D952E4">
        <w:noBreakHyphen/>
        <w:t>GŘ.</w:t>
      </w:r>
    </w:p>
    <w:p w14:paraId="323334CA" w14:textId="40BC631A" w:rsidR="004772B7" w:rsidRPr="00D952E4" w:rsidRDefault="001B0560" w:rsidP="001B0560">
      <w:pPr>
        <w:jc w:val="both"/>
      </w:pPr>
      <w:r w:rsidRPr="00D952E4">
        <w:t xml:space="preserve">Nová kabelizace se předpokládá pouze v místě přejezdu od reléového domku k novým výstražníkům se závorovými stojany. Stavba je umístěna </w:t>
      </w:r>
      <w:r w:rsidR="000B757A" w:rsidRPr="00D952E4">
        <w:t>v intravilánu.</w:t>
      </w:r>
      <w:r w:rsidRPr="00D952E4">
        <w:t xml:space="preserve"> Budou použity typizované výrobky – tec</w:t>
      </w:r>
      <w:r w:rsidR="004772B7" w:rsidRPr="00D952E4">
        <w:t>hnologický domek a výstražníky.</w:t>
      </w:r>
      <w:r w:rsidR="000B757A" w:rsidRPr="00D952E4">
        <w:t xml:space="preserve"> Budou upraveny nebo doplněny hmatné úpravy pro nevidomé a slabozraké </w:t>
      </w:r>
      <w:r w:rsidR="00BD7C4E" w:rsidRPr="00D952E4">
        <w:t>po obou stranách</w:t>
      </w:r>
      <w:r w:rsidR="000B757A" w:rsidRPr="00D952E4">
        <w:t xml:space="preserve"> přejezd</w:t>
      </w:r>
      <w:r w:rsidR="00BD7C4E" w:rsidRPr="00D952E4">
        <w:t>u</w:t>
      </w:r>
      <w:r w:rsidR="000B757A" w:rsidRPr="00D952E4">
        <w:t xml:space="preserve"> a </w:t>
      </w:r>
      <w:r w:rsidR="00BB5847" w:rsidRPr="00D952E4">
        <w:t>PZS bude doplněno o dálkově ovládanou zvukovou signalizací pro nevidomé</w:t>
      </w:r>
      <w:r w:rsidR="000B757A" w:rsidRPr="00D952E4">
        <w:t>.</w:t>
      </w:r>
      <w:r w:rsidR="00292153" w:rsidRPr="00D952E4">
        <w:t xml:space="preserve"> Závory budou doplněny doplňkem břevna ZSH (zábrana slepecké hole) dle vyhlášky č.</w:t>
      </w:r>
      <w:r w:rsidR="00110A00" w:rsidRPr="00D952E4">
        <w:t xml:space="preserve"> </w:t>
      </w:r>
      <w:r w:rsidR="00292153" w:rsidRPr="00D952E4">
        <w:t>398/2009</w:t>
      </w:r>
      <w:r w:rsidR="00110A00" w:rsidRPr="00D952E4">
        <w:t xml:space="preserve"> Sb</w:t>
      </w:r>
      <w:r w:rsidR="00292153" w:rsidRPr="00D952E4">
        <w:t>.</w:t>
      </w:r>
      <w:r w:rsidR="000B5192">
        <w:t xml:space="preserve"> Závory jsou požadovány s LED svítilnami.</w:t>
      </w:r>
    </w:p>
    <w:p w14:paraId="717CF189" w14:textId="3802FB88" w:rsidR="001B0560" w:rsidRDefault="001B0560" w:rsidP="001B0560">
      <w:pPr>
        <w:jc w:val="both"/>
      </w:pPr>
      <w:r w:rsidRPr="00D952E4">
        <w:t>Pro napájení PZS bude využit</w:t>
      </w:r>
      <w:r w:rsidR="000B757A" w:rsidRPr="00D952E4">
        <w:t>o stávající</w:t>
      </w:r>
      <w:r w:rsidRPr="00D952E4">
        <w:t xml:space="preserve"> </w:t>
      </w:r>
      <w:r w:rsidR="000B757A" w:rsidRPr="00D952E4">
        <w:t>napájení z UNZ ŽST Šlapanov</w:t>
      </w:r>
      <w:r w:rsidRPr="00D952E4">
        <w:t xml:space="preserve">. </w:t>
      </w:r>
      <w:r w:rsidR="000B757A" w:rsidRPr="00D952E4">
        <w:t xml:space="preserve">Přípojka bude upravena </w:t>
      </w:r>
      <w:r w:rsidR="000B41A9">
        <w:t xml:space="preserve">podle nové energetické bilance odběru PZZ. Záložní napájení pro PZZ bude realizováno </w:t>
      </w:r>
      <w:r w:rsidR="000B41A9">
        <w:lastRenderedPageBreak/>
        <w:t>baterkami s řízeným dobíječem. V případě dlouhodobého výpadku napájení bude zřízena přípojka pro mobilní náhradní zdroj elektrické energie</w:t>
      </w:r>
      <w:r w:rsidR="000B757A" w:rsidRPr="00D952E4">
        <w:t>.</w:t>
      </w:r>
    </w:p>
    <w:p w14:paraId="72F7B0DA" w14:textId="7880C8F4" w:rsidR="002B6798" w:rsidRDefault="002B6798" w:rsidP="002B6798">
      <w:pPr>
        <w:jc w:val="both"/>
      </w:pPr>
      <w:r>
        <w:t>U všech křižovatek v blízkosti přejezdu bude prověřena jejich vzdálenost dle ČSN 73 6380. Pokud bude zjištěna nedostatečná vzdálenost, bude navrženo adekvátní dopravní opatření a osazeno odpovídající dopravní značení.</w:t>
      </w:r>
    </w:p>
    <w:p w14:paraId="2348878B" w14:textId="0E4062C3" w:rsidR="002B6798" w:rsidRDefault="002B6798" w:rsidP="002B6798">
      <w:pPr>
        <w:jc w:val="both"/>
      </w:pPr>
      <w:r>
        <w:t>Bude provedena úprava zábradlí v blízkosti přejezdu tak, aby nebylo v kolizi se závorami a nebylo překážkou v rozhledech.</w:t>
      </w:r>
    </w:p>
    <w:p w14:paraId="3ADFC4E0" w14:textId="0DC4AACC" w:rsidR="002B6798" w:rsidRPr="00D952E4" w:rsidRDefault="002B6798" w:rsidP="002B6798">
      <w:pPr>
        <w:jc w:val="both"/>
      </w:pPr>
      <w:r>
        <w:t>Součástí stavebních prací bude provedení bezbariérových úprav na chodníku pro osoby s omezenou schopností pohybu a orientace.</w:t>
      </w: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77777777" w:rsidR="001B0560" w:rsidRDefault="001B0560" w:rsidP="001B0560">
      <w:pPr>
        <w:spacing w:after="0"/>
      </w:pPr>
    </w:p>
    <w:p w14:paraId="01C9A39B" w14:textId="1E4974B4" w:rsidR="001B0560" w:rsidRPr="00D952E4" w:rsidRDefault="00AC19D0" w:rsidP="001B0560">
      <w:pPr>
        <w:spacing w:after="120"/>
        <w:ind w:firstLine="709"/>
      </w:pPr>
      <w:r>
        <w:t>PS 01-01-31 Zabezpečovací zařízení</w:t>
      </w:r>
      <w:r w:rsidR="003B06FA">
        <w:t xml:space="preserve"> </w:t>
      </w:r>
      <w:r w:rsidR="00FD6049">
        <w:t xml:space="preserve">(PZS) </w:t>
      </w:r>
      <w:r w:rsidR="003B06FA">
        <w:t xml:space="preserve"> </w:t>
      </w:r>
      <w:r w:rsidR="003B06FA" w:rsidRPr="003B06FA">
        <w:rPr>
          <w:rFonts w:ascii="Arial" w:hAnsi="Arial" w:cs="Arial"/>
        </w:rPr>
        <w:t>̶̵</w:t>
      </w:r>
      <w:r w:rsidR="003B06FA" w:rsidRPr="003B06FA">
        <w:t xml:space="preserve">  železniční přejezd v km 215,126 (P3678)</w:t>
      </w:r>
    </w:p>
    <w:p w14:paraId="2F9627EF" w14:textId="51601F4C" w:rsidR="001B0560" w:rsidRPr="003B06FA" w:rsidRDefault="00AC19D0" w:rsidP="001B0560">
      <w:pPr>
        <w:spacing w:after="120"/>
        <w:ind w:firstLine="709"/>
        <w:rPr>
          <w:b/>
        </w:rPr>
      </w:pPr>
      <w:r>
        <w:t>SO 01-13-01 Pozemní komunikace</w:t>
      </w:r>
      <w:r w:rsidR="003B06FA">
        <w:t xml:space="preserve">  </w:t>
      </w:r>
      <w:r w:rsidR="003B06FA" w:rsidRPr="003B06FA">
        <w:rPr>
          <w:rFonts w:ascii="Arial" w:hAnsi="Arial" w:cs="Arial"/>
        </w:rPr>
        <w:t>̶̵</w:t>
      </w:r>
      <w:r w:rsidR="003B06FA" w:rsidRPr="003B06FA">
        <w:t xml:space="preserve">  železniční přejezd v km 215,126 (P3678)</w:t>
      </w: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0D2987BC" w14:textId="77777777" w:rsidR="001B0560" w:rsidRPr="0050267A" w:rsidRDefault="001B0560" w:rsidP="00501059">
      <w:pPr>
        <w:spacing w:after="0"/>
      </w:pPr>
    </w:p>
    <w:p w14:paraId="0D48DE6A" w14:textId="7A86C0E3" w:rsidR="001B0560" w:rsidRDefault="00F92FB2" w:rsidP="00795977">
      <w:pPr>
        <w:jc w:val="center"/>
      </w:pPr>
      <w:r>
        <w:rPr>
          <w:noProof/>
          <w:lang w:eastAsia="cs-CZ"/>
        </w:rPr>
        <w:drawing>
          <wp:inline distT="0" distB="0" distL="0" distR="0" wp14:anchorId="1EA2C2DF" wp14:editId="6BEF3765">
            <wp:extent cx="5400000" cy="4366924"/>
            <wp:effectExtent l="19050" t="19050" r="10795" b="1460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301"/>
                    <a:stretch/>
                  </pic:blipFill>
                  <pic:spPr bwMode="auto">
                    <a:xfrm>
                      <a:off x="0" y="0"/>
                      <a:ext cx="5400000" cy="4366924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150007A9" w:rsidR="001B0560" w:rsidRDefault="001B0560" w:rsidP="001B0560">
      <w:pPr>
        <w:jc w:val="both"/>
      </w:pPr>
      <w:r>
        <w:t xml:space="preserve">V </w:t>
      </w:r>
      <w:r w:rsidRPr="00D952E4">
        <w:t xml:space="preserve">rámci stavby </w:t>
      </w:r>
      <w:r w:rsidRPr="00D952E4">
        <w:rPr>
          <w:i/>
        </w:rPr>
        <w:t>„</w:t>
      </w:r>
      <w:r w:rsidR="00C609E5" w:rsidRPr="00D952E4">
        <w:rPr>
          <w:i/>
        </w:rPr>
        <w:t xml:space="preserve">Doplnění závor na přejezdu P3678 v km 215,126 trati Retz </w:t>
      </w:r>
      <w:r w:rsidR="00CD77FC">
        <w:rPr>
          <w:i/>
        </w:rPr>
        <w:t>-</w:t>
      </w:r>
      <w:r w:rsidR="00C609E5" w:rsidRPr="00D952E4">
        <w:rPr>
          <w:i/>
        </w:rPr>
        <w:t xml:space="preserve"> Kolín</w:t>
      </w:r>
      <w:r w:rsidRPr="00D952E4">
        <w:rPr>
          <w:i/>
        </w:rPr>
        <w:t>“</w:t>
      </w:r>
      <w:r w:rsidRPr="00D952E4">
        <w:t xml:space="preserve"> budou </w:t>
      </w:r>
      <w:r>
        <w:t xml:space="preserve">prováděny pouze technologické úpravy na stávajícím zařízení. Stavební práce proběhnou výlučně v prostoru již provozované dráhy. Veškeré práce nebudou mít vliv na okolní prostředí. </w:t>
      </w:r>
      <w:r>
        <w:br/>
        <w:t>Stavba neovlivní rozhodujícím způsobem životní prostředí v nejbližším okolí.</w:t>
      </w:r>
    </w:p>
    <w:p w14:paraId="5566D476" w14:textId="77777777" w:rsidR="001B0560" w:rsidRDefault="001B0560" w:rsidP="001B0560">
      <w:pPr>
        <w:jc w:val="both"/>
      </w:pPr>
      <w:r>
        <w:lastRenderedPageBreak/>
        <w:t>Stavba nevyvolává žádné přeložky stávajících inženýrských sítí, nevyvolává omezení dosavadních staveb a ani potřeby kácení zeleně, kromě náletové zeleně.</w:t>
      </w:r>
    </w:p>
    <w:p w14:paraId="64F196BF" w14:textId="79932679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29441556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3F35E4F" w14:textId="77777777" w:rsidR="001B0560" w:rsidRPr="00F629E7" w:rsidRDefault="001B0560" w:rsidP="00B91B52">
      <w:pPr>
        <w:spacing w:after="0"/>
      </w:pPr>
    </w:p>
    <w:p w14:paraId="1A75BCEA" w14:textId="4296C74A" w:rsidR="001B0560" w:rsidRPr="00D952E4" w:rsidRDefault="001B0560" w:rsidP="001B0560">
      <w:pPr>
        <w:jc w:val="both"/>
      </w:pPr>
      <w:r>
        <w:t xml:space="preserve">Celkové investiční náklady byly </w:t>
      </w:r>
      <w:r w:rsidRPr="00D952E4">
        <w:t>odhadnuty na základě </w:t>
      </w:r>
      <w:r w:rsidR="007A5FE2" w:rsidRPr="00D952E4">
        <w:rPr>
          <w:i/>
        </w:rPr>
        <w:t>„Sborník</w:t>
      </w:r>
      <w:r w:rsidR="00591461" w:rsidRPr="00D952E4">
        <w:rPr>
          <w:i/>
        </w:rPr>
        <w:t>u</w:t>
      </w:r>
      <w:r w:rsidR="007A5FE2" w:rsidRPr="00D952E4">
        <w:rPr>
          <w:i/>
        </w:rPr>
        <w:t xml:space="preserve"> pro oceňování železničních staveb ve stupni studie proveditelnosti a záměr projektu“</w:t>
      </w:r>
      <w:r w:rsidR="007A5FE2" w:rsidRPr="00D952E4">
        <w:t xml:space="preserve"> (SFDI, schváleno březen 2019)</w:t>
      </w:r>
      <w:r w:rsidRPr="00D952E4">
        <w:t>.</w:t>
      </w:r>
    </w:p>
    <w:p w14:paraId="4F3A432A" w14:textId="65786E97" w:rsidR="001B0560" w:rsidRPr="00D952E4" w:rsidRDefault="001B0560" w:rsidP="001B0560">
      <w:pPr>
        <w:pStyle w:val="Nadpis4"/>
      </w:pPr>
      <w:r w:rsidRPr="00D952E4">
        <w:t>Celkové investiční náklady (CÚ 20</w:t>
      </w:r>
      <w:r w:rsidR="00C609E5" w:rsidRPr="00D952E4">
        <w:t>20</w:t>
      </w:r>
      <w:r w:rsidRPr="00D952E4">
        <w:t xml:space="preserve"> - 202</w:t>
      </w:r>
      <w:r w:rsidR="008762C6">
        <w:t>3</w:t>
      </w:r>
      <w:r w:rsidRPr="00D952E4">
        <w:t>)</w:t>
      </w:r>
    </w:p>
    <w:p w14:paraId="092F88C3" w14:textId="67FC02D1" w:rsidR="001B0560" w:rsidRDefault="001B0560" w:rsidP="001B0560">
      <w:pPr>
        <w:spacing w:after="0"/>
      </w:pPr>
    </w:p>
    <w:p w14:paraId="4A04F473" w14:textId="27691724" w:rsidR="00D84CFE" w:rsidRDefault="00F612C0" w:rsidP="001B0560">
      <w:pPr>
        <w:spacing w:after="0"/>
      </w:pPr>
      <w:r w:rsidRPr="00F612C0">
        <w:rPr>
          <w:noProof/>
          <w:lang w:eastAsia="cs-CZ"/>
        </w:rPr>
        <w:drawing>
          <wp:inline distT="0" distB="0" distL="0" distR="0" wp14:anchorId="228C5780" wp14:editId="2F800D0E">
            <wp:extent cx="5525770" cy="311416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BE00E" w14:textId="77777777" w:rsidR="00233D2F" w:rsidRDefault="00233D2F" w:rsidP="001B0560">
      <w:pPr>
        <w:spacing w:after="0"/>
        <w:jc w:val="both"/>
      </w:pPr>
    </w:p>
    <w:p w14:paraId="3F0A2282" w14:textId="50C82337" w:rsidR="001B0560" w:rsidRPr="00062018" w:rsidRDefault="001B0560" w:rsidP="001B0560">
      <w:pPr>
        <w:spacing w:after="0"/>
        <w:jc w:val="both"/>
      </w:pPr>
      <w:r w:rsidRPr="00062018">
        <w:t xml:space="preserve">Do </w:t>
      </w:r>
      <w:r w:rsidRPr="00D952E4">
        <w:t xml:space="preserve">celkových investičních nákladů je zahrnut inflační koeficient ve výši </w:t>
      </w:r>
      <w:r w:rsidR="007A5FE2" w:rsidRPr="00D952E4">
        <w:t>3,7</w:t>
      </w:r>
      <w:r w:rsidR="00FF143E" w:rsidRPr="00D952E4">
        <w:t> </w:t>
      </w:r>
      <w:r w:rsidRPr="00D952E4">
        <w:t>% p. a. v letech realizace 202</w:t>
      </w:r>
      <w:r w:rsidR="00C609E5" w:rsidRPr="00D952E4">
        <w:t>2</w:t>
      </w:r>
      <w:r w:rsidRPr="00D952E4">
        <w:t>.</w:t>
      </w:r>
    </w:p>
    <w:p w14:paraId="02DA9B4A" w14:textId="77777777" w:rsidR="001B0560" w:rsidRDefault="001B0560" w:rsidP="001B0560">
      <w:pPr>
        <w:spacing w:after="0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1817176" w14:textId="29BFB298" w:rsidR="001B0560" w:rsidRPr="00D952E4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</w:t>
      </w:r>
      <w:r w:rsidR="00D66225">
        <w:t xml:space="preserve"> </w:t>
      </w:r>
      <w:r w:rsidR="00D66225" w:rsidRPr="00D66225">
        <w:t xml:space="preserve">Posuzovaná stavba spadá do stavby ke </w:t>
      </w:r>
      <w:r w:rsidR="00D66225" w:rsidRPr="00D66225">
        <w:lastRenderedPageBreak/>
        <w:t>zvýšení bezpečnosti úrovňových železničních přejezdů a svým charakterem představuje rekonstrukci, kterou se odstraňují účinky celkového fyzického opotřebení nebo degradace v</w:t>
      </w:r>
      <w:r w:rsidR="00D66225">
        <w:t> </w:t>
      </w:r>
      <w:r w:rsidR="00D66225" w:rsidRPr="00D66225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</w:t>
      </w:r>
      <w:r w:rsidR="00D66225">
        <w:t> </w:t>
      </w:r>
      <w:r w:rsidR="00D66225" w:rsidRPr="00D66225">
        <w:t>15.11.2017 – bod IV. Odlišné postupy, bod 2, písmeno o).</w:t>
      </w:r>
    </w:p>
    <w:p w14:paraId="7DEA8106" w14:textId="1C9BE36A" w:rsidR="001B0560" w:rsidRPr="00D952E4" w:rsidRDefault="001B0560" w:rsidP="001B0560">
      <w:pPr>
        <w:jc w:val="both"/>
      </w:pPr>
      <w:r w:rsidRPr="00D952E4">
        <w:t>Současné přejezdové zabezpečovací zařízení je z roku 20</w:t>
      </w:r>
      <w:r w:rsidR="00B15802" w:rsidRPr="00D952E4">
        <w:t>08</w:t>
      </w:r>
      <w:r w:rsidRPr="00D952E4">
        <w:t>. V rámci stavby bude provedena nezbytná úprava stávajícího světelného přejezdového zabezpečení vyvolaná požadavkem na doplnění závor.</w:t>
      </w:r>
    </w:p>
    <w:p w14:paraId="2864B61F" w14:textId="77777777" w:rsidR="001B0560" w:rsidRPr="00D952E4" w:rsidRDefault="001B0560" w:rsidP="001B0560">
      <w:pPr>
        <w:pStyle w:val="Nadpis4"/>
      </w:pPr>
      <w:r w:rsidRPr="00D952E4">
        <w:t>Stanovení cílů - Přínosy stavby</w:t>
      </w:r>
    </w:p>
    <w:p w14:paraId="3AAB8F51" w14:textId="1E364475" w:rsidR="001B0560" w:rsidRPr="00D952E4" w:rsidRDefault="001B0560" w:rsidP="001B0560">
      <w:pPr>
        <w:jc w:val="both"/>
      </w:pPr>
      <w:r w:rsidRPr="00D952E4">
        <w:t>Zabezpečovací zařízení se závorami výrazně zvýší bezpečnost železniční i silniční dopravy a</w:t>
      </w:r>
      <w:r w:rsidR="007567B9" w:rsidRPr="00D952E4">
        <w:t> </w:t>
      </w:r>
      <w:r w:rsidRPr="00D952E4">
        <w:t>bude tak předcházet vzniku mimořádných událostí (na přejezdu jsou od roku 20</w:t>
      </w:r>
      <w:r w:rsidR="00B15802" w:rsidRPr="00D952E4">
        <w:t>08</w:t>
      </w:r>
      <w:r w:rsidRPr="00D952E4">
        <w:t xml:space="preserve"> evidovány </w:t>
      </w:r>
      <w:r w:rsidR="00B15802" w:rsidRPr="00D952E4">
        <w:t>2</w:t>
      </w:r>
      <w:r w:rsidRPr="00D952E4">
        <w:t xml:space="preserve"> nehody)</w:t>
      </w:r>
      <w:r w:rsidR="008C0668" w:rsidRPr="00D952E4">
        <w:t>.</w:t>
      </w:r>
    </w:p>
    <w:p w14:paraId="62A5D7E9" w14:textId="77777777" w:rsidR="001B0560" w:rsidRPr="00D952E4" w:rsidRDefault="001B0560" w:rsidP="001B0560">
      <w:pPr>
        <w:pStyle w:val="Nadpis4"/>
      </w:pPr>
      <w:r w:rsidRPr="00D952E4">
        <w:t>Návrh možných variant řešení</w:t>
      </w:r>
    </w:p>
    <w:p w14:paraId="0F58FC69" w14:textId="77777777" w:rsidR="001B0560" w:rsidRPr="00D952E4" w:rsidRDefault="001B0560" w:rsidP="001B0560">
      <w:pPr>
        <w:jc w:val="both"/>
      </w:pPr>
      <w:r w:rsidRPr="00D952E4"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Pr="00D952E4" w:rsidRDefault="001B0560" w:rsidP="001B0560">
      <w:pPr>
        <w:pStyle w:val="Odstavecseseznamem"/>
        <w:numPr>
          <w:ilvl w:val="0"/>
          <w:numId w:val="35"/>
        </w:numPr>
        <w:jc w:val="both"/>
      </w:pPr>
      <w:r w:rsidRPr="00D952E4"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Pr="00D952E4" w:rsidRDefault="001B0560" w:rsidP="001B0560">
      <w:pPr>
        <w:pStyle w:val="Odstavecseseznamem"/>
        <w:numPr>
          <w:ilvl w:val="0"/>
          <w:numId w:val="35"/>
        </w:numPr>
        <w:jc w:val="both"/>
      </w:pPr>
      <w:r w:rsidRPr="00D952E4"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Pr="00D952E4" w:rsidRDefault="001B0560" w:rsidP="001B0560">
      <w:pPr>
        <w:jc w:val="both"/>
      </w:pPr>
      <w:r w:rsidRPr="00D952E4">
        <w:t>2. Zvýšení množství informací o provozním stavu pro investora a orgány činné v trestním řízení</w:t>
      </w:r>
    </w:p>
    <w:p w14:paraId="2A5E0A96" w14:textId="5449A927" w:rsidR="001B0560" w:rsidRPr="00D952E4" w:rsidRDefault="001B0560" w:rsidP="001B0560">
      <w:pPr>
        <w:pStyle w:val="Odstavecseseznamem"/>
        <w:numPr>
          <w:ilvl w:val="0"/>
          <w:numId w:val="36"/>
        </w:numPr>
        <w:jc w:val="both"/>
      </w:pPr>
      <w:r w:rsidRPr="00D952E4">
        <w:t xml:space="preserve">výhledový stav – zabezpečovací zařízení bude nově nadále ovládáno automaticky jízdou kolejových vozidel s indikacemi a ovládáním z dispečerského pracoviště </w:t>
      </w:r>
      <w:r w:rsidR="00F92FB2" w:rsidRPr="00D952E4">
        <w:t>Jihlava</w:t>
      </w:r>
      <w:r w:rsidRPr="00D952E4">
        <w:t>.</w:t>
      </w:r>
    </w:p>
    <w:p w14:paraId="74C8E6BE" w14:textId="4D9F8892" w:rsidR="001B0560" w:rsidRPr="00D952E4" w:rsidRDefault="001B0560" w:rsidP="001B0560">
      <w:pPr>
        <w:pStyle w:val="Odstavecseseznamem"/>
        <w:numPr>
          <w:ilvl w:val="0"/>
          <w:numId w:val="36"/>
        </w:numPr>
        <w:jc w:val="both"/>
      </w:pPr>
      <w:r w:rsidRPr="00D952E4">
        <w:t xml:space="preserve">současný stav – na přejezdu je instalováno zabezpečovací zařízení s ovládáním automaticky jízdou kolejových vozidel s indikacemi a ovládáním z dispečerského pracoviště </w:t>
      </w:r>
      <w:r w:rsidR="00F92FB2" w:rsidRPr="00D952E4">
        <w:t>Jihlava</w:t>
      </w:r>
      <w:r w:rsidRPr="00D952E4">
        <w:t>.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Pr="00D952E4" w:rsidRDefault="001B0560" w:rsidP="001B0560">
      <w:pPr>
        <w:pStyle w:val="Odstavecseseznamem"/>
        <w:numPr>
          <w:ilvl w:val="0"/>
          <w:numId w:val="37"/>
        </w:numPr>
        <w:jc w:val="both"/>
      </w:pPr>
      <w:r w:rsidRPr="00D952E4"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08D50438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 w:rsidRPr="00D952E4">
        <w:t xml:space="preserve">současný stav – současné zabezpečení přejezdu je bez závor a s počtem výstražníků ve výši </w:t>
      </w:r>
      <w:r w:rsidR="008C0668" w:rsidRPr="00D952E4">
        <w:t>čtyř</w:t>
      </w:r>
      <w:r w:rsidR="006E6CC9" w:rsidRPr="00D952E4">
        <w:t xml:space="preserve"> (7 skříní výstražníku)</w:t>
      </w:r>
      <w:r w:rsidRPr="00D952E4">
        <w:t>.</w:t>
      </w:r>
    </w:p>
    <w:p w14:paraId="6F0F7BEF" w14:textId="7615D695" w:rsidR="004D08C4" w:rsidRDefault="004D08C4" w:rsidP="004940BD">
      <w:pPr>
        <w:pStyle w:val="Odstavecseseznamem"/>
        <w:jc w:val="both"/>
      </w:pPr>
    </w:p>
    <w:p w14:paraId="3ED613D5" w14:textId="77777777" w:rsidR="004D08C4" w:rsidRPr="00D952E4" w:rsidRDefault="004D08C4" w:rsidP="004940BD">
      <w:pPr>
        <w:pStyle w:val="Odstavecseseznamem"/>
        <w:jc w:val="both"/>
      </w:pPr>
    </w:p>
    <w:p w14:paraId="3A7F7420" w14:textId="77777777" w:rsidR="001B0560" w:rsidRPr="00D952E4" w:rsidRDefault="001B0560" w:rsidP="001B0560">
      <w:pPr>
        <w:jc w:val="both"/>
      </w:pPr>
      <w:r w:rsidRPr="00D952E4">
        <w:t>4. Zajištění plynulosti dopravy</w:t>
      </w:r>
    </w:p>
    <w:p w14:paraId="4696B1A3" w14:textId="5C46EF91" w:rsidR="001B0560" w:rsidRPr="00D952E4" w:rsidRDefault="001B0560" w:rsidP="008C0668">
      <w:pPr>
        <w:pStyle w:val="Odstavecseseznamem"/>
        <w:numPr>
          <w:ilvl w:val="0"/>
          <w:numId w:val="38"/>
        </w:numPr>
        <w:jc w:val="both"/>
      </w:pPr>
      <w:r w:rsidRPr="00D952E4">
        <w:t xml:space="preserve">výhledový stav – po instalaci nového zabezpečovacího zařízení zůstane zachována </w:t>
      </w:r>
      <w:r w:rsidR="00AE1345" w:rsidRPr="00D952E4">
        <w:t xml:space="preserve">stávající </w:t>
      </w:r>
      <w:r w:rsidR="008C0668" w:rsidRPr="00D952E4">
        <w:t xml:space="preserve">rychlosti </w:t>
      </w:r>
      <w:r w:rsidR="00E5406E" w:rsidRPr="00D952E4">
        <w:t>průjezdu silničních vozidel přes přejezd 50 km/h</w:t>
      </w:r>
      <w:r w:rsidRPr="00D952E4">
        <w:t>;</w:t>
      </w:r>
    </w:p>
    <w:p w14:paraId="1E299508" w14:textId="77777777" w:rsidR="001B0560" w:rsidRPr="00D952E4" w:rsidRDefault="001B0560" w:rsidP="001B0560">
      <w:pPr>
        <w:pStyle w:val="Odstavecseseznamem"/>
        <w:numPr>
          <w:ilvl w:val="0"/>
          <w:numId w:val="38"/>
        </w:numPr>
        <w:jc w:val="both"/>
      </w:pPr>
      <w:r w:rsidRPr="00D952E4">
        <w:t>současný stav – i bez realizace projektu zůstanou parametry pro projíždějící silniční vozidla zachovány.</w:t>
      </w:r>
    </w:p>
    <w:p w14:paraId="3C470D14" w14:textId="77777777" w:rsidR="001B0560" w:rsidRPr="00D952E4" w:rsidRDefault="001B0560" w:rsidP="001B0560">
      <w:pPr>
        <w:jc w:val="both"/>
      </w:pPr>
      <w:r w:rsidRPr="00D952E4">
        <w:t>5. Přínosnost varianty z hlediska vynaložených nákladů</w:t>
      </w:r>
    </w:p>
    <w:p w14:paraId="0CCD8273" w14:textId="77777777" w:rsidR="001B0560" w:rsidRPr="00D952E4" w:rsidRDefault="001B0560" w:rsidP="001B0560">
      <w:pPr>
        <w:pStyle w:val="Odstavecseseznamem"/>
        <w:numPr>
          <w:ilvl w:val="0"/>
          <w:numId w:val="39"/>
        </w:numPr>
        <w:jc w:val="both"/>
      </w:pPr>
      <w:r w:rsidRPr="00D952E4"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Pr="00D952E4" w:rsidRDefault="001B0560" w:rsidP="001B0560">
      <w:pPr>
        <w:pStyle w:val="Odstavecseseznamem"/>
        <w:numPr>
          <w:ilvl w:val="0"/>
          <w:numId w:val="39"/>
        </w:numPr>
        <w:jc w:val="both"/>
      </w:pPr>
      <w:r w:rsidRPr="00D952E4">
        <w:t>Současný stav – s jeho zachováním nejsou spojeny investiční náklady.</w:t>
      </w:r>
    </w:p>
    <w:p w14:paraId="29C2BFED" w14:textId="77777777" w:rsidR="001B0560" w:rsidRPr="00D952E4" w:rsidRDefault="001B0560" w:rsidP="001B0560">
      <w:pPr>
        <w:jc w:val="both"/>
      </w:pPr>
      <w:r w:rsidRPr="00D952E4">
        <w:t>6. Energetická náročnost stavby</w:t>
      </w:r>
    </w:p>
    <w:p w14:paraId="2F49B3C0" w14:textId="77777777" w:rsidR="001B0560" w:rsidRPr="00D952E4" w:rsidRDefault="001B0560" w:rsidP="001B0560">
      <w:pPr>
        <w:pStyle w:val="Odstavecseseznamem"/>
        <w:numPr>
          <w:ilvl w:val="0"/>
          <w:numId w:val="40"/>
        </w:numPr>
        <w:jc w:val="both"/>
      </w:pPr>
      <w:r w:rsidRPr="00D952E4">
        <w:t xml:space="preserve">Výhledový stav – realizace stavby si vyžádá mírné zvýšení nákladů údržby, dojde tak </w:t>
      </w:r>
      <w:r w:rsidRPr="00D952E4">
        <w:br/>
        <w:t>k celkovému nárůstu provozních nákladů;</w:t>
      </w:r>
    </w:p>
    <w:p w14:paraId="39819F9F" w14:textId="77777777" w:rsidR="001B0560" w:rsidRPr="00D952E4" w:rsidRDefault="001B0560" w:rsidP="001B0560">
      <w:pPr>
        <w:pStyle w:val="Odstavecseseznamem"/>
        <w:numPr>
          <w:ilvl w:val="0"/>
          <w:numId w:val="40"/>
        </w:numPr>
        <w:jc w:val="both"/>
      </w:pPr>
      <w:r w:rsidRPr="00D952E4">
        <w:t>Současný stav – s jeho zachováním nejsou spojeny žádné dodatečné provozní náklady.</w:t>
      </w:r>
    </w:p>
    <w:p w14:paraId="3CD56C8E" w14:textId="77777777" w:rsidR="001B0560" w:rsidRPr="00D952E4" w:rsidRDefault="001B0560" w:rsidP="001B0560">
      <w:pPr>
        <w:pStyle w:val="Nadpis4"/>
        <w:jc w:val="both"/>
      </w:pPr>
      <w:r w:rsidRPr="00D952E4">
        <w:t>Závěrečné vyhodnocení</w:t>
      </w:r>
    </w:p>
    <w:p w14:paraId="62B25C99" w14:textId="77777777" w:rsidR="001B0560" w:rsidRPr="00D952E4" w:rsidRDefault="001B0560" w:rsidP="001B0560">
      <w:pPr>
        <w:jc w:val="both"/>
      </w:pPr>
      <w:r w:rsidRPr="00D952E4">
        <w:t xml:space="preserve">Zatímco zachování současného stavu má kladnou vazbu pouze na kritéria 5 a 6, ve vztahu </w:t>
      </w:r>
      <w:r w:rsidRPr="00D952E4">
        <w:br/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 w:rsidRPr="00D952E4">
        <w:br/>
        <w:t xml:space="preserve">Z výše uvedených důvodů má realizace tohoto projektu opodstatnění a je možné ji doporučit </w:t>
      </w:r>
      <w:r w:rsidRPr="00D952E4">
        <w:br/>
        <w:t>k realizaci dle 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Pr="00D952E4" w:rsidRDefault="001B0560" w:rsidP="00B91B52">
      <w:pPr>
        <w:spacing w:after="0"/>
      </w:pPr>
    </w:p>
    <w:p w14:paraId="1535C4A7" w14:textId="77777777" w:rsidR="001B0560" w:rsidRPr="00D952E4" w:rsidRDefault="001B0560" w:rsidP="001B0560">
      <w:r w:rsidRPr="00D952E4">
        <w:t xml:space="preserve">Tato zjednodušená dokumentace ve stádiu 2 slouží jako podklad pro schválení investiční akce malého rozsahu v rámci </w:t>
      </w:r>
      <w:r w:rsidR="00C609E5" w:rsidRPr="00D952E4">
        <w:t>Správy železnic</w:t>
      </w:r>
      <w:r w:rsidRPr="00D952E4">
        <w:t xml:space="preserve">. </w:t>
      </w:r>
    </w:p>
    <w:p w14:paraId="4AC5EE5E" w14:textId="51FB1EFC" w:rsidR="001B0560" w:rsidRPr="00D952E4" w:rsidRDefault="001B0560" w:rsidP="001B0560">
      <w:r w:rsidRPr="00D952E4">
        <w:t xml:space="preserve">Dne: </w:t>
      </w:r>
      <w:r w:rsidR="00C609E5" w:rsidRPr="00D952E4">
        <w:t>21</w:t>
      </w:r>
      <w:r w:rsidRPr="00D952E4">
        <w:t xml:space="preserve">. </w:t>
      </w:r>
      <w:r w:rsidR="0067323B" w:rsidRPr="00D952E4">
        <w:t>8</w:t>
      </w:r>
      <w:r w:rsidRPr="00D952E4">
        <w:t>. 20</w:t>
      </w:r>
      <w:r w:rsidR="00C609E5" w:rsidRPr="00D952E4">
        <w:t>20</w:t>
      </w:r>
    </w:p>
    <w:p w14:paraId="31BF2403" w14:textId="6E5DCE51" w:rsidR="009F392E" w:rsidRPr="001B0560" w:rsidRDefault="001B0560" w:rsidP="001B0560">
      <w:r w:rsidRPr="00D952E4">
        <w:t xml:space="preserve">Vypracoval: kolektiv </w:t>
      </w:r>
      <w:r w:rsidR="00C609E5" w:rsidRPr="00D952E4">
        <w:t>Správy železnic</w:t>
      </w:r>
      <w:r w:rsidRPr="00D952E4">
        <w:t xml:space="preserve">, </w:t>
      </w:r>
      <w:r w:rsidR="0067323B" w:rsidRPr="00D952E4">
        <w:t>Oblastní ředitelství Brno</w:t>
      </w:r>
    </w:p>
    <w:sectPr w:rsidR="009F392E" w:rsidRPr="001B0560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10C7C" w14:textId="77777777" w:rsidR="0094766F" w:rsidRDefault="0094766F" w:rsidP="00962258">
      <w:pPr>
        <w:spacing w:after="0" w:line="240" w:lineRule="auto"/>
      </w:pPr>
      <w:r>
        <w:separator/>
      </w:r>
    </w:p>
  </w:endnote>
  <w:endnote w:type="continuationSeparator" w:id="0">
    <w:p w14:paraId="42CE2FCE" w14:textId="77777777" w:rsidR="0094766F" w:rsidRDefault="009476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74CC6E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88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88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D3BA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5A1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5CD1469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8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88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5902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644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ACEE7" w14:textId="77777777" w:rsidR="0094766F" w:rsidRDefault="0094766F" w:rsidP="00962258">
      <w:pPr>
        <w:spacing w:after="0" w:line="240" w:lineRule="auto"/>
      </w:pPr>
      <w:r>
        <w:separator/>
      </w:r>
    </w:p>
  </w:footnote>
  <w:footnote w:type="continuationSeparator" w:id="0">
    <w:p w14:paraId="76B6B6DD" w14:textId="77777777" w:rsidR="0094766F" w:rsidRDefault="009476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231B4"/>
    <w:rsid w:val="00072C1E"/>
    <w:rsid w:val="00075B52"/>
    <w:rsid w:val="0009765C"/>
    <w:rsid w:val="000B41A9"/>
    <w:rsid w:val="000B5192"/>
    <w:rsid w:val="000B757A"/>
    <w:rsid w:val="000D386D"/>
    <w:rsid w:val="000E1633"/>
    <w:rsid w:val="000E23A7"/>
    <w:rsid w:val="000E35F1"/>
    <w:rsid w:val="0010693F"/>
    <w:rsid w:val="0010758B"/>
    <w:rsid w:val="00110A00"/>
    <w:rsid w:val="001125C6"/>
    <w:rsid w:val="00114472"/>
    <w:rsid w:val="0011593B"/>
    <w:rsid w:val="00152278"/>
    <w:rsid w:val="001550BC"/>
    <w:rsid w:val="001602EC"/>
    <w:rsid w:val="001605B9"/>
    <w:rsid w:val="00163AD1"/>
    <w:rsid w:val="00170EC5"/>
    <w:rsid w:val="001747C1"/>
    <w:rsid w:val="00184743"/>
    <w:rsid w:val="00197633"/>
    <w:rsid w:val="001B0560"/>
    <w:rsid w:val="001B1142"/>
    <w:rsid w:val="001C189E"/>
    <w:rsid w:val="001C1EE9"/>
    <w:rsid w:val="001F46E3"/>
    <w:rsid w:val="001F5643"/>
    <w:rsid w:val="00207DF5"/>
    <w:rsid w:val="0021156F"/>
    <w:rsid w:val="00216FB9"/>
    <w:rsid w:val="00233D2F"/>
    <w:rsid w:val="00234744"/>
    <w:rsid w:val="00243DD8"/>
    <w:rsid w:val="00257872"/>
    <w:rsid w:val="00264CD0"/>
    <w:rsid w:val="00280E07"/>
    <w:rsid w:val="00292153"/>
    <w:rsid w:val="002B6798"/>
    <w:rsid w:val="002C31BF"/>
    <w:rsid w:val="002D08B1"/>
    <w:rsid w:val="002E0CD7"/>
    <w:rsid w:val="002F5C88"/>
    <w:rsid w:val="00304A2F"/>
    <w:rsid w:val="00305B40"/>
    <w:rsid w:val="00313FBC"/>
    <w:rsid w:val="00341DCF"/>
    <w:rsid w:val="0034766A"/>
    <w:rsid w:val="00357BC6"/>
    <w:rsid w:val="00392F4A"/>
    <w:rsid w:val="003956C6"/>
    <w:rsid w:val="003A69A4"/>
    <w:rsid w:val="003B06FA"/>
    <w:rsid w:val="003B120D"/>
    <w:rsid w:val="003C4889"/>
    <w:rsid w:val="004260FB"/>
    <w:rsid w:val="00431065"/>
    <w:rsid w:val="00441430"/>
    <w:rsid w:val="00450F07"/>
    <w:rsid w:val="00453CD3"/>
    <w:rsid w:val="00456CF9"/>
    <w:rsid w:val="0045726B"/>
    <w:rsid w:val="00460660"/>
    <w:rsid w:val="004609AA"/>
    <w:rsid w:val="00474B7B"/>
    <w:rsid w:val="00474D32"/>
    <w:rsid w:val="004772B7"/>
    <w:rsid w:val="004815CE"/>
    <w:rsid w:val="00486107"/>
    <w:rsid w:val="00491827"/>
    <w:rsid w:val="004940BD"/>
    <w:rsid w:val="004B348C"/>
    <w:rsid w:val="004C1B79"/>
    <w:rsid w:val="004C4399"/>
    <w:rsid w:val="004C787C"/>
    <w:rsid w:val="004D08C4"/>
    <w:rsid w:val="004E143C"/>
    <w:rsid w:val="004E3A53"/>
    <w:rsid w:val="004F20BC"/>
    <w:rsid w:val="004F4B9B"/>
    <w:rsid w:val="004F69EA"/>
    <w:rsid w:val="004F6D4F"/>
    <w:rsid w:val="004F7109"/>
    <w:rsid w:val="00501059"/>
    <w:rsid w:val="00511AB9"/>
    <w:rsid w:val="00523EA7"/>
    <w:rsid w:val="00524CA7"/>
    <w:rsid w:val="00551987"/>
    <w:rsid w:val="00553375"/>
    <w:rsid w:val="00557C28"/>
    <w:rsid w:val="005667DB"/>
    <w:rsid w:val="005736B7"/>
    <w:rsid w:val="00575E5A"/>
    <w:rsid w:val="00591461"/>
    <w:rsid w:val="005A377A"/>
    <w:rsid w:val="005E7F29"/>
    <w:rsid w:val="005F1404"/>
    <w:rsid w:val="0061068E"/>
    <w:rsid w:val="00616B2D"/>
    <w:rsid w:val="0064506A"/>
    <w:rsid w:val="00651BFE"/>
    <w:rsid w:val="00651E5B"/>
    <w:rsid w:val="00652AB3"/>
    <w:rsid w:val="00660AD3"/>
    <w:rsid w:val="0067323B"/>
    <w:rsid w:val="00677B7F"/>
    <w:rsid w:val="006A5570"/>
    <w:rsid w:val="006A689C"/>
    <w:rsid w:val="006B3D79"/>
    <w:rsid w:val="006C07BE"/>
    <w:rsid w:val="006D7AFE"/>
    <w:rsid w:val="006E0578"/>
    <w:rsid w:val="006E314D"/>
    <w:rsid w:val="006E6CC9"/>
    <w:rsid w:val="006F6964"/>
    <w:rsid w:val="007062FE"/>
    <w:rsid w:val="00710723"/>
    <w:rsid w:val="00723ED1"/>
    <w:rsid w:val="00743525"/>
    <w:rsid w:val="007567B9"/>
    <w:rsid w:val="0076286B"/>
    <w:rsid w:val="00766846"/>
    <w:rsid w:val="0077111F"/>
    <w:rsid w:val="0077673A"/>
    <w:rsid w:val="007846E1"/>
    <w:rsid w:val="00790C96"/>
    <w:rsid w:val="00795977"/>
    <w:rsid w:val="007A5FE2"/>
    <w:rsid w:val="007B570C"/>
    <w:rsid w:val="007C589B"/>
    <w:rsid w:val="007D7337"/>
    <w:rsid w:val="007E4A6E"/>
    <w:rsid w:val="007E7159"/>
    <w:rsid w:val="007F56A7"/>
    <w:rsid w:val="00805DB5"/>
    <w:rsid w:val="00807DD0"/>
    <w:rsid w:val="008659F3"/>
    <w:rsid w:val="008762C6"/>
    <w:rsid w:val="00881A4C"/>
    <w:rsid w:val="00886D4B"/>
    <w:rsid w:val="00895406"/>
    <w:rsid w:val="008A3568"/>
    <w:rsid w:val="008A57F4"/>
    <w:rsid w:val="008C0668"/>
    <w:rsid w:val="008C0C96"/>
    <w:rsid w:val="008D03B9"/>
    <w:rsid w:val="008E5144"/>
    <w:rsid w:val="008F18D6"/>
    <w:rsid w:val="00904780"/>
    <w:rsid w:val="00913E44"/>
    <w:rsid w:val="00920C73"/>
    <w:rsid w:val="00922385"/>
    <w:rsid w:val="009223DF"/>
    <w:rsid w:val="00923DE9"/>
    <w:rsid w:val="00932D7C"/>
    <w:rsid w:val="00936091"/>
    <w:rsid w:val="00940D8A"/>
    <w:rsid w:val="0094766F"/>
    <w:rsid w:val="0095311B"/>
    <w:rsid w:val="00962258"/>
    <w:rsid w:val="00966BB1"/>
    <w:rsid w:val="009678B7"/>
    <w:rsid w:val="00982501"/>
    <w:rsid w:val="009833E1"/>
    <w:rsid w:val="00992D9C"/>
    <w:rsid w:val="009934C0"/>
    <w:rsid w:val="00996CB8"/>
    <w:rsid w:val="009A2F80"/>
    <w:rsid w:val="009B14A9"/>
    <w:rsid w:val="009B2E97"/>
    <w:rsid w:val="009E07F4"/>
    <w:rsid w:val="009F392E"/>
    <w:rsid w:val="00A27C76"/>
    <w:rsid w:val="00A6177B"/>
    <w:rsid w:val="00A66136"/>
    <w:rsid w:val="00AA4CBB"/>
    <w:rsid w:val="00AA65FA"/>
    <w:rsid w:val="00AA7351"/>
    <w:rsid w:val="00AA78CD"/>
    <w:rsid w:val="00AC19D0"/>
    <w:rsid w:val="00AD056F"/>
    <w:rsid w:val="00AD1F2D"/>
    <w:rsid w:val="00AD6731"/>
    <w:rsid w:val="00AE00DC"/>
    <w:rsid w:val="00AE1345"/>
    <w:rsid w:val="00AF760B"/>
    <w:rsid w:val="00B15802"/>
    <w:rsid w:val="00B15D0D"/>
    <w:rsid w:val="00B16BB2"/>
    <w:rsid w:val="00B254B0"/>
    <w:rsid w:val="00B406A7"/>
    <w:rsid w:val="00B4586C"/>
    <w:rsid w:val="00B75EE1"/>
    <w:rsid w:val="00B77481"/>
    <w:rsid w:val="00B8518B"/>
    <w:rsid w:val="00B91B52"/>
    <w:rsid w:val="00BB5847"/>
    <w:rsid w:val="00BB68D1"/>
    <w:rsid w:val="00BC157D"/>
    <w:rsid w:val="00BD7C4E"/>
    <w:rsid w:val="00BD7E91"/>
    <w:rsid w:val="00BF1C86"/>
    <w:rsid w:val="00C02D0A"/>
    <w:rsid w:val="00C03A6E"/>
    <w:rsid w:val="00C44F6A"/>
    <w:rsid w:val="00C45540"/>
    <w:rsid w:val="00C47AE3"/>
    <w:rsid w:val="00C609E5"/>
    <w:rsid w:val="00CA6FE4"/>
    <w:rsid w:val="00CC227F"/>
    <w:rsid w:val="00CD1FC4"/>
    <w:rsid w:val="00CD4F40"/>
    <w:rsid w:val="00CD77FC"/>
    <w:rsid w:val="00CF2784"/>
    <w:rsid w:val="00CF3BFC"/>
    <w:rsid w:val="00D02A86"/>
    <w:rsid w:val="00D02B5B"/>
    <w:rsid w:val="00D21061"/>
    <w:rsid w:val="00D26155"/>
    <w:rsid w:val="00D4108E"/>
    <w:rsid w:val="00D6163D"/>
    <w:rsid w:val="00D63525"/>
    <w:rsid w:val="00D65E01"/>
    <w:rsid w:val="00D66225"/>
    <w:rsid w:val="00D73D46"/>
    <w:rsid w:val="00D7415B"/>
    <w:rsid w:val="00D831A3"/>
    <w:rsid w:val="00D84CFE"/>
    <w:rsid w:val="00D84D10"/>
    <w:rsid w:val="00D94D7D"/>
    <w:rsid w:val="00D952E4"/>
    <w:rsid w:val="00DC75F3"/>
    <w:rsid w:val="00DD0B3E"/>
    <w:rsid w:val="00DD46F3"/>
    <w:rsid w:val="00DE56F2"/>
    <w:rsid w:val="00DF116D"/>
    <w:rsid w:val="00E1085B"/>
    <w:rsid w:val="00E2726F"/>
    <w:rsid w:val="00E5406E"/>
    <w:rsid w:val="00EB104F"/>
    <w:rsid w:val="00ED14BD"/>
    <w:rsid w:val="00F0533E"/>
    <w:rsid w:val="00F0651C"/>
    <w:rsid w:val="00F1048D"/>
    <w:rsid w:val="00F120A8"/>
    <w:rsid w:val="00F12DEC"/>
    <w:rsid w:val="00F1715C"/>
    <w:rsid w:val="00F310F8"/>
    <w:rsid w:val="00F315B2"/>
    <w:rsid w:val="00F35939"/>
    <w:rsid w:val="00F45607"/>
    <w:rsid w:val="00F5558F"/>
    <w:rsid w:val="00F57AA8"/>
    <w:rsid w:val="00F612C0"/>
    <w:rsid w:val="00F65865"/>
    <w:rsid w:val="00F659EB"/>
    <w:rsid w:val="00F86BA6"/>
    <w:rsid w:val="00F92FB2"/>
    <w:rsid w:val="00FC6389"/>
    <w:rsid w:val="00FD6049"/>
    <w:rsid w:val="00FE491E"/>
    <w:rsid w:val="00FF143E"/>
    <w:rsid w:val="00FF17A9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76DB4F96-2FA0-4576-AC35-2E724708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6%20Moje%20p&#345;ejezdy%20-%20Zjed.dok%20rev.3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C8363C-E0A3-46A9-8FD9-8E27025A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0</TotalTime>
  <Pages>6</Pages>
  <Words>1722</Words>
  <Characters>10163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Bureš Jakub, Ing.</dc:creator>
  <cp:lastModifiedBy>Bureš Jakub, Ing.</cp:lastModifiedBy>
  <cp:revision>2</cp:revision>
  <cp:lastPrinted>2017-11-28T17:18:00Z</cp:lastPrinted>
  <dcterms:created xsi:type="dcterms:W3CDTF">2020-12-30T09:25:00Z</dcterms:created>
  <dcterms:modified xsi:type="dcterms:W3CDTF">2020-12-30T09:25:00Z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