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922AD" w:rsidRPr="00F922AD">
        <w:rPr>
          <w:rFonts w:ascii="Verdana" w:eastAsia="Calibri" w:hAnsi="Verdana"/>
          <w:b/>
          <w:sz w:val="18"/>
          <w:szCs w:val="18"/>
          <w:lang w:eastAsia="en-US"/>
        </w:rPr>
        <w:t>Oprava kolejové váhy v ŽST Břeclav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F922AD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922A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922AD" w:rsidRPr="00F922A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922A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922AD" w:rsidRPr="00F922A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22AD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EB2126"/>
  <w15:docId w15:val="{4DE8E64A-F674-470C-A1E1-6C68B1CB6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D49769-8EFB-4D4B-A61E-DB83F559E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2018-03-26T11:24:00Z</cp:lastPrinted>
  <dcterms:created xsi:type="dcterms:W3CDTF">2020-06-02T09:45:00Z</dcterms:created>
  <dcterms:modified xsi:type="dcterms:W3CDTF">2021-04-01T09:56:00Z</dcterms:modified>
</cp:coreProperties>
</file>