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719BB" w:rsidP="006C2343">
      <w:pPr>
        <w:pStyle w:val="Titul2"/>
      </w:pPr>
    </w:p>
    <w:p w:rsidR="003254A3" w:rsidRPr="000719BB" w:rsidRDefault="00FD501F" w:rsidP="006C2343">
      <w:pPr>
        <w:pStyle w:val="Titul2"/>
      </w:pPr>
      <w:r>
        <w:t>Příloha č. 3 c)</w:t>
      </w:r>
    </w:p>
    <w:p w:rsidR="003254A3" w:rsidRDefault="003254A3" w:rsidP="00AD0C7B">
      <w:pPr>
        <w:pStyle w:val="Titul2"/>
      </w:pPr>
    </w:p>
    <w:p w:rsidR="00AD0C7B" w:rsidRDefault="00FD501F" w:rsidP="006C2343">
      <w:pPr>
        <w:pStyle w:val="Titul1"/>
      </w:pPr>
      <w:r>
        <w:t xml:space="preserve">Zvláštní </w:t>
      </w:r>
      <w:r w:rsidR="00AD0C7B">
        <w:t>technické podmínky</w:t>
      </w:r>
    </w:p>
    <w:p w:rsidR="00AD0C7B" w:rsidRDefault="00AD0C7B" w:rsidP="00EB46E5">
      <w:pPr>
        <w:pStyle w:val="Titul2"/>
      </w:pPr>
    </w:p>
    <w:p w:rsidR="00FD501F" w:rsidRPr="009D5457" w:rsidRDefault="00991A73" w:rsidP="007218BD">
      <w:pPr>
        <w:pStyle w:val="Tituldatum"/>
        <w:rPr>
          <w:b/>
          <w:sz w:val="32"/>
          <w:szCs w:val="32"/>
        </w:rPr>
      </w:pPr>
      <w:r w:rsidRPr="009D5457">
        <w:rPr>
          <w:b/>
          <w:sz w:val="32"/>
          <w:szCs w:val="32"/>
        </w:rPr>
        <w:t>D</w:t>
      </w:r>
      <w:r w:rsidR="00FD501F" w:rsidRPr="009D5457">
        <w:rPr>
          <w:b/>
          <w:sz w:val="32"/>
          <w:szCs w:val="32"/>
        </w:rPr>
        <w:t xml:space="preserve">okumentace pro </w:t>
      </w:r>
      <w:r w:rsidRPr="009D5457">
        <w:rPr>
          <w:b/>
          <w:sz w:val="32"/>
          <w:szCs w:val="32"/>
        </w:rPr>
        <w:t xml:space="preserve">společné </w:t>
      </w:r>
      <w:r w:rsidR="00FD501F" w:rsidRPr="009D5457">
        <w:rPr>
          <w:b/>
          <w:sz w:val="32"/>
          <w:szCs w:val="32"/>
        </w:rPr>
        <w:t xml:space="preserve">povolení </w:t>
      </w:r>
      <w:r w:rsidR="00FD501F" w:rsidRPr="009D5457">
        <w:rPr>
          <w:b/>
          <w:sz w:val="32"/>
          <w:szCs w:val="32"/>
        </w:rPr>
        <w:br/>
        <w:t>Projektová dokumentace pro provádění stavby</w:t>
      </w:r>
      <w:r w:rsidR="007218BD" w:rsidRPr="009D5457">
        <w:rPr>
          <w:b/>
          <w:sz w:val="32"/>
          <w:szCs w:val="32"/>
        </w:rPr>
        <w:br/>
        <w:t>Autorský dozor</w:t>
      </w:r>
    </w:p>
    <w:p w:rsidR="00BF07F6" w:rsidRPr="009D5457" w:rsidRDefault="00BF07F6" w:rsidP="00FD501F">
      <w:pPr>
        <w:pStyle w:val="Titul2"/>
      </w:pPr>
    </w:p>
    <w:p w:rsidR="00FD501F" w:rsidRPr="009D5457" w:rsidRDefault="00FD501F" w:rsidP="00FD501F">
      <w:pPr>
        <w:pStyle w:val="Titul2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B04B4D2894ED4CA59FF469351F4453D0"/>
        </w:placeholder>
        <w:text w:multiLine="1"/>
      </w:sdtPr>
      <w:sdtEndPr>
        <w:rPr>
          <w:rStyle w:val="Standardnpsmoodstavce"/>
          <w:b w:val="0"/>
          <w:sz w:val="24"/>
        </w:rPr>
      </w:sdtEndPr>
      <w:sdtContent>
        <w:p w:rsidR="00DB6CED" w:rsidRPr="009D5457" w:rsidRDefault="006E5CC5" w:rsidP="00DB6CED">
          <w:pPr>
            <w:pStyle w:val="Tituldatum"/>
          </w:pPr>
          <w:r w:rsidRPr="009D5457">
            <w:rPr>
              <w:rStyle w:val="Nzevakce"/>
            </w:rPr>
            <w:t>„</w:t>
          </w:r>
          <w:r w:rsidR="009D5457" w:rsidRPr="009D5457">
            <w:rPr>
              <w:rStyle w:val="Nzevakce"/>
            </w:rPr>
            <w:t>Zřízení zastávky Dýšina</w:t>
          </w:r>
          <w:r w:rsidRPr="009D5457">
            <w:rPr>
              <w:rStyle w:val="Nzevakce"/>
            </w:rPr>
            <w:t>“</w:t>
          </w:r>
        </w:p>
      </w:sdtContent>
    </w:sdt>
    <w:p w:rsidR="006B2318" w:rsidRPr="009D5457" w:rsidRDefault="006B2318" w:rsidP="007218BD">
      <w:pPr>
        <w:pStyle w:val="Tituldatum"/>
      </w:pPr>
    </w:p>
    <w:p w:rsidR="00807E58" w:rsidRPr="009D5457" w:rsidRDefault="00807E58" w:rsidP="007218BD">
      <w:pPr>
        <w:pStyle w:val="Tituldatum"/>
      </w:pPr>
    </w:p>
    <w:p w:rsidR="00807E58" w:rsidRPr="009D5457" w:rsidRDefault="00807E58" w:rsidP="007218BD">
      <w:pPr>
        <w:pStyle w:val="Tituldatum"/>
      </w:pPr>
    </w:p>
    <w:p w:rsidR="00B507F3" w:rsidRPr="006C2343" w:rsidRDefault="006C2343" w:rsidP="006C2343">
      <w:pPr>
        <w:pStyle w:val="Tituldatum"/>
      </w:pPr>
      <w:r w:rsidRPr="009D5457">
        <w:t xml:space="preserve">Datum vydání: </w:t>
      </w:r>
      <w:r w:rsidRPr="009D5457">
        <w:tab/>
      </w:r>
      <w:r w:rsidR="003269DF">
        <w:t>1</w:t>
      </w:r>
      <w:r w:rsidR="00DA6D72">
        <w:t>9</w:t>
      </w:r>
      <w:r w:rsidRPr="009D5457">
        <w:t xml:space="preserve">. </w:t>
      </w:r>
      <w:r w:rsidR="00FC4E16">
        <w:t>4</w:t>
      </w:r>
      <w:r w:rsidRPr="009D5457">
        <w:t>. 20</w:t>
      </w:r>
      <w:r w:rsidR="00BF26F4" w:rsidRPr="009D5457">
        <w:t>2</w:t>
      </w:r>
      <w:r w:rsidR="00950C60" w:rsidRPr="009D5457">
        <w:t>1</w:t>
      </w:r>
    </w:p>
    <w:p w:rsidR="00DB0562" w:rsidRPr="008118AA" w:rsidRDefault="00826B7B" w:rsidP="00AD5982">
      <w:pPr>
        <w:pStyle w:val="Titul1"/>
      </w:pPr>
      <w:r>
        <w:br w:type="page"/>
      </w:r>
    </w:p>
    <w:p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:rsidR="00D729E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8604549" w:history="1">
        <w:r w:rsidR="00D729E8" w:rsidRPr="009663E3">
          <w:rPr>
            <w:rStyle w:val="Hypertextovodkaz"/>
          </w:rPr>
          <w:t>SEZNAM ZKRATEK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_Toc68604549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2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604550" w:history="1">
        <w:r w:rsidR="00D729E8" w:rsidRPr="009663E3">
          <w:rPr>
            <w:rStyle w:val="Hypertextovodkaz"/>
          </w:rPr>
          <w:t>1.</w:t>
        </w:r>
        <w:r w:rsidR="00D729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SPECIFIKACE PŘEDMĚTU DÍLA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_Toc68604550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3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51" w:history="1">
        <w:r w:rsidR="00D729E8" w:rsidRPr="009663E3">
          <w:rPr>
            <w:rStyle w:val="Hypertextovodkaz"/>
            <w:rFonts w:asciiTheme="majorHAnsi" w:hAnsiTheme="majorHAnsi"/>
          </w:rPr>
          <w:t>1.1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Předmět díla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_Toc68604551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3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52" w:history="1">
        <w:r w:rsidR="00D729E8" w:rsidRPr="009663E3">
          <w:rPr>
            <w:rStyle w:val="Hypertextovodkaz"/>
            <w:rFonts w:asciiTheme="majorHAnsi" w:hAnsiTheme="majorHAnsi"/>
          </w:rPr>
          <w:t>1.2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Rozsah a členění Dokumentace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_Toc68604552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3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53" w:history="1">
        <w:r w:rsidR="00D729E8" w:rsidRPr="009663E3">
          <w:rPr>
            <w:rStyle w:val="Hypertextovodkaz"/>
            <w:rFonts w:asciiTheme="majorHAnsi" w:hAnsiTheme="majorHAnsi"/>
          </w:rPr>
          <w:t>1.3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Umístění stavby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_Toc68604553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4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604554" w:history="1">
        <w:r w:rsidR="00D729E8" w:rsidRPr="009663E3">
          <w:rPr>
            <w:rStyle w:val="Hypertextovodkaz"/>
          </w:rPr>
          <w:t>2.</w:t>
        </w:r>
        <w:r w:rsidR="00D729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PŘEHLED VÝCHOZÍCH PODKLADŮ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_Toc68604554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4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55" w:history="1">
        <w:r w:rsidR="00D729E8" w:rsidRPr="009663E3">
          <w:rPr>
            <w:rStyle w:val="Hypertextovodkaz"/>
            <w:rFonts w:asciiTheme="majorHAnsi" w:hAnsiTheme="majorHAnsi"/>
          </w:rPr>
          <w:t>2.1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Podklady a dokumentace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_Toc68604555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4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56" w:history="1">
        <w:r w:rsidR="00D729E8" w:rsidRPr="009663E3">
          <w:rPr>
            <w:rStyle w:val="Hypertextovodkaz"/>
            <w:rFonts w:asciiTheme="majorHAnsi" w:hAnsiTheme="majorHAnsi"/>
          </w:rPr>
          <w:t>2.2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Související podklady a dokumentace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_Toc68604556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5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604557" w:history="1">
        <w:r w:rsidR="00D729E8" w:rsidRPr="009663E3">
          <w:rPr>
            <w:rStyle w:val="Hypertextovodkaz"/>
          </w:rPr>
          <w:t>3.</w:t>
        </w:r>
        <w:r w:rsidR="00D729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KOORDINACE S JINÝMI STAVBAMI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_Toc68604557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5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604558" w:history="1">
        <w:r w:rsidR="00D729E8" w:rsidRPr="009663E3">
          <w:rPr>
            <w:rStyle w:val="Hypertextovodkaz"/>
          </w:rPr>
          <w:t>4.</w:t>
        </w:r>
        <w:r w:rsidR="00D729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POŽADAVKY NA technické řešení a PROVEDENÍ DÍLA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_Toc68604558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5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59" w:history="1">
        <w:r w:rsidR="00D729E8" w:rsidRPr="009663E3">
          <w:rPr>
            <w:rStyle w:val="Hypertextovodkaz"/>
            <w:rFonts w:asciiTheme="majorHAnsi" w:hAnsiTheme="majorHAnsi"/>
          </w:rPr>
          <w:t>4.1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Všeobecně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_Toc68604559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5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60" w:history="1">
        <w:r w:rsidR="00D729E8" w:rsidRPr="009663E3">
          <w:rPr>
            <w:rStyle w:val="Hypertextovodkaz"/>
            <w:rFonts w:asciiTheme="majorHAnsi" w:hAnsiTheme="majorHAnsi"/>
          </w:rPr>
          <w:t>4.2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Dopravní technologie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_Toc68604560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8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61" w:history="1">
        <w:r w:rsidR="00D729E8" w:rsidRPr="009663E3">
          <w:rPr>
            <w:rStyle w:val="Hypertextovodkaz"/>
            <w:rFonts w:asciiTheme="majorHAnsi" w:hAnsiTheme="majorHAnsi"/>
          </w:rPr>
          <w:t>4.3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Sdělovací zařízení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_Toc68604561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8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62" w:history="1">
        <w:r w:rsidR="00D729E8" w:rsidRPr="009663E3">
          <w:rPr>
            <w:rStyle w:val="Hypertextovodkaz"/>
            <w:rFonts w:asciiTheme="majorHAnsi" w:hAnsiTheme="majorHAnsi"/>
          </w:rPr>
          <w:t>4.4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Silnoproudá technologie včetně DŘT, trakční a energetická zařízení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_Toc68604562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8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63" w:history="1">
        <w:r w:rsidR="00D729E8" w:rsidRPr="009663E3">
          <w:rPr>
            <w:rStyle w:val="Hypertextovodkaz"/>
            <w:rFonts w:asciiTheme="majorHAnsi" w:hAnsiTheme="majorHAnsi"/>
          </w:rPr>
          <w:t>4.5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Železniční svršek a spodek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_Toc68604563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8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64" w:history="1">
        <w:r w:rsidR="00D729E8" w:rsidRPr="009663E3">
          <w:rPr>
            <w:rStyle w:val="Hypertextovodkaz"/>
            <w:rFonts w:asciiTheme="majorHAnsi" w:hAnsiTheme="majorHAnsi"/>
          </w:rPr>
          <w:t>4.6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Nástupiště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_Toc68604564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9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65" w:history="1">
        <w:r w:rsidR="00D729E8" w:rsidRPr="009663E3">
          <w:rPr>
            <w:rStyle w:val="Hypertextovodkaz"/>
            <w:rFonts w:asciiTheme="majorHAnsi" w:hAnsiTheme="majorHAnsi"/>
          </w:rPr>
          <w:t>4.7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Mosty, propustky, zdi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_Toc68604565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9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66" w:history="1">
        <w:r w:rsidR="00D729E8" w:rsidRPr="009663E3">
          <w:rPr>
            <w:rStyle w:val="Hypertextovodkaz"/>
            <w:rFonts w:asciiTheme="majorHAnsi" w:hAnsiTheme="majorHAnsi"/>
          </w:rPr>
          <w:t>4.8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Ostatní objekty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_Toc68604566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9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67" w:history="1">
        <w:r w:rsidR="00D729E8" w:rsidRPr="009663E3">
          <w:rPr>
            <w:rStyle w:val="Hypertextovodkaz"/>
            <w:rFonts w:asciiTheme="majorHAnsi" w:hAnsiTheme="majorHAnsi"/>
          </w:rPr>
          <w:t>4.9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Pozemní stavební objekty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_Toc68604567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9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68" w:history="1">
        <w:r w:rsidR="00D729E8" w:rsidRPr="009663E3">
          <w:rPr>
            <w:rStyle w:val="Hypertextovodkaz"/>
            <w:rFonts w:asciiTheme="majorHAnsi" w:hAnsiTheme="majorHAnsi"/>
          </w:rPr>
          <w:t>4.10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Zásady organizace výstavby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_Toc68604568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10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69" w:history="1">
        <w:r w:rsidR="00D729E8" w:rsidRPr="009663E3">
          <w:rPr>
            <w:rStyle w:val="Hypertextovodkaz"/>
            <w:rFonts w:asciiTheme="majorHAnsi" w:hAnsiTheme="majorHAnsi"/>
          </w:rPr>
          <w:t>4.11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Geodetická dokumentace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_Toc68604569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10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70" w:history="1">
        <w:r w:rsidR="00D729E8" w:rsidRPr="009663E3">
          <w:rPr>
            <w:rStyle w:val="Hypertextovodkaz"/>
            <w:rFonts w:asciiTheme="majorHAnsi" w:hAnsiTheme="majorHAnsi"/>
          </w:rPr>
          <w:t>4.12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Životní prostředí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_Toc68604570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10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604571" w:history="1">
        <w:r w:rsidR="00D729E8" w:rsidRPr="009663E3">
          <w:rPr>
            <w:rStyle w:val="Hypertextovodkaz"/>
          </w:rPr>
          <w:t>5.</w:t>
        </w:r>
        <w:r w:rsidR="00D729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Vykazování odpadů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_Toc68604571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10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72" w:history="1">
        <w:r w:rsidR="00D729E8" w:rsidRPr="009663E3">
          <w:rPr>
            <w:rStyle w:val="Hypertextovodkaz"/>
            <w:rFonts w:asciiTheme="majorHAnsi" w:hAnsiTheme="majorHAnsi"/>
          </w:rPr>
          <w:t>5.1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Vykazování odpadů ve vztahu ke stanovení nákladů stavby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_Toc68604572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10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73" w:history="1">
        <w:r w:rsidR="00D729E8" w:rsidRPr="009663E3">
          <w:rPr>
            <w:rStyle w:val="Hypertextovodkaz"/>
            <w:rFonts w:asciiTheme="majorHAnsi" w:hAnsiTheme="majorHAnsi"/>
          </w:rPr>
          <w:t>5.2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Ostatní přílohy vztahující se k odpadovému hospodářství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_Toc68604573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12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604574" w:history="1">
        <w:r w:rsidR="00D729E8" w:rsidRPr="009663E3">
          <w:rPr>
            <w:rStyle w:val="Hypertextovodkaz"/>
          </w:rPr>
          <w:t>6.</w:t>
        </w:r>
        <w:r w:rsidR="00D729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SPECIFICKÉ POŽADAVKY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_Toc68604574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13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8604575" w:history="1">
        <w:r w:rsidR="00D729E8" w:rsidRPr="009663E3">
          <w:rPr>
            <w:rStyle w:val="Hypertextovodkaz"/>
            <w:rFonts w:asciiTheme="majorHAnsi" w:hAnsiTheme="majorHAnsi"/>
          </w:rPr>
          <w:t>6.1</w:t>
        </w:r>
        <w:r w:rsidR="00D729E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Všeobecně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_Toc68604575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13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604576" w:history="1">
        <w:r w:rsidR="00D729E8" w:rsidRPr="009663E3">
          <w:rPr>
            <w:rStyle w:val="Hypertextovodkaz"/>
          </w:rPr>
          <w:t>7.</w:t>
        </w:r>
        <w:r w:rsidR="00D729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SOUVISEJÍCÍ DOKUMENTY A PŘEDPISY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_Toc68604576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13</w:t>
        </w:r>
        <w:r w:rsidR="00D729E8">
          <w:rPr>
            <w:noProof/>
            <w:webHidden/>
          </w:rPr>
          <w:fldChar w:fldCharType="end"/>
        </w:r>
      </w:hyperlink>
    </w:p>
    <w:p w:rsidR="00D729E8" w:rsidRDefault="008B13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8604577" w:history="1">
        <w:r w:rsidR="00D729E8" w:rsidRPr="009663E3">
          <w:rPr>
            <w:rStyle w:val="Hypertextovodkaz"/>
          </w:rPr>
          <w:t>8.</w:t>
        </w:r>
        <w:r w:rsidR="00D729E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729E8" w:rsidRPr="009663E3">
          <w:rPr>
            <w:rStyle w:val="Hypertextovodkaz"/>
          </w:rPr>
          <w:t>PŘÍLOHY</w:t>
        </w:r>
        <w:r w:rsidR="00D729E8">
          <w:rPr>
            <w:noProof/>
            <w:webHidden/>
          </w:rPr>
          <w:tab/>
        </w:r>
        <w:r w:rsidR="00D729E8">
          <w:rPr>
            <w:noProof/>
            <w:webHidden/>
          </w:rPr>
          <w:fldChar w:fldCharType="begin"/>
        </w:r>
        <w:r w:rsidR="00D729E8">
          <w:rPr>
            <w:noProof/>
            <w:webHidden/>
          </w:rPr>
          <w:instrText xml:space="preserve"> PAGEREF _Toc68604577 \h </w:instrText>
        </w:r>
        <w:r w:rsidR="00D729E8">
          <w:rPr>
            <w:noProof/>
            <w:webHidden/>
          </w:rPr>
        </w:r>
        <w:r w:rsidR="00D729E8">
          <w:rPr>
            <w:noProof/>
            <w:webHidden/>
          </w:rPr>
          <w:fldChar w:fldCharType="separate"/>
        </w:r>
        <w:r w:rsidR="00DA6D72">
          <w:rPr>
            <w:noProof/>
            <w:webHidden/>
          </w:rPr>
          <w:t>14</w:t>
        </w:r>
        <w:r w:rsidR="00D729E8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DB0562" w:rsidRDefault="00AD0C7B" w:rsidP="00DB0562">
      <w:pPr>
        <w:pStyle w:val="Nadpisbezsl1-1"/>
        <w:outlineLvl w:val="0"/>
      </w:pPr>
      <w:bookmarkStart w:id="0" w:name="_Toc68604549"/>
      <w:r>
        <w:t>SEZNAM ZKRATEK</w:t>
      </w:r>
      <w:bookmarkEnd w:id="0"/>
      <w:r w:rsidR="0076790E">
        <w:t xml:space="preserve"> </w:t>
      </w:r>
    </w:p>
    <w:p w:rsidR="00DB0562" w:rsidRPr="003B5AAE" w:rsidRDefault="00DB0562" w:rsidP="00DB0562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7359AF">
        <w:rPr>
          <w:rStyle w:val="Tun"/>
        </w:rPr>
        <w:t>TP</w:t>
      </w:r>
      <w:r w:rsidRPr="003B5AAE">
        <w:rPr>
          <w:rStyle w:val="Tun"/>
        </w:rPr>
        <w:t>.</w:t>
      </w:r>
      <w:r w:rsidR="007359AF">
        <w:rPr>
          <w:rStyle w:val="Tun"/>
        </w:rPr>
        <w:t xml:space="preserve"> </w:t>
      </w:r>
      <w:r w:rsidR="007359AF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  <w:tr w:rsidR="00AD0C7B" w:rsidRPr="00AD0C7B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AD0C7B" w:rsidRPr="006115D3" w:rsidRDefault="00AD0C7B" w:rsidP="000F15F1">
            <w:pPr>
              <w:pStyle w:val="Zkratky2"/>
            </w:pPr>
          </w:p>
        </w:tc>
      </w:tr>
    </w:tbl>
    <w:p w:rsidR="00826B7B" w:rsidRDefault="00826B7B">
      <w:r>
        <w:br w:type="page"/>
      </w:r>
    </w:p>
    <w:p w:rsidR="00FD501F" w:rsidRPr="00FD501F" w:rsidRDefault="00FD501F" w:rsidP="00A134F8">
      <w:pPr>
        <w:pStyle w:val="Nadpis2-1"/>
      </w:pPr>
      <w:bookmarkStart w:id="1" w:name="_Toc68604550"/>
      <w:bookmarkStart w:id="2" w:name="_Toc389559699"/>
      <w:bookmarkStart w:id="3" w:name="_Toc397429847"/>
      <w:bookmarkStart w:id="4" w:name="_Ref433028040"/>
      <w:bookmarkStart w:id="5" w:name="_Toc1048197"/>
      <w:r w:rsidRPr="00FD501F">
        <w:lastRenderedPageBreak/>
        <w:t>SPECIFIKACE PŘEDMĚTU DÍLA</w:t>
      </w:r>
      <w:bookmarkEnd w:id="1"/>
    </w:p>
    <w:p w:rsidR="00FD501F" w:rsidRPr="00FD501F" w:rsidRDefault="00A836EC" w:rsidP="00DB0562">
      <w:pPr>
        <w:pStyle w:val="Nadpis2-2"/>
      </w:pPr>
      <w:bookmarkStart w:id="6" w:name="_Toc68604551"/>
      <w:r>
        <w:t xml:space="preserve">Předmět </w:t>
      </w:r>
      <w:r w:rsidR="00FD501F" w:rsidRPr="00FD501F">
        <w:t>díla</w:t>
      </w:r>
      <w:bookmarkEnd w:id="6"/>
    </w:p>
    <w:p w:rsidR="00FD501F" w:rsidRPr="00FD501F" w:rsidRDefault="00FD501F" w:rsidP="002B1F20">
      <w:pPr>
        <w:pStyle w:val="Text2-1"/>
      </w:pPr>
      <w:r w:rsidRPr="00FD501F">
        <w:t xml:space="preserve">Předmětem </w:t>
      </w:r>
      <w:r w:rsidR="00A836EC">
        <w:t>D</w:t>
      </w:r>
      <w:r w:rsidRPr="00FD501F">
        <w:t xml:space="preserve">íla </w:t>
      </w:r>
      <w:r w:rsidR="002B1F20" w:rsidRPr="00FD501F">
        <w:t>„</w:t>
      </w:r>
      <w:r w:rsidR="00833455">
        <w:rPr>
          <w:rStyle w:val="Tun"/>
        </w:rPr>
        <w:t>Zřízení zastávky Dýšina</w:t>
      </w:r>
      <w:r w:rsidR="002B1F20" w:rsidRPr="00FD501F">
        <w:t>“</w:t>
      </w:r>
      <w:r w:rsidR="002B1F20">
        <w:t xml:space="preserve"> </w:t>
      </w:r>
      <w:r w:rsidRPr="00FD501F">
        <w:t xml:space="preserve">je </w:t>
      </w:r>
      <w:r w:rsidR="003F08B2" w:rsidRPr="00807E58">
        <w:t>zhotovení</w:t>
      </w:r>
      <w:r w:rsidR="002B1F20">
        <w:t>:</w:t>
      </w:r>
      <w:r w:rsidR="000E6E13">
        <w:t xml:space="preserve"> </w:t>
      </w:r>
    </w:p>
    <w:p w:rsidR="00A134F8" w:rsidRPr="00833455" w:rsidRDefault="00EE35F7" w:rsidP="002B1F20">
      <w:pPr>
        <w:pStyle w:val="Odstavec1-1a"/>
      </w:pPr>
      <w:r>
        <w:rPr>
          <w:b/>
        </w:rPr>
        <w:t>Z</w:t>
      </w:r>
      <w:r w:rsidR="00A134F8" w:rsidRPr="00E46BF0">
        <w:rPr>
          <w:b/>
        </w:rPr>
        <w:t xml:space="preserve">hotovení </w:t>
      </w:r>
      <w:r w:rsidR="00E46BF0">
        <w:rPr>
          <w:b/>
        </w:rPr>
        <w:t>Projektové d</w:t>
      </w:r>
      <w:r w:rsidR="00A134F8" w:rsidRPr="00807E58">
        <w:rPr>
          <w:rStyle w:val="Tun"/>
        </w:rPr>
        <w:t xml:space="preserve">okumentace pro </w:t>
      </w:r>
      <w:r w:rsidR="001E3362">
        <w:rPr>
          <w:rStyle w:val="Tun"/>
        </w:rPr>
        <w:t xml:space="preserve">společné </w:t>
      </w:r>
      <w:r w:rsidR="00A134F8" w:rsidRPr="00807E58">
        <w:rPr>
          <w:rStyle w:val="Tun"/>
        </w:rPr>
        <w:t>povolení</w:t>
      </w:r>
      <w:r w:rsidR="00BF58D1">
        <w:rPr>
          <w:rStyle w:val="Tun"/>
        </w:rPr>
        <w:t>,</w:t>
      </w:r>
      <w:r w:rsidR="00807E58">
        <w:rPr>
          <w:rStyle w:val="Tun"/>
        </w:rPr>
        <w:t xml:space="preserve"> </w:t>
      </w:r>
      <w:r w:rsidR="00BF58D1" w:rsidRPr="00BF58D1">
        <w:rPr>
          <w:rStyle w:val="Tun"/>
          <w:b w:val="0"/>
        </w:rPr>
        <w:t>která specifikuje předmět Díla v takovém rozsahu, aby ji bylo možno projednat v</w:t>
      </w:r>
      <w:r w:rsidR="00BF58D1">
        <w:rPr>
          <w:rStyle w:val="Tun"/>
          <w:b w:val="0"/>
        </w:rPr>
        <w:t xml:space="preserve">e </w:t>
      </w:r>
      <w:r w:rsidR="00B7334E">
        <w:rPr>
          <w:rStyle w:val="Tun"/>
          <w:b w:val="0"/>
        </w:rPr>
        <w:t xml:space="preserve">společném </w:t>
      </w:r>
      <w:r w:rsidR="00B7334E" w:rsidRPr="00833455">
        <w:rPr>
          <w:rStyle w:val="Tun"/>
          <w:b w:val="0"/>
        </w:rPr>
        <w:t>stavebním a územním řízení</w:t>
      </w:r>
      <w:r w:rsidR="00BF58D1" w:rsidRPr="00833455">
        <w:rPr>
          <w:rStyle w:val="Tun"/>
          <w:b w:val="0"/>
        </w:rPr>
        <w:t xml:space="preserve">, získat pravomocné </w:t>
      </w:r>
      <w:r w:rsidR="00833455" w:rsidRPr="00833455">
        <w:rPr>
          <w:rStyle w:val="Tun"/>
          <w:b w:val="0"/>
        </w:rPr>
        <w:t>společné</w:t>
      </w:r>
      <w:r w:rsidR="00F30845" w:rsidRPr="00833455">
        <w:rPr>
          <w:rStyle w:val="Tun"/>
          <w:b w:val="0"/>
        </w:rPr>
        <w:t xml:space="preserve"> </w:t>
      </w:r>
      <w:r w:rsidR="007A61B2" w:rsidRPr="00833455">
        <w:rPr>
          <w:rStyle w:val="Tun"/>
          <w:b w:val="0"/>
        </w:rPr>
        <w:t>povolení</w:t>
      </w:r>
      <w:r w:rsidR="00967E3A" w:rsidRPr="00833455">
        <w:t>,</w:t>
      </w:r>
      <w:r w:rsidR="00AA77DA" w:rsidRPr="00833455">
        <w:t xml:space="preserve"> </w:t>
      </w:r>
      <w:r w:rsidR="00A134F8" w:rsidRPr="00833455">
        <w:t xml:space="preserve">včetně notifikace autorizovanou osobou, zajištění výkonu </w:t>
      </w:r>
      <w:r w:rsidR="00AA77DA" w:rsidRPr="00833455">
        <w:t>A</w:t>
      </w:r>
      <w:r w:rsidR="00A134F8" w:rsidRPr="00833455">
        <w:t>utorského dozoru při zhotovení stavby a činností koordinátora BOZP při práci na staveništi ve fázi přípravy včetně zpracování plánu BOZP na staveništi a</w:t>
      </w:r>
      <w:r w:rsidR="00AA77DA" w:rsidRPr="00833455">
        <w:t> </w:t>
      </w:r>
      <w:r w:rsidR="00A134F8" w:rsidRPr="00833455">
        <w:t>manuálu údržby.</w:t>
      </w:r>
      <w:r>
        <w:t xml:space="preserve"> </w:t>
      </w:r>
    </w:p>
    <w:p w:rsidR="00A134F8" w:rsidRPr="0080751C" w:rsidRDefault="00A134F8" w:rsidP="0080751C">
      <w:pPr>
        <w:pStyle w:val="Odstavec1-1a"/>
      </w:pPr>
      <w:r w:rsidRPr="00833455">
        <w:rPr>
          <w:rStyle w:val="Tun"/>
        </w:rPr>
        <w:t xml:space="preserve">Zpracování a podání žádosti </w:t>
      </w:r>
      <w:r w:rsidR="00967E3A" w:rsidRPr="00833455">
        <w:rPr>
          <w:rStyle w:val="Tun"/>
        </w:rPr>
        <w:t>o</w:t>
      </w:r>
      <w:r w:rsidR="00967E3A" w:rsidRPr="00833455">
        <w:t xml:space="preserve"> </w:t>
      </w:r>
      <w:r w:rsidR="00967E3A" w:rsidRPr="00833455">
        <w:rPr>
          <w:rStyle w:val="Tun"/>
        </w:rPr>
        <w:t>vydání společného povolení</w:t>
      </w:r>
      <w:r w:rsidR="00967E3A" w:rsidRPr="00833455">
        <w:t xml:space="preserve"> </w:t>
      </w:r>
      <w:r w:rsidR="00333B69" w:rsidRPr="00833455">
        <w:t>dle zákona</w:t>
      </w:r>
      <w:r w:rsidR="00333B69" w:rsidRPr="00333B69">
        <w:t xml:space="preserve"> č.</w:t>
      </w:r>
      <w:r w:rsidR="00333B69">
        <w:t> </w:t>
      </w:r>
      <w:r w:rsidR="00333B69" w:rsidRPr="00333B69">
        <w:t>183/2006 Sb., Zákon o územním plánování a sta</w:t>
      </w:r>
      <w:r w:rsidR="002B1F20">
        <w:t>vebním řádu (stavební zákon), v</w:t>
      </w:r>
      <w:r w:rsidR="00F30845">
        <w:t> </w:t>
      </w:r>
      <w:r w:rsidR="00333B69" w:rsidRPr="00333B69">
        <w:t>platném</w:t>
      </w:r>
      <w:r w:rsidR="00F30845">
        <w:t xml:space="preserve"> znění</w:t>
      </w:r>
      <w:r w:rsidR="001E3362" w:rsidRPr="001E3362">
        <w:t>, včetně všech vyžadovaných podkladů</w:t>
      </w:r>
      <w:r w:rsidRPr="00807E58">
        <w:t xml:space="preserve">, </w:t>
      </w:r>
      <w:r w:rsidR="007A61B2" w:rsidRPr="00807E58">
        <w:t>je</w:t>
      </w:r>
      <w:r w:rsidR="007A61B2">
        <w:t>jímž</w:t>
      </w:r>
      <w:r w:rsidR="00967E3A">
        <w:t xml:space="preserve"> </w:t>
      </w:r>
      <w:r w:rsidRPr="00807E58">
        <w:t>výsledkem bude vydání s</w:t>
      </w:r>
      <w:r w:rsidR="00967E3A">
        <w:t xml:space="preserve">polečného </w:t>
      </w:r>
      <w:r w:rsidRPr="00807E58">
        <w:t>povolení</w:t>
      </w:r>
      <w:r w:rsidR="00967E3A">
        <w:t xml:space="preserve">. Zhotovitel bude </w:t>
      </w:r>
      <w:r w:rsidRPr="00807E58">
        <w:t>spolupr</w:t>
      </w:r>
      <w:r w:rsidR="00967E3A">
        <w:t xml:space="preserve">acovat </w:t>
      </w:r>
      <w:r w:rsidRPr="00A134F8">
        <w:t>při vydání příslušných rozhodnutí do nabytí jejich právní moci</w:t>
      </w:r>
      <w:r w:rsidR="0080751C">
        <w:t xml:space="preserve"> </w:t>
      </w:r>
      <w:r w:rsidR="0080751C" w:rsidRPr="0080751C">
        <w:t>(v případě odevzdání neúplné žádosti, přerušení z důvodů chybějících nebo vadně zpracovaných podkladů se jedná o vadu Díla)</w:t>
      </w:r>
      <w:r w:rsidRPr="00A134F8">
        <w:t>.</w:t>
      </w:r>
    </w:p>
    <w:p w:rsidR="00BF58D1" w:rsidRDefault="00BF58D1" w:rsidP="002B1F20">
      <w:pPr>
        <w:pStyle w:val="Odstavec1-1a"/>
      </w:pPr>
      <w:r w:rsidRPr="00E46BF0">
        <w:rPr>
          <w:b/>
        </w:rPr>
        <w:t xml:space="preserve">Zhotovení </w:t>
      </w:r>
      <w:r>
        <w:rPr>
          <w:b/>
        </w:rPr>
        <w:t>Projektové d</w:t>
      </w:r>
      <w:r w:rsidRPr="00807E58">
        <w:rPr>
          <w:rStyle w:val="Tun"/>
        </w:rPr>
        <w:t xml:space="preserve">okumentace </w:t>
      </w:r>
      <w:r w:rsidRPr="000235AC">
        <w:rPr>
          <w:rStyle w:val="Tun"/>
        </w:rPr>
        <w:t>pro provádění stavby</w:t>
      </w:r>
      <w:r>
        <w:t>, která</w:t>
      </w:r>
      <w:r w:rsidRPr="00745AE7">
        <w:t xml:space="preserve"> rozpracuje a</w:t>
      </w:r>
      <w:r>
        <w:t> </w:t>
      </w:r>
      <w:r w:rsidRPr="00745AE7">
        <w:t xml:space="preserve">vymezí požadavky na stavbu do podrobností, které specifikují předmět </w:t>
      </w:r>
      <w:r>
        <w:t xml:space="preserve">Díla </w:t>
      </w:r>
      <w:r w:rsidRPr="00745AE7">
        <w:t>v takovém rozsahu, aby byla podkladem pro výběrové řízení na zhotovení stavby,</w:t>
      </w:r>
    </w:p>
    <w:p w:rsidR="00795D15" w:rsidRPr="00DD57B1" w:rsidRDefault="00795D15" w:rsidP="00795D15">
      <w:pPr>
        <w:pStyle w:val="Text2-1"/>
      </w:pPr>
      <w:r>
        <w:rPr>
          <w:rStyle w:val="Tun-ZRUIT"/>
        </w:rPr>
        <w:t>Dále uváděný p</w:t>
      </w:r>
      <w:r w:rsidRPr="00DD57B1">
        <w:rPr>
          <w:rStyle w:val="Tun-ZRUIT"/>
        </w:rPr>
        <w:t xml:space="preserve">ojem </w:t>
      </w:r>
      <w:r>
        <w:rPr>
          <w:rStyle w:val="Tun-ZRUIT"/>
        </w:rPr>
        <w:t>„</w:t>
      </w:r>
      <w:r w:rsidRPr="00DD57B1">
        <w:rPr>
          <w:rStyle w:val="Tun"/>
        </w:rPr>
        <w:t>Dokumentace</w:t>
      </w:r>
      <w:r>
        <w:rPr>
          <w:rStyle w:val="Tun-ZRUIT"/>
        </w:rPr>
        <w:t>“ v těchto ZTP se rozumí zpracování příslušného stupně projektové dokumentace dle povahy Díla.</w:t>
      </w:r>
    </w:p>
    <w:p w:rsidR="002B1F20" w:rsidRDefault="002B1F20" w:rsidP="002B1F20">
      <w:pPr>
        <w:pStyle w:val="Text2-1"/>
      </w:pPr>
      <w:r>
        <w:t>C</w:t>
      </w:r>
      <w:r w:rsidRPr="00FD501F">
        <w:t xml:space="preserve">ílem </w:t>
      </w:r>
      <w:r>
        <w:t xml:space="preserve">díla </w:t>
      </w:r>
      <w:r w:rsidRPr="00FD501F">
        <w:t>je</w:t>
      </w:r>
      <w:r w:rsidR="00833455">
        <w:t xml:space="preserve"> navrhnout novou zastávku Dýšina, která bude splňovat předepsané normy a podstatným způsobem zlepší dostupnost železniční dopravy pro obyvatele obcí Dýšina a Nová Huť.</w:t>
      </w:r>
      <w:r w:rsidR="00833455" w:rsidRPr="00833455">
        <w:t xml:space="preserve"> </w:t>
      </w:r>
      <w:r w:rsidR="00833455">
        <w:t>Nová zastávka s nástupištěm o délce 60 m</w:t>
      </w:r>
      <w:r w:rsidR="00176401">
        <w:t xml:space="preserve">, šířce 2,5 m </w:t>
      </w:r>
      <w:r w:rsidR="00833455">
        <w:t xml:space="preserve">a s výškou </w:t>
      </w:r>
      <w:r w:rsidR="00833455" w:rsidRPr="00FD501F">
        <w:t xml:space="preserve">nástupní hrany 550 mm nad </w:t>
      </w:r>
      <w:r w:rsidR="00833455">
        <w:t>temenem kolejnice</w:t>
      </w:r>
      <w:r w:rsidR="00176401">
        <w:t xml:space="preserve"> (</w:t>
      </w:r>
      <w:proofErr w:type="gramStart"/>
      <w:r w:rsidR="00176401">
        <w:t>nad TK</w:t>
      </w:r>
      <w:proofErr w:type="gramEnd"/>
      <w:r w:rsidR="00176401">
        <w:t>)</w:t>
      </w:r>
      <w:r w:rsidR="00EE35F7">
        <w:t xml:space="preserve"> </w:t>
      </w:r>
      <w:r w:rsidR="00833455">
        <w:t xml:space="preserve">zajistí požadovaný </w:t>
      </w:r>
      <w:r w:rsidR="00833455" w:rsidRPr="00FD501F">
        <w:t xml:space="preserve">komfort cestování </w:t>
      </w:r>
      <w:r w:rsidR="00833455">
        <w:t xml:space="preserve">a </w:t>
      </w:r>
      <w:r w:rsidR="00833455" w:rsidRPr="00FD501F">
        <w:t>bezpečnost cestujících</w:t>
      </w:r>
      <w:r w:rsidR="00833455">
        <w:t>.</w:t>
      </w:r>
    </w:p>
    <w:p w:rsidR="00176401" w:rsidRPr="00FD501F" w:rsidRDefault="00176401" w:rsidP="002B1F20">
      <w:pPr>
        <w:pStyle w:val="Text2-1"/>
      </w:pPr>
      <w:r>
        <w:t xml:space="preserve">Kromě výstavby nové zastávky je obsahem stavby také likvidace stávající zastávky Dýšina – </w:t>
      </w:r>
      <w:proofErr w:type="spellStart"/>
      <w:r>
        <w:t>Horomyslice</w:t>
      </w:r>
      <w:proofErr w:type="spellEnd"/>
      <w:r>
        <w:t>. Výstavbu nové zastávky Dýšina lze proto posuzovat jako náhradu za rušenou zastávku.</w:t>
      </w:r>
      <w:r w:rsidRPr="00FD501F">
        <w:t xml:space="preserve"> </w:t>
      </w:r>
    </w:p>
    <w:p w:rsidR="00736ED5" w:rsidRDefault="00736ED5" w:rsidP="00E46BF0">
      <w:pPr>
        <w:pStyle w:val="Nadpis2-2"/>
      </w:pPr>
      <w:bookmarkStart w:id="7" w:name="_Toc68604552"/>
      <w:r>
        <w:t xml:space="preserve">Rozsah a členění </w:t>
      </w:r>
      <w:r w:rsidR="00E46BF0">
        <w:t>D</w:t>
      </w:r>
      <w:r>
        <w:t>okumentace</w:t>
      </w:r>
      <w:bookmarkEnd w:id="7"/>
      <w:r>
        <w:t xml:space="preserve"> </w:t>
      </w:r>
    </w:p>
    <w:p w:rsidR="00AA77DA" w:rsidRDefault="00EB59F7" w:rsidP="002B1F20">
      <w:pPr>
        <w:pStyle w:val="Text2-1"/>
      </w:pPr>
      <w:r w:rsidRPr="00807E58">
        <w:rPr>
          <w:rStyle w:val="Tun"/>
        </w:rPr>
        <w:t>Dokumentace ve stupni D</w:t>
      </w:r>
      <w:r w:rsidR="00967E3A">
        <w:rPr>
          <w:rStyle w:val="Tun"/>
        </w:rPr>
        <w:t>U</w:t>
      </w:r>
      <w:r w:rsidRPr="00807E58">
        <w:rPr>
          <w:rStyle w:val="Tun"/>
        </w:rPr>
        <w:t>SP</w:t>
      </w:r>
      <w:r w:rsidRPr="00807E58">
        <w:t xml:space="preserve"> bude zpracována v členění a rozsahu přílohy </w:t>
      </w:r>
      <w:r w:rsidR="00AA77DA" w:rsidRPr="00AA77DA">
        <w:t>č. 10 vyhlášky č. 499/2006 Sb., o dokumentaci staveb, v platném znění (dále „vyhláška č. 499/2006 Sb.“), jako dokumentace pro vydání společného povolení stavby dráhy. Pro potřeby projednání, zejména v</w:t>
      </w:r>
      <w:r w:rsidR="00AA77DA">
        <w:t> </w:t>
      </w:r>
      <w:r w:rsidR="00AA77DA" w:rsidRPr="00AA77DA">
        <w:t>rámci S</w:t>
      </w:r>
      <w:r w:rsidR="00D14922">
        <w:t>právy železnic, státní organizace (dále jen „S</w:t>
      </w:r>
      <w:r w:rsidR="00AA77DA" w:rsidRPr="00AA77DA">
        <w:t>Ž</w:t>
      </w:r>
      <w:r w:rsidR="00D14922">
        <w:t>“)</w:t>
      </w:r>
      <w:r w:rsidR="00AA77DA" w:rsidRPr="00AA77DA">
        <w:t>, Zhotovitel použije pro zpracování této dokumentace požadavky příloh č. 1 a 2 Směrnice GŘ č. 11/2006 Dokumentace pro přípravu staveb na železničních drahách celostátních a regionálních, v</w:t>
      </w:r>
      <w:r w:rsidR="00AA77DA">
        <w:t> </w:t>
      </w:r>
      <w:r w:rsidR="00AA77DA" w:rsidRPr="00AA77DA">
        <w:t>platném znění (dále „Směrnice GŘ č. 11/2006“)</w:t>
      </w:r>
      <w:r w:rsidR="00AA77DA" w:rsidRPr="00807E58">
        <w:t xml:space="preserve"> v nezbytném rozsahu</w:t>
      </w:r>
      <w:r w:rsidR="00AA77DA">
        <w:t>.</w:t>
      </w:r>
    </w:p>
    <w:p w:rsidR="00A134F8" w:rsidRDefault="00EC5AC0" w:rsidP="00EC5AC0">
      <w:pPr>
        <w:pStyle w:val="Text2-1"/>
      </w:pPr>
      <w:r>
        <w:rPr>
          <w:rStyle w:val="Tun"/>
        </w:rPr>
        <w:t>D</w:t>
      </w:r>
      <w:r w:rsidR="00A134F8" w:rsidRPr="003139AF">
        <w:rPr>
          <w:rStyle w:val="Tun"/>
        </w:rPr>
        <w:t>okumentace ve stupni PDPS</w:t>
      </w:r>
      <w:r w:rsidR="00672766">
        <w:t xml:space="preserve"> bude zpracována v členění a </w:t>
      </w:r>
      <w:r w:rsidR="00A134F8">
        <w:t>rozsahu přílohy č. 4 vyhlášky č. 146/2008 Sb. o rozsahu a obsahu projektové dokumentace dopravních staveb, v platném znění</w:t>
      </w:r>
      <w:r w:rsidR="00AA77DA">
        <w:t xml:space="preserve"> </w:t>
      </w:r>
      <w:r w:rsidR="00AA77DA" w:rsidRPr="00745AE7">
        <w:t>(dále „vyhláška 146/2008 Sb.“)</w:t>
      </w:r>
      <w:r w:rsidR="00A134F8">
        <w:t>. Pro potřeby projednání, zejména v rámci SŽ, Zhotovitel použije pro zpracování této dokumentace přílohu č. 2 Směrnice GŘ č.11/2006</w:t>
      </w:r>
      <w:r w:rsidR="00AA77DA">
        <w:t>.</w:t>
      </w:r>
    </w:p>
    <w:p w:rsidR="00186D49" w:rsidRDefault="00EC5AC0" w:rsidP="002B1F20">
      <w:pPr>
        <w:pStyle w:val="Text2-1"/>
      </w:pPr>
      <w:r>
        <w:t xml:space="preserve">Součástí těchto ZTP jsou dokumenty </w:t>
      </w:r>
      <w:r w:rsidRPr="00186D49">
        <w:t>„Manuál struk</w:t>
      </w:r>
      <w:r w:rsidR="001614A8">
        <w:t>tury a popisu dokumentace“ (viz </w:t>
      </w:r>
      <w:proofErr w:type="gramStart"/>
      <w:r w:rsidRPr="00186D49">
        <w:t xml:space="preserve">Příloha </w:t>
      </w:r>
      <w:r>
        <w:fldChar w:fldCharType="begin"/>
      </w:r>
      <w:r>
        <w:instrText xml:space="preserve"> REF _Ref46488274 \r \h  \* MERGEFORMAT </w:instrText>
      </w:r>
      <w:r>
        <w:fldChar w:fldCharType="separate"/>
      </w:r>
      <w:r w:rsidR="00DA6D72">
        <w:t>8.1.1</w:t>
      </w:r>
      <w:proofErr w:type="gramEnd"/>
      <w:r>
        <w:fldChar w:fldCharType="end"/>
      </w:r>
      <w:r w:rsidR="00A43DC4">
        <w:t xml:space="preserve"> těchto ZTP</w:t>
      </w:r>
      <w:r w:rsidRPr="00186D49">
        <w:t xml:space="preserve">) a „Vzory Popisového pole a Seznamu“ (viz Příloha </w:t>
      </w:r>
      <w:r>
        <w:fldChar w:fldCharType="begin"/>
      </w:r>
      <w:r>
        <w:instrText xml:space="preserve"> REF _Ref46488281 \r \h  \* MERGEFORMAT </w:instrText>
      </w:r>
      <w:r>
        <w:fldChar w:fldCharType="separate"/>
      </w:r>
      <w:r w:rsidR="00DA6D72">
        <w:t>8.1.2</w:t>
      </w:r>
      <w:r>
        <w:fldChar w:fldCharType="end"/>
      </w:r>
      <w:r w:rsidR="00A43DC4">
        <w:t xml:space="preserve"> těchto ZTP</w:t>
      </w:r>
      <w:r w:rsidRPr="00186D49">
        <w:t>)</w:t>
      </w:r>
      <w:r>
        <w:t>, které popisují o</w:t>
      </w:r>
      <w:r w:rsidR="00186D49" w:rsidRPr="00186D49">
        <w:t>značení dokumentace, struktur</w:t>
      </w:r>
      <w:r>
        <w:t>u</w:t>
      </w:r>
      <w:r w:rsidR="00186D49" w:rsidRPr="00186D49">
        <w:t xml:space="preserve"> objektové skladby, včetně grafické úpravy Popisového pole</w:t>
      </w:r>
      <w:r w:rsidR="00A836EC">
        <w:t>.</w:t>
      </w:r>
      <w:r w:rsidR="00186D49" w:rsidRPr="00186D49">
        <w:t xml:space="preserve"> </w:t>
      </w:r>
    </w:p>
    <w:p w:rsidR="00EC5AC0" w:rsidRDefault="00EC5AC0" w:rsidP="00EC5AC0">
      <w:pPr>
        <w:pStyle w:val="Text2-1"/>
      </w:pPr>
      <w:r w:rsidRPr="00AF4FD5">
        <w:t xml:space="preserve">Součástí plnění je i zajištění </w:t>
      </w:r>
      <w:r w:rsidR="00176401">
        <w:t xml:space="preserve">a aktualizace </w:t>
      </w:r>
      <w:r w:rsidRPr="00AF4FD5">
        <w:t>geodetické dok</w:t>
      </w:r>
      <w:r>
        <w:t>umentace stavby, geodetických a </w:t>
      </w:r>
      <w:r w:rsidRPr="00AF4FD5">
        <w:t xml:space="preserve">mapových podkladů, </w:t>
      </w:r>
      <w:r w:rsidRPr="00474234">
        <w:t>zaji</w:t>
      </w:r>
      <w:r>
        <w:t xml:space="preserve">štění </w:t>
      </w:r>
      <w:r w:rsidRPr="00474234">
        <w:t>zpracování veškerých potřebných průzkumů (inženýrskogeologický</w:t>
      </w:r>
      <w:r>
        <w:t xml:space="preserve">, </w:t>
      </w:r>
      <w:r w:rsidRPr="00474234">
        <w:t>geotechnický, stavebně technický</w:t>
      </w:r>
      <w:r>
        <w:t xml:space="preserve">, </w:t>
      </w:r>
      <w:r w:rsidRPr="00474234">
        <w:t xml:space="preserve">atd.) </w:t>
      </w:r>
      <w:r w:rsidRPr="00AF4FD5">
        <w:t>nezbytných k návrhu technického řešení</w:t>
      </w:r>
      <w:r w:rsidRPr="00474234">
        <w:t xml:space="preserve">.  </w:t>
      </w:r>
    </w:p>
    <w:p w:rsidR="00E6707D" w:rsidRPr="001933D4" w:rsidRDefault="001F386E" w:rsidP="00E6707D">
      <w:pPr>
        <w:pStyle w:val="Text2-1"/>
      </w:pPr>
      <w:r>
        <w:lastRenderedPageBreak/>
        <w:t>U Dokumentace ve stupni DUSP bude n</w:t>
      </w:r>
      <w:r w:rsidR="00E6707D">
        <w:t xml:space="preserve">ad rámec povinných </w:t>
      </w:r>
      <w:r w:rsidR="00E6707D" w:rsidRPr="00807E58">
        <w:t>příloh dle vyhlášky 146/2008 Sb. v</w:t>
      </w:r>
      <w:r w:rsidR="00E6707D">
        <w:t xml:space="preserve"> Dokladové části projektové dokumentace doložené dle přílohy č. 2 </w:t>
      </w:r>
      <w:r w:rsidR="00E6707D" w:rsidRPr="001933D4">
        <w:t xml:space="preserve">směrnice GŘ č. 11/2006 části G, H a I a </w:t>
      </w:r>
      <w:r w:rsidRPr="001933D4">
        <w:t xml:space="preserve">přílohy </w:t>
      </w:r>
      <w:r w:rsidR="00E6707D" w:rsidRPr="001933D4">
        <w:t>dle VTP/DOKUMENTACE/0</w:t>
      </w:r>
      <w:r w:rsidR="002A1B28">
        <w:t>3</w:t>
      </w:r>
      <w:r w:rsidR="00E6707D" w:rsidRPr="001933D4">
        <w:t>/2</w:t>
      </w:r>
      <w:r w:rsidR="00A43DC4" w:rsidRPr="001933D4">
        <w:t>1</w:t>
      </w:r>
      <w:r w:rsidR="00E6707D" w:rsidRPr="001933D4">
        <w:t xml:space="preserve"> </w:t>
      </w:r>
      <w:r w:rsidRPr="001933D4">
        <w:t xml:space="preserve">- </w:t>
      </w:r>
      <w:r w:rsidR="00E6707D" w:rsidRPr="001933D4">
        <w:t xml:space="preserve">části Dokumentace pro registr subsystému a </w:t>
      </w:r>
      <w:r w:rsidRPr="001933D4">
        <w:t xml:space="preserve">Dokumentace </w:t>
      </w:r>
      <w:r w:rsidR="00E6707D" w:rsidRPr="001933D4">
        <w:t>pro posouzení shody</w:t>
      </w:r>
      <w:r w:rsidRPr="001933D4">
        <w:t>.</w:t>
      </w:r>
      <w:r w:rsidR="002A1B28" w:rsidRPr="002A1B28">
        <w:t xml:space="preserve"> </w:t>
      </w:r>
      <w:r w:rsidR="002A1B28">
        <w:t xml:space="preserve">V Dokladové části budou uvedené přílohy označeny dle </w:t>
      </w:r>
      <w:r w:rsidR="002A1B28" w:rsidRPr="00A40F60">
        <w:t>Manuál</w:t>
      </w:r>
      <w:r w:rsidR="002A1B28">
        <w:t>u</w:t>
      </w:r>
      <w:r w:rsidR="002A1B28" w:rsidRPr="00A40F60">
        <w:t xml:space="preserve"> pro strukturu dokumentace a</w:t>
      </w:r>
      <w:r w:rsidR="002A1B28">
        <w:t> </w:t>
      </w:r>
      <w:r w:rsidR="002A1B28" w:rsidRPr="00A40F60">
        <w:t>popisové pole</w:t>
      </w:r>
      <w:r w:rsidR="002A1B28">
        <w:t>.</w:t>
      </w:r>
    </w:p>
    <w:p w:rsidR="00A134F8" w:rsidRDefault="00A134F8" w:rsidP="00CB424B">
      <w:pPr>
        <w:pStyle w:val="Text2-1"/>
      </w:pPr>
      <w:bookmarkStart w:id="8" w:name="_Ref62124547"/>
      <w:r w:rsidRPr="001933D4">
        <w:t>Oba stupně dokumentace (</w:t>
      </w:r>
      <w:r w:rsidR="0042307C" w:rsidRPr="001933D4">
        <w:t>D</w:t>
      </w:r>
      <w:r w:rsidR="00AA77DA" w:rsidRPr="001933D4">
        <w:t>U</w:t>
      </w:r>
      <w:r w:rsidR="0042307C" w:rsidRPr="001933D4">
        <w:t>SP</w:t>
      </w:r>
      <w:r w:rsidRPr="001933D4">
        <w:t xml:space="preserve"> a PDPS) budou proj</w:t>
      </w:r>
      <w:r w:rsidR="0042307C" w:rsidRPr="001933D4">
        <w:t>ednány a</w:t>
      </w:r>
      <w:r w:rsidR="00474234" w:rsidRPr="001933D4">
        <w:t> </w:t>
      </w:r>
      <w:r w:rsidR="0042307C" w:rsidRPr="001933D4">
        <w:t>odsouhlaseny společně.</w:t>
      </w:r>
      <w:bookmarkEnd w:id="8"/>
    </w:p>
    <w:p w:rsidR="00FD501F" w:rsidRPr="00FD501F" w:rsidRDefault="00FD501F" w:rsidP="00990984">
      <w:pPr>
        <w:pStyle w:val="Nadpis2-2"/>
      </w:pPr>
      <w:bookmarkStart w:id="9" w:name="_Toc68604553"/>
      <w:r w:rsidRPr="00FD501F">
        <w:t>Umístění stavby</w:t>
      </w:r>
      <w:bookmarkEnd w:id="9"/>
    </w:p>
    <w:p w:rsidR="002A1B28" w:rsidRDefault="00FD501F" w:rsidP="002A1B28">
      <w:pPr>
        <w:pStyle w:val="Text2-1"/>
        <w:spacing w:after="0"/>
      </w:pPr>
      <w:r w:rsidRPr="00FD501F">
        <w:t xml:space="preserve">Stavba </w:t>
      </w:r>
      <w:r w:rsidRPr="00474234">
        <w:t>bude</w:t>
      </w:r>
      <w:r w:rsidRPr="00FD501F">
        <w:t xml:space="preserve"> probíhat</w:t>
      </w:r>
      <w:r w:rsidR="002A1B28">
        <w:t xml:space="preserve"> na trati Ejpovice – Radnice, přibližně v km 8,050 – 8,550</w:t>
      </w:r>
    </w:p>
    <w:p w:rsidR="002A1B28" w:rsidRDefault="002A1B28" w:rsidP="002A1B28">
      <w:pPr>
        <w:pStyle w:val="Text2-1"/>
        <w:numPr>
          <w:ilvl w:val="0"/>
          <w:numId w:val="0"/>
        </w:numPr>
        <w:spacing w:after="0"/>
        <w:ind w:left="737"/>
      </w:pPr>
      <w:r>
        <w:t>Kraj:</w:t>
      </w:r>
      <w:r>
        <w:tab/>
      </w:r>
      <w:r>
        <w:tab/>
      </w:r>
      <w:r>
        <w:tab/>
        <w:t>Plzeňský</w:t>
      </w:r>
    </w:p>
    <w:p w:rsidR="002A1B28" w:rsidRDefault="002A1B28" w:rsidP="002A1B28">
      <w:pPr>
        <w:pStyle w:val="Text2-1"/>
        <w:numPr>
          <w:ilvl w:val="0"/>
          <w:numId w:val="0"/>
        </w:numPr>
        <w:spacing w:after="0"/>
        <w:ind w:left="737"/>
      </w:pPr>
      <w:r>
        <w:t>Okres:</w:t>
      </w:r>
      <w:r>
        <w:tab/>
      </w:r>
      <w:r>
        <w:tab/>
      </w:r>
      <w:r>
        <w:tab/>
        <w:t>Plzeň město</w:t>
      </w:r>
    </w:p>
    <w:p w:rsidR="002A1B28" w:rsidRDefault="002A1B28" w:rsidP="002A1B28">
      <w:pPr>
        <w:pStyle w:val="Text2-1"/>
        <w:numPr>
          <w:ilvl w:val="0"/>
          <w:numId w:val="0"/>
        </w:numPr>
        <w:spacing w:after="0"/>
        <w:ind w:left="737"/>
      </w:pPr>
      <w:r>
        <w:t>Katastrální území:</w:t>
      </w:r>
      <w:r>
        <w:tab/>
        <w:t>Dýšina</w:t>
      </w:r>
    </w:p>
    <w:p w:rsidR="001933D4" w:rsidRDefault="002A1B28" w:rsidP="002A1B28">
      <w:pPr>
        <w:pStyle w:val="Text2-1"/>
        <w:numPr>
          <w:ilvl w:val="0"/>
          <w:numId w:val="0"/>
        </w:numPr>
        <w:ind w:left="737"/>
      </w:pPr>
      <w:r>
        <w:t>Správce:</w:t>
      </w:r>
      <w:r w:rsidR="001933D4">
        <w:t xml:space="preserve"> </w:t>
      </w:r>
      <w:r>
        <w:tab/>
      </w:r>
      <w:r>
        <w:tab/>
        <w:t>OŘ Plzeň</w:t>
      </w:r>
      <w:r>
        <w:tab/>
      </w:r>
    </w:p>
    <w:p w:rsidR="001933D4" w:rsidRPr="00DC184A" w:rsidRDefault="001933D4" w:rsidP="00DC184A">
      <w:pPr>
        <w:pStyle w:val="Text2-1"/>
      </w:pPr>
      <w:r>
        <w:t>Základní charakteristika trati:</w:t>
      </w:r>
      <w:r w:rsidRPr="00DC184A">
        <w:t xml:space="preserve"> </w:t>
      </w:r>
    </w:p>
    <w:tbl>
      <w:tblPr>
        <w:tblStyle w:val="Mkatabulky"/>
        <w:tblW w:w="8165" w:type="dxa"/>
        <w:tblInd w:w="737" w:type="dxa"/>
        <w:tblBorders>
          <w:top w:val="single" w:sz="2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2" w:space="0" w:color="auto"/>
          <w:insideV w:val="single" w:sz="2" w:space="0" w:color="auto"/>
        </w:tblBorders>
        <w:tblLook w:val="04E0" w:firstRow="1" w:lastRow="1" w:firstColumn="1" w:lastColumn="0" w:noHBand="0" w:noVBand="1"/>
      </w:tblPr>
      <w:tblGrid>
        <w:gridCol w:w="4584"/>
        <w:gridCol w:w="3581"/>
      </w:tblGrid>
      <w:tr w:rsidR="00B650AB" w:rsidRPr="005A2CE9" w:rsidTr="001933D4">
        <w:tc>
          <w:tcPr>
            <w:tcW w:w="4584" w:type="dxa"/>
            <w:tcBorders>
              <w:bottom w:val="single" w:sz="2" w:space="0" w:color="auto"/>
            </w:tcBorders>
            <w:shd w:val="clear" w:color="auto" w:fill="auto"/>
          </w:tcPr>
          <w:p w:rsidR="00B650AB" w:rsidRPr="00EE35F7" w:rsidRDefault="00B650AB" w:rsidP="00EE35F7">
            <w:pPr>
              <w:pStyle w:val="Tabulka-9"/>
              <w:rPr>
                <w:b/>
              </w:rPr>
            </w:pPr>
            <w:r w:rsidRPr="00EE35F7">
              <w:rPr>
                <w:b/>
              </w:rPr>
              <w:t>Kategorie dráhy podle zák</w:t>
            </w:r>
            <w:r w:rsidR="00EE35F7">
              <w:rPr>
                <w:b/>
              </w:rPr>
              <w:t>ona</w:t>
            </w:r>
            <w:r w:rsidRPr="00EE35F7">
              <w:rPr>
                <w:b/>
              </w:rPr>
              <w:t xml:space="preserve"> č. 266/1994 Sb.</w:t>
            </w:r>
          </w:p>
        </w:tc>
        <w:tc>
          <w:tcPr>
            <w:tcW w:w="3581" w:type="dxa"/>
            <w:tcBorders>
              <w:bottom w:val="single" w:sz="2" w:space="0" w:color="auto"/>
            </w:tcBorders>
            <w:shd w:val="clear" w:color="auto" w:fill="auto"/>
          </w:tcPr>
          <w:p w:rsidR="00B650AB" w:rsidRPr="005A2CE9" w:rsidRDefault="00923164" w:rsidP="00AB27B2">
            <w:pPr>
              <w:pStyle w:val="Tabulka-9"/>
            </w:pPr>
            <w:r>
              <w:t>regionální</w:t>
            </w:r>
          </w:p>
        </w:tc>
      </w:tr>
      <w:tr w:rsidR="00B650AB" w:rsidRPr="005A2CE9" w:rsidTr="001933D4">
        <w:tc>
          <w:tcPr>
            <w:tcW w:w="4584" w:type="dxa"/>
            <w:tcBorders>
              <w:top w:val="single" w:sz="2" w:space="0" w:color="auto"/>
            </w:tcBorders>
          </w:tcPr>
          <w:p w:rsidR="00B650AB" w:rsidRPr="005A2CE9" w:rsidRDefault="00B650AB" w:rsidP="00AB27B2">
            <w:pPr>
              <w:pStyle w:val="Tabulka-9"/>
            </w:pPr>
            <w:r w:rsidRPr="005A2CE9">
              <w:t>Kategorie dráhy podle TSI INF</w:t>
            </w:r>
          </w:p>
        </w:tc>
        <w:tc>
          <w:tcPr>
            <w:tcW w:w="3581" w:type="dxa"/>
            <w:tcBorders>
              <w:top w:val="single" w:sz="2" w:space="0" w:color="auto"/>
            </w:tcBorders>
          </w:tcPr>
          <w:p w:rsidR="00B650AB" w:rsidRPr="005A2CE9" w:rsidRDefault="00923164" w:rsidP="00AB27B2">
            <w:pPr>
              <w:pStyle w:val="Tabulka-9"/>
            </w:pPr>
            <w:r>
              <w:t>P6 F4</w:t>
            </w:r>
          </w:p>
        </w:tc>
      </w:tr>
      <w:tr w:rsidR="00B650AB" w:rsidRPr="005A2CE9" w:rsidTr="001933D4">
        <w:tc>
          <w:tcPr>
            <w:tcW w:w="4584" w:type="dxa"/>
          </w:tcPr>
          <w:p w:rsidR="00B650AB" w:rsidRPr="005A2CE9" w:rsidRDefault="00B650AB" w:rsidP="00AB27B2">
            <w:pPr>
              <w:pStyle w:val="Tabulka-9"/>
            </w:pPr>
            <w:r w:rsidRPr="005A2CE9">
              <w:t>Součást sítě TEN-T</w:t>
            </w:r>
          </w:p>
        </w:tc>
        <w:tc>
          <w:tcPr>
            <w:tcW w:w="3581" w:type="dxa"/>
          </w:tcPr>
          <w:p w:rsidR="00B650AB" w:rsidRPr="005A2CE9" w:rsidRDefault="001933D4" w:rsidP="00AB27B2">
            <w:pPr>
              <w:pStyle w:val="Tabulka-9"/>
            </w:pPr>
            <w:r>
              <w:t>ne</w:t>
            </w:r>
          </w:p>
        </w:tc>
      </w:tr>
      <w:tr w:rsidR="00B650AB" w:rsidRPr="005A2CE9" w:rsidTr="001933D4">
        <w:tc>
          <w:tcPr>
            <w:tcW w:w="4584" w:type="dxa"/>
          </w:tcPr>
          <w:p w:rsidR="00B650AB" w:rsidRPr="005A2CE9" w:rsidRDefault="00B650AB" w:rsidP="00AB27B2">
            <w:pPr>
              <w:pStyle w:val="Tabulka-9"/>
            </w:pPr>
            <w:r w:rsidRPr="005A2CE9">
              <w:t>Číslo trati podle Prohlášení o dráze</w:t>
            </w:r>
          </w:p>
        </w:tc>
        <w:tc>
          <w:tcPr>
            <w:tcW w:w="3581" w:type="dxa"/>
          </w:tcPr>
          <w:p w:rsidR="00B650AB" w:rsidRPr="005A2CE9" w:rsidRDefault="001933D4" w:rsidP="00AB27B2">
            <w:pPr>
              <w:pStyle w:val="Tabulka-9"/>
            </w:pPr>
            <w:r>
              <w:t>361</w:t>
            </w:r>
          </w:p>
        </w:tc>
      </w:tr>
      <w:tr w:rsidR="00B650AB" w:rsidRPr="005A2CE9" w:rsidTr="001933D4">
        <w:tc>
          <w:tcPr>
            <w:tcW w:w="4584" w:type="dxa"/>
            <w:tcBorders>
              <w:bottom w:val="single" w:sz="2" w:space="0" w:color="auto"/>
            </w:tcBorders>
          </w:tcPr>
          <w:p w:rsidR="00B650AB" w:rsidRPr="005A2CE9" w:rsidRDefault="00B650AB" w:rsidP="00AB27B2">
            <w:pPr>
              <w:pStyle w:val="Tabulka-9"/>
            </w:pPr>
            <w:r w:rsidRPr="005A2CE9">
              <w:t>Číslo trati podle nákresného jízdního řádu</w:t>
            </w:r>
          </w:p>
        </w:tc>
        <w:tc>
          <w:tcPr>
            <w:tcW w:w="3581" w:type="dxa"/>
            <w:tcBorders>
              <w:bottom w:val="single" w:sz="2" w:space="0" w:color="auto"/>
            </w:tcBorders>
          </w:tcPr>
          <w:p w:rsidR="00B650AB" w:rsidRPr="005A2CE9" w:rsidRDefault="001933D4" w:rsidP="00AB27B2">
            <w:pPr>
              <w:pStyle w:val="Tabulka-9"/>
            </w:pPr>
            <w:r>
              <w:t>714</w:t>
            </w:r>
          </w:p>
        </w:tc>
      </w:tr>
      <w:tr w:rsidR="00B650AB" w:rsidRPr="005A2CE9" w:rsidTr="001933D4">
        <w:tc>
          <w:tcPr>
            <w:tcW w:w="4584" w:type="dxa"/>
            <w:tcBorders>
              <w:bottom w:val="single" w:sz="2" w:space="0" w:color="auto"/>
            </w:tcBorders>
          </w:tcPr>
          <w:p w:rsidR="00B650AB" w:rsidRPr="005A2CE9" w:rsidRDefault="00B650AB" w:rsidP="00AB27B2">
            <w:pPr>
              <w:pStyle w:val="Tabulka-9"/>
            </w:pPr>
            <w:r w:rsidRPr="005A2CE9">
              <w:t>Číslo trati podle knižního jízdního řádu</w:t>
            </w:r>
          </w:p>
        </w:tc>
        <w:tc>
          <w:tcPr>
            <w:tcW w:w="3581" w:type="dxa"/>
            <w:tcBorders>
              <w:bottom w:val="single" w:sz="2" w:space="0" w:color="auto"/>
            </w:tcBorders>
          </w:tcPr>
          <w:p w:rsidR="00B650AB" w:rsidRPr="005A2CE9" w:rsidRDefault="001933D4" w:rsidP="00AB27B2">
            <w:pPr>
              <w:pStyle w:val="Tabulka-9"/>
            </w:pPr>
            <w:r>
              <w:t>176</w:t>
            </w:r>
          </w:p>
        </w:tc>
      </w:tr>
      <w:tr w:rsidR="00B650AB" w:rsidRPr="005A2CE9" w:rsidTr="001933D4">
        <w:tc>
          <w:tcPr>
            <w:tcW w:w="4584" w:type="dxa"/>
            <w:tcBorders>
              <w:bottom w:val="single" w:sz="2" w:space="0" w:color="auto"/>
            </w:tcBorders>
          </w:tcPr>
          <w:p w:rsidR="00B650AB" w:rsidRPr="005A2CE9" w:rsidRDefault="00B650AB" w:rsidP="00AB27B2">
            <w:pPr>
              <w:pStyle w:val="Tabulka-9"/>
            </w:pPr>
            <w:r w:rsidRPr="005A2CE9">
              <w:t>Číslo traťového a definičního úseku</w:t>
            </w:r>
          </w:p>
        </w:tc>
        <w:tc>
          <w:tcPr>
            <w:tcW w:w="3581" w:type="dxa"/>
            <w:tcBorders>
              <w:bottom w:val="single" w:sz="2" w:space="0" w:color="auto"/>
            </w:tcBorders>
          </w:tcPr>
          <w:p w:rsidR="00B650AB" w:rsidRPr="005A2CE9" w:rsidRDefault="001933D4" w:rsidP="00AB27B2">
            <w:pPr>
              <w:pStyle w:val="Tabulka-9"/>
            </w:pPr>
            <w:r>
              <w:t>027122</w:t>
            </w:r>
          </w:p>
        </w:tc>
      </w:tr>
      <w:tr w:rsidR="00B650AB" w:rsidRPr="005A2CE9" w:rsidTr="001933D4">
        <w:tc>
          <w:tcPr>
            <w:tcW w:w="4584" w:type="dxa"/>
            <w:tcBorders>
              <w:bottom w:val="single" w:sz="2" w:space="0" w:color="auto"/>
            </w:tcBorders>
          </w:tcPr>
          <w:p w:rsidR="00B650AB" w:rsidRPr="005A2CE9" w:rsidRDefault="00B650AB" w:rsidP="00AB27B2">
            <w:pPr>
              <w:pStyle w:val="Tabulka-9"/>
            </w:pPr>
            <w:r w:rsidRPr="005A2CE9">
              <w:t>Traťová třída zatížení</w:t>
            </w:r>
          </w:p>
        </w:tc>
        <w:tc>
          <w:tcPr>
            <w:tcW w:w="3581" w:type="dxa"/>
            <w:tcBorders>
              <w:bottom w:val="single" w:sz="2" w:space="0" w:color="auto"/>
            </w:tcBorders>
          </w:tcPr>
          <w:p w:rsidR="00B650AB" w:rsidRPr="005A2CE9" w:rsidRDefault="001933D4" w:rsidP="00AB27B2">
            <w:pPr>
              <w:pStyle w:val="Tabulka-9"/>
            </w:pPr>
            <w:r>
              <w:t>D3</w:t>
            </w:r>
          </w:p>
        </w:tc>
      </w:tr>
      <w:tr w:rsidR="00B650AB" w:rsidRPr="005A2CE9" w:rsidTr="001933D4">
        <w:tc>
          <w:tcPr>
            <w:tcW w:w="4584" w:type="dxa"/>
            <w:tcBorders>
              <w:bottom w:val="single" w:sz="2" w:space="0" w:color="auto"/>
            </w:tcBorders>
          </w:tcPr>
          <w:p w:rsidR="00B650AB" w:rsidRPr="005A2CE9" w:rsidRDefault="00B650AB" w:rsidP="00AB27B2">
            <w:pPr>
              <w:pStyle w:val="Tabulka-9"/>
            </w:pPr>
            <w:r w:rsidRPr="005A2CE9">
              <w:t>Maximální traťová rychlost</w:t>
            </w:r>
          </w:p>
        </w:tc>
        <w:tc>
          <w:tcPr>
            <w:tcW w:w="3581" w:type="dxa"/>
            <w:tcBorders>
              <w:bottom w:val="single" w:sz="2" w:space="0" w:color="auto"/>
            </w:tcBorders>
          </w:tcPr>
          <w:p w:rsidR="00B650AB" w:rsidRPr="005A2CE9" w:rsidRDefault="00923164" w:rsidP="00AB27B2">
            <w:pPr>
              <w:pStyle w:val="Tabulka-9"/>
            </w:pPr>
            <w:r>
              <w:t>95 km/hod</w:t>
            </w:r>
          </w:p>
        </w:tc>
      </w:tr>
      <w:tr w:rsidR="00B650AB" w:rsidRPr="005A2CE9" w:rsidTr="001933D4">
        <w:tc>
          <w:tcPr>
            <w:tcW w:w="4584" w:type="dxa"/>
            <w:tcBorders>
              <w:bottom w:val="single" w:sz="2" w:space="0" w:color="auto"/>
            </w:tcBorders>
          </w:tcPr>
          <w:p w:rsidR="00B650AB" w:rsidRPr="005A2CE9" w:rsidRDefault="00B650AB" w:rsidP="00AB27B2">
            <w:pPr>
              <w:pStyle w:val="Tabulka-9"/>
            </w:pPr>
            <w:r w:rsidRPr="005A2CE9">
              <w:t>Trakční soustava</w:t>
            </w:r>
          </w:p>
        </w:tc>
        <w:tc>
          <w:tcPr>
            <w:tcW w:w="3581" w:type="dxa"/>
            <w:tcBorders>
              <w:bottom w:val="single" w:sz="2" w:space="0" w:color="auto"/>
            </w:tcBorders>
          </w:tcPr>
          <w:p w:rsidR="00B650AB" w:rsidRPr="005A2CE9" w:rsidRDefault="006725CE" w:rsidP="00AB27B2">
            <w:pPr>
              <w:pStyle w:val="Tabulka-9"/>
            </w:pPr>
            <w:r>
              <w:t>nezávislá trakce</w:t>
            </w:r>
          </w:p>
        </w:tc>
      </w:tr>
      <w:tr w:rsidR="00B650AB" w:rsidRPr="005A2CE9" w:rsidTr="001933D4">
        <w:tc>
          <w:tcPr>
            <w:tcW w:w="4584" w:type="dxa"/>
            <w:shd w:val="clear" w:color="auto" w:fill="auto"/>
          </w:tcPr>
          <w:p w:rsidR="00B650AB" w:rsidRPr="005A2CE9" w:rsidRDefault="00B650AB" w:rsidP="00AB27B2">
            <w:pPr>
              <w:pStyle w:val="Tabulka-9"/>
              <w:rPr>
                <w:b/>
              </w:rPr>
            </w:pPr>
            <w:r w:rsidRPr="005A2CE9">
              <w:t>Počet traťových kolejí</w:t>
            </w:r>
          </w:p>
        </w:tc>
        <w:tc>
          <w:tcPr>
            <w:tcW w:w="3581" w:type="dxa"/>
            <w:shd w:val="clear" w:color="auto" w:fill="auto"/>
          </w:tcPr>
          <w:p w:rsidR="00B650AB" w:rsidRPr="006725CE" w:rsidRDefault="006725CE" w:rsidP="00AB27B2">
            <w:pPr>
              <w:pStyle w:val="Tabulka-9"/>
            </w:pPr>
            <w:r>
              <w:t>1</w:t>
            </w:r>
          </w:p>
        </w:tc>
      </w:tr>
    </w:tbl>
    <w:p w:rsidR="001961F9" w:rsidRDefault="001961F9" w:rsidP="001961F9">
      <w:pPr>
        <w:pStyle w:val="Textbezslovn"/>
      </w:pPr>
    </w:p>
    <w:p w:rsidR="00FD501F" w:rsidRPr="00FD501F" w:rsidRDefault="00FD501F" w:rsidP="00B650AB">
      <w:pPr>
        <w:pStyle w:val="Nadpis2-1"/>
      </w:pPr>
      <w:bookmarkStart w:id="10" w:name="_Ref62628025"/>
      <w:bookmarkStart w:id="11" w:name="_Ref62628042"/>
      <w:bookmarkStart w:id="12" w:name="_Toc68604554"/>
      <w:r w:rsidRPr="00FD501F">
        <w:t>PŘEHLED VÝCHOZÍCH PODKLADŮ</w:t>
      </w:r>
      <w:bookmarkEnd w:id="10"/>
      <w:bookmarkEnd w:id="11"/>
      <w:bookmarkEnd w:id="12"/>
    </w:p>
    <w:p w:rsidR="00FD501F" w:rsidRPr="00FD501F" w:rsidRDefault="001F386E" w:rsidP="00B650AB">
      <w:pPr>
        <w:pStyle w:val="Nadpis2-2"/>
      </w:pPr>
      <w:bookmarkStart w:id="13" w:name="_Toc68604555"/>
      <w:r>
        <w:t>Podklady a d</w:t>
      </w:r>
      <w:r w:rsidR="00FD501F" w:rsidRPr="00FD501F">
        <w:t>okumentace</w:t>
      </w:r>
      <w:bookmarkEnd w:id="13"/>
      <w:r>
        <w:t xml:space="preserve"> </w:t>
      </w:r>
    </w:p>
    <w:p w:rsidR="00176401" w:rsidRPr="00AF0285" w:rsidRDefault="00AF0285" w:rsidP="00176401">
      <w:pPr>
        <w:pStyle w:val="Text2-1"/>
      </w:pPr>
      <w:r w:rsidRPr="00AF0285">
        <w:t>Vítěznému uchazeči bude předána</w:t>
      </w:r>
      <w:r>
        <w:t xml:space="preserve"> tato dokumentace:</w:t>
      </w:r>
    </w:p>
    <w:p w:rsidR="00176401" w:rsidRPr="006725CE" w:rsidRDefault="00AF0285" w:rsidP="00176401">
      <w:pPr>
        <w:pStyle w:val="Text2-1"/>
        <w:numPr>
          <w:ilvl w:val="0"/>
          <w:numId w:val="0"/>
        </w:numPr>
        <w:ind w:left="737"/>
      </w:pPr>
      <w:r>
        <w:t>D</w:t>
      </w:r>
      <w:r w:rsidR="00176401" w:rsidRPr="006725CE">
        <w:t>okumentace pro územní řízení</w:t>
      </w:r>
      <w:r w:rsidR="00176401">
        <w:t>,</w:t>
      </w:r>
      <w:r w:rsidR="00176401" w:rsidRPr="006725CE">
        <w:t xml:space="preserve"> </w:t>
      </w:r>
      <w:r>
        <w:t xml:space="preserve">kterou zpracovala firma </w:t>
      </w:r>
      <w:r w:rsidR="00176401">
        <w:t xml:space="preserve">PROGI s.r.o. Ústí nad Labem, zpracováno v 06/2018. </w:t>
      </w:r>
      <w:r>
        <w:t>Jedná se o rozpracovanou dokumentaci, která mimo jiné obsahuje variantní návrh řešení</w:t>
      </w:r>
      <w:r w:rsidR="00176401">
        <w:t xml:space="preserve"> </w:t>
      </w:r>
      <w:r>
        <w:t>pro rychlosti 60 a 90 km/hod. Dokumentace není schválená ani nebyla připomínkovaná</w:t>
      </w:r>
      <w:r w:rsidR="00EE35F7">
        <w:t xml:space="preserve"> odbornými útvary Správy železnic s. o.</w:t>
      </w:r>
      <w:r>
        <w:t xml:space="preserve"> </w:t>
      </w:r>
    </w:p>
    <w:p w:rsidR="00923164" w:rsidRDefault="00923164" w:rsidP="00923164">
      <w:pPr>
        <w:pStyle w:val="Text2-1"/>
        <w:numPr>
          <w:ilvl w:val="0"/>
          <w:numId w:val="0"/>
        </w:numPr>
        <w:ind w:left="737"/>
      </w:pPr>
      <w:r>
        <w:t>Geotechnický průzkum pro mostní objekt v km 97,112 pro PD a P stavby „Přesun zastávky Chrást obec a zřízení zastávky Dýšina-Nová Huť na trati Chrást u Plzně – Radnice“, zpracoval WALTEC GDS, s.r.o., Masarykova 1355/12, Blansko, v 09/2018</w:t>
      </w:r>
      <w:r w:rsidR="00A93406">
        <w:t xml:space="preserve"> (původní staničení dle trati Praha Smíchov – Plzeň)</w:t>
      </w:r>
      <w:r>
        <w:t>.</w:t>
      </w:r>
    </w:p>
    <w:p w:rsidR="00923164" w:rsidRDefault="00923164" w:rsidP="00923164">
      <w:pPr>
        <w:pStyle w:val="Text2-1"/>
        <w:numPr>
          <w:ilvl w:val="0"/>
          <w:numId w:val="0"/>
        </w:numPr>
        <w:ind w:left="737"/>
      </w:pPr>
      <w:r>
        <w:t>Geotechnický průzkum „Zřízení zastávky Dýšina“, zpracoval WALTEC GDS, s.r.o., Masarykova 1355/12, Blansko, v 10/2018.</w:t>
      </w:r>
    </w:p>
    <w:p w:rsidR="00D44923" w:rsidRPr="0025550A" w:rsidRDefault="00D44923" w:rsidP="00D44923">
      <w:pPr>
        <w:pStyle w:val="Text2-1"/>
      </w:pPr>
      <w:r w:rsidRPr="0025550A">
        <w:t xml:space="preserve">Dokumentace skutečného provedení stávajícího stavu, kterou Zhotoviteli poskytne na vyžádání správce OŘ </w:t>
      </w:r>
      <w:r>
        <w:t>Plzeň</w:t>
      </w:r>
      <w:r w:rsidRPr="0025550A">
        <w:t>.</w:t>
      </w:r>
    </w:p>
    <w:p w:rsidR="00D44923" w:rsidRPr="0038401C" w:rsidRDefault="00D44923" w:rsidP="00D44923">
      <w:pPr>
        <w:pStyle w:val="Text2-1"/>
      </w:pPr>
      <w:r w:rsidRPr="0038401C">
        <w:t>Geodetické a mapové podklady v rozsahu TU</w:t>
      </w:r>
      <w:r>
        <w:t xml:space="preserve"> 0</w:t>
      </w:r>
      <w:r w:rsidR="00AD5982">
        <w:t>27</w:t>
      </w:r>
      <w:r>
        <w:t xml:space="preserve">1, přibližně km </w:t>
      </w:r>
      <w:r w:rsidR="001B03E7">
        <w:t>8</w:t>
      </w:r>
      <w:r>
        <w:t>,</w:t>
      </w:r>
      <w:r w:rsidR="00A93406">
        <w:t>05</w:t>
      </w:r>
      <w:r w:rsidR="001B03E7">
        <w:t>0</w:t>
      </w:r>
      <w:r>
        <w:t xml:space="preserve"> – </w:t>
      </w:r>
      <w:r w:rsidR="001B03E7">
        <w:t>8,550</w:t>
      </w:r>
      <w:r>
        <w:t xml:space="preserve"> </w:t>
      </w:r>
      <w:r w:rsidRPr="0038401C">
        <w:t>zajistí</w:t>
      </w:r>
      <w:r>
        <w:t xml:space="preserve"> Objednatel prostřednictvím SŽG</w:t>
      </w:r>
      <w:r w:rsidRPr="0038401C">
        <w:t xml:space="preserve">. Mapové podklady budou zpracovány do hranic dráhy. Ostatní potřebné </w:t>
      </w:r>
      <w:r>
        <w:t xml:space="preserve">geodetické </w:t>
      </w:r>
      <w:r w:rsidRPr="0038401C">
        <w:t>podklady pro zpracování dokumentace si zajist</w:t>
      </w:r>
      <w:r>
        <w:t xml:space="preserve">í Zhotovitel na vlastní náklady (jsou předmětem plnění a zhotovitel si je </w:t>
      </w:r>
      <w:proofErr w:type="spellStart"/>
      <w:r>
        <w:t>nacení</w:t>
      </w:r>
      <w:proofErr w:type="spellEnd"/>
      <w:r>
        <w:t>).</w:t>
      </w:r>
    </w:p>
    <w:p w:rsidR="00FD501F" w:rsidRDefault="00FD501F" w:rsidP="00475ECE">
      <w:pPr>
        <w:pStyle w:val="Nadpis2-2"/>
      </w:pPr>
      <w:bookmarkStart w:id="14" w:name="_Toc68604556"/>
      <w:r w:rsidRPr="00FD501F">
        <w:lastRenderedPageBreak/>
        <w:t xml:space="preserve">Související </w:t>
      </w:r>
      <w:r w:rsidR="001F386E">
        <w:t xml:space="preserve">podklady a </w:t>
      </w:r>
      <w:r w:rsidRPr="00FD501F">
        <w:t>dokumentace</w:t>
      </w:r>
      <w:bookmarkEnd w:id="14"/>
    </w:p>
    <w:p w:rsidR="00EE35F7" w:rsidRPr="00EE35F7" w:rsidRDefault="00EE35F7" w:rsidP="00EE35F7">
      <w:pPr>
        <w:pStyle w:val="Text2-1"/>
      </w:pPr>
      <w:r>
        <w:t>Nejsou.</w:t>
      </w:r>
    </w:p>
    <w:p w:rsidR="00FD501F" w:rsidRPr="00FD501F" w:rsidRDefault="00FD501F" w:rsidP="00475ECE">
      <w:pPr>
        <w:pStyle w:val="Nadpis2-1"/>
      </w:pPr>
      <w:bookmarkStart w:id="15" w:name="_Toc68604557"/>
      <w:r w:rsidRPr="00FD501F">
        <w:t>KOORDINACE S JINÝMI STAVBAMI</w:t>
      </w:r>
      <w:bookmarkEnd w:id="15"/>
      <w:r w:rsidRPr="00FD501F">
        <w:t xml:space="preserve"> </w:t>
      </w:r>
    </w:p>
    <w:p w:rsidR="00D729E8" w:rsidRPr="00D729E8" w:rsidRDefault="00D729E8" w:rsidP="00D729E8">
      <w:pPr>
        <w:pStyle w:val="Text2-1"/>
      </w:pPr>
      <w:r w:rsidRPr="00D729E8">
        <w:t xml:space="preserve">V rámci koncepce „Zvyšování bezpečnosti na tratích se zjednodušeným řízením drážní dopravy“ se bude připravovat stavba „Implementace inteligentního zabezpečovacího zařízení REGIO </w:t>
      </w:r>
      <w:proofErr w:type="spellStart"/>
      <w:r w:rsidRPr="00D729E8">
        <w:t>Light</w:t>
      </w:r>
      <w:proofErr w:type="spellEnd"/>
      <w:r w:rsidRPr="00D729E8">
        <w:t xml:space="preserve"> Ejpovice – Radnice“. Předpokládá se převedení řízení dopravy podle předpisu SŽDC D1 s vybudováním zjednodušeného SZZ (s novými světelnými vjezdovými návěstidly a světelnou předvěstí ze směru od Ejpovic) a TZZ, traťové části systému ETCS úrovně 2 (</w:t>
      </w:r>
      <w:proofErr w:type="spellStart"/>
      <w:r w:rsidRPr="00D729E8">
        <w:t>balízové</w:t>
      </w:r>
      <w:proofErr w:type="spellEnd"/>
      <w:r w:rsidRPr="00D729E8">
        <w:t xml:space="preserve"> skupiny) včetně technologie a zřízení veškeré potřebné kabelizace, vybavení odpovídajícím sdělovacím zařízení. Předprojektovou přípravu zajišťuje Oblastní ředitelství Plzeň, přesnější podklady zatím nejsou k dispozici. </w:t>
      </w:r>
    </w:p>
    <w:p w:rsidR="00CD15BE" w:rsidRPr="00CD15BE" w:rsidRDefault="00CD15BE" w:rsidP="00176401">
      <w:pPr>
        <w:pStyle w:val="Text2-1"/>
      </w:pPr>
      <w:r w:rsidRPr="00CD15BE">
        <w:t>Dílo musí být koordinováno s připravovanými investičními akcemi a se stavbami, které jsou již v realizaci, popř. se předpokládá zahájení jejich realizace v období provádění tohoto díla dle harmonogramu prací</w:t>
      </w:r>
      <w:r w:rsidR="00A93406" w:rsidRPr="00A93406">
        <w:t xml:space="preserve"> </w:t>
      </w:r>
      <w:r w:rsidR="00A93406" w:rsidRPr="00FD501F">
        <w:t>a to i cizích investorů</w:t>
      </w:r>
      <w:r w:rsidRPr="00CD15BE">
        <w:t>. V rámci zpracování díla je nutné zajistit koordinaci i se stavbami, které v době zadání ještě nejsou známé a budou zjištěny až v průběhu projekčních prací.</w:t>
      </w:r>
    </w:p>
    <w:p w:rsidR="00D44923" w:rsidRDefault="00D44923" w:rsidP="00D44923">
      <w:pPr>
        <w:pStyle w:val="Text2-1"/>
      </w:pPr>
      <w:r>
        <w:t>V současné době není známa žádná další investiční akce Správa železnic</w:t>
      </w:r>
      <w:r w:rsidR="000F756C">
        <w:t>,</w:t>
      </w:r>
      <w:r>
        <w:t xml:space="preserve"> státní organizace, se kterou by bylo nutné tuto stavbu koordinovat.</w:t>
      </w:r>
    </w:p>
    <w:p w:rsidR="00FD501F" w:rsidRPr="00FD501F" w:rsidRDefault="00FD501F" w:rsidP="00475ECE">
      <w:pPr>
        <w:pStyle w:val="Nadpis2-1"/>
      </w:pPr>
      <w:bookmarkStart w:id="16" w:name="_Toc68604558"/>
      <w:r w:rsidRPr="00FD501F">
        <w:t xml:space="preserve">POŽADAVKY NA </w:t>
      </w:r>
      <w:r w:rsidR="002F7044">
        <w:t>technické řešení</w:t>
      </w:r>
      <w:r w:rsidR="002F7044" w:rsidRPr="00FD501F">
        <w:t xml:space="preserve"> </w:t>
      </w:r>
      <w:r w:rsidR="002F7044">
        <w:t xml:space="preserve">a </w:t>
      </w:r>
      <w:r w:rsidRPr="00FD501F">
        <w:t>PROVEDENÍ DÍLA</w:t>
      </w:r>
      <w:bookmarkEnd w:id="16"/>
    </w:p>
    <w:p w:rsidR="00FD501F" w:rsidRPr="00FD501F" w:rsidRDefault="00FD501F" w:rsidP="00475ECE">
      <w:pPr>
        <w:pStyle w:val="Nadpis2-2"/>
      </w:pPr>
      <w:bookmarkStart w:id="17" w:name="_Toc68604559"/>
      <w:r w:rsidRPr="00FD501F">
        <w:t>Všeobecně</w:t>
      </w:r>
      <w:bookmarkEnd w:id="17"/>
    </w:p>
    <w:p w:rsidR="00C372F7" w:rsidRDefault="00C372F7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  <w:rPr>
          <w:rFonts w:asciiTheme="minorHAnsi" w:hAnsiTheme="minorHAnsi"/>
        </w:rPr>
      </w:pPr>
      <w:r>
        <w:rPr>
          <w:rFonts w:asciiTheme="minorHAnsi" w:hAnsiTheme="minorHAnsi"/>
        </w:rPr>
        <w:t>Rozsah a členění dokumentace bud</w:t>
      </w:r>
      <w:r w:rsidR="00FA105B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 vycházet a </w:t>
      </w:r>
      <w:r w:rsidR="00FA105B">
        <w:rPr>
          <w:rFonts w:asciiTheme="minorHAnsi" w:hAnsiTheme="minorHAnsi"/>
        </w:rPr>
        <w:t xml:space="preserve">musí </w:t>
      </w:r>
      <w:r>
        <w:rPr>
          <w:rFonts w:asciiTheme="minorHAnsi" w:hAnsiTheme="minorHAnsi"/>
        </w:rPr>
        <w:t>respektovat „Všeobecné technické podmínky – Dokumentace staveb“ (VTP/DOKUMENTACE /0</w:t>
      </w:r>
      <w:r w:rsidR="002A1B28">
        <w:rPr>
          <w:rFonts w:asciiTheme="minorHAnsi" w:hAnsiTheme="minorHAnsi"/>
        </w:rPr>
        <w:t>3</w:t>
      </w:r>
      <w:r>
        <w:rPr>
          <w:rFonts w:asciiTheme="minorHAnsi" w:hAnsiTheme="minorHAnsi"/>
        </w:rPr>
        <w:t>/21 z </w:t>
      </w:r>
      <w:r w:rsidR="002A1B28">
        <w:rPr>
          <w:rFonts w:asciiTheme="minorHAnsi" w:hAnsiTheme="minorHAnsi"/>
        </w:rPr>
        <w:t>12</w:t>
      </w:r>
      <w:r>
        <w:rPr>
          <w:rFonts w:asciiTheme="minorHAnsi" w:hAnsiTheme="minorHAnsi"/>
        </w:rPr>
        <w:t xml:space="preserve">. </w:t>
      </w:r>
      <w:r w:rsidR="002A1B28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. 2021), články 4.1, 4.4 a </w:t>
      </w:r>
      <w:r w:rsidR="00FA105B">
        <w:rPr>
          <w:rFonts w:asciiTheme="minorHAnsi" w:hAnsiTheme="minorHAnsi"/>
        </w:rPr>
        <w:t>4.6.</w:t>
      </w:r>
    </w:p>
    <w:p w:rsidR="00FA105B" w:rsidRDefault="00FA105B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  <w:rPr>
          <w:rFonts w:asciiTheme="minorHAnsi" w:hAnsiTheme="minorHAnsi"/>
        </w:rPr>
      </w:pPr>
      <w:r>
        <w:rPr>
          <w:rFonts w:asciiTheme="minorHAnsi" w:hAnsiTheme="minorHAnsi"/>
        </w:rPr>
        <w:t>Požadavky na zpracování dokumentace jsou stanoveny ve „Všeobecných technických podmínkách – Dokumentace staveb“ (VTP/DOKUMENTACE /0</w:t>
      </w:r>
      <w:r w:rsidR="002A1B28">
        <w:rPr>
          <w:rFonts w:asciiTheme="minorHAnsi" w:hAnsiTheme="minorHAnsi"/>
        </w:rPr>
        <w:t>3</w:t>
      </w:r>
      <w:r>
        <w:rPr>
          <w:rFonts w:asciiTheme="minorHAnsi" w:hAnsiTheme="minorHAnsi"/>
        </w:rPr>
        <w:t>/21 z </w:t>
      </w:r>
      <w:r w:rsidR="002A1B28">
        <w:rPr>
          <w:rFonts w:asciiTheme="minorHAnsi" w:hAnsiTheme="minorHAnsi"/>
        </w:rPr>
        <w:t>12</w:t>
      </w:r>
      <w:r>
        <w:rPr>
          <w:rFonts w:asciiTheme="minorHAnsi" w:hAnsiTheme="minorHAnsi"/>
        </w:rPr>
        <w:t xml:space="preserve">. </w:t>
      </w:r>
      <w:r w:rsidR="002A1B28">
        <w:rPr>
          <w:rFonts w:asciiTheme="minorHAnsi" w:hAnsiTheme="minorHAnsi"/>
        </w:rPr>
        <w:t>4</w:t>
      </w:r>
      <w:r>
        <w:rPr>
          <w:rFonts w:asciiTheme="minorHAnsi" w:hAnsiTheme="minorHAnsi"/>
        </w:rPr>
        <w:t>. 2021), články 5.1, 5.3, 5.4, 5.5 a 5.6.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  <w:rPr>
          <w:rFonts w:asciiTheme="minorHAnsi" w:hAnsiTheme="minorHAnsi"/>
        </w:rPr>
      </w:pPr>
      <w:r>
        <w:t>Součástí povinnosti Zhotovitele jsou veškeré činnosti a doklady zajišťující komplexní veřejnoprávní projednání a zajištění všech potřebných podkladů a certifikátů nutných k vydání společného povolení dle Zákona č. 183/2006 Sb. o územním plánování a stavebním řádu (stavební zákon), v platném znění, včetně prováděcích předpisů k tomuto zákonu v platném znění.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>Součástí povinnosti Zhotovitele je zajištění veškerých činností koordinátora bezpečnosti a ochrany zdraví při práci na staveništi ve fázi přípravy, tj. při zpracování projektové dokumentace, a to v souladu se zákonem č. 309/2006 Sb., kterým se upravují další požadavky bezpečnosti a ochrany zdraví při práci v pracovně právních vztazích a o zajištění bezpečnosti a ochrany zdraví při činnosti nebo poskytování služeb mimo pracovněprávní vztahy (zákon o zajištění dalších podmínek bezpečnosti a ochrany zdraví při práci), v platném znění, včetně prováděcích předpisů k tomuto zákonu v platném znění.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>Zhotovitel díla zajistí důsledné plnění požadavků vyplývající z vyjádření dotčených orgánů a osob zúčastněných na přípravě a schvalování díla a to ve vzájemné součinnosti a návaznosti s Objednatelem.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 xml:space="preserve">Technické řešení bude řádně projednáno a veškeré připomínky všech drážních a mimodrážních orgánů a organizací, které budou akceptovány, budou zapracovány v dokumentaci. 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 xml:space="preserve">Rekonstrukce bude navržena dle Směrnice SŽDC č. 32 Zásady rekonstrukce regionálních drah. 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 xml:space="preserve">V dokumentaci nesmí být navržena řešení vyžadující výjimku z norem a předpisů. Bude-li v dokumentaci stavby mimořádně navrhováno technické řešení odchylné od ustanovení </w:t>
      </w:r>
      <w:r>
        <w:lastRenderedPageBreak/>
        <w:t>ČSN, TNŽ nebo předpisů SŽ, provede projektant zdůvodnění a porovnání navrženého řešení a zajistí souhlas gestorského útvaru daného předpisu a normy s odchylným řešením. Případné navrhované výjimečné nebo odchylné řešení bude předem projednáno na pracovní poradě za účasti Zadavatele a všech dotčených složek Správy železnic s. o., ČD, a. s., Drážního úřadu a bude doloženo v dokladové části.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>Elektrizace trati se nepředpokládá.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 xml:space="preserve">Projektant svolá do jednoho měsíce od podpisu </w:t>
      </w:r>
      <w:proofErr w:type="spellStart"/>
      <w:r>
        <w:t>SoD</w:t>
      </w:r>
      <w:proofErr w:type="spellEnd"/>
      <w:r>
        <w:t xml:space="preserve"> vstupní poradu, která může mít formu místního šetření a pochůzku se zástupci příslušného OŘ a Zadavatele za účelem výběru, umístění a upřesnění stavby. Z místního šetření a pochůzky projektant vyhotoví záznam, jehož přílohou bude prezenční listina. Zápis bude rozeslán všem zúčastněným.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>V průběhu projekčních prací svolá Zhotovitel profesní porady dle své potřeby, popř. na základě požadavku Objednatele. Z jednání bude proveden zápis.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 xml:space="preserve">Zhotovitel zajistí závěrečné projednání připomínek, na které pozve investora a dotčené organizační složky SŽ, s. o. a ČD, a. s. Po projednání připomínek zajistí zapracování Objednatelem přijatých připomínek do dokumentace. Součástí projektové dokumentace bude i Stanovisko projektanta k připomínkám. Písemný návrh vypořádání všech připomínek bude zaslán nejpozději s pozvánkou na závěrečné projednání. Z jednání bude proveden zápis, který bude rozeslán všem zúčastněným. 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>Pozvánky na porady na projednání dokumentace se rozesílají v dostatečném časovém předstihu minimálně 7 dnů před termínem porady výhradně elektronickou formou.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>Jestliže se zjistí, že k projednání dokumentace nebyl přizván zástupce Objednatele, jehož se projednávaná problematika také týká, musí Objednatel a Zhotovitel dokumentace s nepřizvaným zástupcem dodatečně dokumentaci nebo její dílčí část projednat. Ovlivní-li výsledek tohoto projednání závěry předchozího projednání, je nutno opakovat projednání dokumentace za účasti všech dotčených zástupců Objednatele. Dodatečné projednání musí být provedeno vždy v součinnosti a s vědomím oprávněného osoby Objednatele.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>V případě návrhu technického řešení navrženého odchylně od platných legislativních ustanovení a interních dokumentů a předpisů Objednatele, musí být součástí dokladové části H vyjádření a souhlas s úlevovým řešením příslušných dotčených orgánů a osob, případně kompetentního útvaru Objednatele. Tato podmínka musí být splněna pro řádnou akceptaci díla.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>V případě změn v Soupisu prací během zadávacího řízení na zhotovení stavby provede Zhotovitel aktualizaci dokumentace v rozsahu všech příloh dokumentace, kterých se tyto změny týkají, nejpozději před zahájením realizace stavby.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>Pokud realizace stavby a její uvedení do provozu vyvolá změny dopravní technologie na trati, zpracuje Zhotovitel dopravní technologii v rozsahu nezbytně nutném pro posouzení účelnosti investiční akce. Jednalo by se zejména o zvýšení kapacity dopravní infrastruktury, stability GVD, zvýšení rychlosti, snížení podílu dopravních zaměstnanců na řízení dopravy, snížení vlivu výluk, zvýšení bezpečnosti železniční a silniční dopravy apod.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spacing w:after="0"/>
        <w:ind w:left="709" w:hanging="709"/>
      </w:pPr>
      <w:r>
        <w:t>Na základě požadavku stavebního zákona budou součástí povinnosti Zhotovitele i činnosti spojené s výkonem Autorského dozoru projektanta v průběhu přípravy a realizace díla dle zákona č. 360/1992 Sb. o výkonu povolání autorizovaných architektů a o výkonu povolání autorizovaných inženýrů a techniků činných ve výstavbě, v platném znění, včetně prováděcích předpisů k tomuto zákonu v platném znění. Náplní práce AD je dodržení hlavních zásad celkového řešení DUSP a udržení souladu mezi jednotlivými částmi dokumentace stavby. Jako zpracovatel dokumentace pro společné povolení bude AD vykonávat zejména tyto hlavní činnosti:</w:t>
      </w:r>
    </w:p>
    <w:p w:rsidR="00345F7C" w:rsidRPr="00CB7E80" w:rsidRDefault="00345F7C" w:rsidP="00CB7E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240" w:line="264" w:lineRule="auto"/>
        <w:ind w:left="993" w:hanging="284"/>
        <w:jc w:val="both"/>
        <w:rPr>
          <w:rFonts w:cs="Calibri"/>
          <w:sz w:val="18"/>
          <w:szCs w:val="18"/>
          <w:lang w:eastAsia="cs-CZ"/>
        </w:rPr>
      </w:pPr>
      <w:r w:rsidRPr="00CB7E80">
        <w:rPr>
          <w:rFonts w:cs="Calibri"/>
          <w:sz w:val="18"/>
          <w:szCs w:val="18"/>
          <w:lang w:eastAsia="cs-CZ"/>
        </w:rPr>
        <w:t>Účast na předání staveniště Zhotoviteli. Staveniště předává Objednatel a Autorský dozor kontroluje, zda skutečnosti známé v době předávání staveniště odpovídají předpokladům, podle kterých byla vypracována projektová dokumentace.</w:t>
      </w:r>
    </w:p>
    <w:p w:rsidR="00345F7C" w:rsidRPr="00CB7E80" w:rsidRDefault="00345F7C" w:rsidP="00CB7E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240" w:line="264" w:lineRule="auto"/>
        <w:ind w:left="993" w:hanging="284"/>
        <w:jc w:val="both"/>
        <w:rPr>
          <w:rFonts w:cs="Calibri"/>
          <w:sz w:val="18"/>
          <w:szCs w:val="18"/>
          <w:lang w:eastAsia="cs-CZ"/>
        </w:rPr>
      </w:pPr>
      <w:r w:rsidRPr="00CB7E80">
        <w:rPr>
          <w:rFonts w:cs="Calibri"/>
          <w:sz w:val="18"/>
          <w:szCs w:val="18"/>
          <w:lang w:eastAsia="cs-CZ"/>
        </w:rPr>
        <w:t xml:space="preserve">Účast na kontrolních dnech stavby a spolupráce s ostatními partnery při operativním řešení problémů vzniklých na stavbě. Autorský dozor projektanta sleduje </w:t>
      </w:r>
      <w:r w:rsidRPr="00CB7E80">
        <w:rPr>
          <w:rFonts w:cs="Calibri"/>
          <w:sz w:val="18"/>
          <w:szCs w:val="18"/>
          <w:lang w:eastAsia="cs-CZ"/>
        </w:rPr>
        <w:lastRenderedPageBreak/>
        <w:t>z technického hlediska po celou dobu realizace stavby její soulad se schválenou projektovou dokumentací.</w:t>
      </w:r>
    </w:p>
    <w:p w:rsidR="00345F7C" w:rsidRPr="00CB7E80" w:rsidRDefault="00345F7C" w:rsidP="00CB7E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240" w:line="264" w:lineRule="auto"/>
        <w:ind w:left="993" w:hanging="284"/>
        <w:jc w:val="both"/>
        <w:rPr>
          <w:rFonts w:cs="Calibri"/>
          <w:sz w:val="18"/>
          <w:szCs w:val="18"/>
          <w:lang w:eastAsia="cs-CZ"/>
        </w:rPr>
      </w:pPr>
      <w:r w:rsidRPr="00CB7E80">
        <w:rPr>
          <w:rFonts w:cs="Calibri"/>
          <w:sz w:val="18"/>
          <w:szCs w:val="18"/>
          <w:lang w:eastAsia="cs-CZ"/>
        </w:rPr>
        <w:t>Sledování a dodržování podmínek pro stavbu tak, jak jsou určeny společným povolením a stanovisky dotčených účastníků výstavby, která jsou ve společném povolení stanovena jako závazná.</w:t>
      </w:r>
    </w:p>
    <w:p w:rsidR="00345F7C" w:rsidRPr="00CB7E80" w:rsidRDefault="00345F7C" w:rsidP="00CB7E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240" w:line="264" w:lineRule="auto"/>
        <w:ind w:left="993" w:hanging="284"/>
        <w:jc w:val="both"/>
        <w:rPr>
          <w:rFonts w:cs="Calibri"/>
          <w:sz w:val="18"/>
          <w:szCs w:val="18"/>
          <w:lang w:eastAsia="cs-CZ"/>
        </w:rPr>
      </w:pPr>
      <w:r w:rsidRPr="00CB7E80">
        <w:rPr>
          <w:rFonts w:cs="Calibri"/>
          <w:sz w:val="18"/>
          <w:szCs w:val="18"/>
          <w:lang w:eastAsia="cs-CZ"/>
        </w:rPr>
        <w:t xml:space="preserve">Právo a povinnost provádět záznamy do stavebního deníku a v případě zjištění nesouladu mezi prováděním díla a vypracovanou dokumentací o této skutečnosti neprodleně informovat. </w:t>
      </w:r>
    </w:p>
    <w:p w:rsidR="00345F7C" w:rsidRPr="00CB7E80" w:rsidRDefault="00345F7C" w:rsidP="00CB7E80">
      <w:pPr>
        <w:pStyle w:val="Odstavecseseznamem"/>
        <w:numPr>
          <w:ilvl w:val="0"/>
          <w:numId w:val="40"/>
        </w:numPr>
        <w:autoSpaceDE w:val="0"/>
        <w:autoSpaceDN w:val="0"/>
        <w:adjustRightInd w:val="0"/>
        <w:spacing w:after="240" w:line="264" w:lineRule="auto"/>
        <w:ind w:left="993" w:hanging="284"/>
        <w:jc w:val="both"/>
        <w:rPr>
          <w:rFonts w:cs="Calibri"/>
          <w:sz w:val="18"/>
          <w:szCs w:val="18"/>
          <w:lang w:eastAsia="cs-CZ"/>
        </w:rPr>
      </w:pPr>
      <w:r w:rsidRPr="00CB7E80">
        <w:rPr>
          <w:rFonts w:cs="Calibri"/>
          <w:sz w:val="18"/>
          <w:szCs w:val="18"/>
          <w:lang w:eastAsia="cs-CZ"/>
        </w:rPr>
        <w:t>Součástí povinnosti Autorského dozoru bude vypracování souhrnného rozpočtu stavby ve stádiu 4 po zadávacím řízení na realizaci, a v případě vyžádání Objednatelem zpracování souhrnných rozpočtů ve stádiu 5 v průběhu realizace a souhrnného rozpočtu ve stádiu 6 po ukončení stavby, dle Směrnice SŽDC č. 20 v platném znění.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>Zhotovitel v rámci zpracování dokumentace pro společné povolení stavby navrhne takové zařízení, které bude splňovat podmínky Technických specifikací interoperability (TSI). Posouzení shody navrhovaného technického řešení s podmínkami interoperability zajistí projektant u oprávněné certifikační organizace.</w:t>
      </w:r>
    </w:p>
    <w:p w:rsidR="00345F7C" w:rsidRDefault="00345F7C" w:rsidP="00345F7C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</w:pPr>
      <w:r>
        <w:t>V případě vzniku vyzískaného materiálu bude přesně stanoven rozsah a množství ostatního vyzískaného materiálu k dalšímu možnému využití a manipulaci s ním dle Směrnice SŽDC č. 42 – Hospodaření s vyzískaným materiálem, v platném znění. V případě, že použité dřevěné pražce nebudou sloužit opětovnému použití k původnímu účelu, je nutno je zařadit pod katalogové číslo 17 02 04 a nakládat s nimi jako s nebezpečným odpadem, případně je možný jejich prodej a následné využití dle podmínek a omezení stanovených dle Nařízení Evropského parlamentu a Rady (ES) č. 1907/2006, příloha XVII, položka 31, odst. 2c.</w:t>
      </w:r>
    </w:p>
    <w:p w:rsidR="00FD501F" w:rsidRDefault="00FD501F" w:rsidP="00475ECE">
      <w:pPr>
        <w:pStyle w:val="Text2-1"/>
      </w:pPr>
      <w:r w:rsidRPr="00FD501F">
        <w:t xml:space="preserve">Zhotovitel díla zajistí důsledné plnění požadavků vyplývající z vyjádření dotčených orgánů a osob uvedených v dokladové části </w:t>
      </w:r>
      <w:r w:rsidR="00475ECE">
        <w:t xml:space="preserve">z předchozího stupně </w:t>
      </w:r>
      <w:r w:rsidRPr="00FD501F">
        <w:t>dokumentace a</w:t>
      </w:r>
      <w:r w:rsidR="00317F02">
        <w:t> </w:t>
      </w:r>
      <w:r w:rsidRPr="00FD501F">
        <w:t>související dokumentace a to ve vzájemné součinnosti a návaznosti.</w:t>
      </w:r>
    </w:p>
    <w:p w:rsidR="004C5ABF" w:rsidRPr="00B8061A" w:rsidRDefault="00D175B5" w:rsidP="00A71A6E">
      <w:pPr>
        <w:pStyle w:val="Text2-1"/>
        <w:numPr>
          <w:ilvl w:val="2"/>
          <w:numId w:val="6"/>
        </w:numPr>
      </w:pPr>
      <w:r w:rsidRPr="00B8061A">
        <w:t>Odstavce 3</w:t>
      </w:r>
      <w:r w:rsidR="004C5ABF" w:rsidRPr="00B8061A">
        <w:t>.4.</w:t>
      </w:r>
      <w:r w:rsidR="004579A5">
        <w:t>8</w:t>
      </w:r>
      <w:r w:rsidRPr="00B8061A">
        <w:t>,</w:t>
      </w:r>
      <w:r w:rsidR="004C5ABF" w:rsidRPr="00B8061A">
        <w:t xml:space="preserve"> </w:t>
      </w:r>
      <w:proofErr w:type="gramStart"/>
      <w:r w:rsidRPr="00B8061A">
        <w:t>3</w:t>
      </w:r>
      <w:r w:rsidR="004C5ABF" w:rsidRPr="00B8061A">
        <w:t>.4.</w:t>
      </w:r>
      <w:r w:rsidRPr="00B8061A">
        <w:t>1</w:t>
      </w:r>
      <w:r w:rsidR="004579A5">
        <w:t>5</w:t>
      </w:r>
      <w:proofErr w:type="gramEnd"/>
      <w:r w:rsidR="004579A5">
        <w:t>,</w:t>
      </w:r>
      <w:r w:rsidR="004C5ABF" w:rsidRPr="00B8061A">
        <w:t xml:space="preserve"> </w:t>
      </w:r>
      <w:r w:rsidRPr="00B8061A">
        <w:t>a 3.4.1</w:t>
      </w:r>
      <w:r w:rsidR="004579A5">
        <w:t>7</w:t>
      </w:r>
      <w:r w:rsidRPr="00B8061A">
        <w:t xml:space="preserve"> </w:t>
      </w:r>
      <w:r w:rsidR="000D6AF5" w:rsidRPr="00B8061A">
        <w:t xml:space="preserve">ve </w:t>
      </w:r>
      <w:r w:rsidR="004C5ABF" w:rsidRPr="00B8061A">
        <w:t>VTP/D</w:t>
      </w:r>
      <w:r w:rsidRPr="00B8061A">
        <w:t>OKUMENTACE</w:t>
      </w:r>
      <w:r w:rsidR="004C5ABF" w:rsidRPr="00B8061A">
        <w:t>/</w:t>
      </w:r>
      <w:r w:rsidRPr="00B8061A">
        <w:t>0</w:t>
      </w:r>
      <w:r w:rsidR="004579A5">
        <w:t>3</w:t>
      </w:r>
      <w:r w:rsidR="004C5ABF" w:rsidRPr="00B8061A">
        <w:t>/2</w:t>
      </w:r>
      <w:r w:rsidR="005E55A1" w:rsidRPr="00B8061A">
        <w:t>1</w:t>
      </w:r>
      <w:r w:rsidR="004C5ABF" w:rsidRPr="00B8061A">
        <w:t xml:space="preserve"> se ruší a nahrazují se následujícími </w:t>
      </w:r>
      <w:r w:rsidR="00B931DA" w:rsidRPr="00B8061A">
        <w:t>odstavci</w:t>
      </w:r>
      <w:r w:rsidR="004C5ABF" w:rsidRPr="00B8061A">
        <w:t xml:space="preserve">: </w:t>
      </w:r>
    </w:p>
    <w:p w:rsidR="00D175B5" w:rsidRPr="00B8061A" w:rsidRDefault="004579A5" w:rsidP="004C5ABF">
      <w:pPr>
        <w:pStyle w:val="Textbezslovn"/>
        <w:tabs>
          <w:tab w:val="left" w:pos="1701"/>
        </w:tabs>
        <w:ind w:left="1701" w:hanging="964"/>
      </w:pPr>
      <w:r>
        <w:t>„3</w:t>
      </w:r>
      <w:r w:rsidR="004C5ABF" w:rsidRPr="00B8061A">
        <w:t xml:space="preserve">.4.8 </w:t>
      </w:r>
      <w:r w:rsidR="004C5ABF" w:rsidRPr="00B8061A">
        <w:tab/>
      </w:r>
      <w:r w:rsidR="00D175B5" w:rsidRPr="00B8061A">
        <w:rPr>
          <w:b/>
        </w:rPr>
        <w:t>Součástí odevzdání Dokumentace ve stupni PDPS k připomínkovému řízení</w:t>
      </w:r>
      <w:r w:rsidR="00D175B5" w:rsidRPr="00B8061A">
        <w:t xml:space="preserve"> bude vždy oceněný Soupis prací s výkazem výměr v otevřené formě ve formátu *.XLSM nebo *.XLSX a v elektronické podobě ve </w:t>
      </w:r>
      <w:proofErr w:type="gramStart"/>
      <w:r w:rsidR="00D175B5" w:rsidRPr="00B8061A">
        <w:t>formátu *.PDF</w:t>
      </w:r>
      <w:proofErr w:type="gramEnd"/>
      <w:r w:rsidR="00D175B5" w:rsidRPr="00B8061A">
        <w:t xml:space="preserve"> (viz 3.4.1</w:t>
      </w:r>
      <w:r>
        <w:t>9</w:t>
      </w:r>
      <w:r w:rsidR="00D175B5" w:rsidRPr="00B8061A">
        <w:t xml:space="preserve"> těchto VTP) v rozsahu a  podrobnostech stanoveném vyhláškou 169/2016 Sb. [46] a Směrnicí SŽDC č. 20 [7</w:t>
      </w:r>
      <w:r>
        <w:t>7</w:t>
      </w:r>
      <w:r w:rsidR="00D175B5" w:rsidRPr="00B8061A">
        <w:t xml:space="preserve">]. </w:t>
      </w:r>
    </w:p>
    <w:p w:rsidR="00D175B5" w:rsidRPr="00B8061A" w:rsidRDefault="00D175B5" w:rsidP="00D175B5">
      <w:pPr>
        <w:pStyle w:val="Textbezslovn"/>
        <w:tabs>
          <w:tab w:val="left" w:pos="1701"/>
        </w:tabs>
        <w:ind w:left="1701" w:hanging="964"/>
      </w:pPr>
      <w:r w:rsidRPr="00B8061A">
        <w:t>3.4.1</w:t>
      </w:r>
      <w:r w:rsidR="003B1AAE">
        <w:t>5</w:t>
      </w:r>
      <w:r w:rsidRPr="00B8061A">
        <w:tab/>
      </w:r>
      <w:r w:rsidRPr="00B8061A">
        <w:rPr>
          <w:b/>
        </w:rPr>
        <w:t xml:space="preserve">Definitivní odevzdání oceněného </w:t>
      </w:r>
      <w:r w:rsidR="003B699A" w:rsidRPr="00B8061A">
        <w:rPr>
          <w:b/>
        </w:rPr>
        <w:t xml:space="preserve">a neoceněného </w:t>
      </w:r>
      <w:r w:rsidRPr="00B8061A">
        <w:rPr>
          <w:b/>
        </w:rPr>
        <w:t>Soupisu prací v</w:t>
      </w:r>
      <w:r w:rsidR="003B699A" w:rsidRPr="00B8061A">
        <w:rPr>
          <w:b/>
        </w:rPr>
        <w:t> </w:t>
      </w:r>
      <w:r w:rsidRPr="00B8061A">
        <w:rPr>
          <w:b/>
        </w:rPr>
        <w:t>Dokumentaci ve stupni PDPS proběhne v otevřené formě ve formátu *.XL</w:t>
      </w:r>
      <w:r w:rsidR="003B699A" w:rsidRPr="00B8061A">
        <w:rPr>
          <w:b/>
        </w:rPr>
        <w:t>SX nebo*.XLSX</w:t>
      </w:r>
      <w:r w:rsidRPr="00B8061A">
        <w:t xml:space="preserve">  a v elektronické podobě v uzavřené formě ve </w:t>
      </w:r>
      <w:proofErr w:type="gramStart"/>
      <w:r w:rsidRPr="00B8061A">
        <w:t>formátu *.PDF</w:t>
      </w:r>
      <w:proofErr w:type="gramEnd"/>
      <w:r w:rsidRPr="00B8061A">
        <w:t xml:space="preserve"> (viz 3.4.1</w:t>
      </w:r>
      <w:r w:rsidR="003B1AAE">
        <w:t>9</w:t>
      </w:r>
      <w:r w:rsidRPr="00B8061A">
        <w:t xml:space="preserve"> těchto VTP). </w:t>
      </w:r>
    </w:p>
    <w:p w:rsidR="003B699A" w:rsidRDefault="003B1AAE" w:rsidP="00D175B5">
      <w:pPr>
        <w:pStyle w:val="Textbezslovn"/>
        <w:tabs>
          <w:tab w:val="left" w:pos="1701"/>
        </w:tabs>
        <w:ind w:left="1701" w:hanging="964"/>
      </w:pPr>
      <w:proofErr w:type="gramStart"/>
      <w:r>
        <w:t>3.4.17</w:t>
      </w:r>
      <w:proofErr w:type="gramEnd"/>
      <w:r w:rsidR="00D175B5" w:rsidRPr="00B8061A">
        <w:tab/>
        <w:t>Zhotovitel se zavazuje k součinnosti s Objednatelem v probíhajícím zadávacím řízení na zhotovení stavby při řešení dodatečných informací, doplnění, či opravě Dokumentace ve stanove</w:t>
      </w:r>
      <w:r w:rsidR="003B699A" w:rsidRPr="00B8061A">
        <w:t>ných lhůtách tak, aby nedošlo k </w:t>
      </w:r>
      <w:r w:rsidR="00D175B5" w:rsidRPr="00B8061A">
        <w:t>posunu termínů podání nabídek. V případě potřeby úpravy Soupisu prací v</w:t>
      </w:r>
      <w:r w:rsidR="003B699A" w:rsidRPr="00B8061A">
        <w:t> </w:t>
      </w:r>
      <w:r w:rsidR="00D175B5" w:rsidRPr="00B8061A">
        <w:t xml:space="preserve">probíhajícím zadávacím řízení na zhotovení stavby Zhotovitel odevzdá opravený Soupis prací Objednateli vždy v oceněné </w:t>
      </w:r>
      <w:r w:rsidR="003B699A" w:rsidRPr="00B8061A">
        <w:t xml:space="preserve"> a neoceněné </w:t>
      </w:r>
      <w:r w:rsidR="00D175B5" w:rsidRPr="00B8061A">
        <w:t>variantě v</w:t>
      </w:r>
      <w:r w:rsidR="003B699A" w:rsidRPr="00B8061A">
        <w:t> </w:t>
      </w:r>
      <w:r w:rsidR="00D175B5" w:rsidRPr="00B8061A">
        <w:t>elektronické podobě v otevřené formě ve formátu *.X</w:t>
      </w:r>
      <w:r w:rsidR="003B699A" w:rsidRPr="00B8061A">
        <w:t>LS</w:t>
      </w:r>
      <w:r w:rsidR="00D175B5" w:rsidRPr="00B8061A">
        <w:t>M</w:t>
      </w:r>
      <w:r w:rsidR="003B699A" w:rsidRPr="00B8061A">
        <w:t xml:space="preserve"> nebo *XLSX</w:t>
      </w:r>
      <w:r w:rsidR="00D175B5" w:rsidRPr="00B8061A">
        <w:t xml:space="preserve"> a</w:t>
      </w:r>
      <w:r w:rsidR="003B699A" w:rsidRPr="00B8061A">
        <w:t xml:space="preserve"> v elektronické podobě </w:t>
      </w:r>
      <w:r w:rsidR="00D175B5" w:rsidRPr="00B8061A">
        <w:t>v</w:t>
      </w:r>
      <w:r w:rsidR="003B699A" w:rsidRPr="00B8061A">
        <w:t> </w:t>
      </w:r>
      <w:r w:rsidR="00D175B5" w:rsidRPr="00B8061A">
        <w:t xml:space="preserve">uzavřené formě ve </w:t>
      </w:r>
      <w:proofErr w:type="gramStart"/>
      <w:r w:rsidR="00D175B5" w:rsidRPr="00B8061A">
        <w:t>formátu *.PDF</w:t>
      </w:r>
      <w:proofErr w:type="gramEnd"/>
      <w:r w:rsidR="00D175B5" w:rsidRPr="00B8061A">
        <w:t xml:space="preserve"> (viz 3.4.18 těchto VTP). Na základě těchto úprav v Soupisu prací provede Zhotovitel aktualizaci </w:t>
      </w:r>
      <w:r w:rsidR="003B699A" w:rsidRPr="00B8061A">
        <w:t>D</w:t>
      </w:r>
      <w:r w:rsidR="00D175B5" w:rsidRPr="00B8061A">
        <w:t>okumentace v rozsahu všech příloh, kterých se tyto změny týkají nejpozději před zahájením zhotovení stavby.</w:t>
      </w:r>
      <w:r w:rsidR="00B8061A">
        <w:t>“</w:t>
      </w:r>
      <w:r w:rsidR="00D175B5">
        <w:t xml:space="preserve"> </w:t>
      </w:r>
    </w:p>
    <w:p w:rsidR="00A43DC4" w:rsidRPr="005E55A1" w:rsidRDefault="00A43DC4" w:rsidP="00A43DC4">
      <w:pPr>
        <w:pStyle w:val="Text2-1"/>
      </w:pPr>
      <w:r w:rsidRPr="005E55A1">
        <w:t>V</w:t>
      </w:r>
      <w:r>
        <w:t> </w:t>
      </w:r>
      <w:r w:rsidRPr="005E55A1">
        <w:t>odstavci</w:t>
      </w:r>
      <w:r>
        <w:t xml:space="preserve"> 3</w:t>
      </w:r>
      <w:r w:rsidRPr="005E55A1">
        <w:t>.</w:t>
      </w:r>
      <w:r>
        <w:t>3</w:t>
      </w:r>
      <w:r w:rsidRPr="005E55A1">
        <w:t>.2</w:t>
      </w:r>
      <w:r>
        <w:t xml:space="preserve"> </w:t>
      </w:r>
      <w:r w:rsidRPr="005E55A1">
        <w:t>ve VTP/DOKUMENTACE/02/2</w:t>
      </w:r>
      <w:r>
        <w:t>1</w:t>
      </w:r>
      <w:r w:rsidRPr="005E55A1">
        <w:t xml:space="preserve"> se </w:t>
      </w:r>
      <w:r>
        <w:t>za druhou větu vkládá text: „Cena stanovená znaleckým posudkem bude vždy uvedena bez DPH.“.</w:t>
      </w:r>
      <w:r w:rsidRPr="005E55A1">
        <w:t xml:space="preserve"> </w:t>
      </w:r>
    </w:p>
    <w:p w:rsidR="003B1AAE" w:rsidRPr="00C1510E" w:rsidRDefault="00B60608" w:rsidP="00B60608">
      <w:pPr>
        <w:pStyle w:val="Text2-1"/>
        <w:numPr>
          <w:ilvl w:val="2"/>
          <w:numId w:val="6"/>
        </w:numPr>
      </w:pPr>
      <w:r w:rsidRPr="00C1510E">
        <w:t>Zhotovitel nebude zpracovávat 3D vizualizace a 3D zákresy vizualizací do fotografií dle kapitoly 9. Vizualizace a zákresy do fotografií VTP/DOKUMENTACE/0</w:t>
      </w:r>
      <w:r w:rsidR="003B1AAE">
        <w:t>3</w:t>
      </w:r>
      <w:r w:rsidRPr="00C1510E">
        <w:t>/2</w:t>
      </w:r>
      <w:r w:rsidR="00A43DC4" w:rsidRPr="00C1510E">
        <w:t>1</w:t>
      </w:r>
      <w:r w:rsidRPr="00C1510E">
        <w:t>.</w:t>
      </w:r>
      <w:r w:rsidR="003B1AAE" w:rsidRPr="00C1510E">
        <w:t xml:space="preserve"> 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18" w:name="_Toc15649873"/>
      <w:bookmarkStart w:id="19" w:name="_Toc68604560"/>
      <w:r w:rsidRPr="00280C98">
        <w:lastRenderedPageBreak/>
        <w:t>Dopravní technologie</w:t>
      </w:r>
      <w:bookmarkEnd w:id="18"/>
      <w:bookmarkEnd w:id="19"/>
    </w:p>
    <w:p w:rsidR="00EE35F7" w:rsidRDefault="00EE35F7" w:rsidP="002F2288">
      <w:pPr>
        <w:pStyle w:val="Text2-1"/>
        <w:numPr>
          <w:ilvl w:val="2"/>
          <w:numId w:val="6"/>
        </w:numPr>
      </w:pPr>
      <w:r>
        <w:t xml:space="preserve">Je nutné respektovat stávající dopravní technologii, tj. že nová zastávky je v obvodu </w:t>
      </w:r>
      <w:proofErr w:type="spellStart"/>
      <w:r>
        <w:t>žst</w:t>
      </w:r>
      <w:proofErr w:type="spellEnd"/>
      <w:r>
        <w:t xml:space="preserve">. </w:t>
      </w:r>
      <w:r w:rsidR="00C44692">
        <w:t>Ejpovice a traťová rychlost je 90 km/h.</w:t>
      </w:r>
    </w:p>
    <w:p w:rsidR="00F678E3" w:rsidRPr="00280C98" w:rsidRDefault="00A93406" w:rsidP="002F2288">
      <w:pPr>
        <w:pStyle w:val="Text2-1"/>
        <w:numPr>
          <w:ilvl w:val="2"/>
          <w:numId w:val="6"/>
        </w:numPr>
      </w:pPr>
      <w:r>
        <w:t xml:space="preserve">Pokud dojde </w:t>
      </w:r>
      <w:r w:rsidR="003D483F">
        <w:t xml:space="preserve">v rámci Koncepce zvyšování bezpečnosti na tratích se zjednodušeným řízením drážní dopravy </w:t>
      </w:r>
      <w:r>
        <w:t>ke změně dopravní technologie</w:t>
      </w:r>
      <w:r w:rsidR="003D483F">
        <w:t xml:space="preserve">, resp. bude-li o takové změně rozhodnuto v předstihu, </w:t>
      </w:r>
      <w:r>
        <w:t xml:space="preserve">bude nutné </w:t>
      </w:r>
      <w:r w:rsidR="003D483F">
        <w:t xml:space="preserve">takovou změnu </w:t>
      </w:r>
      <w:r>
        <w:t>v přípravě stavby respektovat</w:t>
      </w:r>
      <w:r w:rsidR="003D483F">
        <w:t>. V současné době se předpokládá, že trať Ejpovice – Radnice bude minimálně v úseku Ejpovice – Chrást u Plzně řízena dle předpisu SŽ</w:t>
      </w:r>
      <w:r w:rsidR="00D729E8">
        <w:t>DC</w:t>
      </w:r>
      <w:r w:rsidR="003D483F">
        <w:t xml:space="preserve"> D1. 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0" w:name="_Toc15649876"/>
      <w:bookmarkStart w:id="21" w:name="_Toc68604561"/>
      <w:r w:rsidRPr="00280C98">
        <w:t>Sdělovací zařízení</w:t>
      </w:r>
      <w:bookmarkEnd w:id="20"/>
      <w:bookmarkEnd w:id="21"/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2" w:name="_Toc15649877"/>
      <w:r w:rsidRPr="00F678E3">
        <w:rPr>
          <w:rStyle w:val="Tun"/>
        </w:rPr>
        <w:t xml:space="preserve">Popis stávajícího stavu </w:t>
      </w:r>
    </w:p>
    <w:p w:rsidR="00295E30" w:rsidRPr="00280C98" w:rsidRDefault="00E2699A" w:rsidP="00295E30">
      <w:pPr>
        <w:pStyle w:val="Text2-2"/>
        <w:numPr>
          <w:ilvl w:val="3"/>
          <w:numId w:val="6"/>
        </w:numPr>
      </w:pPr>
      <w:r>
        <w:t>V místě budoucí zastávky není žádné sdělovací zařízení.</w:t>
      </w:r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295E30" w:rsidRPr="00280C98" w:rsidRDefault="00E2699A" w:rsidP="00295E30">
      <w:pPr>
        <w:pStyle w:val="Text2-2"/>
        <w:numPr>
          <w:ilvl w:val="3"/>
          <w:numId w:val="6"/>
        </w:numPr>
      </w:pPr>
      <w:r>
        <w:t xml:space="preserve">Ve vazbě na Koncepci zvyšování bezpečnosti na tratích se zjednodušením řízením drážní dopravy </w:t>
      </w:r>
      <w:r w:rsidR="00E04EE8">
        <w:t>a na vybavení ostatních zastávek na trati Ejpovice – Radnice navrhnout</w:t>
      </w:r>
      <w:r>
        <w:t xml:space="preserve"> informační systém pro cestující.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3" w:name="_Toc68604562"/>
      <w:r w:rsidRPr="00280C98">
        <w:t>Silnoproudá technologie včetně DŘT, trakční a energetická zařízení</w:t>
      </w:r>
      <w:bookmarkEnd w:id="22"/>
      <w:bookmarkEnd w:id="23"/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4" w:name="_Toc15649878"/>
      <w:r w:rsidRPr="00F678E3">
        <w:rPr>
          <w:rStyle w:val="Tun"/>
        </w:rPr>
        <w:t xml:space="preserve">Popis stávajícího stavu </w:t>
      </w:r>
    </w:p>
    <w:p w:rsidR="00295E30" w:rsidRPr="00280C98" w:rsidRDefault="008D770B" w:rsidP="00295E30">
      <w:pPr>
        <w:pStyle w:val="Text2-2"/>
        <w:numPr>
          <w:ilvl w:val="3"/>
          <w:numId w:val="6"/>
        </w:numPr>
      </w:pPr>
      <w:r>
        <w:t>V prostoru, kde je navrhováno umístění nové zastávky, není zdroj elektrické energie</w:t>
      </w:r>
      <w:r w:rsidR="00B67468">
        <w:t xml:space="preserve"> ve správě OŘ Plzeň</w:t>
      </w:r>
      <w:r>
        <w:t>.</w:t>
      </w:r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295E30" w:rsidRDefault="008D770B" w:rsidP="00295E30">
      <w:pPr>
        <w:pStyle w:val="Text2-2"/>
        <w:numPr>
          <w:ilvl w:val="3"/>
          <w:numId w:val="6"/>
        </w:numPr>
      </w:pPr>
      <w:r>
        <w:t>Navrhnout přípojku NN z</w:t>
      </w:r>
      <w:r w:rsidR="00A93406">
        <w:t> Lokální distribuční sousta</w:t>
      </w:r>
      <w:r w:rsidR="004447BC">
        <w:t>v</w:t>
      </w:r>
      <w:r w:rsidR="00A93406">
        <w:t>y železnic</w:t>
      </w:r>
      <w:r>
        <w:t xml:space="preserve">, pravděpodobně </w:t>
      </w:r>
      <w:r w:rsidR="00A93406">
        <w:t xml:space="preserve">z </w:t>
      </w:r>
      <w:r>
        <w:t xml:space="preserve">dopravny Chrást u Plzně, kde je </w:t>
      </w:r>
      <w:r w:rsidR="003D483F">
        <w:t xml:space="preserve">na ejpovickém </w:t>
      </w:r>
      <w:proofErr w:type="spellStart"/>
      <w:r w:rsidR="003D483F">
        <w:t>zhlaví</w:t>
      </w:r>
      <w:proofErr w:type="spellEnd"/>
      <w:r w:rsidR="003D483F">
        <w:t xml:space="preserve"> </w:t>
      </w:r>
      <w:r>
        <w:t>umístěn nový rozvaděč pro EOV, popř. z veřejného rozvodu ČEZ v blízkosti nové zastávky.</w:t>
      </w:r>
    </w:p>
    <w:p w:rsidR="00D729E8" w:rsidRPr="00D729E8" w:rsidRDefault="00D729E8" w:rsidP="00D729E8">
      <w:pPr>
        <w:pStyle w:val="Text2-2"/>
        <w:numPr>
          <w:ilvl w:val="3"/>
          <w:numId w:val="6"/>
        </w:numPr>
      </w:pPr>
      <w:r w:rsidRPr="00D729E8">
        <w:t xml:space="preserve">Dále bude nutné vybudovat osvětlení nové zastávky vč. osvětlení přístupové cesty napojené a ovládané z uvedeného místa připojení. </w:t>
      </w:r>
    </w:p>
    <w:p w:rsidR="00D729E8" w:rsidRPr="00D729E8" w:rsidRDefault="00D729E8" w:rsidP="00D729E8">
      <w:pPr>
        <w:pStyle w:val="Text2-2"/>
        <w:numPr>
          <w:ilvl w:val="3"/>
          <w:numId w:val="6"/>
        </w:numPr>
      </w:pPr>
      <w:r w:rsidRPr="00D729E8">
        <w:t xml:space="preserve">Zřídit samostatná měření s dálkovým odečtem elektrické energie pro veškeré technologie provozovatele dráhy.  </w:t>
      </w:r>
    </w:p>
    <w:p w:rsidR="00D729E8" w:rsidRPr="00D729E8" w:rsidRDefault="00D729E8" w:rsidP="00D729E8">
      <w:pPr>
        <w:pStyle w:val="Text2-2"/>
        <w:numPr>
          <w:ilvl w:val="3"/>
          <w:numId w:val="6"/>
        </w:numPr>
      </w:pPr>
      <w:r w:rsidRPr="00D729E8">
        <w:t xml:space="preserve">V návrhu technického řešení uvažovat s dostatečnou rezervní kapacitou rozvaděčů elektrické energie, pro potřeby dodatečného doplnění dálkově odečítaných elektroměrů. 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5" w:name="_Toc15649879"/>
      <w:bookmarkStart w:id="26" w:name="_Toc68604563"/>
      <w:bookmarkEnd w:id="24"/>
      <w:r w:rsidRPr="00280C98">
        <w:t>Železniční svršek a spodek</w:t>
      </w:r>
      <w:bookmarkEnd w:id="25"/>
      <w:bookmarkEnd w:id="26"/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27" w:name="_Toc15649880"/>
      <w:r w:rsidRPr="00F678E3">
        <w:rPr>
          <w:rStyle w:val="Tun"/>
        </w:rPr>
        <w:t xml:space="preserve">Popis stávajícího stavu </w:t>
      </w:r>
    </w:p>
    <w:p w:rsidR="00295E30" w:rsidRPr="00280C98" w:rsidRDefault="008D770B" w:rsidP="00295E30">
      <w:pPr>
        <w:pStyle w:val="Text2-2"/>
        <w:numPr>
          <w:ilvl w:val="3"/>
          <w:numId w:val="6"/>
        </w:numPr>
      </w:pPr>
      <w:r>
        <w:t>Ve stavbě Modernizace trati Rokycany – Plzeň byla snesena kolej č. 1 a v místě stavby je v současné době trať jednokolejná.</w:t>
      </w:r>
      <w:r w:rsidR="00E02333">
        <w:t xml:space="preserve"> </w:t>
      </w:r>
      <w:r w:rsidR="00B67468">
        <w:t>Ž</w:t>
      </w:r>
      <w:r w:rsidR="003D483F">
        <w:t>elezniční svršek je v řešeném úseku z let 1986 – 1991.</w:t>
      </w:r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3D483F" w:rsidRDefault="008D770B" w:rsidP="00295E30">
      <w:pPr>
        <w:pStyle w:val="Text2-2"/>
        <w:numPr>
          <w:ilvl w:val="3"/>
          <w:numId w:val="6"/>
        </w:numPr>
      </w:pPr>
      <w:r>
        <w:t>Pro nové nástupiště</w:t>
      </w:r>
      <w:r w:rsidR="00B67468">
        <w:t xml:space="preserve"> a v návaznosti na traťovou rychlost</w:t>
      </w:r>
      <w:r>
        <w:t xml:space="preserve"> bude nutné upravit geometrickou polohu koleje</w:t>
      </w:r>
      <w:r w:rsidR="004447BC">
        <w:t>.</w:t>
      </w:r>
      <w:r w:rsidR="00E02333">
        <w:t xml:space="preserve"> OŘ požaduje navrhnout rekonstrukci železničního svršku a spodku v </w:t>
      </w:r>
      <w:r w:rsidR="004447BC">
        <w:t>celém</w:t>
      </w:r>
      <w:r w:rsidR="00E02333">
        <w:t xml:space="preserve"> oblouku novým nebo užitým</w:t>
      </w:r>
      <w:r w:rsidR="00E02333" w:rsidRPr="00E02333">
        <w:t xml:space="preserve"> </w:t>
      </w:r>
      <w:r w:rsidR="00E02333">
        <w:t>materiálem. Pro svršek se navrhuje soustava S49</w:t>
      </w:r>
      <w:r w:rsidR="004447BC">
        <w:t>, kolejnice 49E1</w:t>
      </w:r>
      <w:r w:rsidR="00E02333">
        <w:t xml:space="preserve"> na betonových pražcích, kolej bezstyková, rozdělení pražců n</w:t>
      </w:r>
      <w:r w:rsidR="004447BC">
        <w:t>a</w:t>
      </w:r>
      <w:r w:rsidR="00E02333">
        <w:t xml:space="preserve">vrhnout dle zatížení tratě a soustavy svršku. </w:t>
      </w:r>
    </w:p>
    <w:p w:rsidR="00D729E8" w:rsidRPr="00D729E8" w:rsidRDefault="00D729E8" w:rsidP="00D729E8">
      <w:pPr>
        <w:pStyle w:val="Text2-2"/>
        <w:numPr>
          <w:ilvl w:val="3"/>
          <w:numId w:val="6"/>
        </w:numPr>
      </w:pPr>
      <w:r w:rsidRPr="00D729E8">
        <w:t xml:space="preserve">Upevnění </w:t>
      </w:r>
      <w:proofErr w:type="spellStart"/>
      <w:r w:rsidRPr="00D729E8">
        <w:t>bezpodkladnicové</w:t>
      </w:r>
      <w:proofErr w:type="spellEnd"/>
      <w:r w:rsidRPr="00D729E8">
        <w:t xml:space="preserve"> se svěrkami </w:t>
      </w:r>
      <w:proofErr w:type="spellStart"/>
      <w:r w:rsidRPr="00D729E8">
        <w:t>Skl</w:t>
      </w:r>
      <w:proofErr w:type="spellEnd"/>
      <w:r w:rsidRPr="00D729E8">
        <w:t xml:space="preserve"> 14. Nové kolejové lože štěrkové otevřené podél nástupiště zapuštěné na straně nástupiště.</w:t>
      </w:r>
    </w:p>
    <w:p w:rsidR="00295E30" w:rsidRDefault="004447BC" w:rsidP="00295E30">
      <w:pPr>
        <w:pStyle w:val="Text2-2"/>
        <w:numPr>
          <w:ilvl w:val="3"/>
          <w:numId w:val="6"/>
        </w:numPr>
      </w:pPr>
      <w:r>
        <w:t xml:space="preserve">Rozsah sanace spodku bude stanoven podle rozsahu směrových úprav koleje, jeho součástí </w:t>
      </w:r>
      <w:r w:rsidR="00E02333">
        <w:t>bude rekonstrukce odvodnění.</w:t>
      </w:r>
      <w:r>
        <w:t xml:space="preserve"> 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8" w:name="_Toc68604564"/>
      <w:r w:rsidRPr="00280C98">
        <w:lastRenderedPageBreak/>
        <w:t>Nástupiště</w:t>
      </w:r>
      <w:bookmarkEnd w:id="27"/>
      <w:bookmarkEnd w:id="28"/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:rsidR="00295E30" w:rsidRPr="00280C98" w:rsidRDefault="00585970" w:rsidP="00295E30">
      <w:pPr>
        <w:pStyle w:val="Text2-2"/>
        <w:numPr>
          <w:ilvl w:val="3"/>
          <w:numId w:val="6"/>
        </w:numPr>
      </w:pPr>
      <w:r>
        <w:t>V místě není zastávka.</w:t>
      </w:r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D729E8" w:rsidRPr="00D729E8" w:rsidRDefault="00D729E8" w:rsidP="00D729E8">
      <w:pPr>
        <w:pStyle w:val="Text2-2"/>
        <w:numPr>
          <w:ilvl w:val="3"/>
          <w:numId w:val="6"/>
        </w:numPr>
      </w:pPr>
      <w:r w:rsidRPr="00D729E8">
        <w:t>V rámci stavby je požadována výstavba nového bezbariérového nástupiště včetně jednoho bezbariérového přístupu. Konstrukce a parametry nástupiště musí být v souladu s normou ČSN 73 4959 „Nástupiště a nástupištní přístřešky na drahách celostátních, regionálních a vlečkách“ a Vzorovým listem ČD Ž8 „Nástupiště na drahách celostátních, regionálních, místních a vlečkách“.</w:t>
      </w:r>
    </w:p>
    <w:p w:rsidR="00D729E8" w:rsidRPr="00D729E8" w:rsidRDefault="00D729E8" w:rsidP="00D729E8">
      <w:pPr>
        <w:pStyle w:val="Text2-2"/>
        <w:numPr>
          <w:ilvl w:val="3"/>
          <w:numId w:val="6"/>
        </w:numPr>
      </w:pPr>
      <w:r w:rsidRPr="00D729E8">
        <w:t xml:space="preserve">Zřízení zastávky se předpokládá přibližně v km 8,360 – 8,430. Délka nástupiště bude 60 m, výška nástupní hrany 550 mm nad temenem kolejnice. Šířka nástupiště bude 2,5 m. OŘ Plzeň požaduje navrhnout nástupiště mostového typu. </w:t>
      </w:r>
    </w:p>
    <w:p w:rsidR="00D729E8" w:rsidRDefault="00D729E8" w:rsidP="00D729E8">
      <w:pPr>
        <w:pStyle w:val="Text2-2"/>
        <w:numPr>
          <w:ilvl w:val="3"/>
          <w:numId w:val="6"/>
        </w:numPr>
      </w:pPr>
      <w:r w:rsidRPr="00D729E8">
        <w:t xml:space="preserve">Odvodnění a svedení dešťových vod z prostoru čekárny a plochy nástupiště požadujeme svést mimo těleso dráhy. </w:t>
      </w:r>
    </w:p>
    <w:p w:rsidR="00D729E8" w:rsidRPr="00D729E8" w:rsidRDefault="00D729E8" w:rsidP="00D729E8">
      <w:pPr>
        <w:pStyle w:val="Text2-2"/>
        <w:numPr>
          <w:ilvl w:val="3"/>
          <w:numId w:val="6"/>
        </w:numPr>
      </w:pPr>
      <w:r w:rsidRPr="00D729E8">
        <w:t xml:space="preserve">Označení zastávky a orientační systém musí být v souladu se směrnicí SŽDC č. 118 – Orientační a informační systém v železničních stanicích a na železničních zastávkách. </w:t>
      </w:r>
    </w:p>
    <w:p w:rsidR="00D729E8" w:rsidRPr="00D729E8" w:rsidRDefault="00D729E8" w:rsidP="009061FA">
      <w:pPr>
        <w:pStyle w:val="Text2-2"/>
        <w:numPr>
          <w:ilvl w:val="3"/>
          <w:numId w:val="6"/>
        </w:numPr>
      </w:pPr>
      <w:r w:rsidRPr="00D729E8">
        <w:t xml:space="preserve">V souvislosti s výstavbou zastávky bude osazena i nová výstroj trati (mj. tabule konec nástupiště, tabule vlak se blíží k zastávce). 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29" w:name="_Toc15649882"/>
      <w:bookmarkStart w:id="30" w:name="_Toc68604565"/>
      <w:r w:rsidRPr="00280C98">
        <w:t>Mosty, propustky, zdi</w:t>
      </w:r>
      <w:bookmarkEnd w:id="29"/>
      <w:bookmarkEnd w:id="30"/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Popis stávajícího stavu </w:t>
      </w:r>
    </w:p>
    <w:p w:rsidR="00295E30" w:rsidRPr="00280C98" w:rsidRDefault="004447BC" w:rsidP="00295E30">
      <w:pPr>
        <w:pStyle w:val="Text2-2"/>
        <w:numPr>
          <w:ilvl w:val="3"/>
          <w:numId w:val="6"/>
        </w:numPr>
      </w:pPr>
      <w:r>
        <w:t xml:space="preserve">V blízkosti nové zastávky je </w:t>
      </w:r>
      <w:r w:rsidR="00824AF2">
        <w:t xml:space="preserve">v km 8,447 železniční </w:t>
      </w:r>
      <w:r>
        <w:t xml:space="preserve">most </w:t>
      </w:r>
      <w:r w:rsidR="00824AF2">
        <w:t>přes silnici III. třídy.</w:t>
      </w:r>
    </w:p>
    <w:p w:rsidR="006729AE" w:rsidRPr="00F678E3" w:rsidRDefault="006729AE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824AF2" w:rsidRDefault="00824AF2" w:rsidP="0085762E">
      <w:pPr>
        <w:pStyle w:val="Text2-2"/>
        <w:numPr>
          <w:ilvl w:val="3"/>
          <w:numId w:val="6"/>
        </w:numPr>
        <w:rPr>
          <w:rStyle w:val="Text2-2Char"/>
        </w:rPr>
      </w:pPr>
      <w:r>
        <w:rPr>
          <w:rStyle w:val="Text2-2Char"/>
        </w:rPr>
        <w:t>V projektové dokumentaci bude nutné vyhodnotit dopady úprav GPK a posunu osy koleje na most</w:t>
      </w:r>
      <w:r w:rsidR="00916DFD">
        <w:rPr>
          <w:rStyle w:val="Text2-2Char"/>
        </w:rPr>
        <w:t>. Předpokládá se, že po snesení koleje a odtěžení kolejového lože bude provedena nová hydroizolace</w:t>
      </w:r>
      <w:r>
        <w:rPr>
          <w:rStyle w:val="Text2-2Char"/>
        </w:rPr>
        <w:t xml:space="preserve">. </w:t>
      </w:r>
    </w:p>
    <w:p w:rsidR="0085762E" w:rsidRPr="007D016E" w:rsidRDefault="00824AF2" w:rsidP="0085762E">
      <w:pPr>
        <w:pStyle w:val="Text2-2"/>
        <w:numPr>
          <w:ilvl w:val="3"/>
          <w:numId w:val="6"/>
        </w:numPr>
      </w:pPr>
      <w:r>
        <w:rPr>
          <w:rStyle w:val="Text2-2Char"/>
        </w:rPr>
        <w:t>R</w:t>
      </w:r>
      <w:r w:rsidR="0085762E" w:rsidRPr="004A4B98">
        <w:rPr>
          <w:rStyle w:val="Text2-2Char"/>
        </w:rPr>
        <w:t xml:space="preserve">ekonstruované mostní objekty </w:t>
      </w:r>
      <w:r w:rsidR="00C44692">
        <w:rPr>
          <w:rStyle w:val="Text2-2Char"/>
        </w:rPr>
        <w:t>mají</w:t>
      </w:r>
      <w:r>
        <w:rPr>
          <w:rStyle w:val="Text2-2Char"/>
        </w:rPr>
        <w:t xml:space="preserve"> být </w:t>
      </w:r>
      <w:r w:rsidR="0085762E" w:rsidRPr="004A4B98">
        <w:rPr>
          <w:rStyle w:val="Text2-2Char"/>
        </w:rPr>
        <w:t xml:space="preserve">přednostně </w:t>
      </w:r>
      <w:r w:rsidRPr="004A4B98">
        <w:rPr>
          <w:rStyle w:val="Text2-2Char"/>
        </w:rPr>
        <w:t>navr</w:t>
      </w:r>
      <w:r w:rsidR="00916DFD">
        <w:rPr>
          <w:rStyle w:val="Text2-2Char"/>
        </w:rPr>
        <w:t>hovány</w:t>
      </w:r>
      <w:r w:rsidRPr="004A4B98">
        <w:rPr>
          <w:rStyle w:val="Text2-2Char"/>
        </w:rPr>
        <w:t xml:space="preserve"> </w:t>
      </w:r>
      <w:r w:rsidR="0085762E" w:rsidRPr="004A4B98">
        <w:rPr>
          <w:rStyle w:val="Text2-2Char"/>
        </w:rPr>
        <w:t>s</w:t>
      </w:r>
      <w:r w:rsidR="0085762E">
        <w:t> </w:t>
      </w:r>
      <w:r w:rsidR="0085762E" w:rsidRPr="007D016E">
        <w:t xml:space="preserve">průběžným kolejovým ložem. </w:t>
      </w:r>
    </w:p>
    <w:p w:rsidR="00F678E3" w:rsidRPr="00280C98" w:rsidRDefault="00F678E3" w:rsidP="002F2288">
      <w:pPr>
        <w:pStyle w:val="Nadpis2-2"/>
        <w:numPr>
          <w:ilvl w:val="1"/>
          <w:numId w:val="6"/>
        </w:numPr>
      </w:pPr>
      <w:bookmarkStart w:id="31" w:name="_Toc15649884"/>
      <w:bookmarkStart w:id="32" w:name="_Toc68604566"/>
      <w:r w:rsidRPr="00280C98">
        <w:t>Ostatní objekty</w:t>
      </w:r>
      <w:bookmarkEnd w:id="31"/>
      <w:bookmarkEnd w:id="32"/>
    </w:p>
    <w:p w:rsidR="00D729E8" w:rsidRPr="00D729E8" w:rsidRDefault="00D729E8" w:rsidP="00D729E8">
      <w:pPr>
        <w:pStyle w:val="Text2-1"/>
        <w:numPr>
          <w:ilvl w:val="2"/>
          <w:numId w:val="6"/>
        </w:numPr>
      </w:pPr>
      <w:r w:rsidRPr="00D729E8">
        <w:t xml:space="preserve">Součástí stavby musí být i zřízení přístupového chodníku k novému nástupišti od nejbližší veřejné komunikace vedoucí z části obce </w:t>
      </w:r>
      <w:proofErr w:type="spellStart"/>
      <w:r w:rsidRPr="00D729E8">
        <w:t>Dýšiná</w:t>
      </w:r>
      <w:proofErr w:type="spellEnd"/>
      <w:r w:rsidRPr="00D729E8">
        <w:t xml:space="preserve"> – Nová Huť. </w:t>
      </w:r>
    </w:p>
    <w:p w:rsidR="00D729E8" w:rsidRPr="00D729E8" w:rsidRDefault="00D729E8" w:rsidP="002F2288">
      <w:pPr>
        <w:pStyle w:val="Text2-1"/>
        <w:numPr>
          <w:ilvl w:val="2"/>
          <w:numId w:val="6"/>
        </w:numPr>
      </w:pPr>
      <w:r w:rsidRPr="00D729E8">
        <w:t xml:space="preserve">Přístupový chodník bude řešen jako bezbariérový o šířce min. 2 m. </w:t>
      </w:r>
    </w:p>
    <w:p w:rsidR="00824AF2" w:rsidRPr="00D729E8" w:rsidRDefault="00F678E3" w:rsidP="002F2288">
      <w:pPr>
        <w:pStyle w:val="Text2-1"/>
        <w:numPr>
          <w:ilvl w:val="2"/>
          <w:numId w:val="6"/>
        </w:numPr>
      </w:pPr>
      <w:r w:rsidRPr="00D729E8">
        <w:t xml:space="preserve">Součástí stavby budou rovněž nezbytné další objekty nutné pro </w:t>
      </w:r>
      <w:r w:rsidR="009E599B" w:rsidRPr="00D729E8">
        <w:t>zhotovení</w:t>
      </w:r>
      <w:r w:rsidRPr="00D729E8">
        <w:t xml:space="preserve"> díla, zejména přeložky a ochrana inženýrských sítí</w:t>
      </w:r>
      <w:r w:rsidR="00824AF2" w:rsidRPr="00D729E8">
        <w:t xml:space="preserve"> a </w:t>
      </w:r>
      <w:r w:rsidRPr="00D729E8">
        <w:t>úpravy pozemních komunikací</w:t>
      </w:r>
      <w:r w:rsidR="00824AF2" w:rsidRPr="00D729E8">
        <w:t>.</w:t>
      </w:r>
    </w:p>
    <w:p w:rsidR="00F678E3" w:rsidRDefault="00F678E3" w:rsidP="002F2288">
      <w:pPr>
        <w:pStyle w:val="Nadpis2-2"/>
        <w:numPr>
          <w:ilvl w:val="1"/>
          <w:numId w:val="6"/>
        </w:numPr>
      </w:pPr>
      <w:bookmarkStart w:id="33" w:name="_Toc15649885"/>
      <w:bookmarkStart w:id="34" w:name="_Toc68604567"/>
      <w:r w:rsidRPr="00280C98">
        <w:t>Pozemní stavební objekty</w:t>
      </w:r>
      <w:bookmarkEnd w:id="33"/>
      <w:bookmarkEnd w:id="34"/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35" w:name="_Toc15649886"/>
      <w:r w:rsidRPr="00F678E3">
        <w:rPr>
          <w:rStyle w:val="Tun"/>
        </w:rPr>
        <w:t xml:space="preserve">Popis stávajícího stavu </w:t>
      </w:r>
    </w:p>
    <w:p w:rsidR="00295E30" w:rsidRPr="00280C98" w:rsidRDefault="00824AF2" w:rsidP="00295E30">
      <w:pPr>
        <w:pStyle w:val="Text2-2"/>
        <w:numPr>
          <w:ilvl w:val="3"/>
          <w:numId w:val="6"/>
        </w:numPr>
      </w:pPr>
      <w:r>
        <w:t>V místě stavby není žádný pozemní objekt.</w:t>
      </w:r>
    </w:p>
    <w:p w:rsidR="00295E30" w:rsidRPr="00F678E3" w:rsidRDefault="00295E30" w:rsidP="00295E30">
      <w:pPr>
        <w:pStyle w:val="Text2-1"/>
        <w:keepNext/>
        <w:numPr>
          <w:ilvl w:val="2"/>
          <w:numId w:val="6"/>
        </w:numPr>
        <w:rPr>
          <w:rStyle w:val="Tun"/>
        </w:rPr>
      </w:pPr>
      <w:r w:rsidRPr="00F678E3">
        <w:rPr>
          <w:rStyle w:val="Tun"/>
        </w:rPr>
        <w:t xml:space="preserve">Požadavky na nový stav </w:t>
      </w:r>
    </w:p>
    <w:p w:rsidR="00295E30" w:rsidRDefault="00916DFD" w:rsidP="00295E30">
      <w:pPr>
        <w:pStyle w:val="Text2-2"/>
        <w:numPr>
          <w:ilvl w:val="3"/>
          <w:numId w:val="6"/>
        </w:numPr>
      </w:pPr>
      <w:r>
        <w:t>Na zastávce bude zřízen čekárenský přístřešek. Předpokládá se návrh přístřešku, který bude odpovídat požadavkům S</w:t>
      </w:r>
      <w:r w:rsidR="00D729E8">
        <w:t xml:space="preserve">právy železnic </w:t>
      </w:r>
      <w:r>
        <w:t>na vzhled a funkčnost těchto objektů.</w:t>
      </w:r>
    </w:p>
    <w:p w:rsidR="00D729E8" w:rsidRPr="00280C98" w:rsidRDefault="00D729E8" w:rsidP="00295E30">
      <w:pPr>
        <w:pStyle w:val="Text2-2"/>
        <w:numPr>
          <w:ilvl w:val="3"/>
          <w:numId w:val="6"/>
        </w:numPr>
      </w:pPr>
      <w:r>
        <w:t xml:space="preserve">Přístřešek se vybaví novým mobiliářem (lavička, odpadová nádoba, vývěsní skříňka a </w:t>
      </w:r>
      <w:proofErr w:type="spellStart"/>
      <w:r>
        <w:t>klaprám</w:t>
      </w:r>
      <w:proofErr w:type="spellEnd"/>
      <w:r>
        <w:t>)</w:t>
      </w:r>
    </w:p>
    <w:p w:rsidR="00002C2C" w:rsidRPr="00FD501F" w:rsidRDefault="00002C2C" w:rsidP="00A71A6E">
      <w:pPr>
        <w:pStyle w:val="Nadpis2-2"/>
        <w:numPr>
          <w:ilvl w:val="1"/>
          <w:numId w:val="6"/>
        </w:numPr>
      </w:pPr>
      <w:bookmarkStart w:id="36" w:name="_Toc68604568"/>
      <w:r w:rsidRPr="00FD501F">
        <w:lastRenderedPageBreak/>
        <w:t>Zásady organizace výstavby</w:t>
      </w:r>
      <w:bookmarkEnd w:id="36"/>
    </w:p>
    <w:p w:rsidR="00002C2C" w:rsidRPr="00250A40" w:rsidRDefault="00002C2C" w:rsidP="00A71A6E">
      <w:pPr>
        <w:pStyle w:val="Text2-1"/>
        <w:numPr>
          <w:ilvl w:val="2"/>
          <w:numId w:val="6"/>
        </w:numPr>
      </w:pPr>
      <w:r>
        <w:t>V rámci zpracování DUSP a PDPS b</w:t>
      </w:r>
      <w:r w:rsidRPr="00250A40">
        <w:t xml:space="preserve">ude </w:t>
      </w:r>
      <w:r>
        <w:t>vy</w:t>
      </w:r>
      <w:r w:rsidRPr="00250A40">
        <w:t>pracován návrh postupu výstavby (stavební postupy a jejich harmonogram, vč. vyznačení doby trvání rozhodujících SO a</w:t>
      </w:r>
      <w:r>
        <w:t> </w:t>
      </w:r>
      <w:r w:rsidRPr="00250A40">
        <w:t>PS).</w:t>
      </w:r>
    </w:p>
    <w:p w:rsidR="00AD5982" w:rsidRPr="0048290C" w:rsidRDefault="00AD5982" w:rsidP="00AD5982">
      <w:pPr>
        <w:pStyle w:val="Text2-1"/>
        <w:numPr>
          <w:ilvl w:val="2"/>
          <w:numId w:val="6"/>
        </w:numPr>
        <w:tabs>
          <w:tab w:val="clear" w:pos="737"/>
          <w:tab w:val="num" w:pos="709"/>
        </w:tabs>
        <w:ind w:left="709" w:hanging="709"/>
      </w:pPr>
      <w:r w:rsidRPr="0048290C">
        <w:t xml:space="preserve">Pro jednotlivé stavební postupy budou zpracována schémata s vyznačením vyloučených částí koleje, popř. </w:t>
      </w:r>
      <w:r>
        <w:t>jiné části železniční infrastruktury</w:t>
      </w:r>
      <w:r w:rsidRPr="0048290C">
        <w:t>. Každé schéma bude zachycovat výluky vždy v celém řešeném úseku, v daném stavebním postupu - časovém období.</w:t>
      </w:r>
    </w:p>
    <w:p w:rsidR="00AD5982" w:rsidRPr="0048290C" w:rsidRDefault="00AD5982" w:rsidP="00AD5982">
      <w:pPr>
        <w:pStyle w:val="Text2-1"/>
        <w:numPr>
          <w:ilvl w:val="2"/>
          <w:numId w:val="6"/>
        </w:numPr>
        <w:tabs>
          <w:tab w:val="clear" w:pos="737"/>
          <w:tab w:val="num" w:pos="709"/>
        </w:tabs>
        <w:spacing w:after="0"/>
        <w:ind w:left="709" w:hanging="709"/>
      </w:pPr>
      <w:r w:rsidRPr="0048290C">
        <w:t xml:space="preserve">V technické zprávě bude uvedeno pro každé časové období s rozdílným rozsahem vyloučených kolejí/ZZ: </w:t>
      </w:r>
    </w:p>
    <w:p w:rsidR="00AD5982" w:rsidRPr="0048290C" w:rsidRDefault="00AD5982" w:rsidP="00AD5982">
      <w:pPr>
        <w:pStyle w:val="Text2-1"/>
        <w:numPr>
          <w:ilvl w:val="0"/>
          <w:numId w:val="41"/>
        </w:numPr>
        <w:tabs>
          <w:tab w:val="num" w:pos="709"/>
        </w:tabs>
        <w:spacing w:after="0"/>
        <w:ind w:left="1276" w:hanging="283"/>
      </w:pPr>
      <w:r w:rsidRPr="0048290C">
        <w:t>délka trvání výluky v kalendářních dnech (popř. v hodinách u významných denních nebo no</w:t>
      </w:r>
      <w:r>
        <w:t>čních výluk zastavující provoz),</w:t>
      </w:r>
    </w:p>
    <w:p w:rsidR="00AD5982" w:rsidRPr="0048290C" w:rsidRDefault="00AD5982" w:rsidP="00AD5982">
      <w:pPr>
        <w:pStyle w:val="Text2-1"/>
        <w:numPr>
          <w:ilvl w:val="0"/>
          <w:numId w:val="41"/>
        </w:numPr>
        <w:tabs>
          <w:tab w:val="num" w:pos="709"/>
        </w:tabs>
        <w:spacing w:after="0"/>
        <w:ind w:left="1276" w:hanging="283"/>
      </w:pPr>
      <w:r w:rsidRPr="0048290C">
        <w:t>vymezení vylučovaných kolejí (námezníkem či hrotem výhybky/návěstidlem/ kilometricky)</w:t>
      </w:r>
      <w:r>
        <w:t>.</w:t>
      </w:r>
    </w:p>
    <w:p w:rsidR="00AD5982" w:rsidRPr="0048290C" w:rsidRDefault="00AD5982" w:rsidP="00AD5982">
      <w:pPr>
        <w:pStyle w:val="Text2-1"/>
        <w:numPr>
          <w:ilvl w:val="0"/>
          <w:numId w:val="41"/>
        </w:numPr>
        <w:tabs>
          <w:tab w:val="num" w:pos="709"/>
        </w:tabs>
        <w:spacing w:after="0"/>
        <w:ind w:left="1276" w:hanging="283"/>
      </w:pPr>
      <w:r w:rsidRPr="0048290C">
        <w:t>činnost zabezpečovacího zařízení (je vhodné se zaměřit zejména na období přepínání ZZ) a zajištění jízd vlaků a zjišťování volnosti v těchto obdobích</w:t>
      </w:r>
      <w:r>
        <w:t>,</w:t>
      </w:r>
    </w:p>
    <w:p w:rsidR="00AD5982" w:rsidRPr="0048290C" w:rsidRDefault="00AD5982" w:rsidP="00AD5982">
      <w:pPr>
        <w:pStyle w:val="Text2-1"/>
        <w:numPr>
          <w:ilvl w:val="0"/>
          <w:numId w:val="41"/>
        </w:numPr>
        <w:tabs>
          <w:tab w:val="num" w:pos="709"/>
        </w:tabs>
        <w:spacing w:after="0"/>
        <w:ind w:left="1276" w:hanging="283"/>
      </w:pPr>
      <w:r w:rsidRPr="0048290C">
        <w:t>při všech změnách stavu je nutno přesně specifikovat rozsah funkčnosti ZZ</w:t>
      </w:r>
      <w:r>
        <w:t>,</w:t>
      </w:r>
    </w:p>
    <w:p w:rsidR="00AD5982" w:rsidRPr="0048290C" w:rsidRDefault="00AD5982" w:rsidP="00AD5982">
      <w:pPr>
        <w:pStyle w:val="Text2-1"/>
        <w:numPr>
          <w:ilvl w:val="0"/>
          <w:numId w:val="41"/>
        </w:numPr>
        <w:tabs>
          <w:tab w:val="num" w:pos="709"/>
        </w:tabs>
        <w:spacing w:after="0"/>
        <w:ind w:left="1276" w:hanging="283"/>
      </w:pPr>
      <w:r w:rsidRPr="0048290C">
        <w:t>stručný rozsah prací</w:t>
      </w:r>
      <w:r>
        <w:t>,</w:t>
      </w:r>
    </w:p>
    <w:p w:rsidR="00AD5982" w:rsidRPr="0048290C" w:rsidRDefault="00AD5982" w:rsidP="00AD5982">
      <w:pPr>
        <w:pStyle w:val="Text2-1"/>
        <w:numPr>
          <w:ilvl w:val="0"/>
          <w:numId w:val="41"/>
        </w:numPr>
        <w:tabs>
          <w:tab w:val="num" w:pos="709"/>
        </w:tabs>
        <w:spacing w:after="0"/>
        <w:ind w:left="1276" w:hanging="283"/>
      </w:pPr>
      <w:r w:rsidRPr="0048290C">
        <w:t xml:space="preserve">počet vlaků, které je třeba odklonit, či odřeknout, a vyčíslení finanční náročnosti </w:t>
      </w:r>
      <w:proofErr w:type="gramStart"/>
      <w:r w:rsidRPr="0048290C">
        <w:t>NAD</w:t>
      </w:r>
      <w:proofErr w:type="gramEnd"/>
      <w:r>
        <w:t>,</w:t>
      </w:r>
    </w:p>
    <w:p w:rsidR="00AD5982" w:rsidRPr="0048290C" w:rsidRDefault="00AD5982" w:rsidP="00AD5982">
      <w:pPr>
        <w:pStyle w:val="Text2-1"/>
        <w:numPr>
          <w:ilvl w:val="0"/>
          <w:numId w:val="41"/>
        </w:numPr>
        <w:tabs>
          <w:tab w:val="num" w:pos="709"/>
        </w:tabs>
        <w:spacing w:after="0"/>
        <w:ind w:left="1276" w:hanging="283"/>
      </w:pPr>
      <w:r w:rsidRPr="0048290C">
        <w:t>přístup mechanizace</w:t>
      </w:r>
      <w:r>
        <w:t>,</w:t>
      </w:r>
    </w:p>
    <w:p w:rsidR="00AD5982" w:rsidRPr="0048290C" w:rsidRDefault="00AD5982" w:rsidP="00AD5982">
      <w:pPr>
        <w:pStyle w:val="Text2-1"/>
        <w:numPr>
          <w:ilvl w:val="0"/>
          <w:numId w:val="41"/>
        </w:numPr>
        <w:tabs>
          <w:tab w:val="num" w:pos="709"/>
        </w:tabs>
        <w:ind w:left="1276" w:hanging="283"/>
      </w:pPr>
      <w:r w:rsidRPr="0048290C">
        <w:t>přístup mechanizace na staveniště</w:t>
      </w:r>
      <w:r>
        <w:t>.</w:t>
      </w:r>
    </w:p>
    <w:p w:rsidR="00AD5982" w:rsidRPr="0048290C" w:rsidRDefault="00AD5982" w:rsidP="00AD5982">
      <w:pPr>
        <w:pStyle w:val="Text2-1"/>
        <w:numPr>
          <w:ilvl w:val="2"/>
          <w:numId w:val="6"/>
        </w:numPr>
        <w:tabs>
          <w:tab w:val="clear" w:pos="737"/>
          <w:tab w:val="num" w:pos="709"/>
        </w:tabs>
        <w:spacing w:line="240" w:lineRule="auto"/>
        <w:ind w:left="709" w:hanging="709"/>
      </w:pPr>
      <w:r w:rsidRPr="0048290C">
        <w:t>V dokumentaci budou vyznačeny předpokládané plochy zařízení staveniště nutné pro výstavbu jednotlivých SO a PS, vytipovány přípojné body elektrické energie, vody popř. plynu včetně řešení nutného sociálního zázemí pro pracovníky. Podmínky napojení na inženýrské sítě pro účely zařízení staveniště budou předběžně projednány se správci sítí.</w:t>
      </w:r>
    </w:p>
    <w:p w:rsidR="00AD5982" w:rsidRPr="0048290C" w:rsidRDefault="00AD5982" w:rsidP="00AD5982">
      <w:pPr>
        <w:pStyle w:val="Text2-1"/>
        <w:numPr>
          <w:ilvl w:val="2"/>
          <w:numId w:val="6"/>
        </w:numPr>
        <w:tabs>
          <w:tab w:val="clear" w:pos="737"/>
          <w:tab w:val="num" w:pos="709"/>
        </w:tabs>
        <w:ind w:left="709" w:hanging="709"/>
      </w:pPr>
      <w:r>
        <w:t>V návrhu postupu výstavby bude uvedeno, že při realizaci stavby n</w:t>
      </w:r>
      <w:r w:rsidRPr="0048290C">
        <w:t>esmí docházet k ohrožování a nadměrnému obtěžování okolí, zvláště hlukem, prachem apod., k ohrožování bezpečnosti provozu na pozemních komunikacích, k</w:t>
      </w:r>
      <w:r>
        <w:t xml:space="preserve">e </w:t>
      </w:r>
      <w:r w:rsidRPr="0048290C">
        <w:t> znečišťování pozemních komunikací, ovzduší a vod, k omezování přístupu k přilehlým stavbám nebo pozemkům, k sítím technického vybavení a </w:t>
      </w:r>
      <w:r>
        <w:t xml:space="preserve">k </w:t>
      </w:r>
      <w:r w:rsidRPr="0048290C">
        <w:t>požárním zařízením.</w:t>
      </w:r>
    </w:p>
    <w:p w:rsidR="00F678E3" w:rsidRDefault="00F678E3" w:rsidP="002F2288">
      <w:pPr>
        <w:pStyle w:val="Nadpis2-2"/>
        <w:numPr>
          <w:ilvl w:val="1"/>
          <w:numId w:val="6"/>
        </w:numPr>
      </w:pPr>
      <w:bookmarkStart w:id="37" w:name="_Toc68604569"/>
      <w:r w:rsidRPr="00280C98">
        <w:t>Geodetická dokumentace</w:t>
      </w:r>
      <w:bookmarkEnd w:id="35"/>
      <w:bookmarkEnd w:id="37"/>
    </w:p>
    <w:p w:rsidR="00FC7E03" w:rsidRDefault="00FC7E03" w:rsidP="00FC7E03">
      <w:pPr>
        <w:pStyle w:val="Text2-1"/>
        <w:numPr>
          <w:ilvl w:val="2"/>
          <w:numId w:val="39"/>
        </w:numPr>
        <w:tabs>
          <w:tab w:val="clear" w:pos="737"/>
        </w:tabs>
        <w:ind w:left="709" w:hanging="709"/>
        <w:rPr>
          <w:rFonts w:asciiTheme="minorHAnsi" w:hAnsiTheme="minorHAnsi"/>
        </w:rPr>
      </w:pPr>
      <w:r>
        <w:t xml:space="preserve">Geodetická dokumentace bude zpracována dle </w:t>
      </w:r>
      <w:r>
        <w:rPr>
          <w:rFonts w:asciiTheme="minorHAnsi" w:hAnsiTheme="minorHAnsi"/>
        </w:rPr>
        <w:t>„Všeobecných technických podmínek – Dokumentace staveb“ (VTP/DOKUMENTACE /0</w:t>
      </w:r>
      <w:r w:rsidR="00113649">
        <w:rPr>
          <w:rFonts w:asciiTheme="minorHAnsi" w:hAnsiTheme="minorHAnsi"/>
        </w:rPr>
        <w:t>3</w:t>
      </w:r>
      <w:r>
        <w:rPr>
          <w:rFonts w:asciiTheme="minorHAnsi" w:hAnsiTheme="minorHAnsi"/>
        </w:rPr>
        <w:t>/21 z </w:t>
      </w:r>
      <w:r w:rsidR="00113649">
        <w:rPr>
          <w:rFonts w:asciiTheme="minorHAnsi" w:hAnsiTheme="minorHAnsi"/>
        </w:rPr>
        <w:t>1</w:t>
      </w:r>
      <w:r>
        <w:rPr>
          <w:rFonts w:asciiTheme="minorHAnsi" w:hAnsiTheme="minorHAnsi"/>
        </w:rPr>
        <w:t xml:space="preserve">2. </w:t>
      </w:r>
      <w:r w:rsidR="00113649">
        <w:rPr>
          <w:rFonts w:asciiTheme="minorHAnsi" w:hAnsiTheme="minorHAnsi"/>
        </w:rPr>
        <w:t>4</w:t>
      </w:r>
      <w:r>
        <w:rPr>
          <w:rFonts w:asciiTheme="minorHAnsi" w:hAnsiTheme="minorHAnsi"/>
        </w:rPr>
        <w:t xml:space="preserve">1. 2021), </w:t>
      </w:r>
      <w:r w:rsidR="00113649">
        <w:rPr>
          <w:rFonts w:asciiTheme="minorHAnsi" w:hAnsiTheme="minorHAnsi"/>
        </w:rPr>
        <w:t>kapitola</w:t>
      </w:r>
      <w:r>
        <w:rPr>
          <w:rFonts w:asciiTheme="minorHAnsi" w:hAnsiTheme="minorHAnsi"/>
        </w:rPr>
        <w:t xml:space="preserve"> 10. </w:t>
      </w:r>
      <w:r w:rsidR="00113649">
        <w:rPr>
          <w:rFonts w:asciiTheme="minorHAnsi" w:hAnsiTheme="minorHAnsi"/>
        </w:rPr>
        <w:t>„Požadavky na zpracování geodetické dokumentace“</w:t>
      </w:r>
    </w:p>
    <w:p w:rsidR="00F678E3" w:rsidRDefault="00F678E3" w:rsidP="002F2288">
      <w:pPr>
        <w:pStyle w:val="Nadpis2-2"/>
        <w:numPr>
          <w:ilvl w:val="1"/>
          <w:numId w:val="6"/>
        </w:numPr>
      </w:pPr>
      <w:bookmarkStart w:id="38" w:name="_Toc15649887"/>
      <w:bookmarkStart w:id="39" w:name="_Toc68604570"/>
      <w:r w:rsidRPr="00280C98">
        <w:t>Životní prostředí</w:t>
      </w:r>
      <w:bookmarkEnd w:id="38"/>
      <w:bookmarkEnd w:id="39"/>
    </w:p>
    <w:p w:rsidR="00172BD7" w:rsidRPr="00172BD7" w:rsidRDefault="00172BD7" w:rsidP="00172BD7">
      <w:pPr>
        <w:pStyle w:val="Text2-1"/>
      </w:pPr>
      <w:r>
        <w:t>Oblast životního prostředí bude zpracována podle kapitoly 7. „</w:t>
      </w:r>
      <w:r w:rsidRPr="00172BD7">
        <w:t>Životní prostředí, hluk a odpady</w:t>
      </w:r>
      <w:r>
        <w:t>“</w:t>
      </w:r>
      <w:r>
        <w:rPr>
          <w:caps/>
        </w:rPr>
        <w:t xml:space="preserve"> </w:t>
      </w:r>
      <w:r>
        <w:t xml:space="preserve"> VTP/DOKUMENTACE/0</w:t>
      </w:r>
      <w:r w:rsidR="00113649">
        <w:t>3</w:t>
      </w:r>
      <w:r>
        <w:t xml:space="preserve">/21, část 7.2 pro DUSP a část 7.4 pro PDPS. </w:t>
      </w:r>
    </w:p>
    <w:p w:rsidR="00B60608" w:rsidRPr="00280C98" w:rsidRDefault="00172BD7" w:rsidP="00B60608">
      <w:pPr>
        <w:pStyle w:val="Text2-1"/>
        <w:numPr>
          <w:ilvl w:val="2"/>
          <w:numId w:val="6"/>
        </w:numPr>
      </w:pPr>
      <w:r>
        <w:t>Vykazování odpadů ve stupni dokumentace DUSP je zpracována v následující části ZTP.</w:t>
      </w:r>
    </w:p>
    <w:p w:rsidR="00A068B3" w:rsidRDefault="00A068B3" w:rsidP="004B2D1C">
      <w:pPr>
        <w:pStyle w:val="ZTPinfo-text"/>
        <w:rPr>
          <w:b/>
        </w:rPr>
      </w:pPr>
      <w:bookmarkStart w:id="40" w:name="_Toc29554212"/>
      <w:bookmarkStart w:id="41" w:name="_Toc29554213"/>
      <w:bookmarkStart w:id="42" w:name="_Toc29393944"/>
      <w:bookmarkEnd w:id="40"/>
      <w:bookmarkEnd w:id="41"/>
    </w:p>
    <w:p w:rsidR="009933E4" w:rsidRPr="001E7435" w:rsidRDefault="009933E4" w:rsidP="002F2288">
      <w:pPr>
        <w:pStyle w:val="Nadpis2-1"/>
        <w:numPr>
          <w:ilvl w:val="0"/>
          <w:numId w:val="6"/>
        </w:numPr>
      </w:pPr>
      <w:bookmarkStart w:id="43" w:name="_Toc68604571"/>
      <w:r w:rsidRPr="001E7435">
        <w:t>Vykazování odpadů</w:t>
      </w:r>
      <w:bookmarkEnd w:id="42"/>
      <w:bookmarkEnd w:id="43"/>
    </w:p>
    <w:p w:rsidR="009933E4" w:rsidRPr="00C4212E" w:rsidRDefault="009933E4" w:rsidP="002F2288">
      <w:pPr>
        <w:pStyle w:val="Nadpis2-2"/>
        <w:numPr>
          <w:ilvl w:val="1"/>
          <w:numId w:val="6"/>
        </w:numPr>
      </w:pPr>
      <w:bookmarkStart w:id="44" w:name="_Toc27040311"/>
      <w:bookmarkStart w:id="45" w:name="_Toc29393945"/>
      <w:bookmarkStart w:id="46" w:name="_Toc68604572"/>
      <w:r w:rsidRPr="00C4212E">
        <w:t>Vykazování odpadů ve vztahu ke stanovení nákladů stavby</w:t>
      </w:r>
      <w:bookmarkEnd w:id="44"/>
      <w:bookmarkEnd w:id="45"/>
      <w:bookmarkEnd w:id="46"/>
    </w:p>
    <w:p w:rsidR="009933E4" w:rsidRPr="00B8061A" w:rsidRDefault="009933E4" w:rsidP="002F2288">
      <w:pPr>
        <w:pStyle w:val="Text2-1"/>
        <w:numPr>
          <w:ilvl w:val="2"/>
          <w:numId w:val="6"/>
        </w:numPr>
        <w:rPr>
          <w:b/>
        </w:rPr>
      </w:pPr>
      <w:r w:rsidRPr="00B8061A">
        <w:rPr>
          <w:rStyle w:val="Tun"/>
          <w:b w:val="0"/>
        </w:rPr>
        <w:t>Zhotovitel Projektové dokumentace v Soupisech prací uvede jednotlivé položky odpadů dle kategorií, které budou následně souhrnně vyčísleny za celou stavbu v SO 90-90 Likvidace odpadů včetně dopravy v roztřídění do kategorií s určením nebezpečných vlastností odpadů, kde budou tyto souhrnné položky sloužit k ocenění v rámci výběrového řízení na zhotovení stavby. Součet odpadů dle kategorií bude odpovídat součtu všech odpadů uvedených jednotlivých SO a PS. Podrobný postup je uveden v následujících bodech.</w:t>
      </w:r>
      <w:r w:rsidRPr="00B8061A">
        <w:rPr>
          <w:b/>
        </w:rPr>
        <w:t xml:space="preserve"> </w:t>
      </w:r>
    </w:p>
    <w:p w:rsidR="009933E4" w:rsidRPr="00B8061A" w:rsidRDefault="009933E4" w:rsidP="002F2288">
      <w:pPr>
        <w:pStyle w:val="Text2-1"/>
        <w:numPr>
          <w:ilvl w:val="2"/>
          <w:numId w:val="6"/>
        </w:numPr>
        <w:rPr>
          <w:b/>
        </w:rPr>
      </w:pPr>
      <w:r w:rsidRPr="00B8061A">
        <w:rPr>
          <w:rStyle w:val="Tun"/>
          <w:b w:val="0"/>
        </w:rPr>
        <w:t xml:space="preserve">Ustanovení Směrnice SŽDC č. 20 pro stanovení a členění investičních nákladů staveb státní organizace Správa železniční dopravní cesty, </w:t>
      </w:r>
      <w:r w:rsidR="00B8061A" w:rsidRPr="00B8061A">
        <w:rPr>
          <w:rStyle w:val="Tun"/>
          <w:b w:val="0"/>
        </w:rPr>
        <w:t>č</w:t>
      </w:r>
      <w:r w:rsidRPr="00B8061A">
        <w:rPr>
          <w:rStyle w:val="Tun"/>
          <w:b w:val="0"/>
        </w:rPr>
        <w:t xml:space="preserve">lánek 3.9 </w:t>
      </w:r>
      <w:r w:rsidR="00B8061A" w:rsidRPr="00B8061A">
        <w:rPr>
          <w:rStyle w:val="Tun"/>
          <w:b w:val="0"/>
        </w:rPr>
        <w:t xml:space="preserve">se </w:t>
      </w:r>
      <w:r w:rsidRPr="00B8061A">
        <w:rPr>
          <w:rStyle w:val="Tun"/>
          <w:b w:val="0"/>
        </w:rPr>
        <w:t>ruší a nahrazuje následujícím zněním uvedeným v </w:t>
      </w:r>
      <w:proofErr w:type="gramStart"/>
      <w:r w:rsidRPr="00B8061A">
        <w:rPr>
          <w:rStyle w:val="Tun"/>
          <w:b w:val="0"/>
        </w:rPr>
        <w:t xml:space="preserve">kapitole </w:t>
      </w:r>
      <w:r w:rsidRPr="00B8061A">
        <w:rPr>
          <w:rStyle w:val="Tun"/>
          <w:b w:val="0"/>
        </w:rPr>
        <w:fldChar w:fldCharType="begin"/>
      </w:r>
      <w:r w:rsidRPr="00B8061A">
        <w:rPr>
          <w:rStyle w:val="Tun"/>
          <w:b w:val="0"/>
        </w:rPr>
        <w:instrText xml:space="preserve"> REF _Ref27037418 \r \h  \* MERGEFORMAT </w:instrText>
      </w:r>
      <w:r w:rsidRPr="00B8061A">
        <w:rPr>
          <w:rStyle w:val="Tun"/>
          <w:b w:val="0"/>
        </w:rPr>
      </w:r>
      <w:r w:rsidRPr="00B8061A">
        <w:rPr>
          <w:rStyle w:val="Tun"/>
          <w:b w:val="0"/>
        </w:rPr>
        <w:fldChar w:fldCharType="separate"/>
      </w:r>
      <w:r w:rsidR="00DA6D72">
        <w:rPr>
          <w:rStyle w:val="Tun"/>
          <w:b w:val="0"/>
        </w:rPr>
        <w:t>5.1.3</w:t>
      </w:r>
      <w:proofErr w:type="gramEnd"/>
      <w:r w:rsidRPr="00B8061A">
        <w:rPr>
          <w:rStyle w:val="Tun"/>
          <w:b w:val="0"/>
        </w:rPr>
        <w:fldChar w:fldCharType="end"/>
      </w:r>
      <w:r w:rsidRPr="00B8061A">
        <w:rPr>
          <w:rStyle w:val="Tun"/>
          <w:b w:val="0"/>
        </w:rPr>
        <w:t>.</w:t>
      </w:r>
      <w:r w:rsidRPr="00B8061A">
        <w:rPr>
          <w:b/>
        </w:rPr>
        <w:t xml:space="preserve"> </w:t>
      </w:r>
    </w:p>
    <w:p w:rsidR="009933E4" w:rsidRPr="0061694A" w:rsidRDefault="009933E4" w:rsidP="002F2288">
      <w:pPr>
        <w:pStyle w:val="Text2-1"/>
        <w:keepNext/>
        <w:numPr>
          <w:ilvl w:val="2"/>
          <w:numId w:val="6"/>
        </w:numPr>
        <w:rPr>
          <w:rStyle w:val="Tun"/>
        </w:rPr>
      </w:pPr>
      <w:bookmarkStart w:id="47" w:name="_Ref27037418"/>
      <w:r w:rsidRPr="0061694A">
        <w:rPr>
          <w:rStyle w:val="Tun"/>
        </w:rPr>
        <w:lastRenderedPageBreak/>
        <w:t>Úpravy položkových rozpočtů</w:t>
      </w:r>
      <w:bookmarkEnd w:id="47"/>
      <w:r w:rsidRPr="0061694A">
        <w:rPr>
          <w:rStyle w:val="Tun"/>
        </w:rPr>
        <w:t xml:space="preserve"> </w:t>
      </w:r>
    </w:p>
    <w:p w:rsidR="009933E4" w:rsidRDefault="009933E4" w:rsidP="00AE2369">
      <w:pPr>
        <w:pStyle w:val="Odstavec1-1a"/>
        <w:numPr>
          <w:ilvl w:val="0"/>
          <w:numId w:val="10"/>
        </w:numPr>
      </w:pPr>
      <w:r>
        <w:t xml:space="preserve">v soupisech prací jednotlivých SO/PS bude pro účely evidence vždy uvedena </w:t>
      </w:r>
      <w:r w:rsidRPr="00531422">
        <w:rPr>
          <w:rStyle w:val="Tun"/>
        </w:rPr>
        <w:t>R</w:t>
      </w:r>
      <w:r w:rsidR="001741CB">
        <w:rPr>
          <w:rStyle w:val="Tun"/>
        </w:rPr>
        <w:noBreakHyphen/>
      </w:r>
      <w:r w:rsidRPr="00531422">
        <w:rPr>
          <w:rStyle w:val="Tun"/>
        </w:rPr>
        <w:t>položka „Likvidace odpadů […] včetně dopravy“</w:t>
      </w:r>
      <w:r>
        <w:t>. Položka bude zahrnovat veškeré poplatky provozovateli skládky dle typu a kategorie odpadů a dopravu z místa stavby na skládku,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pro činnosti, které by mohly být původci odpadů (např. výkopové práce) budou volené položky, jejíž součástí není uvedená doprava. V technické specifikaci položky bude uvedeno, že se jedná o položku bez dopravy,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doprava pro opětovné využití vyzískaného materiálu (např. výkopové práce pro další využití na stavbě, do zemníků apod.) bude kalkulovaná samostatnou položkou pro vodorovnou a svislou dopravu, přemístění, přeložení, manipulace do vzdálenosti odpovídající potřebám manipulace. V doplňujícím popisu položky bude uvedeno, že materiál z položky není určen na skládku,</w:t>
      </w:r>
    </w:p>
    <w:p w:rsidR="009933E4" w:rsidRDefault="009933E4" w:rsidP="003D11A8">
      <w:pPr>
        <w:pStyle w:val="Odstavec1-1a"/>
      </w:pPr>
      <w:r>
        <w:t xml:space="preserve">u položek soupisu prací jednotlivých SO/PS </w:t>
      </w:r>
      <w:r w:rsidRPr="00531422">
        <w:rPr>
          <w:rStyle w:val="Tun"/>
        </w:rPr>
        <w:t>„Likvidace odpadů […] včetně dopravy“</w:t>
      </w:r>
      <w:r>
        <w:t xml:space="preserve"> bude v popisu položky jako doplňující název uvedeno „Evidenční položka</w:t>
      </w:r>
      <w:r w:rsidR="003D11A8">
        <w:t>.</w:t>
      </w:r>
      <w:r w:rsidR="003D11A8" w:rsidRPr="003D11A8">
        <w:t xml:space="preserve"> Neoceňovat v objektu SO/PS, položka se oceňuje pouze v objektu SO 90-90.</w:t>
      </w:r>
      <w:r>
        <w:t>“ a v označení „Varianta“ bude nastavena hodnota 90</w:t>
      </w:r>
      <w:r w:rsidR="007F26AC">
        <w:t>1</w:t>
      </w:r>
      <w:r>
        <w:t>, v případě duplicitní položky v jednom dílu bud označení varianty provedeno vzestupnou řadou celých čísel od hodnoty 90</w:t>
      </w:r>
      <w:r w:rsidR="001741CB">
        <w:t>1</w:t>
      </w:r>
      <w:r>
        <w:t xml:space="preserve"> (tzn. 90</w:t>
      </w:r>
      <w:r w:rsidR="001741CB">
        <w:t>1</w:t>
      </w:r>
      <w:r>
        <w:t xml:space="preserve"> až 99</w:t>
      </w:r>
      <w:r w:rsidR="001741CB">
        <w:t>9</w:t>
      </w:r>
      <w:r>
        <w:t xml:space="preserve">), 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měrné jednotky uvedené v jednotlivých soupisech prací musí být vždy shodné s měrnými jednotkami uvedenými v přehledu odpadů a v objektu Likvidace odpadů. V případě nesouladu je toto pokládáno a vadu díla.</w:t>
      </w:r>
    </w:p>
    <w:p w:rsidR="009933E4" w:rsidRDefault="009933E4" w:rsidP="002F2288">
      <w:pPr>
        <w:pStyle w:val="Odstavec1-1a"/>
        <w:numPr>
          <w:ilvl w:val="0"/>
          <w:numId w:val="5"/>
        </w:numPr>
      </w:pPr>
      <w:r>
        <w:t>Kalkulace položky „Likvidace odpadů […] včetně dopravy“ v přípravě bude provedena jako součet položek: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poplatek na skládku dle kategorie odpadu a množství, a to dle aktuálního ceníku vybrané skládky v přípravě,</w:t>
      </w:r>
    </w:p>
    <w:p w:rsidR="009933E4" w:rsidRDefault="009933E4" w:rsidP="002F2288">
      <w:pPr>
        <w:pStyle w:val="Odrka1-2-"/>
        <w:numPr>
          <w:ilvl w:val="1"/>
          <w:numId w:val="4"/>
        </w:numPr>
      </w:pPr>
      <w:r>
        <w:t>ceny za t/km dle množství odpadu a vzdálenosti předpokládané skládky, přičemž vzdálenost může být specifikována v rozsahu pásmové dopravy.</w:t>
      </w:r>
    </w:p>
    <w:p w:rsidR="009933E4" w:rsidRPr="00303A2A" w:rsidRDefault="009933E4" w:rsidP="002F2288">
      <w:pPr>
        <w:pStyle w:val="Text2-1"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Způsob vytvoření položek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soupisy prací budou vytvořené „R-položky“ pro likvidaci odpadů s dopravou, a to následovně: 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t xml:space="preserve">Označení </w:t>
      </w:r>
      <w:r w:rsidR="000A6FD8">
        <w:rPr>
          <w:rStyle w:val="Tun"/>
        </w:rPr>
        <w:t xml:space="preserve">a název </w:t>
      </w:r>
      <w:r w:rsidRPr="00303A2A">
        <w:rPr>
          <w:rStyle w:val="Tun"/>
        </w:rPr>
        <w:t xml:space="preserve">položky: </w:t>
      </w:r>
    </w:p>
    <w:p w:rsidR="009933E4" w:rsidRDefault="009933E4" w:rsidP="009933E4">
      <w:pPr>
        <w:pStyle w:val="Textbezslovn"/>
        <w:ind w:left="1701"/>
      </w:pPr>
      <w:r>
        <w:t>R015XXX [AŽ] R015XXX – LIKVIDACE ODPADŮ [TYP ODPADU] VČETNĚ DOPRAVY</w:t>
      </w:r>
    </w:p>
    <w:p w:rsidR="009933E4" w:rsidRDefault="009933E4" w:rsidP="009933E4">
      <w:pPr>
        <w:pStyle w:val="Textbezslovn"/>
        <w:ind w:left="1701"/>
      </w:pPr>
      <w:r>
        <w:t>Hodnoty XXX budou odpovídat poslednímu trojčíslí daného typu odpadu cenové soustavy OTSKP, která zahrnuje pouze náklady na poplatky za likvidaci odpadů.</w:t>
      </w:r>
    </w:p>
    <w:p w:rsidR="009933E4" w:rsidRPr="00303A2A" w:rsidRDefault="009933E4" w:rsidP="009933E4">
      <w:pPr>
        <w:pStyle w:val="Textbezslovn"/>
        <w:ind w:left="1701"/>
        <w:rPr>
          <w:rStyle w:val="Tun"/>
        </w:rPr>
      </w:pPr>
      <w:r w:rsidRPr="00303A2A">
        <w:rPr>
          <w:rStyle w:val="Tun"/>
        </w:rPr>
        <w:t>Příklad:</w:t>
      </w:r>
    </w:p>
    <w:p w:rsidR="009933E4" w:rsidRDefault="009933E4" w:rsidP="009933E4">
      <w:pPr>
        <w:pStyle w:val="Textbezslovn"/>
        <w:ind w:left="1701"/>
      </w:pPr>
      <w:r>
        <w:t>Původní položka OTSKP bez dopravy:</w:t>
      </w:r>
    </w:p>
    <w:p w:rsidR="009933E4" w:rsidRDefault="009933E4" w:rsidP="009933E4">
      <w:pPr>
        <w:pStyle w:val="Textbezslovn"/>
        <w:ind w:left="2127"/>
      </w:pPr>
      <w:r>
        <w:t>015112 - POPLATKY ZA LIKVIDAC</w:t>
      </w:r>
      <w:r w:rsidR="00114A6F">
        <w:t>I</w:t>
      </w:r>
      <w:r>
        <w:t xml:space="preserve"> ODPADŮ NEKONTAMINOVANÝCH – 17 05 04 VYTĚŽENÉ ZEMINY A HORNINY - II. TŘÍDA TĚŽITELNOSTI</w:t>
      </w:r>
    </w:p>
    <w:p w:rsidR="009933E4" w:rsidRDefault="009933E4" w:rsidP="009933E4">
      <w:pPr>
        <w:pStyle w:val="Textbezslovn"/>
        <w:ind w:left="1701"/>
      </w:pPr>
      <w:r>
        <w:t>Nová R položka s dopravou:</w:t>
      </w:r>
    </w:p>
    <w:p w:rsidR="009933E4" w:rsidRDefault="009933E4" w:rsidP="009933E4">
      <w:pPr>
        <w:pStyle w:val="Textbezslovn"/>
        <w:ind w:left="2127"/>
      </w:pPr>
      <w:r w:rsidRPr="00303A2A">
        <w:rPr>
          <w:rStyle w:val="Tun"/>
        </w:rPr>
        <w:t>R</w:t>
      </w:r>
      <w:r>
        <w:t xml:space="preserve">015112 - POPLATKY ZA LIKVIDACE ODPADŮ NEKONTAMINOVANÝCH – 17 05 04 VYTĚŽENÉ ZEMINY A HORNINY - II. TŘÍDA TĚŽITELNOSTI </w:t>
      </w:r>
      <w:r w:rsidRPr="00303A2A">
        <w:rPr>
          <w:rStyle w:val="Tun"/>
        </w:rPr>
        <w:t>VČETNĚ DOPRAVY</w:t>
      </w:r>
      <w:r>
        <w:t xml:space="preserve"> </w:t>
      </w:r>
      <w:r w:rsidRPr="00303A2A">
        <w:rPr>
          <w:vertAlign w:val="superscript"/>
        </w:rPr>
        <w:t>*</w:t>
      </w:r>
      <w:r>
        <w:t>)</w:t>
      </w:r>
    </w:p>
    <w:p w:rsidR="000A6FD8" w:rsidRDefault="000A6FD8" w:rsidP="000A6FD8">
      <w:pPr>
        <w:pStyle w:val="Text2-2"/>
        <w:numPr>
          <w:ilvl w:val="3"/>
          <w:numId w:val="6"/>
        </w:numPr>
        <w:rPr>
          <w:rStyle w:val="Tun"/>
        </w:rPr>
      </w:pPr>
      <w:r>
        <w:rPr>
          <w:rStyle w:val="Tun"/>
        </w:rPr>
        <w:t>Popis položky</w:t>
      </w:r>
    </w:p>
    <w:p w:rsidR="000A6FD8" w:rsidRDefault="000A6FD8" w:rsidP="000A6FD8">
      <w:pPr>
        <w:pStyle w:val="Textbezslovn"/>
        <w:ind w:left="1701"/>
      </w:pPr>
      <w:r w:rsidRPr="00DB391A">
        <w:t>V popisu položky bude uveden text</w:t>
      </w:r>
      <w:r>
        <w:t>:</w:t>
      </w:r>
    </w:p>
    <w:p w:rsidR="000A6FD8" w:rsidRPr="00DB391A" w:rsidRDefault="003D11A8" w:rsidP="000A6FD8">
      <w:pPr>
        <w:pStyle w:val="Textbezslovn"/>
        <w:ind w:left="2127"/>
        <w:rPr>
          <w:b/>
        </w:rPr>
      </w:pPr>
      <w:r w:rsidRPr="000B0427">
        <w:t xml:space="preserve">Evidenční položka. </w:t>
      </w:r>
      <w:r w:rsidRPr="00F04391">
        <w:t>Neoceňovat v objektu SO/PS, položka se oceňuje pouze v objektu SO 90-90.</w:t>
      </w:r>
    </w:p>
    <w:p w:rsidR="009933E4" w:rsidRPr="00303A2A" w:rsidRDefault="009933E4" w:rsidP="002F2288">
      <w:pPr>
        <w:pStyle w:val="Text2-2"/>
        <w:numPr>
          <w:ilvl w:val="3"/>
          <w:numId w:val="6"/>
        </w:numPr>
        <w:rPr>
          <w:rStyle w:val="Tun"/>
        </w:rPr>
      </w:pPr>
      <w:r w:rsidRPr="00303A2A">
        <w:rPr>
          <w:rStyle w:val="Tun"/>
        </w:rPr>
        <w:lastRenderedPageBreak/>
        <w:t>Technická specifikace položky</w:t>
      </w:r>
    </w:p>
    <w:p w:rsidR="009933E4" w:rsidRDefault="009933E4" w:rsidP="009933E4">
      <w:pPr>
        <w:pStyle w:val="Textbezslovn"/>
        <w:ind w:left="1701"/>
      </w:pPr>
      <w:r>
        <w:t>1. Položka 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veškeré poplatky provozovateli skládky, recyklační linky nebo jiného zařízení na zpracování nebo likvidaci odpadů související s převzetím, uložením, zpracováním nebo likvidací odpadu,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dopravou odpadu z místa stavby na místo převzetí provozovatelem skládky, recyklační linky nebo jiného zařízení na zpracování nebo likvidaci odpadů,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náklady spojené s vyložením a manipulací s materiálem v místě skládky.</w:t>
      </w:r>
    </w:p>
    <w:p w:rsidR="009933E4" w:rsidRDefault="009933E4" w:rsidP="009933E4">
      <w:pPr>
        <w:pStyle w:val="Textbezslovn"/>
        <w:ind w:left="1701"/>
      </w:pPr>
      <w:r>
        <w:t>2. Položka neobsahuje: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 xml:space="preserve">náklady spojené s naložením a manipulací s materiálem. </w:t>
      </w:r>
      <w:r w:rsidRPr="00303A2A">
        <w:rPr>
          <w:vertAlign w:val="superscript"/>
        </w:rPr>
        <w:t>**</w:t>
      </w:r>
      <w:r>
        <w:t>)</w:t>
      </w:r>
    </w:p>
    <w:p w:rsidR="009933E4" w:rsidRDefault="009933E4" w:rsidP="009933E4">
      <w:pPr>
        <w:pStyle w:val="Textbezslovn"/>
        <w:ind w:left="1701"/>
      </w:pPr>
      <w:r>
        <w:t xml:space="preserve">3. Způsob měření: </w:t>
      </w:r>
    </w:p>
    <w:p w:rsidR="009933E4" w:rsidRDefault="009933E4" w:rsidP="002F2288">
      <w:pPr>
        <w:pStyle w:val="Odrka1-4"/>
        <w:numPr>
          <w:ilvl w:val="3"/>
          <w:numId w:val="4"/>
        </w:numPr>
      </w:pPr>
      <w:r>
        <w:t>[měrná jednotka – nejčastěji Tuna] určující množství odpadu vytříděného v souladu se zákonem č. 185/2001 Sb., o nakládání s odpady, v platném znění</w:t>
      </w:r>
    </w:p>
    <w:p w:rsidR="009933E4" w:rsidRPr="00303A2A" w:rsidRDefault="009933E4" w:rsidP="009933E4">
      <w:pPr>
        <w:pStyle w:val="Textbezslovn"/>
        <w:rPr>
          <w:rStyle w:val="Tun"/>
        </w:rPr>
      </w:pPr>
      <w:r w:rsidRPr="00303A2A">
        <w:rPr>
          <w:rStyle w:val="Tun"/>
        </w:rPr>
        <w:t xml:space="preserve">Poznámka: 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</w:t>
      </w:r>
      <w:r>
        <w:t>) U nebezpečných odpadů musí být v doplňujícím popisu položky uvedeno upřesnění nebezpečných vlastnosti v rozsahu a typu koncentrace nebezpečných látek.</w:t>
      </w:r>
    </w:p>
    <w:p w:rsidR="009933E4" w:rsidRDefault="009933E4" w:rsidP="009933E4">
      <w:pPr>
        <w:pStyle w:val="Textbezslovn"/>
      </w:pPr>
      <w:r w:rsidRPr="00303A2A">
        <w:rPr>
          <w:vertAlign w:val="superscript"/>
        </w:rPr>
        <w:t>**</w:t>
      </w:r>
      <w:r>
        <w:t xml:space="preserve">) Text se uvede v případech kdy náklady spojené s naložením a manipulací s materiálem jsou součástí položky dopravy nebo položky zahrnující činnost, která je zdrojem odpadu (např. výkopové práce) </w:t>
      </w:r>
    </w:p>
    <w:p w:rsidR="009933E4" w:rsidRPr="00303A2A" w:rsidRDefault="009933E4" w:rsidP="00B60608">
      <w:pPr>
        <w:pStyle w:val="Text2-1"/>
        <w:keepNext/>
        <w:numPr>
          <w:ilvl w:val="2"/>
          <w:numId w:val="6"/>
        </w:numPr>
        <w:rPr>
          <w:rStyle w:val="Tun"/>
        </w:rPr>
      </w:pPr>
      <w:r w:rsidRPr="00303A2A">
        <w:rPr>
          <w:rStyle w:val="Tun"/>
        </w:rPr>
        <w:t>SO 90-90 Likvidace odpadů včetně dopravy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součástí objektu SO-90-90 bude souhrn všech odpadů stavby, který bude zahrnovat veškerý odpad z celé stavby v roztřídění do kategorií s určením nebezpečných vlastností odpadů. Součet odpadů dle kategorií bude odpovídat součtu všech odpadů uvedených jednotlivých SO a 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zhotovitel v rámci výběrového řízení na zhotovení stavby ocení celkové množství daného typu/kategorie odpadu, které je součástí Všeobecného objektu,</w:t>
      </w:r>
    </w:p>
    <w:p w:rsidR="0054434C" w:rsidRDefault="009933E4" w:rsidP="002F2288">
      <w:pPr>
        <w:pStyle w:val="Text2-2"/>
        <w:numPr>
          <w:ilvl w:val="3"/>
          <w:numId w:val="6"/>
        </w:numPr>
      </w:pPr>
      <w:r>
        <w:t>pro účely kontroly fakturace zůstávají položky odpadů s množstvím v jednotlivých SO a PS. Tyto položky nejsou zhotovitelem v rámci výběrového řízení na zhotovení stavby oceňovány</w:t>
      </w:r>
      <w:r w:rsidR="0054434C">
        <w:t>,</w:t>
      </w:r>
    </w:p>
    <w:p w:rsidR="009933E4" w:rsidRDefault="0054434C" w:rsidP="00A71A6E">
      <w:pPr>
        <w:pStyle w:val="Text2-2"/>
        <w:numPr>
          <w:ilvl w:val="3"/>
          <w:numId w:val="6"/>
        </w:numPr>
      </w:pPr>
      <w:r w:rsidRPr="0054434C">
        <w:t>v soupisu prací je SO 90-90 je zařazen do členění stavebníc</w:t>
      </w:r>
      <w:r>
        <w:t xml:space="preserve">h </w:t>
      </w:r>
      <w:proofErr w:type="gramStart"/>
      <w:r>
        <w:t>objektů D.9 Všeobecné</w:t>
      </w:r>
      <w:proofErr w:type="gramEnd"/>
      <w:r>
        <w:t xml:space="preserve"> objekty</w:t>
      </w:r>
      <w:r w:rsidR="009933E4">
        <w:t>.</w:t>
      </w:r>
    </w:p>
    <w:p w:rsidR="009933E4" w:rsidRPr="009F2E73" w:rsidRDefault="009933E4" w:rsidP="009E599B">
      <w:pPr>
        <w:pStyle w:val="Text2-1"/>
        <w:keepNext/>
        <w:numPr>
          <w:ilvl w:val="2"/>
          <w:numId w:val="6"/>
        </w:numPr>
        <w:rPr>
          <w:rStyle w:val="Tun"/>
        </w:rPr>
      </w:pPr>
      <w:r w:rsidRPr="009F2E73">
        <w:rPr>
          <w:rStyle w:val="Tun"/>
        </w:rPr>
        <w:t>Souhrnný rozpočet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 xml:space="preserve">pro vykazování nákladů stavby (rozpočty jednotlivých SO/PS) zařazených do souhrnného rozpočtu budou </w:t>
      </w:r>
      <w:r w:rsidR="0060044A">
        <w:t>odpady</w:t>
      </w:r>
      <w:r>
        <w:t xml:space="preserve"> vykazované jako náklady, které jsou součástí těchto SO/PS,</w:t>
      </w:r>
    </w:p>
    <w:p w:rsidR="009933E4" w:rsidRDefault="009933E4" w:rsidP="002F2288">
      <w:pPr>
        <w:pStyle w:val="Text2-2"/>
        <w:numPr>
          <w:ilvl w:val="3"/>
          <w:numId w:val="6"/>
        </w:numPr>
      </w:pPr>
      <w:r>
        <w:t>pro stanovení předpokládané hodnoty veřejné zakázky se nebude vyčleňovat hodnota SO 90-90 samostatně. Do předpokládané hodnoty veřejné zakázky jsou náklady za odpady započítané v rámci základních rozpočtových nákladů jednotlivých SO a PS.</w:t>
      </w:r>
    </w:p>
    <w:p w:rsidR="009933E4" w:rsidRDefault="009933E4" w:rsidP="002F2288">
      <w:pPr>
        <w:pStyle w:val="Nadpis2-2"/>
        <w:numPr>
          <w:ilvl w:val="1"/>
          <w:numId w:val="6"/>
        </w:numPr>
      </w:pPr>
      <w:bookmarkStart w:id="48" w:name="_Toc27040312"/>
      <w:bookmarkStart w:id="49" w:name="_Toc29393946"/>
      <w:bookmarkStart w:id="50" w:name="_Toc68604573"/>
      <w:r>
        <w:t>Ostatní přílohy vztahující se k odpadovému hospodářství</w:t>
      </w:r>
      <w:bookmarkEnd w:id="48"/>
      <w:bookmarkEnd w:id="49"/>
      <w:bookmarkEnd w:id="50"/>
    </w:p>
    <w:p w:rsidR="009933E4" w:rsidRDefault="009933E4" w:rsidP="002F2288">
      <w:pPr>
        <w:pStyle w:val="Text2-1"/>
        <w:numPr>
          <w:ilvl w:val="2"/>
          <w:numId w:val="6"/>
        </w:numPr>
      </w:pPr>
      <w:proofErr w:type="gramStart"/>
      <w:r w:rsidRPr="003108AB">
        <w:rPr>
          <w:rStyle w:val="Tun"/>
        </w:rPr>
        <w:t>Část B.6 Popis</w:t>
      </w:r>
      <w:proofErr w:type="gramEnd"/>
      <w:r w:rsidRPr="003108AB">
        <w:rPr>
          <w:rStyle w:val="Tun"/>
        </w:rPr>
        <w:t xml:space="preserve"> vlivů stavby na životní prostředí a jeho ochrana – část odpadové hospodářství bude mimo jiné obsahovat:</w:t>
      </w:r>
    </w:p>
    <w:p w:rsidR="009933E4" w:rsidRDefault="009933E4" w:rsidP="00710E6C">
      <w:pPr>
        <w:pStyle w:val="Odstavec1-1a"/>
        <w:numPr>
          <w:ilvl w:val="0"/>
          <w:numId w:val="38"/>
        </w:numPr>
      </w:pPr>
      <w:r>
        <w:t>souhrn dokumentů a odkaz na příslušnou část dokumentace, kde se nachází informace, které byly podkladem pro stanovení rozsahu a zatřídění do jednotlivých kategorií odpadů,</w:t>
      </w:r>
    </w:p>
    <w:p w:rsidR="009933E4" w:rsidRDefault="009933E4" w:rsidP="00710E6C">
      <w:pPr>
        <w:pStyle w:val="Odstavec1-1a"/>
        <w:numPr>
          <w:ilvl w:val="0"/>
          <w:numId w:val="38"/>
        </w:numPr>
      </w:pPr>
      <w:r>
        <w:lastRenderedPageBreak/>
        <w:t xml:space="preserve">lokalizace přesných míst odběru vzorků, z jejichž výsledků bylo prováděné zatřídění odpadů do jednotlivých kategorií odpadů. V rámci lokalizace odběru vzorků bude zvýšená pozornost věnována oblastem s předpokladem výskytu nebezpečných odpadů, jako např. jsou oblast výhybek, odstavů a obvodů stanic, </w:t>
      </w:r>
    </w:p>
    <w:p w:rsidR="009933E4" w:rsidRDefault="009933E4" w:rsidP="00710E6C">
      <w:pPr>
        <w:pStyle w:val="Odstavec1-1a"/>
        <w:numPr>
          <w:ilvl w:val="0"/>
          <w:numId w:val="38"/>
        </w:numPr>
      </w:pPr>
      <w:r>
        <w:t>přehled všech odpadů uvedených v jednotlivých SO a PS dle zařazení do jednotlivých kategorií odpadů,</w:t>
      </w:r>
    </w:p>
    <w:p w:rsidR="009933E4" w:rsidRDefault="009933E4" w:rsidP="00710E6C">
      <w:pPr>
        <w:pStyle w:val="Odstavec1-1a"/>
        <w:numPr>
          <w:ilvl w:val="0"/>
          <w:numId w:val="38"/>
        </w:numPr>
      </w:pPr>
      <w:r>
        <w:t>souhrn odpadů za celou stavbu, dle zatřídění do kategorií odpadů. Souhrn bude podkladem pro vytvoření položek samostatného objektu odpadů SO 90-90, který bude podkladem pro ocenění zhotovitelem v rámci výběrového řízení na zhotovení stavby,</w:t>
      </w:r>
    </w:p>
    <w:p w:rsidR="009933E4" w:rsidRDefault="009933E4" w:rsidP="00710E6C">
      <w:pPr>
        <w:pStyle w:val="Odstavec1-1a"/>
        <w:numPr>
          <w:ilvl w:val="0"/>
          <w:numId w:val="38"/>
        </w:numPr>
      </w:pPr>
      <w:r>
        <w:t xml:space="preserve">popis rozsahu prováděných chemických analýz a výsledky chemických analýz a jejich vyhodnocení, </w:t>
      </w:r>
    </w:p>
    <w:p w:rsidR="009933E4" w:rsidRDefault="009933E4" w:rsidP="00710E6C">
      <w:pPr>
        <w:pStyle w:val="Odstavec1-1a"/>
        <w:numPr>
          <w:ilvl w:val="0"/>
          <w:numId w:val="38"/>
        </w:numPr>
      </w:pPr>
      <w:r>
        <w:t>množství vyzískaného materiálu a možnosti jejího využití nebo odstranění,</w:t>
      </w:r>
    </w:p>
    <w:p w:rsidR="009933E4" w:rsidRDefault="009933E4" w:rsidP="00710E6C">
      <w:pPr>
        <w:pStyle w:val="Odstavec1-1a"/>
        <w:numPr>
          <w:ilvl w:val="0"/>
          <w:numId w:val="38"/>
        </w:numPr>
      </w:pPr>
      <w:r>
        <w:t>podmínky pro využití vyzískaného materiálu, tzv. „kritická cesta“, která jednoznačně stanoví, za jakých podmínek lze opětovně využít množství vyzískaného materiálu (např. dodržení konkrétních milníků harmonogramu stavby apod.),</w:t>
      </w:r>
    </w:p>
    <w:p w:rsidR="009933E4" w:rsidRDefault="009933E4" w:rsidP="00710E6C">
      <w:pPr>
        <w:pStyle w:val="Odstavec1-1a"/>
        <w:numPr>
          <w:ilvl w:val="0"/>
          <w:numId w:val="38"/>
        </w:numPr>
      </w:pPr>
      <w:r>
        <w:t>v závěru textové části, dále pak v souhrnné technické zprávě a technických zprávách jednotlivých SO/PS bude vždy uvedeno, že poloha, umístění a vzdálenost v dokumentaci případně uvedených skládek pro likvidaci odpadů slouží pouze pro účely stavebního řízení. Umístění skládek není podkladem pro výběrové řízení na zhotovitele stavby.</w:t>
      </w:r>
    </w:p>
    <w:p w:rsidR="009933E4" w:rsidRPr="008E3FBA" w:rsidRDefault="009933E4" w:rsidP="002F2288">
      <w:pPr>
        <w:pStyle w:val="Text2-1"/>
        <w:numPr>
          <w:ilvl w:val="2"/>
          <w:numId w:val="6"/>
        </w:numPr>
      </w:pPr>
      <w:r w:rsidRPr="008E3FBA">
        <w:t xml:space="preserve">Průzkumné práce, které jsou prováděné, mimo jiné za účelem kategorizace materiálu pro odpadové hospodářství musí být provedené tak aby bylo možné dostatečně zatřídit materiál určený jako odpad a dostatečně zatřídit materiál určený k recyklaci. </w:t>
      </w:r>
      <w:r>
        <w:t>P</w:t>
      </w:r>
      <w:r w:rsidRPr="008E3FBA">
        <w:t>růzkumné práce</w:t>
      </w:r>
      <w:r>
        <w:t xml:space="preserve"> </w:t>
      </w:r>
      <w:r w:rsidRPr="008E3FBA">
        <w:t>budou provedené v podrobnosti, která je dostatečná pro jednoznačné stanovení rozsahu nebezpečných vlastností odpadů, tj. tak aby bylo možné odpady správně analyzovat, vyhodnotit a posoudit podle koncentrace nebezpečných látek v</w:t>
      </w:r>
      <w:r>
        <w:t> </w:t>
      </w:r>
      <w:r w:rsidRPr="008E3FBA">
        <w:t>odpadech, dle zákona č. 185/2001 Sb. o odpadech a o změně některých dalších zákonů v platném znění. Za zatřídění odpadů nese odpovědnost Zhotovitel</w:t>
      </w:r>
      <w:r>
        <w:t>. V</w:t>
      </w:r>
      <w:r w:rsidRPr="008E3FBA">
        <w:t xml:space="preserve"> případě neprovedení všech zkoušek, které je nutné provést pro správné zatřídění odpadů, případně nerespektování výsledků zkoušek při vykazování v rámci soupis prací, je toto pokládáno za vadu díla. Postup pro zařazení do kategorie odpadů je součástí vyhlášky č. 93/2016 Sb. o Katalogu odpadů a ostatní legislativy Ministerstva životního prostředí.</w:t>
      </w:r>
    </w:p>
    <w:p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51" w:name="_Ref62118429"/>
      <w:bookmarkStart w:id="52" w:name="_Toc68604574"/>
      <w:r w:rsidRPr="00FD501F">
        <w:t>SPECIFICKÉ POŽADAVKY</w:t>
      </w:r>
      <w:bookmarkEnd w:id="51"/>
      <w:bookmarkEnd w:id="52"/>
    </w:p>
    <w:p w:rsidR="00A836EC" w:rsidRDefault="00A836EC" w:rsidP="00A71A6E">
      <w:pPr>
        <w:pStyle w:val="Nadpis2-2"/>
        <w:numPr>
          <w:ilvl w:val="1"/>
          <w:numId w:val="6"/>
        </w:numPr>
      </w:pPr>
      <w:bookmarkStart w:id="53" w:name="_Toc68604575"/>
      <w:r>
        <w:t>Všeobecně</w:t>
      </w:r>
      <w:bookmarkEnd w:id="53"/>
    </w:p>
    <w:p w:rsidR="00AD5982" w:rsidRPr="00AD5982" w:rsidRDefault="00DA6D72" w:rsidP="00AD5982">
      <w:pPr>
        <w:pStyle w:val="Text2-1"/>
      </w:pPr>
      <w:r>
        <w:t>N</w:t>
      </w:r>
      <w:r w:rsidR="00AD5982">
        <w:t>ejsou.</w:t>
      </w:r>
      <w:bookmarkStart w:id="54" w:name="_GoBack"/>
      <w:bookmarkEnd w:id="54"/>
    </w:p>
    <w:p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55" w:name="_Toc68604576"/>
      <w:r w:rsidRPr="00FD501F">
        <w:t>SOUVISEJÍCÍ DOKUMENTY A PŘEDPISY</w:t>
      </w:r>
      <w:bookmarkEnd w:id="55"/>
    </w:p>
    <w:p w:rsidR="002167D4" w:rsidRPr="007D016E" w:rsidRDefault="002167D4" w:rsidP="00A71A6E">
      <w:pPr>
        <w:pStyle w:val="Text2-1"/>
        <w:numPr>
          <w:ilvl w:val="2"/>
          <w:numId w:val="6"/>
        </w:numPr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:rsidR="002167D4" w:rsidRDefault="002167D4" w:rsidP="00A71A6E">
      <w:pPr>
        <w:pStyle w:val="Text2-1"/>
        <w:numPr>
          <w:ilvl w:val="2"/>
          <w:numId w:val="6"/>
        </w:numPr>
      </w:pPr>
      <w:r w:rsidRPr="007D016E">
        <w:t>Objednatel umožňuje Zhotoviteli přístup ke</w:t>
      </w:r>
      <w:r>
        <w:t xml:space="preserve"> svým dokumentům a vnitřním předpisům na svých webových stránkách: </w:t>
      </w:r>
    </w:p>
    <w:p w:rsidR="002167D4" w:rsidRDefault="00A50196" w:rsidP="002167D4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="002167D4"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="002167D4" w:rsidRPr="003846BE">
        <w:rPr>
          <w:rStyle w:val="Tun"/>
        </w:rPr>
        <w:t>předpisy</w:t>
      </w:r>
      <w:r w:rsidR="002167D4">
        <w:rPr>
          <w:rStyle w:val="Tun"/>
        </w:rPr>
        <w:t>“</w:t>
      </w:r>
      <w:r w:rsidR="002167D4">
        <w:t xml:space="preserve"> (</w:t>
      </w:r>
      <w:r w:rsidR="002167D4" w:rsidRPr="003846BE">
        <w:t>https://www.s</w:t>
      </w:r>
      <w:r>
        <w:t>pravazeleznic</w:t>
      </w:r>
      <w:r w:rsidR="002167D4" w:rsidRPr="003846BE">
        <w:t>.cz/o-nas/vnitrni-predpisy-spravy-zeleznic/</w:t>
      </w:r>
      <w:r>
        <w:br/>
      </w:r>
      <w:r w:rsidR="002167D4" w:rsidRPr="003846BE">
        <w:t>dokumenty-a-</w:t>
      </w:r>
      <w:proofErr w:type="spellStart"/>
      <w:r w:rsidR="002167D4" w:rsidRPr="003846BE">
        <w:t>predpisy</w:t>
      </w:r>
      <w:proofErr w:type="spellEnd"/>
      <w:r w:rsidR="002167D4">
        <w:t>)</w:t>
      </w:r>
    </w:p>
    <w:p w:rsidR="002167D4" w:rsidRPr="007D016E" w:rsidRDefault="002167D4" w:rsidP="002167D4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lastRenderedPageBreak/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:rsidR="002167D4" w:rsidRPr="00E85446" w:rsidRDefault="002167D4" w:rsidP="002167D4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  <w:r w:rsidRPr="00E85446">
        <w:rPr>
          <w:rStyle w:val="Tun"/>
        </w:rPr>
        <w:t xml:space="preserve"> </w:t>
      </w:r>
    </w:p>
    <w:p w:rsidR="002167D4" w:rsidRPr="007D7A4E" w:rsidRDefault="002167D4" w:rsidP="002167D4">
      <w:pPr>
        <w:pStyle w:val="Textbezslovn"/>
        <w:keepNext/>
        <w:spacing w:after="0"/>
        <w:rPr>
          <w:b/>
        </w:rPr>
      </w:pPr>
      <w:r w:rsidRPr="007D7A4E">
        <w:rPr>
          <w:b/>
        </w:rPr>
        <w:t>Oddělení dokumentace</w:t>
      </w:r>
      <w:r>
        <w:rPr>
          <w:b/>
        </w:rPr>
        <w:t xml:space="preserve"> a distribuce tiskových materiálů</w:t>
      </w:r>
    </w:p>
    <w:p w:rsidR="002167D4" w:rsidRPr="007D016E" w:rsidRDefault="002167D4" w:rsidP="002167D4">
      <w:pPr>
        <w:pStyle w:val="Textbezslovn"/>
        <w:keepNext/>
        <w:spacing w:after="0"/>
      </w:pPr>
      <w:r>
        <w:t>Jeremenkova 103/23</w:t>
      </w:r>
    </w:p>
    <w:p w:rsidR="002167D4" w:rsidRDefault="002167D4" w:rsidP="002167D4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:rsidR="002167D4" w:rsidRDefault="002167D4" w:rsidP="002167D4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typdok@tudc.cz</w:t>
      </w:r>
    </w:p>
    <w:p w:rsidR="002167D4" w:rsidRDefault="002167D4" w:rsidP="002167D4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:rsidR="002167D4" w:rsidRDefault="002167D4" w:rsidP="00D14922">
      <w:pPr>
        <w:pStyle w:val="Textbezslovn"/>
      </w:pPr>
      <w:r>
        <w:t xml:space="preserve">Ceníky: </w:t>
      </w:r>
      <w:r w:rsidRPr="00D14922">
        <w:t>https</w:t>
      </w:r>
      <w:r w:rsidRPr="00E64846">
        <w:t>://typdok.tudc.cz/</w:t>
      </w:r>
    </w:p>
    <w:p w:rsidR="00FD501F" w:rsidRPr="00FD501F" w:rsidRDefault="00FD501F" w:rsidP="00A71A6E">
      <w:pPr>
        <w:pStyle w:val="Nadpis2-1"/>
        <w:numPr>
          <w:ilvl w:val="0"/>
          <w:numId w:val="6"/>
        </w:numPr>
      </w:pPr>
      <w:bookmarkStart w:id="56" w:name="_Toc68604577"/>
      <w:r w:rsidRPr="00FD501F">
        <w:t>PŘÍLOHY</w:t>
      </w:r>
      <w:bookmarkEnd w:id="56"/>
    </w:p>
    <w:p w:rsidR="007F26AC" w:rsidRDefault="007F26AC" w:rsidP="00A71A6E">
      <w:pPr>
        <w:pStyle w:val="Text2-1"/>
        <w:numPr>
          <w:ilvl w:val="2"/>
          <w:numId w:val="6"/>
        </w:numPr>
      </w:pPr>
      <w:bookmarkStart w:id="57" w:name="_Ref46488274"/>
      <w:r>
        <w:t>Manuál struktury a popisu dokumentace</w:t>
      </w:r>
      <w:bookmarkEnd w:id="57"/>
    </w:p>
    <w:p w:rsidR="007F26AC" w:rsidRDefault="007F26AC" w:rsidP="00A71A6E">
      <w:pPr>
        <w:pStyle w:val="Text2-1"/>
        <w:numPr>
          <w:ilvl w:val="2"/>
          <w:numId w:val="6"/>
        </w:numPr>
      </w:pPr>
      <w:bookmarkStart w:id="58" w:name="_Ref46488281"/>
      <w:r>
        <w:t>Vzory Popisového pole a Seznamu</w:t>
      </w:r>
      <w:bookmarkEnd w:id="58"/>
    </w:p>
    <w:bookmarkEnd w:id="2"/>
    <w:bookmarkEnd w:id="3"/>
    <w:bookmarkEnd w:id="4"/>
    <w:bookmarkEnd w:id="5"/>
    <w:p w:rsidR="00FD501F" w:rsidRDefault="00FD501F" w:rsidP="00FE0825">
      <w:pPr>
        <w:pStyle w:val="Textbezodsazen"/>
      </w:pPr>
    </w:p>
    <w:p w:rsidR="00AD5982" w:rsidRPr="004A68B6" w:rsidRDefault="00AD5982" w:rsidP="00AD5982">
      <w:pPr>
        <w:pStyle w:val="Text2-1"/>
        <w:numPr>
          <w:ilvl w:val="0"/>
          <w:numId w:val="0"/>
        </w:numPr>
        <w:ind w:left="879"/>
        <w:rPr>
          <w:color w:val="FF0000"/>
        </w:rPr>
      </w:pPr>
    </w:p>
    <w:p w:rsidR="00AD5982" w:rsidRDefault="00AD5982" w:rsidP="00AD5982">
      <w:pPr>
        <w:pStyle w:val="TPText-1neslovan"/>
        <w:spacing w:before="0"/>
        <w:ind w:left="0"/>
        <w:rPr>
          <w:rFonts w:asciiTheme="minorHAnsi" w:hAnsiTheme="minorHAnsi"/>
          <w:sz w:val="18"/>
        </w:rPr>
      </w:pPr>
    </w:p>
    <w:p w:rsidR="00AD5982" w:rsidRPr="001D02CE" w:rsidRDefault="00AD5982" w:rsidP="00AD5982">
      <w:pPr>
        <w:pStyle w:val="TPText-1neslovan"/>
        <w:spacing w:before="0"/>
        <w:ind w:left="0"/>
        <w:rPr>
          <w:rFonts w:asciiTheme="minorHAnsi" w:hAnsiTheme="minorHAnsi"/>
          <w:sz w:val="18"/>
        </w:rPr>
      </w:pPr>
      <w:r w:rsidRPr="001D02CE">
        <w:rPr>
          <w:rFonts w:asciiTheme="minorHAnsi" w:hAnsiTheme="minorHAnsi"/>
          <w:sz w:val="18"/>
        </w:rPr>
        <w:t>Vypracoval:</w:t>
      </w:r>
      <w:r w:rsidRPr="001D02CE">
        <w:rPr>
          <w:rFonts w:asciiTheme="minorHAnsi" w:hAnsiTheme="minorHAnsi"/>
          <w:sz w:val="18"/>
        </w:rPr>
        <w:tab/>
        <w:t>Ing. Josef Braun</w:t>
      </w:r>
    </w:p>
    <w:p w:rsidR="00AD5982" w:rsidRPr="001D02CE" w:rsidRDefault="00AD5982" w:rsidP="00AD5982">
      <w:pPr>
        <w:pStyle w:val="TPText-1neslovan"/>
        <w:spacing w:before="0"/>
        <w:ind w:left="0"/>
        <w:rPr>
          <w:rFonts w:asciiTheme="minorHAnsi" w:hAnsiTheme="minorHAnsi"/>
          <w:sz w:val="18"/>
        </w:rPr>
      </w:pPr>
    </w:p>
    <w:p w:rsidR="00AD5982" w:rsidRPr="001D02CE" w:rsidRDefault="00AD5982" w:rsidP="00AD5982">
      <w:pPr>
        <w:pStyle w:val="TPText-1neslovan"/>
        <w:spacing w:before="0"/>
        <w:ind w:left="0"/>
        <w:rPr>
          <w:rFonts w:asciiTheme="minorHAnsi" w:hAnsiTheme="minorHAnsi"/>
          <w:sz w:val="18"/>
        </w:rPr>
      </w:pPr>
    </w:p>
    <w:p w:rsidR="00AD5982" w:rsidRDefault="00AD5982" w:rsidP="00AD5982">
      <w:pPr>
        <w:pStyle w:val="TPText-1neslovan"/>
        <w:spacing w:before="0"/>
        <w:ind w:left="0"/>
        <w:rPr>
          <w:rFonts w:asciiTheme="minorHAnsi" w:hAnsiTheme="minorHAnsi"/>
          <w:sz w:val="18"/>
        </w:rPr>
      </w:pPr>
    </w:p>
    <w:p w:rsidR="00AD5982" w:rsidRPr="001D02CE" w:rsidRDefault="00AD5982" w:rsidP="00AD5982">
      <w:pPr>
        <w:pStyle w:val="TPText-1neslovan"/>
        <w:spacing w:before="0"/>
        <w:ind w:left="0"/>
        <w:rPr>
          <w:rFonts w:asciiTheme="minorHAnsi" w:hAnsiTheme="minorHAnsi"/>
          <w:sz w:val="18"/>
        </w:rPr>
      </w:pPr>
      <w:r w:rsidRPr="001D02CE">
        <w:rPr>
          <w:rFonts w:asciiTheme="minorHAnsi" w:hAnsiTheme="minorHAnsi"/>
          <w:sz w:val="18"/>
        </w:rPr>
        <w:t>Dne:</w:t>
      </w:r>
      <w:r w:rsidR="00D729E8">
        <w:rPr>
          <w:rFonts w:asciiTheme="minorHAnsi" w:hAnsiTheme="minorHAnsi"/>
          <w:sz w:val="18"/>
        </w:rPr>
        <w:tab/>
      </w:r>
      <w:r w:rsidR="00D729E8">
        <w:rPr>
          <w:rFonts w:asciiTheme="minorHAnsi" w:hAnsiTheme="minorHAnsi"/>
          <w:sz w:val="18"/>
        </w:rPr>
        <w:tab/>
      </w:r>
      <w:r w:rsidR="00113649">
        <w:rPr>
          <w:rFonts w:asciiTheme="minorHAnsi" w:hAnsiTheme="minorHAnsi"/>
          <w:sz w:val="18"/>
        </w:rPr>
        <w:t>1</w:t>
      </w:r>
      <w:r w:rsidR="00DA6D72">
        <w:rPr>
          <w:rFonts w:asciiTheme="minorHAnsi" w:hAnsiTheme="minorHAnsi"/>
          <w:sz w:val="18"/>
        </w:rPr>
        <w:t>9</w:t>
      </w:r>
      <w:r w:rsidR="00D729E8">
        <w:rPr>
          <w:rFonts w:asciiTheme="minorHAnsi" w:hAnsiTheme="minorHAnsi"/>
          <w:sz w:val="18"/>
        </w:rPr>
        <w:t>. 4. 2021</w:t>
      </w:r>
    </w:p>
    <w:p w:rsidR="00AD5982" w:rsidRPr="001D02CE" w:rsidRDefault="00AD5982" w:rsidP="00AD5982">
      <w:pPr>
        <w:pStyle w:val="TPText-1neslovan"/>
        <w:spacing w:before="0"/>
        <w:ind w:left="0"/>
        <w:rPr>
          <w:rFonts w:asciiTheme="minorHAnsi" w:hAnsiTheme="minorHAnsi"/>
          <w:sz w:val="18"/>
        </w:rPr>
      </w:pPr>
      <w:r w:rsidRPr="001D02CE">
        <w:rPr>
          <w:rFonts w:asciiTheme="minorHAnsi" w:hAnsiTheme="minorHAnsi"/>
          <w:sz w:val="18"/>
        </w:rPr>
        <w:t>Schválil:</w:t>
      </w:r>
      <w:r w:rsidRPr="001D02CE">
        <w:rPr>
          <w:rFonts w:asciiTheme="minorHAnsi" w:hAnsiTheme="minorHAnsi"/>
          <w:sz w:val="18"/>
        </w:rPr>
        <w:tab/>
        <w:t>Ing. Radim Brejcha, Ph.D.</w:t>
      </w:r>
    </w:p>
    <w:p w:rsidR="00AD5982" w:rsidRPr="001D02CE" w:rsidRDefault="00AD5982" w:rsidP="00AD5982">
      <w:pPr>
        <w:pStyle w:val="TPText-1neslovan"/>
        <w:spacing w:before="0"/>
        <w:ind w:left="0"/>
        <w:rPr>
          <w:rFonts w:asciiTheme="minorHAnsi" w:hAnsiTheme="minorHAnsi"/>
          <w:sz w:val="18"/>
        </w:rPr>
      </w:pPr>
      <w:r w:rsidRPr="001D02CE">
        <w:rPr>
          <w:rFonts w:asciiTheme="minorHAnsi" w:hAnsiTheme="minorHAnsi"/>
          <w:sz w:val="18"/>
        </w:rPr>
        <w:tab/>
      </w:r>
      <w:r w:rsidRPr="001D02CE">
        <w:rPr>
          <w:rFonts w:asciiTheme="minorHAnsi" w:hAnsiTheme="minorHAnsi"/>
          <w:sz w:val="18"/>
        </w:rPr>
        <w:tab/>
        <w:t>náměstek ředitele pro techniku</w:t>
      </w:r>
    </w:p>
    <w:sectPr w:rsidR="00AD5982" w:rsidRPr="001D02CE" w:rsidSect="00AA1D56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1353" w:rsidRDefault="008B1353" w:rsidP="00962258">
      <w:pPr>
        <w:spacing w:after="0" w:line="240" w:lineRule="auto"/>
      </w:pPr>
    </w:p>
    <w:p w:rsidR="008B1353" w:rsidRDefault="008B1353"/>
  </w:endnote>
  <w:endnote w:type="continuationSeparator" w:id="0">
    <w:p w:rsidR="008B1353" w:rsidRDefault="008B1353" w:rsidP="00962258">
      <w:pPr>
        <w:spacing w:after="0" w:line="240" w:lineRule="auto"/>
      </w:pPr>
    </w:p>
    <w:p w:rsidR="008B1353" w:rsidRDefault="008B13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E477A" w:rsidRPr="003462EB" w:rsidTr="00CA7194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FE477A" w:rsidRPr="00B8518B" w:rsidRDefault="00FE477A" w:rsidP="00CA719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6D72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6D72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FE477A" w:rsidRPr="004D477C" w:rsidRDefault="00C519FB" w:rsidP="00C73C02">
          <w:pPr>
            <w:pStyle w:val="Zpatvlevo"/>
          </w:pPr>
          <w:fldSimple w:instr=" STYLEREF  _Název_akce  \* MERGEFORMAT ">
            <w:r w:rsidR="00DA6D72">
              <w:rPr>
                <w:noProof/>
              </w:rPr>
              <w:t>„Zřízení zastávky Dýšina“</w:t>
            </w:r>
          </w:fldSimple>
        </w:p>
        <w:p w:rsidR="00FE477A" w:rsidRDefault="00FE477A" w:rsidP="00C73C02">
          <w:pPr>
            <w:pStyle w:val="Zpatvlevo"/>
          </w:pPr>
          <w:r>
            <w:t xml:space="preserve">Příloha č. 3 c) </w:t>
          </w:r>
        </w:p>
        <w:p w:rsidR="00FE477A" w:rsidRPr="003462EB" w:rsidRDefault="00FE477A" w:rsidP="001614A8">
          <w:pPr>
            <w:pStyle w:val="Zpatvlevo"/>
          </w:pPr>
          <w:r>
            <w:t xml:space="preserve">Zvláštní technické podmínky - DOKUMENTACE </w:t>
          </w:r>
        </w:p>
      </w:tc>
    </w:tr>
  </w:tbl>
  <w:p w:rsidR="00FE477A" w:rsidRPr="00DB6CED" w:rsidRDefault="00FE477A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FE477A" w:rsidRPr="009E09BE" w:rsidTr="00CA7194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FE477A" w:rsidRDefault="00C519FB" w:rsidP="00C73C02">
          <w:pPr>
            <w:pStyle w:val="Zpatvpravo"/>
          </w:pPr>
          <w:fldSimple w:instr=" STYLEREF  _Název_akce  \* MERGEFORMAT ">
            <w:r w:rsidR="00DA6D72">
              <w:rPr>
                <w:noProof/>
              </w:rPr>
              <w:t>„Zřízení zastávky Dýšina“</w:t>
            </w:r>
          </w:fldSimple>
        </w:p>
        <w:p w:rsidR="00FE477A" w:rsidRDefault="00FE477A" w:rsidP="00C73C02">
          <w:pPr>
            <w:pStyle w:val="Zpatvpravo"/>
          </w:pPr>
          <w:r>
            <w:t xml:space="preserve">Příloha č. 3 c) </w:t>
          </w:r>
        </w:p>
        <w:p w:rsidR="00FE477A" w:rsidRPr="003462EB" w:rsidRDefault="00FE477A" w:rsidP="001614A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 technické podmínky - DOKUMENTACE</w:t>
          </w:r>
        </w:p>
      </w:tc>
      <w:tc>
        <w:tcPr>
          <w:tcW w:w="935" w:type="dxa"/>
          <w:vAlign w:val="bottom"/>
        </w:tcPr>
        <w:p w:rsidR="00FE477A" w:rsidRPr="009E09BE" w:rsidRDefault="00FE477A" w:rsidP="00C73C02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A6D7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A6D72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7A" w:rsidRPr="00BF07F6" w:rsidRDefault="00FE477A" w:rsidP="00460660">
    <w:pPr>
      <w:pStyle w:val="Zpat"/>
      <w:rPr>
        <w:sz w:val="12"/>
        <w:szCs w:val="12"/>
      </w:rPr>
    </w:pPr>
  </w:p>
  <w:p w:rsidR="00FE477A" w:rsidRPr="00BF07F6" w:rsidRDefault="00FE477A" w:rsidP="00054FC6">
    <w:pPr>
      <w:pStyle w:val="Zpat"/>
      <w:rPr>
        <w:rFonts w:cs="Calibri"/>
        <w:sz w:val="12"/>
        <w:szCs w:val="12"/>
      </w:rPr>
    </w:pPr>
  </w:p>
  <w:p w:rsidR="00FE477A" w:rsidRPr="00BF07F6" w:rsidRDefault="00FE477A" w:rsidP="001614A8">
    <w:pPr>
      <w:pStyle w:val="Zpat"/>
      <w:rPr>
        <w:sz w:val="12"/>
        <w:szCs w:val="12"/>
      </w:rPr>
    </w:pPr>
  </w:p>
  <w:p w:rsidR="00FE477A" w:rsidRPr="00BF07F6" w:rsidRDefault="00FE477A" w:rsidP="001614A8">
    <w:pPr>
      <w:pStyle w:val="Zpat"/>
      <w:rPr>
        <w:rFonts w:cs="Calibri"/>
        <w:sz w:val="12"/>
        <w:szCs w:val="12"/>
      </w:rPr>
    </w:pPr>
  </w:p>
  <w:p w:rsidR="00FE477A" w:rsidRPr="00BF07F6" w:rsidRDefault="00FE477A" w:rsidP="001614A8">
    <w:pPr>
      <w:pStyle w:val="Zpat"/>
      <w:rPr>
        <w:rFonts w:cs="Calibri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1353" w:rsidRDefault="008B1353">
      <w:pPr>
        <w:spacing w:after="0" w:line="240" w:lineRule="auto"/>
      </w:pPr>
    </w:p>
  </w:footnote>
  <w:footnote w:type="continuationSeparator" w:id="0">
    <w:p w:rsidR="008B1353" w:rsidRDefault="008B1353" w:rsidP="00962258">
      <w:pPr>
        <w:spacing w:after="0" w:line="240" w:lineRule="auto"/>
      </w:pPr>
    </w:p>
    <w:p w:rsidR="008B1353" w:rsidRDefault="008B13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77A" w:rsidRDefault="00FE477A" w:rsidP="00962258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FE477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E477A" w:rsidRPr="00B8518B" w:rsidRDefault="00FE47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E477A" w:rsidRDefault="00FE477A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71AD2F65" wp14:editId="1C001BBF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FE477A" w:rsidRPr="00D6163D" w:rsidRDefault="00FE477A" w:rsidP="00FC6389">
          <w:pPr>
            <w:pStyle w:val="Druhdokumentu"/>
          </w:pPr>
        </w:p>
      </w:tc>
    </w:tr>
    <w:tr w:rsidR="00FE477A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E477A" w:rsidRPr="00B8518B" w:rsidRDefault="00FE47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E477A" w:rsidRDefault="00FE477A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FE477A" w:rsidRPr="00D6163D" w:rsidRDefault="00FE477A" w:rsidP="00FC6389">
          <w:pPr>
            <w:pStyle w:val="Druhdokumentu"/>
          </w:pPr>
        </w:p>
      </w:tc>
    </w:tr>
  </w:tbl>
  <w:p w:rsidR="00FE477A" w:rsidRPr="00D6163D" w:rsidRDefault="00FE477A" w:rsidP="00FC6389">
    <w:pPr>
      <w:pStyle w:val="Zhlav"/>
      <w:rPr>
        <w:sz w:val="8"/>
        <w:szCs w:val="8"/>
      </w:rPr>
    </w:pPr>
  </w:p>
  <w:p w:rsidR="00FE477A" w:rsidRPr="00460660" w:rsidRDefault="00FE47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9835BB6"/>
    <w:multiLevelType w:val="hybridMultilevel"/>
    <w:tmpl w:val="51D493C0"/>
    <w:lvl w:ilvl="0" w:tplc="6D8C12E6">
      <w:start w:val="1"/>
      <w:numFmt w:val="lowerLetter"/>
      <w:lvlText w:val="%1)"/>
      <w:lvlJc w:val="left"/>
      <w:pPr>
        <w:ind w:left="2280" w:hanging="360"/>
      </w:pPr>
    </w:lvl>
    <w:lvl w:ilvl="1" w:tplc="04050019">
      <w:start w:val="1"/>
      <w:numFmt w:val="lowerLetter"/>
      <w:lvlText w:val="%2."/>
      <w:lvlJc w:val="left"/>
      <w:pPr>
        <w:ind w:left="3000" w:hanging="360"/>
      </w:pPr>
    </w:lvl>
    <w:lvl w:ilvl="2" w:tplc="0405001B">
      <w:start w:val="1"/>
      <w:numFmt w:val="lowerRoman"/>
      <w:lvlText w:val="%3."/>
      <w:lvlJc w:val="right"/>
      <w:pPr>
        <w:ind w:left="3720" w:hanging="180"/>
      </w:pPr>
    </w:lvl>
    <w:lvl w:ilvl="3" w:tplc="0405000F">
      <w:start w:val="1"/>
      <w:numFmt w:val="decimal"/>
      <w:lvlText w:val="%4."/>
      <w:lvlJc w:val="left"/>
      <w:pPr>
        <w:ind w:left="4440" w:hanging="360"/>
      </w:pPr>
    </w:lvl>
    <w:lvl w:ilvl="4" w:tplc="04050019">
      <w:start w:val="1"/>
      <w:numFmt w:val="lowerLetter"/>
      <w:lvlText w:val="%5."/>
      <w:lvlJc w:val="left"/>
      <w:pPr>
        <w:ind w:left="5160" w:hanging="360"/>
      </w:pPr>
    </w:lvl>
    <w:lvl w:ilvl="5" w:tplc="0405001B">
      <w:start w:val="1"/>
      <w:numFmt w:val="lowerRoman"/>
      <w:lvlText w:val="%6."/>
      <w:lvlJc w:val="right"/>
      <w:pPr>
        <w:ind w:left="5880" w:hanging="180"/>
      </w:pPr>
    </w:lvl>
    <w:lvl w:ilvl="6" w:tplc="0405000F">
      <w:start w:val="1"/>
      <w:numFmt w:val="decimal"/>
      <w:lvlText w:val="%7."/>
      <w:lvlJc w:val="left"/>
      <w:pPr>
        <w:ind w:left="6600" w:hanging="360"/>
      </w:pPr>
    </w:lvl>
    <w:lvl w:ilvl="7" w:tplc="04050019">
      <w:start w:val="1"/>
      <w:numFmt w:val="lowerLetter"/>
      <w:lvlText w:val="%8."/>
      <w:lvlJc w:val="left"/>
      <w:pPr>
        <w:ind w:left="7320" w:hanging="360"/>
      </w:pPr>
    </w:lvl>
    <w:lvl w:ilvl="8" w:tplc="0405001B">
      <w:start w:val="1"/>
      <w:numFmt w:val="lowerRoman"/>
      <w:lvlText w:val="%9."/>
      <w:lvlJc w:val="right"/>
      <w:pPr>
        <w:ind w:left="804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A491E"/>
    <w:multiLevelType w:val="hybridMultilevel"/>
    <w:tmpl w:val="8E6E9A68"/>
    <w:lvl w:ilvl="0" w:tplc="0405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31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8" w15:restartNumberingAfterBreak="0">
    <w:nsid w:val="4BD568D7"/>
    <w:multiLevelType w:val="hybridMultilevel"/>
    <w:tmpl w:val="8D7EB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E6858"/>
    <w:multiLevelType w:val="multilevel"/>
    <w:tmpl w:val="714C0D1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2"/>
  </w:num>
  <w:num w:numId="7">
    <w:abstractNumId w:val="11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9"/>
  </w:num>
  <w:num w:numId="13">
    <w:abstractNumId w:val="10"/>
  </w:num>
  <w:num w:numId="14">
    <w:abstractNumId w:val="0"/>
  </w:num>
  <w:num w:numId="15">
    <w:abstractNumId w:val="2"/>
  </w:num>
  <w:num w:numId="16">
    <w:abstractNumId w:val="11"/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"/>
  </w:num>
  <w:num w:numId="20">
    <w:abstractNumId w:val="2"/>
  </w:num>
  <w:num w:numId="21">
    <w:abstractNumId w:val="6"/>
  </w:num>
  <w:num w:numId="22">
    <w:abstractNumId w:val="6"/>
  </w:num>
  <w:num w:numId="23">
    <w:abstractNumId w:val="6"/>
  </w:num>
  <w:num w:numId="24">
    <w:abstractNumId w:val="6"/>
  </w:num>
  <w:num w:numId="25">
    <w:abstractNumId w:val="6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10"/>
  </w:num>
  <w:num w:numId="31">
    <w:abstractNumId w:val="0"/>
  </w:num>
  <w:num w:numId="32">
    <w:abstractNumId w:val="0"/>
  </w:num>
  <w:num w:numId="33">
    <w:abstractNumId w:val="2"/>
  </w:num>
  <w:num w:numId="34">
    <w:abstractNumId w:val="2"/>
  </w:num>
  <w:num w:numId="35">
    <w:abstractNumId w:val="11"/>
  </w:num>
  <w:num w:numId="36">
    <w:abstractNumId w:val="11"/>
  </w:num>
  <w:num w:numId="37">
    <w:abstractNumId w:val="8"/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457"/>
    <w:rsid w:val="000021DF"/>
    <w:rsid w:val="00002C2C"/>
    <w:rsid w:val="000110D4"/>
    <w:rsid w:val="00012EC4"/>
    <w:rsid w:val="00017F3C"/>
    <w:rsid w:val="00020ECD"/>
    <w:rsid w:val="0002101A"/>
    <w:rsid w:val="000235AC"/>
    <w:rsid w:val="00035340"/>
    <w:rsid w:val="00041EC8"/>
    <w:rsid w:val="00054FC6"/>
    <w:rsid w:val="00057EAF"/>
    <w:rsid w:val="0006465A"/>
    <w:rsid w:val="0006588D"/>
    <w:rsid w:val="00067A5E"/>
    <w:rsid w:val="000719BB"/>
    <w:rsid w:val="00072A65"/>
    <w:rsid w:val="00072C1E"/>
    <w:rsid w:val="00076B14"/>
    <w:rsid w:val="00076DCC"/>
    <w:rsid w:val="00087DA0"/>
    <w:rsid w:val="00092BF0"/>
    <w:rsid w:val="00092FDB"/>
    <w:rsid w:val="000A6FD8"/>
    <w:rsid w:val="000B408F"/>
    <w:rsid w:val="000B4EB8"/>
    <w:rsid w:val="000C41F2"/>
    <w:rsid w:val="000D203B"/>
    <w:rsid w:val="000D22C4"/>
    <w:rsid w:val="000D27D1"/>
    <w:rsid w:val="000D6AF5"/>
    <w:rsid w:val="000E1A7F"/>
    <w:rsid w:val="000E6E13"/>
    <w:rsid w:val="000F15F1"/>
    <w:rsid w:val="000F30A3"/>
    <w:rsid w:val="000F364D"/>
    <w:rsid w:val="000F5847"/>
    <w:rsid w:val="000F756C"/>
    <w:rsid w:val="00100FC1"/>
    <w:rsid w:val="00112864"/>
    <w:rsid w:val="00113649"/>
    <w:rsid w:val="00114472"/>
    <w:rsid w:val="00114988"/>
    <w:rsid w:val="00114A6F"/>
    <w:rsid w:val="00114DE9"/>
    <w:rsid w:val="00115069"/>
    <w:rsid w:val="001150F2"/>
    <w:rsid w:val="0012215C"/>
    <w:rsid w:val="00123321"/>
    <w:rsid w:val="0012423C"/>
    <w:rsid w:val="001411AA"/>
    <w:rsid w:val="00146BCB"/>
    <w:rsid w:val="0015027B"/>
    <w:rsid w:val="001614A8"/>
    <w:rsid w:val="001656A2"/>
    <w:rsid w:val="00170EC5"/>
    <w:rsid w:val="00172BD7"/>
    <w:rsid w:val="001741CB"/>
    <w:rsid w:val="001747C1"/>
    <w:rsid w:val="00176401"/>
    <w:rsid w:val="0017747A"/>
    <w:rsid w:val="00177D6B"/>
    <w:rsid w:val="00186D49"/>
    <w:rsid w:val="00191F90"/>
    <w:rsid w:val="001933D4"/>
    <w:rsid w:val="001961F9"/>
    <w:rsid w:val="001A0C52"/>
    <w:rsid w:val="001A3B3C"/>
    <w:rsid w:val="001B03E7"/>
    <w:rsid w:val="001B0DC1"/>
    <w:rsid w:val="001B4180"/>
    <w:rsid w:val="001B4244"/>
    <w:rsid w:val="001B4E74"/>
    <w:rsid w:val="001B7668"/>
    <w:rsid w:val="001C34D1"/>
    <w:rsid w:val="001C645F"/>
    <w:rsid w:val="001D589C"/>
    <w:rsid w:val="001E3362"/>
    <w:rsid w:val="001E678E"/>
    <w:rsid w:val="001E67EF"/>
    <w:rsid w:val="001E7435"/>
    <w:rsid w:val="001E7AC3"/>
    <w:rsid w:val="001F386E"/>
    <w:rsid w:val="002038C9"/>
    <w:rsid w:val="002071BB"/>
    <w:rsid w:val="0020770A"/>
    <w:rsid w:val="00207DF5"/>
    <w:rsid w:val="00210586"/>
    <w:rsid w:val="002167D4"/>
    <w:rsid w:val="00240B81"/>
    <w:rsid w:val="00247D01"/>
    <w:rsid w:val="0025030F"/>
    <w:rsid w:val="00251487"/>
    <w:rsid w:val="00261A5B"/>
    <w:rsid w:val="00262E5B"/>
    <w:rsid w:val="002720BF"/>
    <w:rsid w:val="002753D9"/>
    <w:rsid w:val="00276AFE"/>
    <w:rsid w:val="00295E30"/>
    <w:rsid w:val="002A1B28"/>
    <w:rsid w:val="002A3B57"/>
    <w:rsid w:val="002A75EA"/>
    <w:rsid w:val="002B06BC"/>
    <w:rsid w:val="002B1F20"/>
    <w:rsid w:val="002B2C21"/>
    <w:rsid w:val="002B6B58"/>
    <w:rsid w:val="002C31BF"/>
    <w:rsid w:val="002D13A7"/>
    <w:rsid w:val="002D2102"/>
    <w:rsid w:val="002D75D3"/>
    <w:rsid w:val="002D7FD6"/>
    <w:rsid w:val="002E0CD7"/>
    <w:rsid w:val="002E0CFB"/>
    <w:rsid w:val="002E5863"/>
    <w:rsid w:val="002E5C7B"/>
    <w:rsid w:val="002F0AE6"/>
    <w:rsid w:val="002F2288"/>
    <w:rsid w:val="002F4333"/>
    <w:rsid w:val="002F7044"/>
    <w:rsid w:val="00304DAF"/>
    <w:rsid w:val="00307207"/>
    <w:rsid w:val="003130A4"/>
    <w:rsid w:val="003139AF"/>
    <w:rsid w:val="00317F02"/>
    <w:rsid w:val="0032032B"/>
    <w:rsid w:val="003229ED"/>
    <w:rsid w:val="00324D0A"/>
    <w:rsid w:val="003254A3"/>
    <w:rsid w:val="003269DF"/>
    <w:rsid w:val="00327EEF"/>
    <w:rsid w:val="0033106F"/>
    <w:rsid w:val="0033239F"/>
    <w:rsid w:val="00333B69"/>
    <w:rsid w:val="00334918"/>
    <w:rsid w:val="0033729B"/>
    <w:rsid w:val="0034107E"/>
    <w:rsid w:val="003418A3"/>
    <w:rsid w:val="0034274B"/>
    <w:rsid w:val="0034436E"/>
    <w:rsid w:val="00345F7C"/>
    <w:rsid w:val="0034719F"/>
    <w:rsid w:val="00350A05"/>
    <w:rsid w:val="00350A35"/>
    <w:rsid w:val="003571D8"/>
    <w:rsid w:val="00357BC6"/>
    <w:rsid w:val="00361422"/>
    <w:rsid w:val="00370B0A"/>
    <w:rsid w:val="00371447"/>
    <w:rsid w:val="0037545D"/>
    <w:rsid w:val="003839B7"/>
    <w:rsid w:val="00385D5E"/>
    <w:rsid w:val="00386FF1"/>
    <w:rsid w:val="00392EB6"/>
    <w:rsid w:val="003956C6"/>
    <w:rsid w:val="003A5471"/>
    <w:rsid w:val="003B1AAE"/>
    <w:rsid w:val="003B699A"/>
    <w:rsid w:val="003C0849"/>
    <w:rsid w:val="003C33F2"/>
    <w:rsid w:val="003C3B43"/>
    <w:rsid w:val="003C6679"/>
    <w:rsid w:val="003C77F1"/>
    <w:rsid w:val="003D11A8"/>
    <w:rsid w:val="003D483F"/>
    <w:rsid w:val="003D6B7B"/>
    <w:rsid w:val="003D756E"/>
    <w:rsid w:val="003E420D"/>
    <w:rsid w:val="003E492F"/>
    <w:rsid w:val="003E4C13"/>
    <w:rsid w:val="003E500E"/>
    <w:rsid w:val="003F08B2"/>
    <w:rsid w:val="003F6666"/>
    <w:rsid w:val="004049CE"/>
    <w:rsid w:val="00406C03"/>
    <w:rsid w:val="004078F3"/>
    <w:rsid w:val="0042307C"/>
    <w:rsid w:val="00427794"/>
    <w:rsid w:val="004355B0"/>
    <w:rsid w:val="004447BC"/>
    <w:rsid w:val="00450F07"/>
    <w:rsid w:val="00453CD3"/>
    <w:rsid w:val="004561C5"/>
    <w:rsid w:val="004579A5"/>
    <w:rsid w:val="00460660"/>
    <w:rsid w:val="00460981"/>
    <w:rsid w:val="00463BD5"/>
    <w:rsid w:val="00464BA9"/>
    <w:rsid w:val="00474234"/>
    <w:rsid w:val="00475ECE"/>
    <w:rsid w:val="0048268F"/>
    <w:rsid w:val="00483969"/>
    <w:rsid w:val="00486107"/>
    <w:rsid w:val="00486A80"/>
    <w:rsid w:val="004912B3"/>
    <w:rsid w:val="00491827"/>
    <w:rsid w:val="004B210D"/>
    <w:rsid w:val="004B2D1C"/>
    <w:rsid w:val="004B49BA"/>
    <w:rsid w:val="004C4399"/>
    <w:rsid w:val="004C5ABF"/>
    <w:rsid w:val="004C787C"/>
    <w:rsid w:val="004D477C"/>
    <w:rsid w:val="004E7A1F"/>
    <w:rsid w:val="004F4B9B"/>
    <w:rsid w:val="004F70D8"/>
    <w:rsid w:val="005026C3"/>
    <w:rsid w:val="0050666E"/>
    <w:rsid w:val="005070BD"/>
    <w:rsid w:val="00511AB9"/>
    <w:rsid w:val="00522C50"/>
    <w:rsid w:val="00523BB5"/>
    <w:rsid w:val="00523EA7"/>
    <w:rsid w:val="005314E0"/>
    <w:rsid w:val="00531CB9"/>
    <w:rsid w:val="00537342"/>
    <w:rsid w:val="005406EB"/>
    <w:rsid w:val="0054434C"/>
    <w:rsid w:val="00553375"/>
    <w:rsid w:val="00555884"/>
    <w:rsid w:val="0056417C"/>
    <w:rsid w:val="00564751"/>
    <w:rsid w:val="005674BF"/>
    <w:rsid w:val="00572939"/>
    <w:rsid w:val="00573400"/>
    <w:rsid w:val="005736B7"/>
    <w:rsid w:val="00575E5A"/>
    <w:rsid w:val="00580245"/>
    <w:rsid w:val="005857FD"/>
    <w:rsid w:val="00585970"/>
    <w:rsid w:val="0058742A"/>
    <w:rsid w:val="00593FD0"/>
    <w:rsid w:val="00594F1A"/>
    <w:rsid w:val="00596B45"/>
    <w:rsid w:val="00597A58"/>
    <w:rsid w:val="005A1F44"/>
    <w:rsid w:val="005A2C9F"/>
    <w:rsid w:val="005A72CD"/>
    <w:rsid w:val="005A755B"/>
    <w:rsid w:val="005B0685"/>
    <w:rsid w:val="005B7C5E"/>
    <w:rsid w:val="005C47F3"/>
    <w:rsid w:val="005D3C39"/>
    <w:rsid w:val="005E41C1"/>
    <w:rsid w:val="005E55A1"/>
    <w:rsid w:val="005E6526"/>
    <w:rsid w:val="0060044A"/>
    <w:rsid w:val="00601A8C"/>
    <w:rsid w:val="00603691"/>
    <w:rsid w:val="006038A1"/>
    <w:rsid w:val="0061068E"/>
    <w:rsid w:val="006115D3"/>
    <w:rsid w:val="00617431"/>
    <w:rsid w:val="00621A29"/>
    <w:rsid w:val="00621E4A"/>
    <w:rsid w:val="006401B6"/>
    <w:rsid w:val="00655976"/>
    <w:rsid w:val="006559B0"/>
    <w:rsid w:val="0065610E"/>
    <w:rsid w:val="006570FD"/>
    <w:rsid w:val="00660AD3"/>
    <w:rsid w:val="006703A9"/>
    <w:rsid w:val="006725CE"/>
    <w:rsid w:val="00672766"/>
    <w:rsid w:val="006729AE"/>
    <w:rsid w:val="006776B6"/>
    <w:rsid w:val="0069136C"/>
    <w:rsid w:val="00693150"/>
    <w:rsid w:val="006A019B"/>
    <w:rsid w:val="006A15FA"/>
    <w:rsid w:val="006A5570"/>
    <w:rsid w:val="006A689C"/>
    <w:rsid w:val="006B2318"/>
    <w:rsid w:val="006B3D79"/>
    <w:rsid w:val="006B6572"/>
    <w:rsid w:val="006B6FE4"/>
    <w:rsid w:val="006C10A6"/>
    <w:rsid w:val="006C16E1"/>
    <w:rsid w:val="006C2343"/>
    <w:rsid w:val="006C31D3"/>
    <w:rsid w:val="006C442A"/>
    <w:rsid w:val="006C628A"/>
    <w:rsid w:val="006C7435"/>
    <w:rsid w:val="006D6135"/>
    <w:rsid w:val="006E0578"/>
    <w:rsid w:val="006E314D"/>
    <w:rsid w:val="006E5CC5"/>
    <w:rsid w:val="006F0619"/>
    <w:rsid w:val="006F0680"/>
    <w:rsid w:val="00710723"/>
    <w:rsid w:val="00710E6C"/>
    <w:rsid w:val="00720802"/>
    <w:rsid w:val="007218BD"/>
    <w:rsid w:val="00721BDD"/>
    <w:rsid w:val="00723ED1"/>
    <w:rsid w:val="007258F3"/>
    <w:rsid w:val="007324B4"/>
    <w:rsid w:val="00732E1A"/>
    <w:rsid w:val="00733AD8"/>
    <w:rsid w:val="007359AF"/>
    <w:rsid w:val="00736ED5"/>
    <w:rsid w:val="00740AF5"/>
    <w:rsid w:val="00742CB1"/>
    <w:rsid w:val="00743525"/>
    <w:rsid w:val="00745555"/>
    <w:rsid w:val="00745F94"/>
    <w:rsid w:val="007541A2"/>
    <w:rsid w:val="00755818"/>
    <w:rsid w:val="0076286B"/>
    <w:rsid w:val="007642BC"/>
    <w:rsid w:val="00766846"/>
    <w:rsid w:val="0076790E"/>
    <w:rsid w:val="00767D3E"/>
    <w:rsid w:val="007729EC"/>
    <w:rsid w:val="0077673A"/>
    <w:rsid w:val="007846E1"/>
    <w:rsid w:val="007847D6"/>
    <w:rsid w:val="00786B38"/>
    <w:rsid w:val="00791424"/>
    <w:rsid w:val="00795D15"/>
    <w:rsid w:val="007A5172"/>
    <w:rsid w:val="007A5F2F"/>
    <w:rsid w:val="007A61B2"/>
    <w:rsid w:val="007A67A0"/>
    <w:rsid w:val="007B484F"/>
    <w:rsid w:val="007B570C"/>
    <w:rsid w:val="007C5DAB"/>
    <w:rsid w:val="007D097B"/>
    <w:rsid w:val="007D720D"/>
    <w:rsid w:val="007E4A6E"/>
    <w:rsid w:val="007E6A42"/>
    <w:rsid w:val="007F0253"/>
    <w:rsid w:val="007F26AC"/>
    <w:rsid w:val="007F2DEA"/>
    <w:rsid w:val="007F56A7"/>
    <w:rsid w:val="007F760C"/>
    <w:rsid w:val="00800851"/>
    <w:rsid w:val="0080171C"/>
    <w:rsid w:val="008047EC"/>
    <w:rsid w:val="008065D9"/>
    <w:rsid w:val="0080751C"/>
    <w:rsid w:val="0080778B"/>
    <w:rsid w:val="00807DD0"/>
    <w:rsid w:val="00807E58"/>
    <w:rsid w:val="00810E5C"/>
    <w:rsid w:val="008118AA"/>
    <w:rsid w:val="00813559"/>
    <w:rsid w:val="00816930"/>
    <w:rsid w:val="00821D01"/>
    <w:rsid w:val="00824AF2"/>
    <w:rsid w:val="00826B7B"/>
    <w:rsid w:val="0083084C"/>
    <w:rsid w:val="0083197D"/>
    <w:rsid w:val="00833455"/>
    <w:rsid w:val="00834146"/>
    <w:rsid w:val="008407BA"/>
    <w:rsid w:val="00840F1C"/>
    <w:rsid w:val="00845ECF"/>
    <w:rsid w:val="00846789"/>
    <w:rsid w:val="008516D4"/>
    <w:rsid w:val="00854CB9"/>
    <w:rsid w:val="0085762E"/>
    <w:rsid w:val="008714B8"/>
    <w:rsid w:val="008721B2"/>
    <w:rsid w:val="0087533C"/>
    <w:rsid w:val="00876DF2"/>
    <w:rsid w:val="008853D3"/>
    <w:rsid w:val="00886708"/>
    <w:rsid w:val="00887F36"/>
    <w:rsid w:val="00890A4F"/>
    <w:rsid w:val="008A3568"/>
    <w:rsid w:val="008B0E82"/>
    <w:rsid w:val="008B1353"/>
    <w:rsid w:val="008C24A8"/>
    <w:rsid w:val="008C4BA8"/>
    <w:rsid w:val="008C50F3"/>
    <w:rsid w:val="008C51A4"/>
    <w:rsid w:val="008C7EFE"/>
    <w:rsid w:val="008D03B9"/>
    <w:rsid w:val="008D30C7"/>
    <w:rsid w:val="008D53EC"/>
    <w:rsid w:val="008D770B"/>
    <w:rsid w:val="008F18D6"/>
    <w:rsid w:val="008F2C9B"/>
    <w:rsid w:val="008F797B"/>
    <w:rsid w:val="0090102C"/>
    <w:rsid w:val="00904780"/>
    <w:rsid w:val="0090635B"/>
    <w:rsid w:val="00914F81"/>
    <w:rsid w:val="00916DFD"/>
    <w:rsid w:val="00922385"/>
    <w:rsid w:val="009223DF"/>
    <w:rsid w:val="00923164"/>
    <w:rsid w:val="00923406"/>
    <w:rsid w:val="00936091"/>
    <w:rsid w:val="00940D8A"/>
    <w:rsid w:val="00950944"/>
    <w:rsid w:val="00950C60"/>
    <w:rsid w:val="00953968"/>
    <w:rsid w:val="00953D36"/>
    <w:rsid w:val="00962258"/>
    <w:rsid w:val="009678B7"/>
    <w:rsid w:val="00967E3A"/>
    <w:rsid w:val="0097239D"/>
    <w:rsid w:val="009809EE"/>
    <w:rsid w:val="00990984"/>
    <w:rsid w:val="00991A73"/>
    <w:rsid w:val="00991B1E"/>
    <w:rsid w:val="00992D9C"/>
    <w:rsid w:val="009932FA"/>
    <w:rsid w:val="009933E4"/>
    <w:rsid w:val="00996CB8"/>
    <w:rsid w:val="009A404E"/>
    <w:rsid w:val="009A5E92"/>
    <w:rsid w:val="009B2E97"/>
    <w:rsid w:val="009B5146"/>
    <w:rsid w:val="009C418E"/>
    <w:rsid w:val="009C442C"/>
    <w:rsid w:val="009D2FC5"/>
    <w:rsid w:val="009D5457"/>
    <w:rsid w:val="009E07F4"/>
    <w:rsid w:val="009E599B"/>
    <w:rsid w:val="009E7D0F"/>
    <w:rsid w:val="009F309B"/>
    <w:rsid w:val="009F392E"/>
    <w:rsid w:val="009F53C5"/>
    <w:rsid w:val="00A04D7F"/>
    <w:rsid w:val="00A0511B"/>
    <w:rsid w:val="00A068B3"/>
    <w:rsid w:val="00A0740E"/>
    <w:rsid w:val="00A134F8"/>
    <w:rsid w:val="00A3302C"/>
    <w:rsid w:val="00A4050F"/>
    <w:rsid w:val="00A43DC4"/>
    <w:rsid w:val="00A50196"/>
    <w:rsid w:val="00A50641"/>
    <w:rsid w:val="00A530BF"/>
    <w:rsid w:val="00A572A2"/>
    <w:rsid w:val="00A6177B"/>
    <w:rsid w:val="00A62E74"/>
    <w:rsid w:val="00A66136"/>
    <w:rsid w:val="00A71189"/>
    <w:rsid w:val="00A71A6E"/>
    <w:rsid w:val="00A7364A"/>
    <w:rsid w:val="00A74DCC"/>
    <w:rsid w:val="00A753ED"/>
    <w:rsid w:val="00A77512"/>
    <w:rsid w:val="00A836EC"/>
    <w:rsid w:val="00A93406"/>
    <w:rsid w:val="00A9491F"/>
    <w:rsid w:val="00A94C2F"/>
    <w:rsid w:val="00AA1D56"/>
    <w:rsid w:val="00AA4CBB"/>
    <w:rsid w:val="00AA65FA"/>
    <w:rsid w:val="00AA7351"/>
    <w:rsid w:val="00AA77DA"/>
    <w:rsid w:val="00AB27B2"/>
    <w:rsid w:val="00AB58E9"/>
    <w:rsid w:val="00AC2E12"/>
    <w:rsid w:val="00AD056F"/>
    <w:rsid w:val="00AD0C7B"/>
    <w:rsid w:val="00AD38D0"/>
    <w:rsid w:val="00AD5982"/>
    <w:rsid w:val="00AD5F1A"/>
    <w:rsid w:val="00AD6731"/>
    <w:rsid w:val="00AE072B"/>
    <w:rsid w:val="00AE2369"/>
    <w:rsid w:val="00AE4CAB"/>
    <w:rsid w:val="00AF0285"/>
    <w:rsid w:val="00AF4FD5"/>
    <w:rsid w:val="00B008D5"/>
    <w:rsid w:val="00B00CFD"/>
    <w:rsid w:val="00B02F73"/>
    <w:rsid w:val="00B0619F"/>
    <w:rsid w:val="00B101FD"/>
    <w:rsid w:val="00B13A26"/>
    <w:rsid w:val="00B15D0D"/>
    <w:rsid w:val="00B210C3"/>
    <w:rsid w:val="00B215F0"/>
    <w:rsid w:val="00B22106"/>
    <w:rsid w:val="00B2243A"/>
    <w:rsid w:val="00B37AA3"/>
    <w:rsid w:val="00B41B94"/>
    <w:rsid w:val="00B507F3"/>
    <w:rsid w:val="00B50AB2"/>
    <w:rsid w:val="00B5431A"/>
    <w:rsid w:val="00B60608"/>
    <w:rsid w:val="00B650AB"/>
    <w:rsid w:val="00B67468"/>
    <w:rsid w:val="00B7334E"/>
    <w:rsid w:val="00B75EE1"/>
    <w:rsid w:val="00B77481"/>
    <w:rsid w:val="00B8061A"/>
    <w:rsid w:val="00B81C32"/>
    <w:rsid w:val="00B8518B"/>
    <w:rsid w:val="00B85344"/>
    <w:rsid w:val="00B931DA"/>
    <w:rsid w:val="00B97CC3"/>
    <w:rsid w:val="00BA5C89"/>
    <w:rsid w:val="00BB605E"/>
    <w:rsid w:val="00BC06C4"/>
    <w:rsid w:val="00BC66EF"/>
    <w:rsid w:val="00BD7E91"/>
    <w:rsid w:val="00BD7F0D"/>
    <w:rsid w:val="00BF07F6"/>
    <w:rsid w:val="00BF26F4"/>
    <w:rsid w:val="00BF58D1"/>
    <w:rsid w:val="00C02D0A"/>
    <w:rsid w:val="00C03A6E"/>
    <w:rsid w:val="00C04CAA"/>
    <w:rsid w:val="00C13860"/>
    <w:rsid w:val="00C1510E"/>
    <w:rsid w:val="00C226C0"/>
    <w:rsid w:val="00C24A6A"/>
    <w:rsid w:val="00C26072"/>
    <w:rsid w:val="00C268B0"/>
    <w:rsid w:val="00C31E82"/>
    <w:rsid w:val="00C338CF"/>
    <w:rsid w:val="00C34EAD"/>
    <w:rsid w:val="00C3560B"/>
    <w:rsid w:val="00C372F7"/>
    <w:rsid w:val="00C3790B"/>
    <w:rsid w:val="00C41108"/>
    <w:rsid w:val="00C4212E"/>
    <w:rsid w:val="00C42FE6"/>
    <w:rsid w:val="00C43C19"/>
    <w:rsid w:val="00C44692"/>
    <w:rsid w:val="00C44F6A"/>
    <w:rsid w:val="00C519FB"/>
    <w:rsid w:val="00C6198E"/>
    <w:rsid w:val="00C62230"/>
    <w:rsid w:val="00C6334A"/>
    <w:rsid w:val="00C708EA"/>
    <w:rsid w:val="00C71821"/>
    <w:rsid w:val="00C73C02"/>
    <w:rsid w:val="00C778A5"/>
    <w:rsid w:val="00C86240"/>
    <w:rsid w:val="00C95162"/>
    <w:rsid w:val="00CA0CE8"/>
    <w:rsid w:val="00CA7194"/>
    <w:rsid w:val="00CB424B"/>
    <w:rsid w:val="00CB6A37"/>
    <w:rsid w:val="00CB7684"/>
    <w:rsid w:val="00CB7E80"/>
    <w:rsid w:val="00CC095D"/>
    <w:rsid w:val="00CC7C8F"/>
    <w:rsid w:val="00CD15BE"/>
    <w:rsid w:val="00CD1FC4"/>
    <w:rsid w:val="00CD2D8E"/>
    <w:rsid w:val="00CD471B"/>
    <w:rsid w:val="00D0212B"/>
    <w:rsid w:val="00D0296E"/>
    <w:rsid w:val="00D034A0"/>
    <w:rsid w:val="00D0732C"/>
    <w:rsid w:val="00D14922"/>
    <w:rsid w:val="00D175B5"/>
    <w:rsid w:val="00D21061"/>
    <w:rsid w:val="00D214AD"/>
    <w:rsid w:val="00D322B7"/>
    <w:rsid w:val="00D33AF4"/>
    <w:rsid w:val="00D4041B"/>
    <w:rsid w:val="00D4108E"/>
    <w:rsid w:val="00D44923"/>
    <w:rsid w:val="00D6163D"/>
    <w:rsid w:val="00D6741D"/>
    <w:rsid w:val="00D71D59"/>
    <w:rsid w:val="00D72553"/>
    <w:rsid w:val="00D729E8"/>
    <w:rsid w:val="00D7326A"/>
    <w:rsid w:val="00D831A3"/>
    <w:rsid w:val="00D90C8B"/>
    <w:rsid w:val="00D9406E"/>
    <w:rsid w:val="00D97BE3"/>
    <w:rsid w:val="00DA27EA"/>
    <w:rsid w:val="00DA3711"/>
    <w:rsid w:val="00DA6D72"/>
    <w:rsid w:val="00DB0562"/>
    <w:rsid w:val="00DB3807"/>
    <w:rsid w:val="00DB6CED"/>
    <w:rsid w:val="00DC184A"/>
    <w:rsid w:val="00DD0EF6"/>
    <w:rsid w:val="00DD46F3"/>
    <w:rsid w:val="00DE51A5"/>
    <w:rsid w:val="00DE56F2"/>
    <w:rsid w:val="00DF116D"/>
    <w:rsid w:val="00DF4DDD"/>
    <w:rsid w:val="00DF53C4"/>
    <w:rsid w:val="00DF5435"/>
    <w:rsid w:val="00DF6700"/>
    <w:rsid w:val="00E014A7"/>
    <w:rsid w:val="00E02333"/>
    <w:rsid w:val="00E04A7B"/>
    <w:rsid w:val="00E04EE8"/>
    <w:rsid w:val="00E1256A"/>
    <w:rsid w:val="00E16FF7"/>
    <w:rsid w:val="00E1732F"/>
    <w:rsid w:val="00E2186B"/>
    <w:rsid w:val="00E2699A"/>
    <w:rsid w:val="00E26D68"/>
    <w:rsid w:val="00E31590"/>
    <w:rsid w:val="00E33C54"/>
    <w:rsid w:val="00E41675"/>
    <w:rsid w:val="00E43317"/>
    <w:rsid w:val="00E44045"/>
    <w:rsid w:val="00E4609C"/>
    <w:rsid w:val="00E46BF0"/>
    <w:rsid w:val="00E618C4"/>
    <w:rsid w:val="00E663C3"/>
    <w:rsid w:val="00E6707D"/>
    <w:rsid w:val="00E67DB4"/>
    <w:rsid w:val="00E704D3"/>
    <w:rsid w:val="00E7218A"/>
    <w:rsid w:val="00E84C3A"/>
    <w:rsid w:val="00E87403"/>
    <w:rsid w:val="00E878EE"/>
    <w:rsid w:val="00EA3395"/>
    <w:rsid w:val="00EA6EC7"/>
    <w:rsid w:val="00EA7278"/>
    <w:rsid w:val="00EB104F"/>
    <w:rsid w:val="00EB3983"/>
    <w:rsid w:val="00EB46E5"/>
    <w:rsid w:val="00EB59F7"/>
    <w:rsid w:val="00EC2805"/>
    <w:rsid w:val="00EC4BFF"/>
    <w:rsid w:val="00EC5AC0"/>
    <w:rsid w:val="00ED033D"/>
    <w:rsid w:val="00ED0703"/>
    <w:rsid w:val="00ED14BD"/>
    <w:rsid w:val="00ED46BB"/>
    <w:rsid w:val="00EE0F7E"/>
    <w:rsid w:val="00EE35F7"/>
    <w:rsid w:val="00EF0FF1"/>
    <w:rsid w:val="00EF1373"/>
    <w:rsid w:val="00EF3A25"/>
    <w:rsid w:val="00F016C7"/>
    <w:rsid w:val="00F043AB"/>
    <w:rsid w:val="00F06B5B"/>
    <w:rsid w:val="00F10CC4"/>
    <w:rsid w:val="00F12DEC"/>
    <w:rsid w:val="00F15B4C"/>
    <w:rsid w:val="00F1715C"/>
    <w:rsid w:val="00F17C17"/>
    <w:rsid w:val="00F30845"/>
    <w:rsid w:val="00F30C1A"/>
    <w:rsid w:val="00F310F8"/>
    <w:rsid w:val="00F35939"/>
    <w:rsid w:val="00F43A44"/>
    <w:rsid w:val="00F45607"/>
    <w:rsid w:val="00F4722B"/>
    <w:rsid w:val="00F54432"/>
    <w:rsid w:val="00F659EB"/>
    <w:rsid w:val="00F678E3"/>
    <w:rsid w:val="00F705D1"/>
    <w:rsid w:val="00F7671F"/>
    <w:rsid w:val="00F845B2"/>
    <w:rsid w:val="00F85A04"/>
    <w:rsid w:val="00F86BA6"/>
    <w:rsid w:val="00F8788B"/>
    <w:rsid w:val="00F93638"/>
    <w:rsid w:val="00FA0851"/>
    <w:rsid w:val="00FA105B"/>
    <w:rsid w:val="00FB5DE8"/>
    <w:rsid w:val="00FB6342"/>
    <w:rsid w:val="00FC2155"/>
    <w:rsid w:val="00FC4E16"/>
    <w:rsid w:val="00FC6389"/>
    <w:rsid w:val="00FC7E03"/>
    <w:rsid w:val="00FD501F"/>
    <w:rsid w:val="00FD7E9B"/>
    <w:rsid w:val="00FE0825"/>
    <w:rsid w:val="00FE29C1"/>
    <w:rsid w:val="00FE477A"/>
    <w:rsid w:val="00FE5F22"/>
    <w:rsid w:val="00FE6AEC"/>
    <w:rsid w:val="00FE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2AA86A"/>
  <w14:defaultImageDpi w14:val="32767"/>
  <w15:docId w15:val="{3320EB57-01EA-437C-B841-AB8BEAAEB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77F1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C77F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77F1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77F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77F1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77F1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C77F1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C77F1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C77F1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C77F1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C77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C77F1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C77F1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C77F1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C77F1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C77F1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C77F1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C77F1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C77F1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C77F1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C77F1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C77F1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C77F1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C77F1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C77F1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C77F1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C77F1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C77F1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C77F1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C77F1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C77F1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C77F1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C77F1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1614A8"/>
    <w:pPr>
      <w:keepNext/>
      <w:numPr>
        <w:numId w:val="3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1614A8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1614A8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1614A8"/>
    <w:pPr>
      <w:numPr>
        <w:ilvl w:val="2"/>
        <w:numId w:val="3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1614A8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1614A8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1614A8"/>
    <w:rPr>
      <w:rFonts w:ascii="Verdana" w:hAnsi="Verdana"/>
    </w:rPr>
  </w:style>
  <w:style w:type="paragraph" w:customStyle="1" w:styleId="Titul2">
    <w:name w:val="_Titul_2"/>
    <w:basedOn w:val="Normln"/>
    <w:qFormat/>
    <w:rsid w:val="001614A8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1614A8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1614A8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3C77F1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1614A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1614A8"/>
    <w:pPr>
      <w:numPr>
        <w:ilvl w:val="1"/>
        <w:numId w:val="3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1614A8"/>
    <w:pPr>
      <w:keepNext/>
      <w:numPr>
        <w:numId w:val="3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1614A8"/>
    <w:pPr>
      <w:numPr>
        <w:numId w:val="2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1614A8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1614A8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1614A8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1614A8"/>
    <w:rPr>
      <w:rFonts w:ascii="Verdana" w:hAnsi="Verdana"/>
    </w:rPr>
  </w:style>
  <w:style w:type="paragraph" w:customStyle="1" w:styleId="Odrka1-2-">
    <w:name w:val="_Odrážka_1-2_-"/>
    <w:basedOn w:val="Odrka1-1"/>
    <w:qFormat/>
    <w:rsid w:val="001614A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1614A8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1614A8"/>
    <w:pPr>
      <w:numPr>
        <w:numId w:val="2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1614A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1614A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1614A8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1614A8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1614A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1614A8"/>
    <w:rPr>
      <w:rFonts w:ascii="Verdana" w:hAnsi="Verdana"/>
    </w:rPr>
  </w:style>
  <w:style w:type="paragraph" w:customStyle="1" w:styleId="Zkratky1">
    <w:name w:val="_Zkratky_1"/>
    <w:basedOn w:val="Normln"/>
    <w:qFormat/>
    <w:rsid w:val="001614A8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1614A8"/>
    <w:pPr>
      <w:numPr>
        <w:numId w:val="30"/>
      </w:numPr>
      <w:spacing w:after="60" w:line="264" w:lineRule="auto"/>
      <w:jc w:val="both"/>
    </w:pPr>
    <w:rPr>
      <w:sz w:val="16"/>
      <w:szCs w:val="18"/>
    </w:rPr>
  </w:style>
  <w:style w:type="paragraph" w:customStyle="1" w:styleId="Zkratky2">
    <w:name w:val="_Zkratky_2"/>
    <w:basedOn w:val="Normln"/>
    <w:qFormat/>
    <w:rsid w:val="001614A8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1614A8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1614A8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1614A8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1614A8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1614A8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1614A8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1614A8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1614A8"/>
    <w:pPr>
      <w:numPr>
        <w:numId w:val="36"/>
      </w:numPr>
    </w:pPr>
  </w:style>
  <w:style w:type="character" w:customStyle="1" w:styleId="ZTPinfo-text-odrChar">
    <w:name w:val="_ZTP_info-text-odr Char"/>
    <w:basedOn w:val="ZTPinfo-textChar"/>
    <w:link w:val="ZTPinfo-text-odr"/>
    <w:rsid w:val="001614A8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1614A8"/>
    <w:pPr>
      <w:spacing w:before="40" w:after="40" w:line="240" w:lineRule="auto"/>
      <w:jc w:val="both"/>
    </w:pPr>
    <w:rPr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1614A8"/>
    <w:rPr>
      <w:rFonts w:ascii="Verdana" w:hAnsi="Verdana"/>
    </w:rPr>
  </w:style>
  <w:style w:type="paragraph" w:customStyle="1" w:styleId="Odrka1-4">
    <w:name w:val="_Odrážka_1-4_•"/>
    <w:basedOn w:val="Odrka1-1"/>
    <w:qFormat/>
    <w:rsid w:val="001614A8"/>
    <w:pPr>
      <w:numPr>
        <w:ilvl w:val="3"/>
      </w:numPr>
    </w:pPr>
  </w:style>
  <w:style w:type="paragraph" w:customStyle="1" w:styleId="Odstavec1-41">
    <w:name w:val="_Odstavec_1-4_1."/>
    <w:basedOn w:val="Odstavec1-1a"/>
    <w:link w:val="Odstavec1-41Char"/>
    <w:qFormat/>
    <w:rsid w:val="003C77F1"/>
    <w:pPr>
      <w:numPr>
        <w:numId w:val="0"/>
      </w:numPr>
      <w:tabs>
        <w:tab w:val="num" w:pos="2041"/>
      </w:tabs>
      <w:ind w:left="2041" w:hanging="340"/>
    </w:pPr>
  </w:style>
  <w:style w:type="character" w:customStyle="1" w:styleId="Odstavec1-1aChar">
    <w:name w:val="_Odstavec_1-1_a) Char"/>
    <w:basedOn w:val="Standardnpsmoodstavce"/>
    <w:link w:val="Odstavec1-1a"/>
    <w:rsid w:val="001614A8"/>
    <w:rPr>
      <w:rFonts w:ascii="Verdana" w:hAnsi="Verdana"/>
    </w:rPr>
  </w:style>
  <w:style w:type="character" w:customStyle="1" w:styleId="Odstavec1-41Char">
    <w:name w:val="_Odstavec_1-4_1. Char"/>
    <w:basedOn w:val="Odstavec1-1aChar"/>
    <w:link w:val="Odstavec1-41"/>
    <w:rsid w:val="003C77F1"/>
    <w:rPr>
      <w:rFonts w:ascii="Verdana" w:hAnsi="Verdana"/>
    </w:rPr>
  </w:style>
  <w:style w:type="paragraph" w:customStyle="1" w:styleId="Zpatvlevo">
    <w:name w:val="_Zápatí_vlevo"/>
    <w:basedOn w:val="Zpatvpravo"/>
    <w:qFormat/>
    <w:rsid w:val="001614A8"/>
    <w:pPr>
      <w:jc w:val="left"/>
    </w:pPr>
  </w:style>
  <w:style w:type="character" w:customStyle="1" w:styleId="Nzevakce">
    <w:name w:val="_Název_akce"/>
    <w:basedOn w:val="Standardnpsmoodstavce"/>
    <w:qFormat/>
    <w:rsid w:val="001614A8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1614A8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Znaka">
    <w:name w:val="_Značka"/>
    <w:basedOn w:val="Standardnpsmoodstavce"/>
    <w:rsid w:val="001614A8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1614A8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1614A8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1614A8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1614A8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1614A8"/>
    <w:pPr>
      <w:numPr>
        <w:ilvl w:val="4"/>
      </w:numPr>
      <w:spacing w:after="40"/>
    </w:pPr>
  </w:style>
  <w:style w:type="character" w:customStyle="1" w:styleId="Odrka1-5-Char">
    <w:name w:val="_Odrážka_1-5_- Char"/>
    <w:basedOn w:val="Standardnpsmoodstavce"/>
    <w:link w:val="Odrka1-5-"/>
    <w:rsid w:val="001614A8"/>
    <w:rPr>
      <w:rFonts w:ascii="Verdana" w:hAnsi="Verdana"/>
    </w:rPr>
  </w:style>
  <w:style w:type="paragraph" w:customStyle="1" w:styleId="Odstavec1-4a">
    <w:name w:val="_Odstavec_1-4_(a)"/>
    <w:basedOn w:val="Odstavec1-1a"/>
    <w:link w:val="Odstavec1-4aChar"/>
    <w:qFormat/>
    <w:rsid w:val="001614A8"/>
    <w:pPr>
      <w:numPr>
        <w:ilvl w:val="3"/>
      </w:numPr>
    </w:pPr>
  </w:style>
  <w:style w:type="character" w:customStyle="1" w:styleId="Odstavec1-4aChar">
    <w:name w:val="_Odstavec_1-4_(a) Char"/>
    <w:basedOn w:val="Odstavec1-1aChar"/>
    <w:link w:val="Odstavec1-4a"/>
    <w:rsid w:val="001614A8"/>
    <w:rPr>
      <w:rFonts w:ascii="Verdana" w:hAnsi="Verdana"/>
    </w:rPr>
  </w:style>
  <w:style w:type="table" w:customStyle="1" w:styleId="TabulkaS-zahlzap">
    <w:name w:val="_Tabulka_SŽ-zahl+zap"/>
    <w:basedOn w:val="Mkatabulky"/>
    <w:uiPriority w:val="99"/>
    <w:rsid w:val="001614A8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1614A8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1614A8"/>
    <w:pPr>
      <w:spacing w:before="20" w:after="20"/>
    </w:pPr>
    <w:rPr>
      <w:sz w:val="14"/>
    </w:rPr>
  </w:style>
  <w:style w:type="table" w:customStyle="1" w:styleId="TKPTabulka">
    <w:name w:val="_TKP_Tabulka"/>
    <w:basedOn w:val="Normlntabulka"/>
    <w:uiPriority w:val="99"/>
    <w:rsid w:val="001614A8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paragraph" w:customStyle="1" w:styleId="TPText-1neslovan">
    <w:name w:val="TP_Text-1_nečíslovaný"/>
    <w:basedOn w:val="Normln"/>
    <w:link w:val="TPText-1neslovanChar"/>
    <w:qFormat/>
    <w:rsid w:val="00AD5982"/>
    <w:pPr>
      <w:spacing w:before="80" w:after="0" w:line="240" w:lineRule="auto"/>
      <w:ind w:left="1021"/>
      <w:jc w:val="both"/>
    </w:pPr>
    <w:rPr>
      <w:rFonts w:ascii="Calibri" w:eastAsia="Calibri" w:hAnsi="Calibri" w:cs="Arial"/>
      <w:szCs w:val="22"/>
    </w:rPr>
  </w:style>
  <w:style w:type="character" w:customStyle="1" w:styleId="TPText-1neslovanChar">
    <w:name w:val="TP_Text-1_nečíslovaný Char"/>
    <w:basedOn w:val="Standardnpsmoodstavce"/>
    <w:link w:val="TPText-1neslovan"/>
    <w:rsid w:val="00AD5982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11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aun.UADFD01\Desktop\D&#253;&#353;ina\Aktualizace%20DUSP\ZTP_DOKUMENTACE_VZOR_21020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04B4D2894ED4CA59FF469351F4453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8C58F4-3517-489C-A3C4-658EA0CD562F}"/>
      </w:docPartPr>
      <w:docPartBody>
        <w:p w:rsidR="00DE1363" w:rsidRDefault="003072C7">
          <w:pPr>
            <w:pStyle w:val="B04B4D2894ED4CA59FF469351F4453D0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C7"/>
    <w:rsid w:val="00217ADE"/>
    <w:rsid w:val="00253F42"/>
    <w:rsid w:val="00261CD1"/>
    <w:rsid w:val="003072C7"/>
    <w:rsid w:val="004D5C3C"/>
    <w:rsid w:val="004F2231"/>
    <w:rsid w:val="006D266E"/>
    <w:rsid w:val="007D1BA1"/>
    <w:rsid w:val="00866C5F"/>
    <w:rsid w:val="008C27DD"/>
    <w:rsid w:val="00C9637D"/>
    <w:rsid w:val="00DE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B04B4D2894ED4CA59FF469351F4453D0">
    <w:name w:val="B04B4D2894ED4CA59FF469351F4453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A0B14B2-57CE-4863-A112-E89304A4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ZTP_DOKUMENTACE_VZOR_210205</Template>
  <TotalTime>10</TotalTime>
  <Pages>1</Pages>
  <Words>5381</Words>
  <Characters>31754</Characters>
  <Application>Microsoft Office Word</Application>
  <DocSecurity>0</DocSecurity>
  <Lines>264</Lines>
  <Paragraphs>74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DOKUMENTACE_210205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37061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DOKUMENTACE_210205</dc:title>
  <dc:creator>Braun Josef, Ing.</dc:creator>
  <cp:lastModifiedBy>Braun Josef, Ing.</cp:lastModifiedBy>
  <cp:revision>4</cp:revision>
  <cp:lastPrinted>2021-04-21T07:44:00Z</cp:lastPrinted>
  <dcterms:created xsi:type="dcterms:W3CDTF">2021-04-15T12:39:00Z</dcterms:created>
  <dcterms:modified xsi:type="dcterms:W3CDTF">2021-04-21T07:52:00Z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