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73D7ED72" w14:textId="77777777" w:rsidTr="003F261E">
        <w:tc>
          <w:tcPr>
            <w:tcW w:w="1020" w:type="dxa"/>
          </w:tcPr>
          <w:p w14:paraId="52FD0880" w14:textId="622C5D2D" w:rsidR="00F64786" w:rsidRDefault="00F64786" w:rsidP="003F261E">
            <w:r w:rsidRPr="00F310F8">
              <w:t>Váš dopis zn.</w:t>
            </w:r>
          </w:p>
        </w:tc>
        <w:tc>
          <w:tcPr>
            <w:tcW w:w="2552" w:type="dxa"/>
          </w:tcPr>
          <w:p w14:paraId="503BFF2D" w14:textId="77777777" w:rsidR="00F64786" w:rsidRDefault="00F64786" w:rsidP="003F261E"/>
        </w:tc>
        <w:tc>
          <w:tcPr>
            <w:tcW w:w="823" w:type="dxa"/>
          </w:tcPr>
          <w:p w14:paraId="28B931AC" w14:textId="77777777" w:rsidR="00F64786" w:rsidRDefault="00F64786" w:rsidP="003F261E"/>
        </w:tc>
        <w:tc>
          <w:tcPr>
            <w:tcW w:w="3685" w:type="dxa"/>
          </w:tcPr>
          <w:p w14:paraId="63B36288" w14:textId="77777777" w:rsidR="00F64786" w:rsidRDefault="00F64786" w:rsidP="003F261E"/>
        </w:tc>
      </w:tr>
      <w:tr w:rsidR="00F862D6" w14:paraId="28B454A9" w14:textId="77777777" w:rsidTr="003F261E">
        <w:tc>
          <w:tcPr>
            <w:tcW w:w="1020" w:type="dxa"/>
          </w:tcPr>
          <w:p w14:paraId="3DBD19C9" w14:textId="77777777" w:rsidR="00F862D6" w:rsidRDefault="00F862D6" w:rsidP="003F261E">
            <w:r w:rsidRPr="00F310F8">
              <w:t>Ze dne</w:t>
            </w:r>
          </w:p>
        </w:tc>
        <w:tc>
          <w:tcPr>
            <w:tcW w:w="2552" w:type="dxa"/>
          </w:tcPr>
          <w:p w14:paraId="1A93191A" w14:textId="77777777" w:rsidR="00F862D6" w:rsidRDefault="00F862D6" w:rsidP="003F261E"/>
        </w:tc>
        <w:tc>
          <w:tcPr>
            <w:tcW w:w="823" w:type="dxa"/>
          </w:tcPr>
          <w:p w14:paraId="1836AF33" w14:textId="77777777" w:rsidR="00F862D6" w:rsidRDefault="00F862D6" w:rsidP="003F261E"/>
        </w:tc>
        <w:tc>
          <w:tcPr>
            <w:tcW w:w="3685" w:type="dxa"/>
            <w:vMerge w:val="restart"/>
          </w:tcPr>
          <w:p w14:paraId="04EBE636" w14:textId="77777777" w:rsidR="00596C7E" w:rsidRDefault="00596C7E" w:rsidP="003F261E">
            <w:pPr>
              <w:rPr>
                <w:rStyle w:val="Potovnadresa"/>
              </w:rPr>
            </w:pPr>
          </w:p>
          <w:p w14:paraId="68EB5F4F" w14:textId="77777777" w:rsidR="00F862D6" w:rsidRPr="00F862D6" w:rsidRDefault="00F862D6" w:rsidP="003F261E">
            <w:pPr>
              <w:rPr>
                <w:rStyle w:val="Potovnadresa"/>
              </w:rPr>
            </w:pPr>
          </w:p>
        </w:tc>
      </w:tr>
      <w:tr w:rsidR="00F862D6" w14:paraId="74648868" w14:textId="77777777" w:rsidTr="003F261E">
        <w:tc>
          <w:tcPr>
            <w:tcW w:w="1020" w:type="dxa"/>
          </w:tcPr>
          <w:p w14:paraId="29208DA5" w14:textId="77777777" w:rsidR="00F862D6" w:rsidRDefault="00F862D6" w:rsidP="003F261E">
            <w:r>
              <w:t>Naše zn.</w:t>
            </w:r>
          </w:p>
        </w:tc>
        <w:tc>
          <w:tcPr>
            <w:tcW w:w="2552" w:type="dxa"/>
          </w:tcPr>
          <w:p w14:paraId="60E6B9E6" w14:textId="586CB93B" w:rsidR="00F862D6" w:rsidRPr="00BF06F2" w:rsidRDefault="00D20183" w:rsidP="003F261E">
            <w:pPr>
              <w:rPr>
                <w:highlight w:val="red"/>
              </w:rPr>
            </w:pPr>
            <w:r w:rsidRPr="00D20183">
              <w:t>8276/2021-SŽ-SSZ-OVZ</w:t>
            </w:r>
          </w:p>
        </w:tc>
        <w:tc>
          <w:tcPr>
            <w:tcW w:w="823" w:type="dxa"/>
          </w:tcPr>
          <w:p w14:paraId="0E7686EC" w14:textId="77777777" w:rsidR="00F862D6" w:rsidRDefault="00F862D6" w:rsidP="003F261E"/>
        </w:tc>
        <w:tc>
          <w:tcPr>
            <w:tcW w:w="3685" w:type="dxa"/>
            <w:vMerge/>
          </w:tcPr>
          <w:p w14:paraId="7422C175" w14:textId="77777777" w:rsidR="00F862D6" w:rsidRDefault="00F862D6" w:rsidP="003F261E"/>
        </w:tc>
      </w:tr>
      <w:tr w:rsidR="00F862D6" w14:paraId="0D5C695C" w14:textId="77777777" w:rsidTr="003F261E">
        <w:tc>
          <w:tcPr>
            <w:tcW w:w="1020" w:type="dxa"/>
          </w:tcPr>
          <w:p w14:paraId="4FD1F4FE" w14:textId="77777777" w:rsidR="00F862D6" w:rsidRDefault="00F862D6" w:rsidP="003F261E"/>
        </w:tc>
        <w:tc>
          <w:tcPr>
            <w:tcW w:w="2552" w:type="dxa"/>
          </w:tcPr>
          <w:p w14:paraId="44B08DD0" w14:textId="77777777" w:rsidR="00F862D6" w:rsidRDefault="00F862D6" w:rsidP="003F261E"/>
        </w:tc>
        <w:tc>
          <w:tcPr>
            <w:tcW w:w="823" w:type="dxa"/>
          </w:tcPr>
          <w:p w14:paraId="443D40B9" w14:textId="77777777" w:rsidR="00F862D6" w:rsidRDefault="00F862D6" w:rsidP="003F261E"/>
        </w:tc>
        <w:tc>
          <w:tcPr>
            <w:tcW w:w="3685" w:type="dxa"/>
            <w:vMerge/>
          </w:tcPr>
          <w:p w14:paraId="7CE8E314" w14:textId="77777777" w:rsidR="00F862D6" w:rsidRDefault="00F862D6" w:rsidP="003F261E"/>
        </w:tc>
      </w:tr>
      <w:tr w:rsidR="00F862D6" w14:paraId="22A0E558" w14:textId="77777777" w:rsidTr="003F261E">
        <w:tc>
          <w:tcPr>
            <w:tcW w:w="1020" w:type="dxa"/>
          </w:tcPr>
          <w:p w14:paraId="2D42A1E6" w14:textId="77777777" w:rsidR="00F862D6" w:rsidRDefault="00F862D6" w:rsidP="003F261E">
            <w:r>
              <w:t>Vyřizuje</w:t>
            </w:r>
          </w:p>
        </w:tc>
        <w:tc>
          <w:tcPr>
            <w:tcW w:w="2552" w:type="dxa"/>
          </w:tcPr>
          <w:p w14:paraId="7049C639" w14:textId="77777777" w:rsidR="00F862D6" w:rsidRDefault="00BF06F2" w:rsidP="003F261E">
            <w:r w:rsidRPr="00FB240F">
              <w:t>Lenka Pluhařová</w:t>
            </w:r>
          </w:p>
        </w:tc>
        <w:tc>
          <w:tcPr>
            <w:tcW w:w="823" w:type="dxa"/>
          </w:tcPr>
          <w:p w14:paraId="59467875" w14:textId="77777777" w:rsidR="00F862D6" w:rsidRDefault="00F862D6" w:rsidP="003F261E"/>
        </w:tc>
        <w:tc>
          <w:tcPr>
            <w:tcW w:w="3685" w:type="dxa"/>
            <w:vMerge/>
          </w:tcPr>
          <w:p w14:paraId="7F88152A" w14:textId="77777777" w:rsidR="00F862D6" w:rsidRDefault="00F862D6" w:rsidP="003F261E"/>
        </w:tc>
      </w:tr>
      <w:tr w:rsidR="004B09BA" w14:paraId="6A3EB222" w14:textId="77777777" w:rsidTr="003F261E">
        <w:tc>
          <w:tcPr>
            <w:tcW w:w="1020" w:type="dxa"/>
          </w:tcPr>
          <w:p w14:paraId="118B28D4" w14:textId="77777777" w:rsidR="004B09BA" w:rsidRDefault="004B09BA" w:rsidP="003F261E">
            <w:r>
              <w:t>Mobil</w:t>
            </w:r>
          </w:p>
        </w:tc>
        <w:tc>
          <w:tcPr>
            <w:tcW w:w="2552" w:type="dxa"/>
          </w:tcPr>
          <w:p w14:paraId="22AA07E9" w14:textId="77777777" w:rsidR="004B09BA" w:rsidRDefault="00BF06F2" w:rsidP="003922A2">
            <w:r w:rsidRPr="00FB240F">
              <w:t>+420 601 084 416</w:t>
            </w:r>
          </w:p>
        </w:tc>
        <w:tc>
          <w:tcPr>
            <w:tcW w:w="823" w:type="dxa"/>
          </w:tcPr>
          <w:p w14:paraId="6FFE46A4" w14:textId="77777777" w:rsidR="004B09BA" w:rsidRDefault="004B09BA" w:rsidP="003F261E"/>
        </w:tc>
        <w:tc>
          <w:tcPr>
            <w:tcW w:w="3685" w:type="dxa"/>
            <w:vMerge/>
          </w:tcPr>
          <w:p w14:paraId="08E8E8FC" w14:textId="77777777" w:rsidR="004B09BA" w:rsidRDefault="004B09BA" w:rsidP="003F261E"/>
        </w:tc>
      </w:tr>
      <w:tr w:rsidR="00BF06F2" w14:paraId="088CBA1A" w14:textId="77777777" w:rsidTr="003F261E">
        <w:tc>
          <w:tcPr>
            <w:tcW w:w="1020" w:type="dxa"/>
          </w:tcPr>
          <w:p w14:paraId="0244B11A" w14:textId="77777777" w:rsidR="00BF06F2" w:rsidRDefault="00BF06F2" w:rsidP="00BF06F2">
            <w:r>
              <w:t>E-mail</w:t>
            </w:r>
          </w:p>
        </w:tc>
        <w:tc>
          <w:tcPr>
            <w:tcW w:w="2552" w:type="dxa"/>
          </w:tcPr>
          <w:p w14:paraId="204AD165" w14:textId="77777777" w:rsidR="00BF06F2" w:rsidRDefault="00D271CF" w:rsidP="00BF06F2">
            <w:hyperlink r:id="rId11" w:history="1">
              <w:r w:rsidR="00BF06F2" w:rsidRPr="00AB56D0">
                <w:rPr>
                  <w:rStyle w:val="Hypertextovodkaz"/>
                </w:rPr>
                <w:t>Pluharova@spravazeleznic.cz</w:t>
              </w:r>
            </w:hyperlink>
          </w:p>
        </w:tc>
        <w:tc>
          <w:tcPr>
            <w:tcW w:w="823" w:type="dxa"/>
          </w:tcPr>
          <w:p w14:paraId="714FC3D7" w14:textId="77777777" w:rsidR="00BF06F2" w:rsidRDefault="00BF06F2" w:rsidP="00BF06F2"/>
        </w:tc>
        <w:tc>
          <w:tcPr>
            <w:tcW w:w="3685" w:type="dxa"/>
            <w:vMerge/>
          </w:tcPr>
          <w:p w14:paraId="1C191022" w14:textId="77777777" w:rsidR="00BF06F2" w:rsidRDefault="00BF06F2" w:rsidP="00BF06F2"/>
        </w:tc>
      </w:tr>
      <w:tr w:rsidR="00BF06F2" w14:paraId="09717E8D" w14:textId="77777777" w:rsidTr="003F261E">
        <w:tc>
          <w:tcPr>
            <w:tcW w:w="1020" w:type="dxa"/>
          </w:tcPr>
          <w:p w14:paraId="19CC3171" w14:textId="77777777" w:rsidR="00BF06F2" w:rsidRDefault="00BF06F2" w:rsidP="00BF06F2"/>
        </w:tc>
        <w:tc>
          <w:tcPr>
            <w:tcW w:w="2552" w:type="dxa"/>
          </w:tcPr>
          <w:p w14:paraId="49918628" w14:textId="77777777" w:rsidR="00BF06F2" w:rsidRDefault="00BF06F2" w:rsidP="00BF06F2"/>
        </w:tc>
        <w:tc>
          <w:tcPr>
            <w:tcW w:w="823" w:type="dxa"/>
          </w:tcPr>
          <w:p w14:paraId="6ED478A8" w14:textId="77777777" w:rsidR="00BF06F2" w:rsidRDefault="00BF06F2" w:rsidP="00BF06F2"/>
        </w:tc>
        <w:tc>
          <w:tcPr>
            <w:tcW w:w="3685" w:type="dxa"/>
          </w:tcPr>
          <w:p w14:paraId="6825B3D9" w14:textId="77777777" w:rsidR="00BF06F2" w:rsidRDefault="00BF06F2" w:rsidP="00BF06F2"/>
        </w:tc>
      </w:tr>
      <w:tr w:rsidR="00BF06F2" w14:paraId="0D882A2E" w14:textId="77777777" w:rsidTr="003F261E">
        <w:tc>
          <w:tcPr>
            <w:tcW w:w="1020" w:type="dxa"/>
          </w:tcPr>
          <w:p w14:paraId="62109E38" w14:textId="77777777" w:rsidR="00BF06F2" w:rsidRDefault="00BF06F2" w:rsidP="00BF06F2">
            <w:r>
              <w:t>Datum</w:t>
            </w:r>
          </w:p>
        </w:tc>
        <w:bookmarkStart w:id="0" w:name="Datum"/>
        <w:tc>
          <w:tcPr>
            <w:tcW w:w="2552" w:type="dxa"/>
          </w:tcPr>
          <w:p w14:paraId="3292B09F" w14:textId="419DE08B" w:rsidR="00BF06F2" w:rsidRDefault="00BF06F2" w:rsidP="00BF06F2">
            <w:r>
              <w:fldChar w:fldCharType="begin"/>
            </w:r>
            <w:r>
              <w:instrText xml:space="preserve"> DATE  \@ "d. MMMM yyyy"  \* MERGEFORMAT </w:instrText>
            </w:r>
            <w:r>
              <w:fldChar w:fldCharType="separate"/>
            </w:r>
            <w:r w:rsidR="00FD21B8">
              <w:rPr>
                <w:noProof/>
              </w:rPr>
              <w:t>9. dubna 2021</w:t>
            </w:r>
            <w:r>
              <w:fldChar w:fldCharType="end"/>
            </w:r>
            <w:r>
              <w:t xml:space="preserve"> </w:t>
            </w:r>
            <w:bookmarkEnd w:id="0"/>
          </w:p>
        </w:tc>
        <w:tc>
          <w:tcPr>
            <w:tcW w:w="823" w:type="dxa"/>
          </w:tcPr>
          <w:p w14:paraId="408E9B47" w14:textId="77777777" w:rsidR="00BF06F2" w:rsidRDefault="00BF06F2" w:rsidP="00BF06F2"/>
        </w:tc>
        <w:tc>
          <w:tcPr>
            <w:tcW w:w="3685" w:type="dxa"/>
          </w:tcPr>
          <w:p w14:paraId="39E7D2A0" w14:textId="77777777" w:rsidR="00BF06F2" w:rsidRDefault="00BF06F2" w:rsidP="00BF06F2"/>
        </w:tc>
      </w:tr>
      <w:tr w:rsidR="00BF06F2" w14:paraId="085FB06D" w14:textId="77777777" w:rsidTr="003F261E">
        <w:tc>
          <w:tcPr>
            <w:tcW w:w="1020" w:type="dxa"/>
          </w:tcPr>
          <w:p w14:paraId="3BC6E953" w14:textId="77777777" w:rsidR="00BF06F2" w:rsidRDefault="00BF06F2" w:rsidP="00BF06F2"/>
        </w:tc>
        <w:tc>
          <w:tcPr>
            <w:tcW w:w="2552" w:type="dxa"/>
          </w:tcPr>
          <w:p w14:paraId="58F1DAFC" w14:textId="77777777" w:rsidR="00BF06F2" w:rsidRDefault="00BF06F2" w:rsidP="00BF06F2"/>
        </w:tc>
        <w:tc>
          <w:tcPr>
            <w:tcW w:w="823" w:type="dxa"/>
          </w:tcPr>
          <w:p w14:paraId="516ADA79" w14:textId="77777777" w:rsidR="00BF06F2" w:rsidRDefault="00BF06F2" w:rsidP="00BF06F2"/>
        </w:tc>
        <w:tc>
          <w:tcPr>
            <w:tcW w:w="3685" w:type="dxa"/>
          </w:tcPr>
          <w:p w14:paraId="0B4C4780" w14:textId="77777777" w:rsidR="00BF06F2" w:rsidRDefault="00BF06F2" w:rsidP="00BF06F2"/>
        </w:tc>
      </w:tr>
      <w:tr w:rsidR="00BF06F2" w14:paraId="6F42B625" w14:textId="77777777" w:rsidTr="003F261E">
        <w:trPr>
          <w:trHeight w:val="794"/>
        </w:trPr>
        <w:tc>
          <w:tcPr>
            <w:tcW w:w="1020" w:type="dxa"/>
          </w:tcPr>
          <w:p w14:paraId="59FFFE8B" w14:textId="77777777" w:rsidR="00BF06F2" w:rsidRDefault="00BF06F2" w:rsidP="00BF06F2"/>
        </w:tc>
        <w:tc>
          <w:tcPr>
            <w:tcW w:w="2552" w:type="dxa"/>
          </w:tcPr>
          <w:p w14:paraId="4CD4F622" w14:textId="77777777" w:rsidR="00BF06F2" w:rsidRDefault="00BF06F2" w:rsidP="00BF06F2"/>
        </w:tc>
        <w:tc>
          <w:tcPr>
            <w:tcW w:w="823" w:type="dxa"/>
          </w:tcPr>
          <w:p w14:paraId="20F355D0" w14:textId="77777777" w:rsidR="00BF06F2" w:rsidRDefault="00BF06F2" w:rsidP="00BF06F2"/>
        </w:tc>
        <w:tc>
          <w:tcPr>
            <w:tcW w:w="3685" w:type="dxa"/>
          </w:tcPr>
          <w:p w14:paraId="322FCFC6" w14:textId="77777777" w:rsidR="00BF06F2" w:rsidRDefault="00BF06F2" w:rsidP="00BF06F2"/>
        </w:tc>
      </w:tr>
    </w:tbl>
    <w:p w14:paraId="6D5293C3"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BE611D">
        <w:rPr>
          <w:rFonts w:cs="Arial"/>
          <w:b/>
          <w:bCs/>
          <w:spacing w:val="20"/>
          <w:sz w:val="24"/>
          <w:szCs w:val="24"/>
          <w:u w:val="single"/>
        </w:rPr>
        <w:t xml:space="preserve">podlimitní zakázku </w:t>
      </w:r>
    </w:p>
    <w:p w14:paraId="13FB9674"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35C7A84C"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47904260" w14:textId="77777777"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14:paraId="044F43C1" w14:textId="77777777" w:rsidR="004850CE" w:rsidRPr="003922A2" w:rsidRDefault="004850CE" w:rsidP="004850CE">
      <w:pPr>
        <w:tabs>
          <w:tab w:val="center" w:pos="4961"/>
          <w:tab w:val="right" w:pos="9923"/>
        </w:tabs>
        <w:suppressAutoHyphens/>
        <w:spacing w:before="240" w:after="0"/>
        <w:jc w:val="center"/>
        <w:rPr>
          <w:rFonts w:cs="Arial"/>
          <w:b/>
          <w:bCs/>
          <w:i/>
        </w:rPr>
      </w:pPr>
      <w:r w:rsidRPr="00B27DBD">
        <w:rPr>
          <w:rFonts w:cs="Arial"/>
          <w:b/>
          <w:bCs/>
          <w:i/>
          <w:color w:val="FF0000"/>
        </w:rPr>
        <w:t xml:space="preserve"> </w:t>
      </w:r>
      <w:r w:rsidR="00695EC1" w:rsidRPr="00695EC1">
        <w:rPr>
          <w:rFonts w:cs="Arial"/>
          <w:b/>
          <w:bCs/>
          <w:i/>
        </w:rPr>
        <w:t>Záměru projektu</w:t>
      </w:r>
    </w:p>
    <w:p w14:paraId="6FE705A6" w14:textId="77777777" w:rsidR="004850CE" w:rsidRPr="00560251" w:rsidRDefault="00A95239" w:rsidP="00D42431">
      <w:pPr>
        <w:tabs>
          <w:tab w:val="center" w:pos="4961"/>
          <w:tab w:val="right" w:pos="9923"/>
        </w:tabs>
        <w:suppressAutoHyphens/>
        <w:spacing w:before="240" w:after="0"/>
        <w:jc w:val="center"/>
        <w:rPr>
          <w:rFonts w:cs="Arial"/>
          <w:b/>
          <w:i/>
          <w:sz w:val="28"/>
          <w:szCs w:val="28"/>
        </w:rPr>
      </w:pPr>
      <w:r w:rsidRPr="003922A2">
        <w:rPr>
          <w:rFonts w:cs="Arial"/>
          <w:b/>
          <w:i/>
          <w:sz w:val="28"/>
          <w:szCs w:val="28"/>
        </w:rPr>
        <w:t>„</w:t>
      </w:r>
      <w:r w:rsidR="007A75C7" w:rsidRPr="007A75C7">
        <w:rPr>
          <w:b/>
          <w:sz w:val="28"/>
          <w:szCs w:val="28"/>
        </w:rPr>
        <w:t xml:space="preserve">Optimalizace traťového úseku Mělník (včetně) - </w:t>
      </w:r>
      <w:r w:rsidR="007A75C7" w:rsidRPr="00560251">
        <w:rPr>
          <w:b/>
          <w:sz w:val="28"/>
          <w:szCs w:val="28"/>
        </w:rPr>
        <w:t>Litoměřice dolní nádraží (mimo)</w:t>
      </w:r>
      <w:r w:rsidRPr="00560251">
        <w:rPr>
          <w:rFonts w:cs="Arial"/>
          <w:b/>
          <w:i/>
          <w:sz w:val="28"/>
          <w:szCs w:val="28"/>
        </w:rPr>
        <w:t>“</w:t>
      </w:r>
    </w:p>
    <w:p w14:paraId="0CD09689" w14:textId="77777777" w:rsidR="004850CE" w:rsidRPr="00806215" w:rsidRDefault="004850CE" w:rsidP="004850CE">
      <w:pPr>
        <w:tabs>
          <w:tab w:val="right" w:pos="-3402"/>
        </w:tabs>
        <w:suppressAutoHyphens/>
        <w:spacing w:before="240" w:after="0"/>
        <w:rPr>
          <w:rFonts w:cs="Arial"/>
          <w:b/>
          <w:i/>
          <w:sz w:val="28"/>
          <w:szCs w:val="28"/>
        </w:rPr>
      </w:pPr>
      <w:r w:rsidRPr="00560251">
        <w:rPr>
          <w:rFonts w:cs="Arial"/>
        </w:rPr>
        <w:t>ISPROFIN/ISPROFOND:</w:t>
      </w:r>
      <w:r w:rsidRPr="00560251">
        <w:rPr>
          <w:rFonts w:cs="Arial"/>
        </w:rPr>
        <w:tab/>
      </w:r>
      <w:r w:rsidR="007A75C7" w:rsidRPr="00806215">
        <w:rPr>
          <w:rFonts w:cs="Arial"/>
        </w:rPr>
        <w:t>3273214901 / 5003520043</w:t>
      </w:r>
    </w:p>
    <w:p w14:paraId="392BC888" w14:textId="77777777" w:rsidR="004850CE" w:rsidRPr="00584DA5" w:rsidRDefault="004850CE" w:rsidP="004850CE">
      <w:pPr>
        <w:tabs>
          <w:tab w:val="center" w:pos="-3544"/>
          <w:tab w:val="left" w:pos="-3402"/>
        </w:tabs>
        <w:suppressAutoHyphens/>
        <w:rPr>
          <w:rFonts w:cs="Arial"/>
          <w:i/>
          <w:color w:val="FF0000"/>
          <w:sz w:val="22"/>
          <w:szCs w:val="22"/>
        </w:rPr>
      </w:pPr>
      <w:r w:rsidRPr="00806215">
        <w:rPr>
          <w:rFonts w:cs="Arial"/>
        </w:rPr>
        <w:t>Evidenční číslo zakázky:</w:t>
      </w:r>
      <w:r w:rsidRPr="00806215">
        <w:rPr>
          <w:rFonts w:cs="Arial"/>
        </w:rPr>
        <w:tab/>
      </w:r>
      <w:r w:rsidR="00806215" w:rsidRPr="00806215">
        <w:rPr>
          <w:rFonts w:cs="Arial"/>
        </w:rPr>
        <w:t>61821136</w:t>
      </w:r>
      <w:r w:rsidRPr="00584DA5">
        <w:rPr>
          <w:rFonts w:cs="Arial"/>
          <w:i/>
          <w:color w:val="FF0000"/>
          <w:sz w:val="22"/>
          <w:szCs w:val="22"/>
        </w:rPr>
        <w:tab/>
      </w:r>
    </w:p>
    <w:p w14:paraId="5FB8DD2D"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5209E408"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607DFB31"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5C1A8368"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0030093F"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4DDF6EE8" w14:textId="77777777" w:rsidR="004850CE" w:rsidRPr="00AD7C32" w:rsidRDefault="004850CE" w:rsidP="004850CE">
      <w:pPr>
        <w:suppressAutoHyphens/>
        <w:spacing w:after="0"/>
        <w:jc w:val="both"/>
        <w:rPr>
          <w:rFonts w:cs="Arial"/>
        </w:rPr>
      </w:pPr>
      <w:r w:rsidRPr="00AD7C32">
        <w:rPr>
          <w:rFonts w:cs="Arial"/>
        </w:rPr>
        <w:t>IČ: 70 99 42 34, DIČ: CZ70994234</w:t>
      </w:r>
    </w:p>
    <w:p w14:paraId="0FAE9CE4" w14:textId="77777777" w:rsidR="003B0589" w:rsidRPr="00AD7C32" w:rsidRDefault="003B0589" w:rsidP="004850CE">
      <w:pPr>
        <w:suppressAutoHyphens/>
        <w:spacing w:after="0"/>
        <w:jc w:val="both"/>
        <w:rPr>
          <w:noProof/>
        </w:rPr>
      </w:pPr>
      <w:r w:rsidRPr="00AD7C32">
        <w:rPr>
          <w:noProof/>
        </w:rPr>
        <w:t>Zápis v OR: MS v Praze, spisová značka A 48384</w:t>
      </w:r>
    </w:p>
    <w:p w14:paraId="38C59A30"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0FB9089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488B6AF0" w14:textId="77777777" w:rsidR="004850CE" w:rsidRPr="00AD7C32" w:rsidRDefault="004850CE" w:rsidP="004850CE">
      <w:pPr>
        <w:suppressAutoHyphens/>
        <w:spacing w:after="0"/>
        <w:jc w:val="both"/>
        <w:rPr>
          <w:rFonts w:cs="Arial"/>
        </w:rPr>
      </w:pPr>
    </w:p>
    <w:p w14:paraId="27924A1D" w14:textId="77777777" w:rsidR="004850CE" w:rsidRPr="00AD7C32" w:rsidRDefault="004850CE" w:rsidP="004850CE">
      <w:pPr>
        <w:suppressAutoHyphens/>
        <w:spacing w:after="0"/>
        <w:jc w:val="both"/>
        <w:rPr>
          <w:rFonts w:cs="Arial"/>
        </w:rPr>
      </w:pPr>
      <w:r w:rsidRPr="00AD7C32">
        <w:rPr>
          <w:rFonts w:cs="Arial"/>
        </w:rPr>
        <w:t>Korespondenční adresa:</w:t>
      </w:r>
    </w:p>
    <w:p w14:paraId="3231F49B" w14:textId="77777777"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4181AF62" w14:textId="77777777" w:rsidR="004850CE" w:rsidRPr="00AD7C32" w:rsidRDefault="004850CE" w:rsidP="004850CE">
      <w:pPr>
        <w:pStyle w:val="Zkladntext"/>
        <w:spacing w:after="0"/>
        <w:jc w:val="both"/>
        <w:rPr>
          <w:rFonts w:cs="Arial"/>
        </w:rPr>
      </w:pPr>
      <w:r w:rsidRPr="00AD7C32">
        <w:rPr>
          <w:rFonts w:cs="Arial"/>
        </w:rPr>
        <w:t xml:space="preserve">Stavební správa </w:t>
      </w:r>
      <w:proofErr w:type="spellStart"/>
      <w:r w:rsidRPr="00AD7C32">
        <w:rPr>
          <w:rFonts w:cs="Arial"/>
          <w:lang w:val="en-US"/>
        </w:rPr>
        <w:t>západ</w:t>
      </w:r>
      <w:proofErr w:type="spellEnd"/>
    </w:p>
    <w:p w14:paraId="27320A9C" w14:textId="77777777"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14:paraId="45CDCB81" w14:textId="77777777" w:rsidR="004850CE" w:rsidRPr="00AD7C32" w:rsidRDefault="004850CE" w:rsidP="004850CE">
      <w:pPr>
        <w:suppressAutoHyphens/>
        <w:spacing w:after="0"/>
        <w:jc w:val="both"/>
        <w:rPr>
          <w:rFonts w:cs="Arial"/>
        </w:rPr>
      </w:pPr>
      <w:r w:rsidRPr="00AD7C32">
        <w:rPr>
          <w:rFonts w:cs="Arial"/>
        </w:rPr>
        <w:t>190 00 Praha 9</w:t>
      </w:r>
    </w:p>
    <w:p w14:paraId="0304DC9F" w14:textId="77777777" w:rsidR="004850CE" w:rsidRPr="00AD7C32" w:rsidRDefault="004850CE" w:rsidP="004850CE">
      <w:pPr>
        <w:suppressAutoHyphens/>
        <w:spacing w:before="120" w:after="0"/>
        <w:jc w:val="both"/>
        <w:rPr>
          <w:rFonts w:cs="Arial"/>
        </w:rPr>
      </w:pPr>
      <w:r w:rsidRPr="00AD7C32">
        <w:rPr>
          <w:rFonts w:cs="Arial"/>
        </w:rPr>
        <w:t>Kontaktní osobou pro zadávací řízení je:</w:t>
      </w:r>
    </w:p>
    <w:p w14:paraId="6C90818C" w14:textId="0A417318" w:rsidR="001C193E" w:rsidRPr="001C193E" w:rsidRDefault="001C193E" w:rsidP="001C193E">
      <w:pPr>
        <w:suppressAutoHyphens/>
        <w:spacing w:before="120" w:after="0"/>
        <w:jc w:val="both"/>
        <w:rPr>
          <w:rStyle w:val="Hypertextovodkaz"/>
          <w:rFonts w:cs="Arial"/>
          <w:color w:val="auto"/>
          <w:u w:val="none"/>
        </w:rPr>
      </w:pPr>
      <w:r w:rsidRPr="001C193E">
        <w:rPr>
          <w:rFonts w:cs="Arial"/>
        </w:rPr>
        <w:t>Lenka Pluhařová</w:t>
      </w:r>
      <w:r w:rsidRPr="001C193E">
        <w:rPr>
          <w:rFonts w:cs="Arial"/>
        </w:rPr>
        <w:tab/>
        <w:t>mobil: +420 601 084 416</w:t>
      </w:r>
      <w:r w:rsidRPr="001C193E">
        <w:rPr>
          <w:rFonts w:cs="Arial"/>
        </w:rPr>
        <w:tab/>
        <w:t xml:space="preserve">e-mail: </w:t>
      </w:r>
      <w:hyperlink r:id="rId12" w:history="1">
        <w:r w:rsidRPr="00AB56D0">
          <w:rPr>
            <w:rStyle w:val="Hypertextovodkaz"/>
          </w:rPr>
          <w:t>Pluharova@spravazeleznic.cz</w:t>
        </w:r>
      </w:hyperlink>
    </w:p>
    <w:p w14:paraId="7EC6C421"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14:paraId="2A5F28E4"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1FB072E5"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4F347A48"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2B43F3C0"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68EACD30" w14:textId="77777777"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hyperlink r:id="rId13" w:history="1">
        <w:r w:rsidR="00DE4ED4" w:rsidRPr="00B01C0D">
          <w:rPr>
            <w:rStyle w:val="Hypertextovodkaz"/>
            <w:rFonts w:cs="Arial"/>
          </w:rPr>
          <w:t>https://zakazky.spravazeleznic</w:t>
        </w:r>
        <w:r w:rsidRPr="00B01C0D">
          <w:rPr>
            <w:rStyle w:val="Hypertextovodkaz"/>
            <w:rFonts w:cs="Arial"/>
          </w:rPr>
          <w:t>.cz/</w:t>
        </w:r>
      </w:hyperlink>
      <w:r w:rsidRPr="009646B0">
        <w:rPr>
          <w:rFonts w:cs="Arial"/>
        </w:rPr>
        <w:t>),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12CE8C5F"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18EBDB80" w14:textId="77777777" w:rsidR="00600753" w:rsidRPr="00600753" w:rsidRDefault="000223C2" w:rsidP="004850CE">
      <w:pPr>
        <w:overflowPunct w:val="0"/>
        <w:autoSpaceDE w:val="0"/>
        <w:autoSpaceDN w:val="0"/>
        <w:adjustRightInd w:val="0"/>
        <w:spacing w:before="120" w:after="0"/>
        <w:jc w:val="both"/>
        <w:textAlignment w:val="baseline"/>
        <w:rPr>
          <w:rFonts w:eastAsia="Calibri" w:cs="Arial"/>
        </w:rPr>
      </w:pPr>
      <w:r w:rsidRPr="00600753">
        <w:rPr>
          <w:rFonts w:eastAsia="Calibri" w:cs="Arial"/>
        </w:rPr>
        <w:t xml:space="preserve">Předmětem zadání je vypracování Záměru projektu a Doprovodné dokumentace stavby „Optimalizace traťového úseku Mělník (včetně) - Litoměřice dolní nádraží (mimo)“. </w:t>
      </w:r>
    </w:p>
    <w:p w14:paraId="2B507FD0" w14:textId="77777777"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14:paraId="4A441EE3"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3261B984" w14:textId="77777777"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0223C2">
        <w:rPr>
          <w:rFonts w:cs="Arial"/>
          <w:b/>
        </w:rPr>
        <w:t>3 700 000</w:t>
      </w:r>
      <w:r w:rsidRPr="00ED2761">
        <w:rPr>
          <w:rFonts w:cs="Arial"/>
          <w:b/>
        </w:rPr>
        <w:t>,- Kč</w:t>
      </w:r>
      <w:r w:rsidRPr="00ED2761">
        <w:rPr>
          <w:rFonts w:cs="Arial"/>
        </w:rPr>
        <w:t xml:space="preserve"> (bez DPH).</w:t>
      </w:r>
      <w:r w:rsidRPr="009E5989">
        <w:rPr>
          <w:rFonts w:cs="Arial"/>
        </w:rPr>
        <w:t xml:space="preserve">  </w:t>
      </w:r>
    </w:p>
    <w:p w14:paraId="6A16C8A1" w14:textId="77777777"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071BB3DD" w14:textId="77777777" w:rsidR="00736392" w:rsidRDefault="00736392" w:rsidP="004850CE">
      <w:pPr>
        <w:suppressAutoHyphens/>
        <w:spacing w:before="240"/>
        <w:jc w:val="both"/>
        <w:rPr>
          <w:rStyle w:val="Hypertextovodkaz"/>
          <w:b/>
          <w:u w:val="none"/>
        </w:rPr>
      </w:pPr>
      <w:r w:rsidRPr="00006738">
        <w:rPr>
          <w:rFonts w:cs="Arial"/>
        </w:rPr>
        <w:t xml:space="preserve">Zadávací dokumentace je přístupná na profilu zadavatele: </w:t>
      </w:r>
      <w:hyperlink r:id="rId14" w:history="1">
        <w:r w:rsidRPr="00690938">
          <w:rPr>
            <w:rStyle w:val="Hypertextovodkaz"/>
          </w:rPr>
          <w:t>https://zakazky.spravazeleznic.cz/</w:t>
        </w:r>
      </w:hyperlink>
    </w:p>
    <w:p w14:paraId="4CCFE3ED" w14:textId="77777777" w:rsidR="004850CE" w:rsidRPr="00066DAE" w:rsidRDefault="004850CE" w:rsidP="004850CE">
      <w:pPr>
        <w:suppressAutoHyphens/>
        <w:spacing w:before="240"/>
        <w:jc w:val="both"/>
        <w:rPr>
          <w:rFonts w:cs="Arial"/>
          <w:u w:val="single"/>
        </w:rPr>
      </w:pPr>
      <w:r w:rsidRPr="00066DAE">
        <w:rPr>
          <w:rFonts w:cs="Arial"/>
        </w:rPr>
        <w:t>Součástí zadávací dokumentace je:</w:t>
      </w:r>
    </w:p>
    <w:p w14:paraId="5E67CF3E" w14:textId="77777777" w:rsidR="004850CE" w:rsidRPr="000732BA" w:rsidRDefault="004850CE" w:rsidP="004850CE">
      <w:pPr>
        <w:numPr>
          <w:ilvl w:val="0"/>
          <w:numId w:val="6"/>
        </w:numPr>
        <w:spacing w:after="0" w:line="240" w:lineRule="auto"/>
        <w:jc w:val="both"/>
        <w:rPr>
          <w:rFonts w:cs="Arial"/>
        </w:rPr>
      </w:pPr>
      <w:r>
        <w:rPr>
          <w:rFonts w:cs="Arial"/>
        </w:rPr>
        <w:t>Výzva k podání nabídky</w:t>
      </w:r>
      <w:r w:rsidR="00600753">
        <w:rPr>
          <w:rFonts w:cs="Arial"/>
        </w:rPr>
        <w:t xml:space="preserve"> vč. příloh</w:t>
      </w:r>
      <w:r>
        <w:rPr>
          <w:rFonts w:cs="Arial"/>
        </w:rPr>
        <w:t xml:space="preserve"> </w:t>
      </w:r>
    </w:p>
    <w:p w14:paraId="4F8656B0" w14:textId="77777777" w:rsidR="004850CE" w:rsidRPr="00AD7C32" w:rsidRDefault="004850CE" w:rsidP="004850CE">
      <w:pPr>
        <w:numPr>
          <w:ilvl w:val="0"/>
          <w:numId w:val="6"/>
        </w:numPr>
        <w:spacing w:after="0" w:line="240" w:lineRule="auto"/>
        <w:jc w:val="both"/>
        <w:rPr>
          <w:rFonts w:cs="Arial"/>
        </w:rPr>
      </w:pPr>
      <w:r w:rsidRPr="00AD7C32">
        <w:rPr>
          <w:rFonts w:cs="Arial"/>
        </w:rPr>
        <w:t>Návrh Smlouvy o dílo vč. příloh</w:t>
      </w:r>
      <w:r w:rsidRPr="00AD7C32">
        <w:rPr>
          <w:rFonts w:cs="Arial"/>
        </w:rPr>
        <w:tab/>
        <w:t xml:space="preserve"> </w:t>
      </w:r>
    </w:p>
    <w:p w14:paraId="6FB87D9E" w14:textId="77777777"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14:paraId="13B814E1" w14:textId="77777777" w:rsidR="004850CE" w:rsidRDefault="006B110C" w:rsidP="004850CE">
      <w:pPr>
        <w:spacing w:after="0"/>
        <w:jc w:val="both"/>
      </w:pPr>
      <w:r>
        <w:t xml:space="preserve">Zadavatel umožňuje dodavateli přístup ke všem svým interním předpisům následujícím způsobem: </w:t>
      </w:r>
      <w:hyperlink r:id="rId15" w:history="1">
        <w:r>
          <w:rPr>
            <w:rStyle w:val="Hypertextovodkaz"/>
          </w:rPr>
          <w:t>http://www.tudc.cz/</w:t>
        </w:r>
      </w:hyperlink>
      <w:r>
        <w:t xml:space="preserve"> nebo </w:t>
      </w:r>
      <w:hyperlink r:id="rId16"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14:paraId="1805C698" w14:textId="77777777" w:rsidR="005F5DE0" w:rsidRDefault="005F5DE0" w:rsidP="004850CE">
      <w:pPr>
        <w:spacing w:after="0"/>
        <w:jc w:val="both"/>
      </w:pPr>
    </w:p>
    <w:p w14:paraId="30A07A4E" w14:textId="77777777" w:rsidR="005F5DE0" w:rsidRDefault="005F5DE0" w:rsidP="004850CE">
      <w:pPr>
        <w:spacing w:after="0"/>
        <w:jc w:val="both"/>
      </w:pPr>
    </w:p>
    <w:p w14:paraId="1780C7F2" w14:textId="77777777" w:rsidR="005F5DE0" w:rsidRDefault="005F5DE0" w:rsidP="004850CE">
      <w:pPr>
        <w:spacing w:after="0"/>
        <w:jc w:val="both"/>
      </w:pPr>
    </w:p>
    <w:p w14:paraId="42835EF0" w14:textId="77777777" w:rsidR="005F5DE0" w:rsidRDefault="005F5DE0" w:rsidP="004850CE">
      <w:pPr>
        <w:spacing w:after="0"/>
        <w:jc w:val="both"/>
      </w:pPr>
    </w:p>
    <w:p w14:paraId="44DDF6BA" w14:textId="77777777" w:rsidR="005F5DE0" w:rsidRDefault="005F5DE0" w:rsidP="004850CE">
      <w:pPr>
        <w:spacing w:after="0"/>
        <w:jc w:val="both"/>
      </w:pPr>
    </w:p>
    <w:p w14:paraId="124F19BC" w14:textId="77777777" w:rsidR="005F5DE0" w:rsidRDefault="005F5DE0" w:rsidP="004850CE">
      <w:pPr>
        <w:spacing w:after="0"/>
        <w:jc w:val="both"/>
      </w:pPr>
    </w:p>
    <w:p w14:paraId="7F9B04CE" w14:textId="77777777" w:rsidR="005F5DE0" w:rsidRPr="004850CE" w:rsidRDefault="005F5DE0" w:rsidP="004850CE">
      <w:pPr>
        <w:spacing w:after="0"/>
        <w:jc w:val="both"/>
        <w:rPr>
          <w:rFonts w:cs="Arial"/>
          <w:b/>
          <w:color w:val="0070C0"/>
        </w:rPr>
      </w:pPr>
    </w:p>
    <w:p w14:paraId="791445EC" w14:textId="77777777" w:rsidR="004850CE" w:rsidRPr="00AD7C32" w:rsidRDefault="004850CE" w:rsidP="004850CE">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lastRenderedPageBreak/>
        <w:t>Doba a místo plnění zakázky:</w:t>
      </w:r>
    </w:p>
    <w:p w14:paraId="19CB6EF0" w14:textId="77777777" w:rsidR="004850CE" w:rsidRPr="005F5DE0" w:rsidRDefault="004850CE" w:rsidP="006E0131">
      <w:pPr>
        <w:pStyle w:val="Nadpis1"/>
        <w:spacing w:before="240" w:after="240"/>
        <w:jc w:val="both"/>
        <w:rPr>
          <w:rFonts w:ascii="Verdana" w:hAnsi="Verdana" w:cs="Arial"/>
          <w:color w:val="auto"/>
          <w:sz w:val="18"/>
          <w:szCs w:val="18"/>
        </w:rPr>
      </w:pPr>
      <w:r w:rsidRPr="005F5DE0">
        <w:rPr>
          <w:rFonts w:ascii="Verdana" w:hAnsi="Verdana" w:cs="Arial"/>
          <w:color w:val="auto"/>
          <w:sz w:val="18"/>
          <w:szCs w:val="18"/>
        </w:rPr>
        <w:t>7.1.  Doba plnění:</w:t>
      </w:r>
    </w:p>
    <w:tbl>
      <w:tblPr>
        <w:tblW w:w="5155" w:type="pct"/>
        <w:tblCellMar>
          <w:left w:w="70" w:type="dxa"/>
          <w:right w:w="70" w:type="dxa"/>
        </w:tblCellMar>
        <w:tblLook w:val="04A0" w:firstRow="1" w:lastRow="0" w:firstColumn="1" w:lastColumn="0" w:noHBand="0" w:noVBand="1"/>
      </w:tblPr>
      <w:tblGrid>
        <w:gridCol w:w="31"/>
        <w:gridCol w:w="1636"/>
        <w:gridCol w:w="219"/>
        <w:gridCol w:w="2064"/>
        <w:gridCol w:w="2275"/>
        <w:gridCol w:w="741"/>
        <w:gridCol w:w="1672"/>
        <w:gridCol w:w="334"/>
      </w:tblGrid>
      <w:tr w:rsidR="005F5DE0" w:rsidRPr="0072612B" w14:paraId="6258C0D6" w14:textId="77777777" w:rsidTr="00F126FA">
        <w:trPr>
          <w:trHeight w:val="393"/>
        </w:trPr>
        <w:tc>
          <w:tcPr>
            <w:tcW w:w="1051" w:type="pct"/>
            <w:gridSpan w:val="3"/>
            <w:tcBorders>
              <w:top w:val="nil"/>
              <w:left w:val="nil"/>
              <w:bottom w:val="nil"/>
              <w:right w:val="nil"/>
            </w:tcBorders>
            <w:shd w:val="clear" w:color="auto" w:fill="auto"/>
            <w:noWrap/>
            <w:vAlign w:val="bottom"/>
            <w:hideMark/>
          </w:tcPr>
          <w:p w14:paraId="2C6BBEF0" w14:textId="77777777" w:rsidR="005F5DE0" w:rsidRPr="0072612B" w:rsidRDefault="005F5DE0" w:rsidP="00F126FA">
            <w:pPr>
              <w:keepNext/>
              <w:rPr>
                <w:rFonts w:ascii="Calibri" w:hAnsi="Calibri" w:cs="Arial"/>
                <w:b/>
                <w:bCs/>
                <w:sz w:val="22"/>
                <w:szCs w:val="22"/>
              </w:rPr>
            </w:pPr>
            <w:r w:rsidRPr="0072612B">
              <w:rPr>
                <w:rFonts w:ascii="Arial" w:hAnsi="Arial" w:cs="Arial"/>
                <w:sz w:val="20"/>
              </w:rPr>
              <w:tab/>
            </w:r>
            <w:r w:rsidRPr="0072612B">
              <w:rPr>
                <w:rFonts w:ascii="Arial" w:hAnsi="Arial" w:cs="Arial"/>
                <w:sz w:val="20"/>
              </w:rPr>
              <w:tab/>
            </w:r>
          </w:p>
        </w:tc>
        <w:tc>
          <w:tcPr>
            <w:tcW w:w="2831" w:type="pct"/>
            <w:gridSpan w:val="3"/>
            <w:tcBorders>
              <w:top w:val="nil"/>
              <w:left w:val="nil"/>
              <w:bottom w:val="nil"/>
              <w:right w:val="nil"/>
            </w:tcBorders>
            <w:shd w:val="clear" w:color="auto" w:fill="auto"/>
            <w:noWrap/>
            <w:vAlign w:val="center"/>
            <w:hideMark/>
          </w:tcPr>
          <w:p w14:paraId="3C88B72F" w14:textId="77777777" w:rsidR="005F5DE0" w:rsidRPr="00A67C1E" w:rsidRDefault="005F5DE0" w:rsidP="00F126FA">
            <w:pPr>
              <w:tabs>
                <w:tab w:val="left" w:pos="540"/>
              </w:tabs>
              <w:jc w:val="center"/>
              <w:rPr>
                <w:rFonts w:ascii="Arial" w:hAnsi="Arial" w:cs="Arial"/>
                <w:b/>
                <w:sz w:val="20"/>
              </w:rPr>
            </w:pPr>
            <w:r w:rsidRPr="00B2362D">
              <w:rPr>
                <w:rFonts w:ascii="Arial" w:hAnsi="Arial" w:cs="Arial"/>
                <w:b/>
                <w:sz w:val="20"/>
              </w:rPr>
              <w:t>Harmonogram plnění</w:t>
            </w:r>
          </w:p>
        </w:tc>
        <w:tc>
          <w:tcPr>
            <w:tcW w:w="1118" w:type="pct"/>
            <w:gridSpan w:val="2"/>
            <w:tcBorders>
              <w:top w:val="nil"/>
              <w:left w:val="nil"/>
              <w:bottom w:val="nil"/>
              <w:right w:val="nil"/>
            </w:tcBorders>
            <w:shd w:val="clear" w:color="auto" w:fill="auto"/>
            <w:noWrap/>
            <w:vAlign w:val="bottom"/>
            <w:hideMark/>
          </w:tcPr>
          <w:p w14:paraId="63E8502D" w14:textId="77777777" w:rsidR="005F5DE0" w:rsidRPr="0072612B" w:rsidRDefault="005F5DE0" w:rsidP="00F126FA">
            <w:pPr>
              <w:keepNext/>
              <w:rPr>
                <w:rFonts w:ascii="Arial" w:hAnsi="Arial" w:cs="Arial"/>
                <w:sz w:val="20"/>
                <w:szCs w:val="20"/>
              </w:rPr>
            </w:pPr>
          </w:p>
        </w:tc>
      </w:tr>
      <w:tr w:rsidR="005F5DE0" w:rsidRPr="000C213E" w14:paraId="5C2E642E" w14:textId="77777777" w:rsidTr="00F126FA">
        <w:tblPrEx>
          <w:tblCellMar>
            <w:left w:w="30" w:type="dxa"/>
            <w:right w:w="30" w:type="dxa"/>
          </w:tblCellMar>
          <w:tblLook w:val="0000" w:firstRow="0" w:lastRow="0" w:firstColumn="0" w:lastColumn="0" w:noHBand="0" w:noVBand="0"/>
        </w:tblPrEx>
        <w:trPr>
          <w:gridBefore w:val="1"/>
          <w:gridAfter w:val="1"/>
          <w:wBefore w:w="17" w:type="pct"/>
          <w:wAfter w:w="186" w:type="pct"/>
          <w:trHeight w:val="668"/>
        </w:trPr>
        <w:tc>
          <w:tcPr>
            <w:tcW w:w="912" w:type="pct"/>
            <w:tcBorders>
              <w:top w:val="single" w:sz="12" w:space="0" w:color="auto"/>
              <w:left w:val="single" w:sz="12" w:space="0" w:color="auto"/>
              <w:bottom w:val="single" w:sz="12" w:space="0" w:color="auto"/>
              <w:right w:val="single" w:sz="12" w:space="0" w:color="auto"/>
            </w:tcBorders>
            <w:shd w:val="solid" w:color="C0C0C0" w:fill="auto"/>
            <w:vAlign w:val="center"/>
          </w:tcPr>
          <w:p w14:paraId="01EAC091" w14:textId="77777777" w:rsidR="005F5DE0" w:rsidRPr="00B2362D" w:rsidRDefault="005F5DE0" w:rsidP="00F126FA">
            <w:pPr>
              <w:autoSpaceDE w:val="0"/>
              <w:autoSpaceDN w:val="0"/>
              <w:adjustRightInd w:val="0"/>
              <w:jc w:val="center"/>
              <w:rPr>
                <w:rFonts w:ascii="Arial" w:eastAsia="Calibri" w:hAnsi="Arial" w:cs="Arial"/>
                <w:b/>
                <w:bCs/>
                <w:i/>
                <w:iCs/>
                <w:color w:val="000000"/>
                <w:sz w:val="20"/>
                <w:szCs w:val="20"/>
              </w:rPr>
            </w:pPr>
            <w:r>
              <w:rPr>
                <w:rFonts w:ascii="Arial" w:eastAsia="Calibri" w:hAnsi="Arial" w:cs="Arial"/>
                <w:b/>
                <w:bCs/>
                <w:i/>
                <w:iCs/>
                <w:color w:val="000000"/>
                <w:sz w:val="20"/>
                <w:szCs w:val="20"/>
              </w:rPr>
              <w:t>Etapa</w:t>
            </w:r>
          </w:p>
        </w:tc>
        <w:tc>
          <w:tcPr>
            <w:tcW w:w="1272" w:type="pct"/>
            <w:gridSpan w:val="2"/>
            <w:tcBorders>
              <w:top w:val="single" w:sz="12" w:space="0" w:color="auto"/>
              <w:left w:val="single" w:sz="12" w:space="0" w:color="auto"/>
              <w:bottom w:val="single" w:sz="12" w:space="0" w:color="auto"/>
              <w:right w:val="single" w:sz="12" w:space="0" w:color="auto"/>
            </w:tcBorders>
            <w:shd w:val="solid" w:color="C0C0C0" w:fill="auto"/>
            <w:vAlign w:val="center"/>
          </w:tcPr>
          <w:p w14:paraId="25EA2097" w14:textId="77777777" w:rsidR="005F5DE0" w:rsidRDefault="005F5DE0" w:rsidP="00F126FA">
            <w:pPr>
              <w:autoSpaceDE w:val="0"/>
              <w:autoSpaceDN w:val="0"/>
              <w:adjustRightInd w:val="0"/>
              <w:jc w:val="center"/>
              <w:rPr>
                <w:rFonts w:ascii="Arial" w:eastAsia="Calibri" w:hAnsi="Arial" w:cs="Arial"/>
                <w:b/>
                <w:bCs/>
                <w:i/>
                <w:iCs/>
                <w:color w:val="000000"/>
                <w:sz w:val="20"/>
                <w:szCs w:val="20"/>
              </w:rPr>
            </w:pPr>
            <w:r w:rsidRPr="00B2362D">
              <w:rPr>
                <w:rFonts w:ascii="Arial" w:eastAsia="Calibri" w:hAnsi="Arial" w:cs="Arial"/>
                <w:b/>
                <w:bCs/>
                <w:i/>
                <w:iCs/>
                <w:color w:val="000000"/>
                <w:sz w:val="20"/>
                <w:szCs w:val="20"/>
              </w:rPr>
              <w:t>Termín plnění</w:t>
            </w:r>
          </w:p>
          <w:p w14:paraId="21F11741" w14:textId="77777777" w:rsidR="005F5DE0" w:rsidRPr="0011336A" w:rsidRDefault="005F5DE0" w:rsidP="00F126FA">
            <w:pPr>
              <w:autoSpaceDE w:val="0"/>
              <w:autoSpaceDN w:val="0"/>
              <w:adjustRightInd w:val="0"/>
              <w:jc w:val="center"/>
              <w:rPr>
                <w:rFonts w:ascii="Arial" w:eastAsia="Calibri" w:hAnsi="Arial" w:cs="Arial"/>
                <w:bCs/>
                <w:i/>
                <w:iCs/>
                <w:color w:val="000000"/>
                <w:sz w:val="20"/>
                <w:szCs w:val="20"/>
              </w:rPr>
            </w:pPr>
            <w:r w:rsidRPr="0011336A">
              <w:rPr>
                <w:rFonts w:ascii="Arial" w:eastAsia="Calibri" w:hAnsi="Arial" w:cs="Arial"/>
                <w:bCs/>
                <w:i/>
                <w:iCs/>
                <w:color w:val="000000"/>
                <w:sz w:val="20"/>
                <w:szCs w:val="20"/>
              </w:rPr>
              <w:t>(nejzazší term</w:t>
            </w:r>
            <w:r>
              <w:rPr>
                <w:rFonts w:ascii="Arial" w:eastAsia="Calibri" w:hAnsi="Arial" w:cs="Arial"/>
                <w:bCs/>
                <w:i/>
                <w:iCs/>
                <w:color w:val="000000"/>
                <w:sz w:val="20"/>
                <w:szCs w:val="20"/>
              </w:rPr>
              <w:t>ín pro předání příslušné části d</w:t>
            </w:r>
            <w:r w:rsidRPr="0011336A">
              <w:rPr>
                <w:rFonts w:ascii="Arial" w:eastAsia="Calibri" w:hAnsi="Arial" w:cs="Arial"/>
                <w:bCs/>
                <w:i/>
                <w:iCs/>
                <w:color w:val="000000"/>
                <w:sz w:val="20"/>
                <w:szCs w:val="20"/>
              </w:rPr>
              <w:t>íla)</w:t>
            </w:r>
          </w:p>
        </w:tc>
        <w:tc>
          <w:tcPr>
            <w:tcW w:w="1268" w:type="pct"/>
            <w:tcBorders>
              <w:top w:val="single" w:sz="12" w:space="0" w:color="auto"/>
              <w:left w:val="single" w:sz="12" w:space="0" w:color="auto"/>
              <w:bottom w:val="single" w:sz="12" w:space="0" w:color="auto"/>
              <w:right w:val="single" w:sz="12" w:space="0" w:color="auto"/>
            </w:tcBorders>
            <w:shd w:val="solid" w:color="C0C0C0" w:fill="auto"/>
            <w:vAlign w:val="center"/>
          </w:tcPr>
          <w:p w14:paraId="3915CD4A" w14:textId="77777777" w:rsidR="005F5DE0" w:rsidRPr="00B2362D" w:rsidRDefault="005F5DE0" w:rsidP="00F126FA">
            <w:pPr>
              <w:autoSpaceDE w:val="0"/>
              <w:autoSpaceDN w:val="0"/>
              <w:adjustRightInd w:val="0"/>
              <w:jc w:val="center"/>
              <w:rPr>
                <w:rFonts w:ascii="Arial" w:eastAsia="Calibri" w:hAnsi="Arial" w:cs="Arial"/>
                <w:b/>
                <w:bCs/>
                <w:i/>
                <w:iCs/>
                <w:color w:val="000000"/>
                <w:sz w:val="20"/>
                <w:szCs w:val="20"/>
              </w:rPr>
            </w:pPr>
            <w:r>
              <w:rPr>
                <w:rFonts w:ascii="Arial" w:eastAsia="Calibri" w:hAnsi="Arial" w:cs="Arial"/>
                <w:b/>
                <w:bCs/>
                <w:i/>
                <w:iCs/>
                <w:color w:val="000000"/>
                <w:sz w:val="20"/>
                <w:szCs w:val="20"/>
              </w:rPr>
              <w:t>Popis činností prováděných v d</w:t>
            </w:r>
            <w:r w:rsidRPr="00B2362D">
              <w:rPr>
                <w:rFonts w:ascii="Arial" w:eastAsia="Calibri" w:hAnsi="Arial" w:cs="Arial"/>
                <w:b/>
                <w:bCs/>
                <w:i/>
                <w:iCs/>
                <w:color w:val="000000"/>
                <w:sz w:val="20"/>
                <w:szCs w:val="20"/>
              </w:rPr>
              <w:t>ílčí etapě</w:t>
            </w:r>
          </w:p>
        </w:tc>
        <w:tc>
          <w:tcPr>
            <w:tcW w:w="1345" w:type="pct"/>
            <w:gridSpan w:val="2"/>
            <w:tcBorders>
              <w:top w:val="single" w:sz="12" w:space="0" w:color="auto"/>
              <w:left w:val="single" w:sz="12" w:space="0" w:color="auto"/>
              <w:bottom w:val="single" w:sz="12" w:space="0" w:color="auto"/>
              <w:right w:val="single" w:sz="12" w:space="0" w:color="auto"/>
            </w:tcBorders>
            <w:shd w:val="solid" w:color="C0C0C0" w:fill="auto"/>
            <w:vAlign w:val="center"/>
          </w:tcPr>
          <w:p w14:paraId="14715DF6" w14:textId="77777777" w:rsidR="005F5DE0" w:rsidRPr="00B2362D" w:rsidRDefault="005F5DE0" w:rsidP="00F126FA">
            <w:pPr>
              <w:autoSpaceDE w:val="0"/>
              <w:autoSpaceDN w:val="0"/>
              <w:adjustRightInd w:val="0"/>
              <w:jc w:val="center"/>
              <w:rPr>
                <w:rFonts w:ascii="Arial" w:eastAsia="Calibri" w:hAnsi="Arial" w:cs="Arial"/>
                <w:b/>
                <w:bCs/>
                <w:i/>
                <w:iCs/>
                <w:color w:val="000000"/>
                <w:sz w:val="20"/>
                <w:szCs w:val="20"/>
              </w:rPr>
            </w:pPr>
            <w:r>
              <w:rPr>
                <w:rFonts w:ascii="Arial" w:eastAsia="Calibri" w:hAnsi="Arial" w:cs="Arial"/>
                <w:b/>
                <w:bCs/>
                <w:i/>
                <w:iCs/>
                <w:color w:val="000000"/>
                <w:sz w:val="20"/>
                <w:szCs w:val="20"/>
              </w:rPr>
              <w:t>Podmínky dokončení d</w:t>
            </w:r>
            <w:r w:rsidRPr="00B2362D">
              <w:rPr>
                <w:rFonts w:ascii="Arial" w:eastAsia="Calibri" w:hAnsi="Arial" w:cs="Arial"/>
                <w:b/>
                <w:bCs/>
                <w:i/>
                <w:iCs/>
                <w:color w:val="000000"/>
                <w:sz w:val="20"/>
                <w:szCs w:val="20"/>
              </w:rPr>
              <w:t>ílčí etapy</w:t>
            </w:r>
          </w:p>
        </w:tc>
      </w:tr>
      <w:tr w:rsidR="005F5DE0" w:rsidRPr="000C213E" w14:paraId="1C763CF5" w14:textId="77777777" w:rsidTr="00F126FA">
        <w:tblPrEx>
          <w:tblCellMar>
            <w:left w:w="30" w:type="dxa"/>
            <w:right w:w="30" w:type="dxa"/>
          </w:tblCellMar>
          <w:tblLook w:val="0000" w:firstRow="0" w:lastRow="0" w:firstColumn="0" w:lastColumn="0" w:noHBand="0" w:noVBand="0"/>
        </w:tblPrEx>
        <w:trPr>
          <w:gridBefore w:val="1"/>
          <w:gridAfter w:val="1"/>
          <w:wBefore w:w="17" w:type="pct"/>
          <w:wAfter w:w="186" w:type="pct"/>
          <w:trHeight w:val="604"/>
        </w:trPr>
        <w:tc>
          <w:tcPr>
            <w:tcW w:w="912" w:type="pct"/>
            <w:tcBorders>
              <w:top w:val="single" w:sz="12" w:space="0" w:color="auto"/>
              <w:left w:val="single" w:sz="12" w:space="0" w:color="auto"/>
              <w:bottom w:val="single" w:sz="6" w:space="0" w:color="auto"/>
              <w:right w:val="single" w:sz="6" w:space="0" w:color="auto"/>
            </w:tcBorders>
            <w:shd w:val="solid" w:color="FFFFFF" w:fill="auto"/>
            <w:vAlign w:val="center"/>
          </w:tcPr>
          <w:p w14:paraId="7AC6334A" w14:textId="77777777" w:rsidR="005F5DE0" w:rsidRPr="00B2362D" w:rsidRDefault="005F5DE0" w:rsidP="00F126FA">
            <w:pPr>
              <w:autoSpaceDE w:val="0"/>
              <w:autoSpaceDN w:val="0"/>
              <w:adjustRightInd w:val="0"/>
              <w:jc w:val="center"/>
              <w:rPr>
                <w:rFonts w:ascii="Arial" w:eastAsia="Calibri" w:hAnsi="Arial" w:cs="Arial"/>
                <w:b/>
                <w:bCs/>
                <w:color w:val="000000"/>
                <w:sz w:val="20"/>
                <w:szCs w:val="20"/>
              </w:rPr>
            </w:pPr>
            <w:r w:rsidRPr="00B2362D">
              <w:rPr>
                <w:rFonts w:ascii="Arial" w:eastAsia="Calibri" w:hAnsi="Arial" w:cs="Arial"/>
                <w:b/>
                <w:bCs/>
                <w:color w:val="000000"/>
                <w:sz w:val="20"/>
                <w:szCs w:val="20"/>
              </w:rPr>
              <w:t>Zahájení prací</w:t>
            </w:r>
          </w:p>
        </w:tc>
        <w:tc>
          <w:tcPr>
            <w:tcW w:w="1272" w:type="pct"/>
            <w:gridSpan w:val="2"/>
            <w:tcBorders>
              <w:top w:val="single" w:sz="12" w:space="0" w:color="auto"/>
              <w:left w:val="single" w:sz="6" w:space="0" w:color="auto"/>
              <w:bottom w:val="single" w:sz="6" w:space="0" w:color="auto"/>
              <w:right w:val="single" w:sz="6" w:space="0" w:color="auto"/>
            </w:tcBorders>
            <w:shd w:val="solid" w:color="FFFFFF" w:fill="auto"/>
            <w:vAlign w:val="center"/>
          </w:tcPr>
          <w:p w14:paraId="20AAA462" w14:textId="77777777" w:rsidR="005F5DE0" w:rsidRPr="00B2362D" w:rsidRDefault="005F5DE0" w:rsidP="00F126FA">
            <w:pPr>
              <w:autoSpaceDE w:val="0"/>
              <w:autoSpaceDN w:val="0"/>
              <w:adjustRightInd w:val="0"/>
              <w:rPr>
                <w:rFonts w:ascii="Arial" w:eastAsia="Calibri" w:hAnsi="Arial" w:cs="Arial"/>
                <w:b/>
                <w:bCs/>
                <w:color w:val="000000"/>
                <w:sz w:val="20"/>
                <w:szCs w:val="20"/>
              </w:rPr>
            </w:pPr>
            <w:r w:rsidRPr="00B2362D">
              <w:rPr>
                <w:rFonts w:ascii="Arial" w:eastAsia="Calibri" w:hAnsi="Arial" w:cs="Arial"/>
                <w:b/>
                <w:bCs/>
                <w:color w:val="000000"/>
                <w:sz w:val="20"/>
                <w:szCs w:val="20"/>
              </w:rPr>
              <w:t xml:space="preserve">po </w:t>
            </w:r>
            <w:r w:rsidRPr="00862659">
              <w:rPr>
                <w:rFonts w:ascii="Arial" w:eastAsia="Calibri" w:hAnsi="Arial" w:cs="Arial"/>
                <w:b/>
                <w:bCs/>
                <w:color w:val="000000"/>
                <w:sz w:val="20"/>
                <w:szCs w:val="20"/>
              </w:rPr>
              <w:t>nabytí</w:t>
            </w:r>
            <w:r>
              <w:rPr>
                <w:rFonts w:ascii="Arial" w:eastAsia="Calibri" w:hAnsi="Arial" w:cs="Arial"/>
                <w:b/>
                <w:bCs/>
                <w:color w:val="000000"/>
                <w:sz w:val="20"/>
                <w:szCs w:val="20"/>
              </w:rPr>
              <w:t xml:space="preserve"> </w:t>
            </w:r>
            <w:r w:rsidRPr="00B2362D">
              <w:rPr>
                <w:rFonts w:ascii="Arial" w:eastAsia="Calibri" w:hAnsi="Arial" w:cs="Arial"/>
                <w:b/>
                <w:bCs/>
                <w:color w:val="000000"/>
                <w:sz w:val="20"/>
                <w:szCs w:val="20"/>
              </w:rPr>
              <w:t>účinnosti SOD</w:t>
            </w:r>
          </w:p>
        </w:tc>
        <w:tc>
          <w:tcPr>
            <w:tcW w:w="1268" w:type="pct"/>
            <w:tcBorders>
              <w:top w:val="single" w:sz="12" w:space="0" w:color="auto"/>
              <w:left w:val="single" w:sz="6" w:space="0" w:color="auto"/>
              <w:bottom w:val="single" w:sz="6" w:space="0" w:color="auto"/>
              <w:right w:val="single" w:sz="6" w:space="0" w:color="auto"/>
            </w:tcBorders>
            <w:shd w:val="solid" w:color="FFFFFF" w:fill="auto"/>
            <w:vAlign w:val="center"/>
          </w:tcPr>
          <w:p w14:paraId="4D70F8E0" w14:textId="77777777" w:rsidR="005F5DE0" w:rsidRPr="00B2362D" w:rsidRDefault="005F5DE0" w:rsidP="00F126FA">
            <w:pPr>
              <w:autoSpaceDE w:val="0"/>
              <w:autoSpaceDN w:val="0"/>
              <w:adjustRightInd w:val="0"/>
              <w:jc w:val="center"/>
              <w:rPr>
                <w:rFonts w:ascii="Arial" w:eastAsia="Calibri" w:hAnsi="Arial" w:cs="Arial"/>
                <w:b/>
                <w:bCs/>
                <w:color w:val="000000"/>
                <w:sz w:val="20"/>
                <w:szCs w:val="20"/>
              </w:rPr>
            </w:pPr>
            <w:r w:rsidRPr="00B2362D">
              <w:rPr>
                <w:rFonts w:ascii="Arial" w:eastAsia="Calibri" w:hAnsi="Arial" w:cs="Arial"/>
                <w:b/>
                <w:bCs/>
                <w:color w:val="000000"/>
                <w:sz w:val="20"/>
                <w:szCs w:val="20"/>
              </w:rPr>
              <w:t>-</w:t>
            </w:r>
          </w:p>
        </w:tc>
        <w:tc>
          <w:tcPr>
            <w:tcW w:w="1345" w:type="pct"/>
            <w:gridSpan w:val="2"/>
            <w:tcBorders>
              <w:top w:val="single" w:sz="12" w:space="0" w:color="auto"/>
              <w:left w:val="single" w:sz="6" w:space="0" w:color="auto"/>
              <w:bottom w:val="single" w:sz="6" w:space="0" w:color="auto"/>
              <w:right w:val="single" w:sz="12" w:space="0" w:color="auto"/>
            </w:tcBorders>
            <w:shd w:val="solid" w:color="FFFFFF" w:fill="auto"/>
            <w:vAlign w:val="center"/>
          </w:tcPr>
          <w:p w14:paraId="020888D6" w14:textId="77777777" w:rsidR="005F5DE0" w:rsidRPr="00B2362D" w:rsidRDefault="005F5DE0" w:rsidP="00F126FA">
            <w:pPr>
              <w:autoSpaceDE w:val="0"/>
              <w:autoSpaceDN w:val="0"/>
              <w:adjustRightInd w:val="0"/>
              <w:jc w:val="center"/>
              <w:rPr>
                <w:rFonts w:ascii="Arial" w:eastAsia="Calibri" w:hAnsi="Arial" w:cs="Arial"/>
                <w:b/>
                <w:bCs/>
                <w:color w:val="000000"/>
                <w:sz w:val="20"/>
                <w:szCs w:val="20"/>
              </w:rPr>
            </w:pPr>
            <w:r w:rsidRPr="00B2362D">
              <w:rPr>
                <w:rFonts w:ascii="Arial" w:eastAsia="Calibri" w:hAnsi="Arial" w:cs="Arial"/>
                <w:b/>
                <w:bCs/>
                <w:color w:val="000000"/>
                <w:sz w:val="20"/>
                <w:szCs w:val="20"/>
              </w:rPr>
              <w:t>-</w:t>
            </w:r>
          </w:p>
        </w:tc>
      </w:tr>
      <w:tr w:rsidR="005F5DE0" w:rsidRPr="006D2193" w14:paraId="06B379D7" w14:textId="77777777" w:rsidTr="00F126FA">
        <w:tblPrEx>
          <w:tblCellMar>
            <w:left w:w="30" w:type="dxa"/>
            <w:right w:w="30" w:type="dxa"/>
          </w:tblCellMar>
          <w:tblLook w:val="0000" w:firstRow="0" w:lastRow="0" w:firstColumn="0" w:lastColumn="0" w:noHBand="0" w:noVBand="0"/>
        </w:tblPrEx>
        <w:trPr>
          <w:gridBefore w:val="1"/>
          <w:gridAfter w:val="1"/>
          <w:wBefore w:w="17" w:type="pct"/>
          <w:wAfter w:w="186" w:type="pct"/>
          <w:trHeight w:val="922"/>
        </w:trPr>
        <w:tc>
          <w:tcPr>
            <w:tcW w:w="912" w:type="pct"/>
            <w:tcBorders>
              <w:top w:val="single" w:sz="6" w:space="0" w:color="FFFFFF"/>
              <w:left w:val="single" w:sz="12" w:space="0" w:color="auto"/>
              <w:bottom w:val="single" w:sz="6" w:space="0" w:color="auto"/>
              <w:right w:val="single" w:sz="6" w:space="0" w:color="auto"/>
            </w:tcBorders>
            <w:shd w:val="solid" w:color="FFFFFF" w:fill="auto"/>
            <w:vAlign w:val="center"/>
          </w:tcPr>
          <w:p w14:paraId="7F0D33DB"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1. dílčí etapa</w:t>
            </w:r>
          </w:p>
        </w:tc>
        <w:tc>
          <w:tcPr>
            <w:tcW w:w="1272" w:type="pct"/>
            <w:gridSpan w:val="2"/>
            <w:tcBorders>
              <w:top w:val="single" w:sz="6" w:space="0" w:color="FFFFFF"/>
              <w:left w:val="single" w:sz="6" w:space="0" w:color="auto"/>
              <w:bottom w:val="single" w:sz="6" w:space="0" w:color="auto"/>
              <w:right w:val="single" w:sz="6" w:space="0" w:color="auto"/>
            </w:tcBorders>
            <w:shd w:val="solid" w:color="FFFFFF" w:fill="FFFFFF"/>
            <w:vAlign w:val="center"/>
          </w:tcPr>
          <w:p w14:paraId="388B59E3"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do </w:t>
            </w:r>
            <w:r>
              <w:rPr>
                <w:rFonts w:ascii="Arial" w:eastAsia="Calibri" w:hAnsi="Arial" w:cs="Arial"/>
                <w:b/>
                <w:bCs/>
                <w:color w:val="000000"/>
                <w:sz w:val="20"/>
                <w:szCs w:val="20"/>
              </w:rPr>
              <w:t>4</w:t>
            </w:r>
            <w:r w:rsidRPr="00452CFA">
              <w:rPr>
                <w:rFonts w:ascii="Arial" w:eastAsia="Calibri" w:hAnsi="Arial" w:cs="Arial"/>
                <w:b/>
                <w:bCs/>
                <w:color w:val="000000"/>
                <w:sz w:val="20"/>
                <w:szCs w:val="20"/>
              </w:rPr>
              <w:t xml:space="preserve"> měsíců od nabytí účinnosti SOD</w:t>
            </w:r>
          </w:p>
          <w:p w14:paraId="550420B8"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Pr>
                <w:rFonts w:ascii="Arial" w:eastAsia="Calibri" w:hAnsi="Arial" w:cs="Arial"/>
                <w:b/>
                <w:bCs/>
                <w:color w:val="000000"/>
                <w:sz w:val="20"/>
                <w:szCs w:val="20"/>
              </w:rPr>
              <w:t>(1. dílčí fakturace – 4</w:t>
            </w:r>
            <w:r w:rsidRPr="00452CFA">
              <w:rPr>
                <w:rFonts w:ascii="Arial" w:eastAsia="Calibri" w:hAnsi="Arial" w:cs="Arial"/>
                <w:b/>
                <w:bCs/>
                <w:color w:val="000000"/>
                <w:sz w:val="20"/>
                <w:szCs w:val="20"/>
              </w:rPr>
              <w:t>0% ceny díla)</w:t>
            </w:r>
          </w:p>
        </w:tc>
        <w:tc>
          <w:tcPr>
            <w:tcW w:w="1268" w:type="pct"/>
            <w:tcBorders>
              <w:top w:val="single" w:sz="6" w:space="0" w:color="FFFFFF"/>
              <w:left w:val="single" w:sz="6" w:space="0" w:color="auto"/>
              <w:bottom w:val="single" w:sz="6" w:space="0" w:color="auto"/>
              <w:right w:val="single" w:sz="6" w:space="0" w:color="auto"/>
            </w:tcBorders>
            <w:shd w:val="solid" w:color="FFFFFF" w:fill="FFFFFF"/>
            <w:vAlign w:val="center"/>
          </w:tcPr>
          <w:p w14:paraId="1A682915" w14:textId="59E31CE6" w:rsidR="005F5DE0" w:rsidRPr="00452CFA" w:rsidRDefault="00AD0F87" w:rsidP="00F126FA">
            <w:pPr>
              <w:autoSpaceDE w:val="0"/>
              <w:autoSpaceDN w:val="0"/>
              <w:adjustRightInd w:val="0"/>
              <w:jc w:val="center"/>
              <w:rPr>
                <w:rFonts w:ascii="Arial" w:eastAsia="Calibri" w:hAnsi="Arial" w:cs="Arial"/>
                <w:color w:val="000000"/>
                <w:sz w:val="20"/>
                <w:szCs w:val="20"/>
              </w:rPr>
            </w:pPr>
            <w:r w:rsidRPr="00A2597D">
              <w:rPr>
                <w:rFonts w:ascii="Arial" w:eastAsia="Calibri" w:hAnsi="Arial" w:cs="Arial"/>
                <w:color w:val="000000"/>
                <w:sz w:val="20"/>
                <w:szCs w:val="20"/>
              </w:rPr>
              <w:t xml:space="preserve">Posouzení </w:t>
            </w:r>
            <w:r>
              <w:rPr>
                <w:rFonts w:ascii="Arial" w:eastAsia="Calibri" w:hAnsi="Arial" w:cs="Arial"/>
                <w:color w:val="000000"/>
                <w:sz w:val="20"/>
                <w:szCs w:val="20"/>
              </w:rPr>
              <w:t xml:space="preserve">náhrad </w:t>
            </w:r>
            <w:r w:rsidRPr="00A2597D">
              <w:rPr>
                <w:rFonts w:ascii="Arial" w:eastAsia="Calibri" w:hAnsi="Arial" w:cs="Arial"/>
                <w:color w:val="000000"/>
                <w:sz w:val="20"/>
                <w:szCs w:val="20"/>
              </w:rPr>
              <w:t>přejezdů k připomínkám, gra</w:t>
            </w:r>
            <w:r>
              <w:rPr>
                <w:rFonts w:ascii="Arial" w:eastAsia="Calibri" w:hAnsi="Arial" w:cs="Arial"/>
                <w:color w:val="000000"/>
                <w:sz w:val="20"/>
                <w:szCs w:val="20"/>
              </w:rPr>
              <w:t xml:space="preserve">fické návrhy dle bodu 5.1.4 ZTP, </w:t>
            </w:r>
            <w:r w:rsidRPr="00A2597D">
              <w:rPr>
                <w:rFonts w:ascii="Arial" w:eastAsia="Calibri" w:hAnsi="Arial" w:cs="Arial"/>
                <w:color w:val="000000"/>
                <w:sz w:val="20"/>
                <w:szCs w:val="20"/>
              </w:rPr>
              <w:t>návrh</w:t>
            </w:r>
            <w:r>
              <w:rPr>
                <w:rFonts w:ascii="Arial" w:eastAsia="Calibri" w:hAnsi="Arial" w:cs="Arial"/>
                <w:color w:val="000000"/>
                <w:sz w:val="20"/>
                <w:szCs w:val="20"/>
              </w:rPr>
              <w:t xml:space="preserve"> výjimky z „Nařízení“ včetně grafických příloh dle bodu 5.2 ZTP k připomínkám</w:t>
            </w:r>
          </w:p>
        </w:tc>
        <w:tc>
          <w:tcPr>
            <w:tcW w:w="1345" w:type="pct"/>
            <w:gridSpan w:val="2"/>
            <w:tcBorders>
              <w:top w:val="single" w:sz="6" w:space="0" w:color="FFFFFF"/>
              <w:left w:val="single" w:sz="6" w:space="0" w:color="auto"/>
              <w:bottom w:val="single" w:sz="6" w:space="0" w:color="auto"/>
              <w:right w:val="single" w:sz="12" w:space="0" w:color="auto"/>
            </w:tcBorders>
            <w:shd w:val="solid" w:color="FFFFFF" w:fill="FFFFFF"/>
            <w:vAlign w:val="center"/>
          </w:tcPr>
          <w:p w14:paraId="28FCD63C" w14:textId="77777777" w:rsidR="005F5DE0" w:rsidRPr="00452CFA" w:rsidRDefault="005F5DE0" w:rsidP="00F126FA">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Předávací protokol podepsaný zadavatelem</w:t>
            </w:r>
          </w:p>
        </w:tc>
      </w:tr>
      <w:tr w:rsidR="005F5DE0" w:rsidRPr="006D2193" w14:paraId="7F8D9BDB" w14:textId="77777777" w:rsidTr="00F126FA">
        <w:tblPrEx>
          <w:tblCellMar>
            <w:left w:w="30" w:type="dxa"/>
            <w:right w:w="30" w:type="dxa"/>
          </w:tblCellMar>
          <w:tblLook w:val="0000" w:firstRow="0" w:lastRow="0" w:firstColumn="0" w:lastColumn="0" w:noHBand="0" w:noVBand="0"/>
        </w:tblPrEx>
        <w:trPr>
          <w:gridBefore w:val="1"/>
          <w:gridAfter w:val="1"/>
          <w:wBefore w:w="17" w:type="pct"/>
          <w:wAfter w:w="186" w:type="pct"/>
          <w:trHeight w:val="1539"/>
        </w:trPr>
        <w:tc>
          <w:tcPr>
            <w:tcW w:w="912" w:type="pct"/>
            <w:tcBorders>
              <w:top w:val="single" w:sz="6" w:space="0" w:color="auto"/>
              <w:left w:val="single" w:sz="12" w:space="0" w:color="auto"/>
              <w:bottom w:val="single" w:sz="6" w:space="0" w:color="auto"/>
              <w:right w:val="single" w:sz="6" w:space="0" w:color="auto"/>
            </w:tcBorders>
            <w:shd w:val="solid" w:color="FFFFFF" w:fill="auto"/>
            <w:vAlign w:val="center"/>
          </w:tcPr>
          <w:p w14:paraId="2E55EFDE"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2. dílčí etapa</w:t>
            </w:r>
          </w:p>
        </w:tc>
        <w:tc>
          <w:tcPr>
            <w:tcW w:w="1272" w:type="pct"/>
            <w:gridSpan w:val="2"/>
            <w:tcBorders>
              <w:top w:val="single" w:sz="6" w:space="0" w:color="auto"/>
              <w:left w:val="single" w:sz="6" w:space="0" w:color="auto"/>
              <w:bottom w:val="single" w:sz="6" w:space="0" w:color="auto"/>
              <w:right w:val="single" w:sz="6" w:space="0" w:color="auto"/>
            </w:tcBorders>
            <w:shd w:val="solid" w:color="FFFFFF" w:fill="FFFFFF"/>
            <w:vAlign w:val="center"/>
          </w:tcPr>
          <w:p w14:paraId="31DFEB6B"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do </w:t>
            </w:r>
            <w:r>
              <w:rPr>
                <w:rFonts w:ascii="Arial" w:eastAsia="Calibri" w:hAnsi="Arial" w:cs="Arial"/>
                <w:b/>
                <w:bCs/>
                <w:color w:val="000000"/>
                <w:sz w:val="20"/>
                <w:szCs w:val="20"/>
              </w:rPr>
              <w:t>6</w:t>
            </w:r>
            <w:r w:rsidRPr="00452CFA">
              <w:rPr>
                <w:rFonts w:ascii="Arial" w:eastAsia="Calibri" w:hAnsi="Arial" w:cs="Arial"/>
                <w:b/>
                <w:bCs/>
                <w:color w:val="000000"/>
                <w:sz w:val="20"/>
                <w:szCs w:val="20"/>
              </w:rPr>
              <w:t xml:space="preserve"> měsíců od nabytí účinnosti SOD</w:t>
            </w:r>
          </w:p>
          <w:p w14:paraId="7657448E"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Pr>
                <w:rFonts w:ascii="Arial" w:eastAsia="Calibri" w:hAnsi="Arial" w:cs="Arial"/>
                <w:b/>
                <w:bCs/>
                <w:color w:val="000000"/>
                <w:sz w:val="20"/>
                <w:szCs w:val="20"/>
              </w:rPr>
              <w:t xml:space="preserve">(bez fakturace) </w:t>
            </w:r>
          </w:p>
        </w:tc>
        <w:tc>
          <w:tcPr>
            <w:tcW w:w="1268" w:type="pct"/>
            <w:tcBorders>
              <w:top w:val="single" w:sz="6" w:space="0" w:color="auto"/>
              <w:left w:val="single" w:sz="6" w:space="0" w:color="auto"/>
              <w:bottom w:val="single" w:sz="6" w:space="0" w:color="auto"/>
              <w:right w:val="single" w:sz="6" w:space="0" w:color="auto"/>
            </w:tcBorders>
            <w:shd w:val="solid" w:color="FFFFFF" w:fill="FFFFFF"/>
            <w:vAlign w:val="center"/>
          </w:tcPr>
          <w:p w14:paraId="0CEDEFE1" w14:textId="77777777" w:rsidR="005F5DE0" w:rsidRPr="00452CFA" w:rsidRDefault="005F5DE0" w:rsidP="00F126FA">
            <w:pPr>
              <w:autoSpaceDE w:val="0"/>
              <w:autoSpaceDN w:val="0"/>
              <w:adjustRightInd w:val="0"/>
              <w:jc w:val="center"/>
              <w:rPr>
                <w:rFonts w:ascii="Arial" w:eastAsia="Calibri" w:hAnsi="Arial" w:cs="Arial"/>
                <w:color w:val="000000"/>
                <w:sz w:val="20"/>
                <w:szCs w:val="20"/>
              </w:rPr>
            </w:pPr>
            <w:r>
              <w:t xml:space="preserve"> </w:t>
            </w:r>
            <w:r w:rsidRPr="005F73C7">
              <w:rPr>
                <w:rFonts w:ascii="Arial" w:eastAsia="Calibri" w:hAnsi="Arial" w:cs="Arial"/>
                <w:color w:val="000000"/>
                <w:sz w:val="20"/>
                <w:szCs w:val="20"/>
              </w:rPr>
              <w:t>Projednaný návrh řešení náhrad přejezdů s dotčenými obcemi a městy</w:t>
            </w:r>
          </w:p>
        </w:tc>
        <w:tc>
          <w:tcPr>
            <w:tcW w:w="1345" w:type="pct"/>
            <w:gridSpan w:val="2"/>
            <w:tcBorders>
              <w:top w:val="single" w:sz="6" w:space="0" w:color="auto"/>
              <w:left w:val="single" w:sz="6" w:space="0" w:color="auto"/>
              <w:bottom w:val="single" w:sz="6" w:space="0" w:color="auto"/>
              <w:right w:val="single" w:sz="12" w:space="0" w:color="auto"/>
            </w:tcBorders>
            <w:shd w:val="solid" w:color="FFFFFF" w:fill="FFFFFF"/>
            <w:vAlign w:val="center"/>
          </w:tcPr>
          <w:p w14:paraId="1F183A9F" w14:textId="77777777" w:rsidR="005F5DE0" w:rsidRPr="00452CFA" w:rsidRDefault="005F5DE0" w:rsidP="00F126FA">
            <w:pPr>
              <w:autoSpaceDE w:val="0"/>
              <w:autoSpaceDN w:val="0"/>
              <w:adjustRightInd w:val="0"/>
              <w:jc w:val="center"/>
              <w:rPr>
                <w:rFonts w:ascii="Arial" w:eastAsia="Calibri" w:hAnsi="Arial" w:cs="Arial"/>
                <w:color w:val="000000"/>
                <w:sz w:val="20"/>
                <w:szCs w:val="20"/>
              </w:rPr>
            </w:pPr>
            <w:r>
              <w:rPr>
                <w:rFonts w:ascii="Arial" w:eastAsia="Calibri" w:hAnsi="Arial" w:cs="Arial"/>
                <w:color w:val="000000"/>
                <w:sz w:val="20"/>
                <w:szCs w:val="20"/>
              </w:rPr>
              <w:t>-</w:t>
            </w:r>
          </w:p>
        </w:tc>
      </w:tr>
      <w:tr w:rsidR="005F5DE0" w:rsidRPr="000C213E" w14:paraId="439CFC2E" w14:textId="77777777" w:rsidTr="00F126FA">
        <w:tblPrEx>
          <w:tblCellMar>
            <w:left w:w="30" w:type="dxa"/>
            <w:right w:w="30" w:type="dxa"/>
          </w:tblCellMar>
          <w:tblLook w:val="0000" w:firstRow="0" w:lastRow="0" w:firstColumn="0" w:lastColumn="0" w:noHBand="0" w:noVBand="0"/>
        </w:tblPrEx>
        <w:trPr>
          <w:gridBefore w:val="1"/>
          <w:gridAfter w:val="1"/>
          <w:wBefore w:w="17" w:type="pct"/>
          <w:wAfter w:w="186" w:type="pct"/>
          <w:trHeight w:val="1406"/>
        </w:trPr>
        <w:tc>
          <w:tcPr>
            <w:tcW w:w="912" w:type="pct"/>
            <w:tcBorders>
              <w:top w:val="single" w:sz="6" w:space="0" w:color="auto"/>
              <w:left w:val="single" w:sz="12" w:space="0" w:color="auto"/>
              <w:bottom w:val="single" w:sz="6" w:space="0" w:color="auto"/>
              <w:right w:val="single" w:sz="6" w:space="0" w:color="auto"/>
            </w:tcBorders>
            <w:shd w:val="solid" w:color="FFFFFF" w:fill="auto"/>
            <w:vAlign w:val="center"/>
          </w:tcPr>
          <w:p w14:paraId="76A1264D"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3. dílčí etapa </w:t>
            </w:r>
          </w:p>
        </w:tc>
        <w:tc>
          <w:tcPr>
            <w:tcW w:w="1272" w:type="pct"/>
            <w:gridSpan w:val="2"/>
            <w:tcBorders>
              <w:top w:val="single" w:sz="6" w:space="0" w:color="auto"/>
              <w:left w:val="single" w:sz="6" w:space="0" w:color="auto"/>
              <w:bottom w:val="single" w:sz="6" w:space="0" w:color="auto"/>
              <w:right w:val="single" w:sz="6" w:space="0" w:color="auto"/>
            </w:tcBorders>
            <w:shd w:val="solid" w:color="FFFFFF" w:fill="FFFFFF"/>
            <w:vAlign w:val="center"/>
          </w:tcPr>
          <w:p w14:paraId="1F476105" w14:textId="77777777" w:rsidR="005F5DE0"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do </w:t>
            </w:r>
            <w:r>
              <w:rPr>
                <w:rFonts w:ascii="Arial" w:eastAsia="Calibri" w:hAnsi="Arial" w:cs="Arial"/>
                <w:b/>
                <w:bCs/>
                <w:color w:val="000000"/>
                <w:sz w:val="20"/>
                <w:szCs w:val="20"/>
              </w:rPr>
              <w:t>8</w:t>
            </w:r>
            <w:r w:rsidRPr="00452CFA">
              <w:rPr>
                <w:rFonts w:ascii="Arial" w:eastAsia="Calibri" w:hAnsi="Arial" w:cs="Arial"/>
                <w:b/>
                <w:bCs/>
                <w:color w:val="000000"/>
                <w:sz w:val="20"/>
                <w:szCs w:val="20"/>
              </w:rPr>
              <w:t xml:space="preserve"> měsíců od nabytí účinnosti </w:t>
            </w:r>
            <w:r>
              <w:rPr>
                <w:rFonts w:ascii="Arial" w:eastAsia="Calibri" w:hAnsi="Arial" w:cs="Arial"/>
                <w:b/>
                <w:bCs/>
                <w:color w:val="000000"/>
                <w:sz w:val="20"/>
                <w:szCs w:val="20"/>
              </w:rPr>
              <w:t>SOD</w:t>
            </w:r>
            <w:r w:rsidRPr="00452CFA">
              <w:rPr>
                <w:rFonts w:ascii="Arial" w:eastAsia="Calibri" w:hAnsi="Arial" w:cs="Arial"/>
                <w:b/>
                <w:bCs/>
                <w:color w:val="000000"/>
                <w:sz w:val="20"/>
                <w:szCs w:val="20"/>
              </w:rPr>
              <w:t xml:space="preserve"> </w:t>
            </w:r>
          </w:p>
          <w:p w14:paraId="1061B8D6"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w:t>
            </w:r>
            <w:r>
              <w:rPr>
                <w:rFonts w:ascii="Arial" w:eastAsia="Calibri" w:hAnsi="Arial" w:cs="Arial"/>
                <w:b/>
                <w:bCs/>
                <w:color w:val="000000"/>
                <w:sz w:val="20"/>
                <w:szCs w:val="20"/>
              </w:rPr>
              <w:t>2. dílčí</w:t>
            </w:r>
            <w:r w:rsidRPr="00452CFA">
              <w:rPr>
                <w:rFonts w:ascii="Arial" w:eastAsia="Calibri" w:hAnsi="Arial" w:cs="Arial"/>
                <w:b/>
                <w:bCs/>
                <w:color w:val="000000"/>
                <w:sz w:val="20"/>
                <w:szCs w:val="20"/>
              </w:rPr>
              <w:t xml:space="preserve"> fakturace </w:t>
            </w:r>
            <w:r>
              <w:rPr>
                <w:rFonts w:ascii="Arial" w:eastAsia="Calibri" w:hAnsi="Arial" w:cs="Arial"/>
                <w:b/>
                <w:bCs/>
                <w:color w:val="000000"/>
                <w:sz w:val="20"/>
                <w:szCs w:val="20"/>
              </w:rPr>
              <w:t>3</w:t>
            </w:r>
            <w:r w:rsidRPr="00452CFA">
              <w:rPr>
                <w:rFonts w:ascii="Arial" w:eastAsia="Calibri" w:hAnsi="Arial" w:cs="Arial"/>
                <w:b/>
                <w:bCs/>
                <w:color w:val="000000"/>
                <w:sz w:val="20"/>
                <w:szCs w:val="20"/>
              </w:rPr>
              <w:t>0% ceny díla)</w:t>
            </w:r>
          </w:p>
        </w:tc>
        <w:tc>
          <w:tcPr>
            <w:tcW w:w="1268" w:type="pct"/>
            <w:tcBorders>
              <w:top w:val="single" w:sz="6" w:space="0" w:color="auto"/>
              <w:left w:val="single" w:sz="6" w:space="0" w:color="auto"/>
              <w:bottom w:val="single" w:sz="6" w:space="0" w:color="auto"/>
              <w:right w:val="single" w:sz="6" w:space="0" w:color="auto"/>
            </w:tcBorders>
            <w:shd w:val="solid" w:color="FFFFFF" w:fill="FFFFFF"/>
            <w:vAlign w:val="center"/>
          </w:tcPr>
          <w:p w14:paraId="0FFCB02E" w14:textId="71A52674" w:rsidR="005F5DE0" w:rsidRPr="00452CFA" w:rsidRDefault="005F5DE0">
            <w:pPr>
              <w:autoSpaceDE w:val="0"/>
              <w:autoSpaceDN w:val="0"/>
              <w:adjustRightInd w:val="0"/>
              <w:jc w:val="center"/>
              <w:rPr>
                <w:rFonts w:ascii="Arial" w:eastAsia="Calibri" w:hAnsi="Arial" w:cs="Arial"/>
                <w:color w:val="000000"/>
                <w:sz w:val="20"/>
                <w:szCs w:val="20"/>
              </w:rPr>
            </w:pPr>
            <w:r w:rsidRPr="005F73C7">
              <w:rPr>
                <w:rFonts w:ascii="Arial" w:eastAsia="Calibri" w:hAnsi="Arial" w:cs="Arial"/>
                <w:color w:val="000000"/>
                <w:sz w:val="20"/>
                <w:szCs w:val="20"/>
              </w:rPr>
              <w:t>ZP+DD k připomínkám</w:t>
            </w:r>
          </w:p>
        </w:tc>
        <w:tc>
          <w:tcPr>
            <w:tcW w:w="1345" w:type="pct"/>
            <w:gridSpan w:val="2"/>
            <w:tcBorders>
              <w:top w:val="single" w:sz="6" w:space="0" w:color="auto"/>
              <w:left w:val="single" w:sz="6" w:space="0" w:color="auto"/>
              <w:bottom w:val="single" w:sz="6" w:space="0" w:color="auto"/>
              <w:right w:val="single" w:sz="12" w:space="0" w:color="auto"/>
            </w:tcBorders>
            <w:shd w:val="solid" w:color="FFFFFF" w:fill="FFFFFF"/>
            <w:vAlign w:val="center"/>
          </w:tcPr>
          <w:p w14:paraId="6BFF7E4B" w14:textId="77777777" w:rsidR="005F5DE0" w:rsidRPr="00452CFA" w:rsidRDefault="005F5DE0" w:rsidP="00F126FA">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Předávací</w:t>
            </w:r>
            <w:r>
              <w:rPr>
                <w:rFonts w:ascii="Arial" w:eastAsia="Calibri" w:hAnsi="Arial" w:cs="Arial"/>
                <w:color w:val="000000"/>
                <w:sz w:val="20"/>
                <w:szCs w:val="20"/>
              </w:rPr>
              <w:t xml:space="preserve"> protokol podepsaný zadavatelem</w:t>
            </w:r>
          </w:p>
        </w:tc>
      </w:tr>
      <w:tr w:rsidR="005F5DE0" w:rsidRPr="000C213E" w14:paraId="3C3D25CA" w14:textId="77777777" w:rsidTr="00F126FA">
        <w:tblPrEx>
          <w:tblCellMar>
            <w:left w:w="30" w:type="dxa"/>
            <w:right w:w="30" w:type="dxa"/>
          </w:tblCellMar>
          <w:tblLook w:val="0000" w:firstRow="0" w:lastRow="0" w:firstColumn="0" w:lastColumn="0" w:noHBand="0" w:noVBand="0"/>
        </w:tblPrEx>
        <w:trPr>
          <w:gridBefore w:val="1"/>
          <w:gridAfter w:val="1"/>
          <w:wBefore w:w="17" w:type="pct"/>
          <w:wAfter w:w="186" w:type="pct"/>
          <w:trHeight w:val="1406"/>
        </w:trPr>
        <w:tc>
          <w:tcPr>
            <w:tcW w:w="912" w:type="pct"/>
            <w:tcBorders>
              <w:top w:val="single" w:sz="6" w:space="0" w:color="auto"/>
              <w:left w:val="single" w:sz="12" w:space="0" w:color="auto"/>
              <w:bottom w:val="single" w:sz="6" w:space="0" w:color="auto"/>
              <w:right w:val="single" w:sz="6" w:space="0" w:color="auto"/>
            </w:tcBorders>
            <w:shd w:val="solid" w:color="FFFFFF" w:fill="auto"/>
            <w:vAlign w:val="center"/>
          </w:tcPr>
          <w:p w14:paraId="78835124" w14:textId="77777777" w:rsidR="005F5DE0" w:rsidRPr="00452CFA" w:rsidRDefault="005F5DE0" w:rsidP="00F126FA">
            <w:pPr>
              <w:autoSpaceDE w:val="0"/>
              <w:autoSpaceDN w:val="0"/>
              <w:adjustRightInd w:val="0"/>
              <w:jc w:val="center"/>
              <w:rPr>
                <w:rFonts w:ascii="Arial" w:eastAsia="Calibri" w:hAnsi="Arial" w:cs="Arial"/>
                <w:b/>
                <w:bCs/>
                <w:color w:val="000000"/>
                <w:sz w:val="20"/>
                <w:szCs w:val="20"/>
              </w:rPr>
            </w:pPr>
            <w:r>
              <w:rPr>
                <w:rFonts w:ascii="Arial" w:eastAsia="Calibri" w:hAnsi="Arial" w:cs="Arial"/>
                <w:b/>
                <w:bCs/>
                <w:color w:val="000000"/>
                <w:sz w:val="20"/>
                <w:szCs w:val="20"/>
              </w:rPr>
              <w:t>4. dílčí etapa</w:t>
            </w:r>
          </w:p>
        </w:tc>
        <w:tc>
          <w:tcPr>
            <w:tcW w:w="1272" w:type="pct"/>
            <w:gridSpan w:val="2"/>
            <w:tcBorders>
              <w:top w:val="single" w:sz="6" w:space="0" w:color="auto"/>
              <w:left w:val="single" w:sz="6" w:space="0" w:color="auto"/>
              <w:bottom w:val="single" w:sz="6" w:space="0" w:color="auto"/>
              <w:right w:val="single" w:sz="6" w:space="0" w:color="auto"/>
            </w:tcBorders>
            <w:shd w:val="solid" w:color="FFFFFF" w:fill="FFFFFF"/>
            <w:vAlign w:val="center"/>
          </w:tcPr>
          <w:p w14:paraId="60CCC983" w14:textId="77777777" w:rsidR="005F5DE0" w:rsidRPr="000E69BE" w:rsidRDefault="005F5DE0" w:rsidP="00F126FA">
            <w:pPr>
              <w:autoSpaceDE w:val="0"/>
              <w:autoSpaceDN w:val="0"/>
              <w:adjustRightInd w:val="0"/>
              <w:jc w:val="center"/>
              <w:rPr>
                <w:rFonts w:ascii="Arial" w:eastAsia="Calibri" w:hAnsi="Arial" w:cs="Arial"/>
                <w:b/>
                <w:bCs/>
                <w:sz w:val="20"/>
                <w:szCs w:val="20"/>
              </w:rPr>
            </w:pPr>
            <w:r>
              <w:rPr>
                <w:rFonts w:ascii="Arial" w:eastAsia="Calibri" w:hAnsi="Arial" w:cs="Arial"/>
                <w:b/>
                <w:bCs/>
                <w:sz w:val="20"/>
                <w:szCs w:val="20"/>
              </w:rPr>
              <w:t>d</w:t>
            </w:r>
            <w:r w:rsidRPr="005F73C7">
              <w:rPr>
                <w:rFonts w:ascii="Arial" w:eastAsia="Calibri" w:hAnsi="Arial" w:cs="Arial"/>
                <w:b/>
                <w:bCs/>
                <w:sz w:val="20"/>
                <w:szCs w:val="20"/>
              </w:rPr>
              <w:t>o 10 mě</w:t>
            </w:r>
            <w:r>
              <w:rPr>
                <w:rFonts w:ascii="Arial" w:eastAsia="Calibri" w:hAnsi="Arial" w:cs="Arial"/>
                <w:b/>
                <w:bCs/>
                <w:sz w:val="20"/>
                <w:szCs w:val="20"/>
              </w:rPr>
              <w:t>síců od nabytí účinnosti SOD</w:t>
            </w:r>
            <w:r w:rsidRPr="005F73C7">
              <w:rPr>
                <w:rFonts w:ascii="Arial" w:eastAsia="Calibri" w:hAnsi="Arial" w:cs="Arial"/>
                <w:b/>
                <w:bCs/>
                <w:sz w:val="20"/>
                <w:szCs w:val="20"/>
              </w:rPr>
              <w:t xml:space="preserve"> </w:t>
            </w:r>
            <w:r>
              <w:rPr>
                <w:rFonts w:ascii="Arial" w:eastAsia="Calibri" w:hAnsi="Arial" w:cs="Arial"/>
                <w:b/>
                <w:bCs/>
                <w:sz w:val="20"/>
                <w:szCs w:val="20"/>
              </w:rPr>
              <w:t>(3. dílčí fakturace – 30% ceny díla)</w:t>
            </w:r>
          </w:p>
        </w:tc>
        <w:tc>
          <w:tcPr>
            <w:tcW w:w="1268" w:type="pct"/>
            <w:tcBorders>
              <w:top w:val="single" w:sz="6" w:space="0" w:color="auto"/>
              <w:left w:val="single" w:sz="6" w:space="0" w:color="auto"/>
              <w:bottom w:val="single" w:sz="6" w:space="0" w:color="auto"/>
              <w:right w:val="single" w:sz="6" w:space="0" w:color="auto"/>
            </w:tcBorders>
            <w:shd w:val="solid" w:color="FFFFFF" w:fill="FFFFFF"/>
            <w:vAlign w:val="center"/>
          </w:tcPr>
          <w:p w14:paraId="2B5B951C" w14:textId="77777777" w:rsidR="005F5DE0" w:rsidRPr="000E69BE" w:rsidRDefault="005F5DE0" w:rsidP="00F126FA">
            <w:pPr>
              <w:autoSpaceDE w:val="0"/>
              <w:autoSpaceDN w:val="0"/>
              <w:adjustRightInd w:val="0"/>
              <w:jc w:val="center"/>
              <w:rPr>
                <w:rFonts w:ascii="Arial" w:eastAsia="Calibri" w:hAnsi="Arial" w:cs="Arial"/>
                <w:sz w:val="20"/>
                <w:szCs w:val="20"/>
              </w:rPr>
            </w:pPr>
            <w:r w:rsidRPr="005F73C7">
              <w:rPr>
                <w:rFonts w:ascii="Arial" w:eastAsia="Calibri" w:hAnsi="Arial" w:cs="Arial"/>
                <w:sz w:val="20"/>
                <w:szCs w:val="20"/>
              </w:rPr>
              <w:t xml:space="preserve">Čistopis </w:t>
            </w:r>
            <w:r>
              <w:rPr>
                <w:rFonts w:ascii="Arial" w:eastAsia="Calibri" w:hAnsi="Arial" w:cs="Arial"/>
                <w:sz w:val="20"/>
                <w:szCs w:val="20"/>
              </w:rPr>
              <w:t>ZP se zpracovanými připomínkami k předložení na CK MD,</w:t>
            </w:r>
            <w:r>
              <w:t xml:space="preserve"> </w:t>
            </w:r>
            <w:r>
              <w:rPr>
                <w:rFonts w:ascii="Arial" w:eastAsia="Calibri" w:hAnsi="Arial" w:cs="Arial"/>
                <w:sz w:val="20"/>
                <w:szCs w:val="20"/>
              </w:rPr>
              <w:t>čistopis návrhu vý</w:t>
            </w:r>
            <w:r w:rsidRPr="00EC193A">
              <w:rPr>
                <w:rFonts w:ascii="Arial" w:eastAsia="Calibri" w:hAnsi="Arial" w:cs="Arial"/>
                <w:sz w:val="20"/>
                <w:szCs w:val="20"/>
              </w:rPr>
              <w:t>jimky</w:t>
            </w:r>
            <w:r>
              <w:rPr>
                <w:rFonts w:ascii="Arial" w:eastAsia="Calibri" w:hAnsi="Arial" w:cs="Arial"/>
                <w:sz w:val="20"/>
                <w:szCs w:val="20"/>
              </w:rPr>
              <w:t>,</w:t>
            </w:r>
            <w:r>
              <w:t xml:space="preserve"> </w:t>
            </w:r>
            <w:r w:rsidRPr="00521C1C">
              <w:rPr>
                <w:rFonts w:ascii="Arial" w:eastAsia="Calibri" w:hAnsi="Arial" w:cs="Arial"/>
                <w:sz w:val="20"/>
                <w:szCs w:val="20"/>
              </w:rPr>
              <w:t xml:space="preserve">projekt předběžného GTP </w:t>
            </w:r>
          </w:p>
        </w:tc>
        <w:tc>
          <w:tcPr>
            <w:tcW w:w="1345" w:type="pct"/>
            <w:gridSpan w:val="2"/>
            <w:tcBorders>
              <w:top w:val="single" w:sz="6" w:space="0" w:color="auto"/>
              <w:left w:val="single" w:sz="6" w:space="0" w:color="auto"/>
              <w:bottom w:val="single" w:sz="6" w:space="0" w:color="auto"/>
              <w:right w:val="single" w:sz="12" w:space="0" w:color="auto"/>
            </w:tcBorders>
            <w:shd w:val="solid" w:color="FFFFFF" w:fill="FFFFFF"/>
            <w:vAlign w:val="center"/>
          </w:tcPr>
          <w:p w14:paraId="737429F0" w14:textId="77777777" w:rsidR="005F5DE0" w:rsidRPr="000E69BE" w:rsidRDefault="005F5DE0" w:rsidP="00F126FA">
            <w:pPr>
              <w:autoSpaceDE w:val="0"/>
              <w:autoSpaceDN w:val="0"/>
              <w:adjustRightInd w:val="0"/>
              <w:rPr>
                <w:rFonts w:ascii="Arial" w:eastAsia="Calibri" w:hAnsi="Arial" w:cs="Arial"/>
                <w:sz w:val="20"/>
                <w:szCs w:val="20"/>
              </w:rPr>
            </w:pPr>
          </w:p>
          <w:p w14:paraId="4A79C310" w14:textId="77777777" w:rsidR="005F5DE0" w:rsidRPr="000E69BE" w:rsidRDefault="005F5DE0" w:rsidP="00F126FA">
            <w:pPr>
              <w:autoSpaceDE w:val="0"/>
              <w:autoSpaceDN w:val="0"/>
              <w:adjustRightInd w:val="0"/>
              <w:jc w:val="center"/>
              <w:rPr>
                <w:rFonts w:ascii="Arial" w:eastAsia="Calibri" w:hAnsi="Arial" w:cs="Arial"/>
                <w:sz w:val="20"/>
                <w:szCs w:val="20"/>
              </w:rPr>
            </w:pPr>
            <w:r w:rsidRPr="000E69BE">
              <w:rPr>
                <w:rFonts w:ascii="Arial" w:eastAsia="Calibri" w:hAnsi="Arial" w:cs="Arial"/>
                <w:sz w:val="20"/>
                <w:szCs w:val="20"/>
              </w:rPr>
              <w:t>Předávací protokol podepsaný zadavatelem</w:t>
            </w:r>
          </w:p>
        </w:tc>
      </w:tr>
      <w:tr w:rsidR="005F5DE0" w:rsidRPr="000C213E" w14:paraId="71CF04A5" w14:textId="77777777" w:rsidTr="00425C74">
        <w:tblPrEx>
          <w:tblCellMar>
            <w:left w:w="30" w:type="dxa"/>
            <w:right w:w="30" w:type="dxa"/>
          </w:tblCellMar>
          <w:tblLook w:val="0000" w:firstRow="0" w:lastRow="0" w:firstColumn="0" w:lastColumn="0" w:noHBand="0" w:noVBand="0"/>
        </w:tblPrEx>
        <w:trPr>
          <w:gridBefore w:val="1"/>
          <w:gridAfter w:val="1"/>
          <w:wBefore w:w="17" w:type="pct"/>
          <w:wAfter w:w="186" w:type="pct"/>
          <w:trHeight w:val="1406"/>
        </w:trPr>
        <w:tc>
          <w:tcPr>
            <w:tcW w:w="912" w:type="pct"/>
            <w:tcBorders>
              <w:top w:val="single" w:sz="6" w:space="0" w:color="auto"/>
              <w:left w:val="single" w:sz="12" w:space="0" w:color="auto"/>
              <w:bottom w:val="single" w:sz="12" w:space="0" w:color="auto"/>
              <w:right w:val="single" w:sz="6" w:space="0" w:color="auto"/>
            </w:tcBorders>
            <w:shd w:val="solid" w:color="FFFFFF" w:fill="auto"/>
            <w:vAlign w:val="center"/>
          </w:tcPr>
          <w:p w14:paraId="10DF7C38" w14:textId="77777777" w:rsidR="005F5DE0" w:rsidRDefault="005F5DE0" w:rsidP="00F126FA">
            <w:pPr>
              <w:autoSpaceDE w:val="0"/>
              <w:autoSpaceDN w:val="0"/>
              <w:adjustRightInd w:val="0"/>
              <w:jc w:val="center"/>
              <w:rPr>
                <w:rFonts w:ascii="Arial" w:eastAsia="Calibri" w:hAnsi="Arial" w:cs="Arial"/>
                <w:b/>
                <w:bCs/>
                <w:color w:val="000000"/>
                <w:sz w:val="20"/>
                <w:szCs w:val="20"/>
              </w:rPr>
            </w:pPr>
            <w:r>
              <w:rPr>
                <w:rFonts w:ascii="Arial" w:eastAsia="Calibri" w:hAnsi="Arial" w:cs="Arial"/>
                <w:b/>
                <w:bCs/>
                <w:color w:val="000000"/>
                <w:sz w:val="20"/>
                <w:szCs w:val="20"/>
              </w:rPr>
              <w:t>5</w:t>
            </w:r>
            <w:r w:rsidRPr="00EC193A">
              <w:rPr>
                <w:rFonts w:ascii="Arial" w:eastAsia="Calibri" w:hAnsi="Arial" w:cs="Arial"/>
                <w:b/>
                <w:bCs/>
                <w:color w:val="000000"/>
                <w:sz w:val="20"/>
                <w:szCs w:val="20"/>
              </w:rPr>
              <w:t>. dílčí etapa</w:t>
            </w:r>
            <w:r>
              <w:rPr>
                <w:rFonts w:ascii="Arial" w:eastAsia="Calibri" w:hAnsi="Arial" w:cs="Arial"/>
                <w:b/>
                <w:bCs/>
                <w:color w:val="000000"/>
                <w:sz w:val="20"/>
                <w:szCs w:val="20"/>
              </w:rPr>
              <w:t xml:space="preserve"> (Termín dokončení Díla)</w:t>
            </w:r>
          </w:p>
        </w:tc>
        <w:tc>
          <w:tcPr>
            <w:tcW w:w="1272" w:type="pct"/>
            <w:gridSpan w:val="2"/>
            <w:tcBorders>
              <w:top w:val="single" w:sz="6" w:space="0" w:color="auto"/>
              <w:left w:val="single" w:sz="6" w:space="0" w:color="auto"/>
              <w:bottom w:val="single" w:sz="12" w:space="0" w:color="auto"/>
              <w:right w:val="single" w:sz="6" w:space="0" w:color="auto"/>
            </w:tcBorders>
            <w:shd w:val="solid" w:color="FFFFFF" w:fill="FFFFFF"/>
            <w:vAlign w:val="center"/>
          </w:tcPr>
          <w:p w14:paraId="68AD2EE8" w14:textId="77777777" w:rsidR="005F5DE0" w:rsidRPr="005F73C7" w:rsidRDefault="005F5DE0" w:rsidP="00F126FA">
            <w:pPr>
              <w:autoSpaceDE w:val="0"/>
              <w:autoSpaceDN w:val="0"/>
              <w:adjustRightInd w:val="0"/>
              <w:jc w:val="center"/>
              <w:rPr>
                <w:rFonts w:ascii="Arial" w:eastAsia="Calibri" w:hAnsi="Arial" w:cs="Arial"/>
                <w:b/>
                <w:bCs/>
                <w:sz w:val="20"/>
                <w:szCs w:val="20"/>
              </w:rPr>
            </w:pPr>
            <w:r w:rsidRPr="00EC193A">
              <w:rPr>
                <w:rFonts w:ascii="Arial" w:eastAsia="Calibri" w:hAnsi="Arial" w:cs="Arial"/>
                <w:b/>
                <w:bCs/>
                <w:sz w:val="20"/>
                <w:szCs w:val="20"/>
              </w:rPr>
              <w:t>předpoklad do 12 mě</w:t>
            </w:r>
            <w:r>
              <w:rPr>
                <w:rFonts w:ascii="Arial" w:eastAsia="Calibri" w:hAnsi="Arial" w:cs="Arial"/>
                <w:b/>
                <w:bCs/>
                <w:sz w:val="20"/>
                <w:szCs w:val="20"/>
              </w:rPr>
              <w:t>síců od nabytí účinnosti SOD</w:t>
            </w:r>
            <w:r w:rsidRPr="00BC18D3">
              <w:rPr>
                <w:rFonts w:ascii="Arial" w:eastAsia="Calibri" w:hAnsi="Arial" w:cs="Arial"/>
                <w:b/>
                <w:bCs/>
                <w:sz w:val="20"/>
                <w:szCs w:val="20"/>
              </w:rPr>
              <w:t xml:space="preserve"> (v závislosti na dokončení předchozích dílčích etap)</w:t>
            </w:r>
          </w:p>
        </w:tc>
        <w:tc>
          <w:tcPr>
            <w:tcW w:w="1268" w:type="pct"/>
            <w:tcBorders>
              <w:top w:val="single" w:sz="6" w:space="0" w:color="auto"/>
              <w:left w:val="single" w:sz="6" w:space="0" w:color="auto"/>
              <w:bottom w:val="single" w:sz="12" w:space="0" w:color="auto"/>
              <w:right w:val="single" w:sz="6" w:space="0" w:color="auto"/>
            </w:tcBorders>
            <w:shd w:val="solid" w:color="FFFFFF" w:fill="FFFFFF"/>
            <w:vAlign w:val="center"/>
          </w:tcPr>
          <w:p w14:paraId="56ED6DD2" w14:textId="77777777" w:rsidR="005F5DE0" w:rsidRPr="00BC18D3" w:rsidRDefault="005F5DE0" w:rsidP="00F126FA">
            <w:pPr>
              <w:autoSpaceDE w:val="0"/>
              <w:autoSpaceDN w:val="0"/>
              <w:adjustRightInd w:val="0"/>
              <w:jc w:val="center"/>
              <w:rPr>
                <w:rFonts w:ascii="Arial" w:eastAsia="Calibri" w:hAnsi="Arial" w:cs="Arial"/>
                <w:sz w:val="20"/>
                <w:szCs w:val="20"/>
              </w:rPr>
            </w:pPr>
            <w:r w:rsidRPr="00BC18D3">
              <w:rPr>
                <w:rFonts w:ascii="Arial" w:eastAsia="Calibri" w:hAnsi="Arial" w:cs="Arial"/>
                <w:sz w:val="20"/>
                <w:szCs w:val="20"/>
              </w:rPr>
              <w:t>Součinnost při projednání připomínek CK MD k ZP</w:t>
            </w:r>
          </w:p>
          <w:p w14:paraId="6D9AEE93" w14:textId="77777777" w:rsidR="005F5DE0" w:rsidRPr="005F73C7" w:rsidRDefault="005F5DE0" w:rsidP="00F126FA">
            <w:pPr>
              <w:autoSpaceDE w:val="0"/>
              <w:autoSpaceDN w:val="0"/>
              <w:adjustRightInd w:val="0"/>
              <w:jc w:val="center"/>
              <w:rPr>
                <w:rFonts w:ascii="Arial" w:eastAsia="Calibri" w:hAnsi="Arial" w:cs="Arial"/>
                <w:sz w:val="20"/>
                <w:szCs w:val="20"/>
              </w:rPr>
            </w:pPr>
          </w:p>
        </w:tc>
        <w:tc>
          <w:tcPr>
            <w:tcW w:w="1345" w:type="pct"/>
            <w:gridSpan w:val="2"/>
            <w:tcBorders>
              <w:top w:val="single" w:sz="6" w:space="0" w:color="auto"/>
              <w:left w:val="single" w:sz="6" w:space="0" w:color="auto"/>
              <w:bottom w:val="single" w:sz="12" w:space="0" w:color="auto"/>
              <w:right w:val="single" w:sz="12" w:space="0" w:color="auto"/>
            </w:tcBorders>
            <w:shd w:val="solid" w:color="FFFFFF" w:fill="FFFFFF"/>
            <w:vAlign w:val="center"/>
          </w:tcPr>
          <w:p w14:paraId="6BBF5CB5" w14:textId="77777777" w:rsidR="005F5DE0" w:rsidRPr="00BC18D3" w:rsidRDefault="005F5DE0" w:rsidP="00F126FA">
            <w:pPr>
              <w:autoSpaceDE w:val="0"/>
              <w:autoSpaceDN w:val="0"/>
              <w:adjustRightInd w:val="0"/>
              <w:jc w:val="center"/>
              <w:rPr>
                <w:rFonts w:ascii="Arial" w:eastAsia="Calibri" w:hAnsi="Arial" w:cs="Arial"/>
                <w:sz w:val="20"/>
                <w:szCs w:val="20"/>
              </w:rPr>
            </w:pPr>
            <w:r w:rsidRPr="00BC18D3">
              <w:rPr>
                <w:rFonts w:ascii="Arial" w:eastAsia="Calibri" w:hAnsi="Arial" w:cs="Arial"/>
                <w:sz w:val="20"/>
                <w:szCs w:val="20"/>
              </w:rPr>
              <w:t>Schválení</w:t>
            </w:r>
            <w:r>
              <w:rPr>
                <w:rFonts w:ascii="Arial" w:eastAsia="Calibri" w:hAnsi="Arial" w:cs="Arial"/>
                <w:sz w:val="20"/>
                <w:szCs w:val="20"/>
              </w:rPr>
              <w:t>/Neschválení</w:t>
            </w:r>
            <w:r w:rsidRPr="00BC18D3">
              <w:rPr>
                <w:rFonts w:ascii="Arial" w:eastAsia="Calibri" w:hAnsi="Arial" w:cs="Arial"/>
                <w:sz w:val="20"/>
                <w:szCs w:val="20"/>
              </w:rPr>
              <w:t xml:space="preserve"> záměru projektu v CK MD</w:t>
            </w:r>
          </w:p>
          <w:p w14:paraId="27548DC2" w14:textId="77777777" w:rsidR="005F5DE0" w:rsidRPr="000E69BE" w:rsidRDefault="005F5DE0" w:rsidP="00F126FA">
            <w:pPr>
              <w:autoSpaceDE w:val="0"/>
              <w:autoSpaceDN w:val="0"/>
              <w:adjustRightInd w:val="0"/>
              <w:jc w:val="center"/>
              <w:rPr>
                <w:rFonts w:ascii="Arial" w:eastAsia="Calibri" w:hAnsi="Arial" w:cs="Arial"/>
                <w:sz w:val="20"/>
                <w:szCs w:val="20"/>
              </w:rPr>
            </w:pPr>
            <w:r w:rsidRPr="00BC18D3">
              <w:rPr>
                <w:rFonts w:ascii="Arial" w:eastAsia="Calibri" w:hAnsi="Arial" w:cs="Arial"/>
                <w:sz w:val="20"/>
                <w:szCs w:val="20"/>
              </w:rPr>
              <w:t>Předávac</w:t>
            </w:r>
            <w:r>
              <w:rPr>
                <w:rFonts w:ascii="Arial" w:eastAsia="Calibri" w:hAnsi="Arial" w:cs="Arial"/>
                <w:sz w:val="20"/>
                <w:szCs w:val="20"/>
              </w:rPr>
              <w:t>í protokol o provedení Díla</w:t>
            </w:r>
          </w:p>
        </w:tc>
      </w:tr>
    </w:tbl>
    <w:p w14:paraId="2C98CD88" w14:textId="77777777" w:rsidR="00BF73AA" w:rsidRDefault="00BF73AA" w:rsidP="004850CE">
      <w:pPr>
        <w:suppressAutoHyphens/>
        <w:spacing w:before="240"/>
        <w:ind w:left="284" w:hanging="284"/>
        <w:jc w:val="both"/>
        <w:rPr>
          <w:rFonts w:cs="Arial"/>
          <w:b/>
          <w:bCs/>
        </w:rPr>
      </w:pPr>
    </w:p>
    <w:p w14:paraId="65C30578" w14:textId="77777777" w:rsidR="00BF73AA" w:rsidRDefault="00BF73AA" w:rsidP="004850CE">
      <w:pPr>
        <w:suppressAutoHyphens/>
        <w:spacing w:before="240"/>
        <w:ind w:left="284" w:hanging="284"/>
        <w:jc w:val="both"/>
        <w:rPr>
          <w:rFonts w:cs="Arial"/>
          <w:b/>
          <w:bCs/>
        </w:rPr>
      </w:pPr>
    </w:p>
    <w:p w14:paraId="2DF21E7C" w14:textId="2C12BC00" w:rsidR="004850CE" w:rsidRPr="005F5DE0" w:rsidRDefault="004850CE" w:rsidP="004850CE">
      <w:pPr>
        <w:suppressAutoHyphens/>
        <w:spacing w:before="240"/>
        <w:ind w:left="284" w:hanging="284"/>
        <w:jc w:val="both"/>
        <w:rPr>
          <w:rFonts w:cs="Arial"/>
          <w:b/>
          <w:bCs/>
        </w:rPr>
      </w:pPr>
      <w:r w:rsidRPr="005F5DE0">
        <w:rPr>
          <w:rFonts w:cs="Arial"/>
          <w:b/>
          <w:bCs/>
        </w:rPr>
        <w:lastRenderedPageBreak/>
        <w:t>7.2.</w:t>
      </w:r>
      <w:r w:rsidRPr="005F5DE0">
        <w:t xml:space="preserve">  </w:t>
      </w:r>
      <w:r w:rsidRPr="005F5DE0">
        <w:rPr>
          <w:rFonts w:cs="Arial"/>
          <w:b/>
          <w:bCs/>
        </w:rPr>
        <w:t xml:space="preserve">Místo plnění: </w:t>
      </w:r>
    </w:p>
    <w:p w14:paraId="3C884E4B" w14:textId="77777777"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14:paraId="54306584" w14:textId="77777777" w:rsidR="004850CE" w:rsidRDefault="004850CE" w:rsidP="004850CE">
      <w:pPr>
        <w:spacing w:after="0"/>
        <w:jc w:val="both"/>
        <w:rPr>
          <w:rFonts w:cs="Arial"/>
        </w:rPr>
      </w:pPr>
    </w:p>
    <w:p w14:paraId="5FB363B9"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0005AA32"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745EE88C" w14:textId="77777777"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14:paraId="780C3F63"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08E8C2C3"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48467D0"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8F8083"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0A41F54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1F6BC73D"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04C74136"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6B1D641F" w14:textId="77777777" w:rsidR="004850CE" w:rsidRPr="00A117F4" w:rsidRDefault="004850CE" w:rsidP="004850CE">
      <w:pPr>
        <w:suppressAutoHyphens/>
        <w:spacing w:before="240"/>
        <w:jc w:val="both"/>
        <w:rPr>
          <w:rFonts w:cs="Arial"/>
          <w:b/>
          <w:u w:val="single"/>
        </w:rPr>
      </w:pPr>
      <w:r w:rsidRPr="00A117F4">
        <w:rPr>
          <w:rFonts w:cs="Arial"/>
          <w:b/>
          <w:i/>
        </w:rPr>
        <w:t xml:space="preserve">Čestné prohlášení, podepsané osobou oprávněnou jednat za účastníka, musí prokazovat splnění požadovaného kritéria způsobilosti nejpozději v době 3 měsíců přede dnem zahájení zadávacího řízení.   </w:t>
      </w:r>
    </w:p>
    <w:p w14:paraId="6196D93E"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73191396"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24114932"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4631C5A0"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7E776962" w14:textId="77777777" w:rsidR="004850CE" w:rsidRPr="00895D83" w:rsidRDefault="004850CE" w:rsidP="004850CE">
      <w:pPr>
        <w:numPr>
          <w:ilvl w:val="1"/>
          <w:numId w:val="11"/>
        </w:numPr>
        <w:suppressAutoHyphens/>
        <w:overflowPunct w:val="0"/>
        <w:autoSpaceDE w:val="0"/>
        <w:autoSpaceDN w:val="0"/>
        <w:adjustRightInd w:val="0"/>
        <w:spacing w:before="240" w:after="120" w:line="240" w:lineRule="auto"/>
        <w:ind w:left="390"/>
        <w:jc w:val="both"/>
        <w:textAlignment w:val="baseline"/>
        <w:rPr>
          <w:rFonts w:cs="Arial"/>
          <w:b/>
          <w:u w:val="single"/>
        </w:rPr>
      </w:pPr>
      <w:r w:rsidRPr="00895D83">
        <w:rPr>
          <w:rFonts w:eastAsia="Times New Roman" w:cs="Arial"/>
          <w:b/>
          <w:szCs w:val="24"/>
          <w:lang w:eastAsia="cs-CZ"/>
        </w:rPr>
        <w:t>Profesní způsobilost:</w:t>
      </w:r>
    </w:p>
    <w:p w14:paraId="4612C1C6" w14:textId="77777777" w:rsidR="004850CE" w:rsidRPr="00997172" w:rsidRDefault="004850CE" w:rsidP="004255DD">
      <w:pPr>
        <w:numPr>
          <w:ilvl w:val="0"/>
          <w:numId w:val="12"/>
        </w:numPr>
        <w:spacing w:after="120" w:line="240" w:lineRule="auto"/>
        <w:ind w:left="425"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58A0956E" w14:textId="77777777"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23918843"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21252A04" w14:textId="77777777" w:rsidR="004850CE" w:rsidRPr="00D571B8" w:rsidRDefault="004850CE" w:rsidP="004850CE">
      <w:pPr>
        <w:suppressAutoHyphens/>
        <w:spacing w:before="120"/>
        <w:ind w:left="425"/>
        <w:jc w:val="both"/>
        <w:rPr>
          <w:rFonts w:cs="Arial"/>
          <w:b/>
          <w:i/>
        </w:rPr>
      </w:pPr>
      <w:r w:rsidRPr="00D571B8">
        <w:rPr>
          <w:rFonts w:cs="Arial"/>
          <w:b/>
          <w:i/>
        </w:rPr>
        <w:lastRenderedPageBreak/>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29C98D5B" w14:textId="77777777"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3440B4DA" w14:textId="77777777" w:rsidR="004850CE" w:rsidRPr="008A58DC" w:rsidRDefault="004850CE" w:rsidP="004850CE">
      <w:pPr>
        <w:suppressAutoHyphens/>
        <w:spacing w:after="0"/>
        <w:ind w:firstLine="567"/>
        <w:jc w:val="both"/>
        <w:rPr>
          <w:rFonts w:cs="Arial"/>
          <w:b/>
          <w:i/>
        </w:rPr>
      </w:pPr>
      <w:r>
        <w:rPr>
          <w:rFonts w:cs="Arial"/>
          <w:b/>
          <w:i/>
        </w:rPr>
        <w:t xml:space="preserve">- </w:t>
      </w:r>
      <w:r w:rsidRPr="00AD4613">
        <w:rPr>
          <w:rFonts w:cs="Arial"/>
          <w:b/>
          <w:i/>
        </w:rPr>
        <w:t>poradenská a konzultační činnost, zpracování odborných studií a posudků.</w:t>
      </w:r>
    </w:p>
    <w:p w14:paraId="3166CC0A" w14:textId="77777777" w:rsidR="004850CE" w:rsidRPr="00394186" w:rsidRDefault="004850CE" w:rsidP="004850CE">
      <w:pPr>
        <w:suppressAutoHyphens/>
        <w:spacing w:after="0"/>
        <w:ind w:firstLine="567"/>
        <w:jc w:val="both"/>
        <w:rPr>
          <w:rFonts w:cs="Arial"/>
          <w:b/>
          <w:i/>
        </w:rPr>
      </w:pPr>
    </w:p>
    <w:p w14:paraId="4FAE61FD"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6FF21640" w14:textId="77777777" w:rsidR="004850CE" w:rsidRPr="00C92503" w:rsidRDefault="004850CE" w:rsidP="004850CE">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354C924E" w14:textId="77777777" w:rsidR="004850CE" w:rsidRDefault="004850CE" w:rsidP="004850CE">
      <w:pPr>
        <w:suppressAutoHyphens/>
        <w:spacing w:before="60" w:after="0"/>
        <w:ind w:left="425"/>
        <w:jc w:val="both"/>
        <w:rPr>
          <w:rFonts w:cs="Arial"/>
          <w:b/>
          <w:i/>
        </w:rPr>
      </w:pPr>
      <w:r>
        <w:rPr>
          <w:rFonts w:cs="Arial"/>
          <w:i/>
        </w:rPr>
        <w:tab/>
      </w:r>
      <w:r w:rsidRPr="005563B6">
        <w:rPr>
          <w:rFonts w:cs="Arial"/>
          <w:b/>
          <w:i/>
        </w:rPr>
        <w:t>b)</w:t>
      </w:r>
      <w:r>
        <w:rPr>
          <w:rFonts w:cs="Arial"/>
          <w:i/>
        </w:rPr>
        <w:t xml:space="preserve"> </w:t>
      </w:r>
      <w:r w:rsidRPr="005563B6">
        <w:rPr>
          <w:rFonts w:cs="Arial"/>
          <w:b/>
          <w:i/>
        </w:rPr>
        <w:t>dopravní stavby,</w:t>
      </w:r>
    </w:p>
    <w:p w14:paraId="55959A51" w14:textId="77777777" w:rsidR="004850CE" w:rsidRPr="005563B6" w:rsidRDefault="00E375C1" w:rsidP="00E375C1">
      <w:pPr>
        <w:suppressAutoHyphens/>
        <w:spacing w:before="60" w:after="0"/>
        <w:ind w:left="425" w:firstLine="283"/>
        <w:jc w:val="both"/>
        <w:rPr>
          <w:rFonts w:cs="Arial"/>
          <w:b/>
          <w:i/>
        </w:rPr>
      </w:pPr>
      <w:r w:rsidRPr="003177F0">
        <w:rPr>
          <w:rFonts w:cs="Arial"/>
          <w:b/>
          <w:i/>
        </w:rPr>
        <w:t>d) mosty a inženýrské konstrukce</w:t>
      </w:r>
      <w:r w:rsidR="004850CE">
        <w:rPr>
          <w:rFonts w:cs="Arial"/>
          <w:b/>
          <w:i/>
        </w:rPr>
        <w:t>.</w:t>
      </w:r>
    </w:p>
    <w:p w14:paraId="674E096A" w14:textId="77777777" w:rsidR="004850CE" w:rsidRPr="00E375C1" w:rsidRDefault="004850CE" w:rsidP="004850CE">
      <w:pPr>
        <w:suppressAutoHyphens/>
        <w:spacing w:before="240"/>
        <w:jc w:val="both"/>
        <w:rPr>
          <w:rFonts w:cs="Arial"/>
          <w:b/>
          <w:iCs/>
        </w:rPr>
      </w:pPr>
      <w:r w:rsidRPr="00E375C1">
        <w:rPr>
          <w:rFonts w:cs="Arial"/>
          <w:b/>
        </w:rPr>
        <w:t>8.3. Technická kvalifikace:</w:t>
      </w:r>
    </w:p>
    <w:p w14:paraId="37CC083E" w14:textId="77777777" w:rsidR="004850CE" w:rsidRPr="00E375C1" w:rsidRDefault="004850CE" w:rsidP="004850CE">
      <w:pPr>
        <w:spacing w:before="120"/>
        <w:jc w:val="both"/>
        <w:rPr>
          <w:rFonts w:cs="Arial"/>
        </w:rPr>
      </w:pPr>
      <w:r w:rsidRPr="00E375C1">
        <w:rPr>
          <w:rFonts w:cs="Arial"/>
        </w:rPr>
        <w:t>Účastník zadávacího řízení je povinen prokázat své zkušenosti se zakázkami, které svým charakterem a objemem odpovídají profesnímu obsahu této veřejné zakázky za poslední 5 let před zahájením zadávacího řízení.</w:t>
      </w:r>
    </w:p>
    <w:p w14:paraId="2964F91C" w14:textId="01450A14" w:rsidR="00E41634" w:rsidRDefault="004850CE" w:rsidP="004850CE">
      <w:pPr>
        <w:tabs>
          <w:tab w:val="left" w:pos="426"/>
        </w:tabs>
        <w:spacing w:before="120"/>
        <w:jc w:val="both"/>
        <w:rPr>
          <w:rFonts w:cs="Arial"/>
        </w:rPr>
      </w:pPr>
      <w:r w:rsidRPr="00E156CD">
        <w:rPr>
          <w:rFonts w:cs="Arial"/>
        </w:rPr>
        <w:t xml:space="preserve">Účastník předloží seznam významných ukončených služeb obdobného charakteru poskytnutých dodavatelem v posledních 5 letech před zahájením zadávacího řízení. Za služby obdobného </w:t>
      </w:r>
      <w:r w:rsidRPr="004C1A7C">
        <w:rPr>
          <w:rFonts w:cs="Arial"/>
        </w:rPr>
        <w:t xml:space="preserve">charakteru se pokládají </w:t>
      </w:r>
      <w:r w:rsidR="0027327F" w:rsidRPr="004C1A7C">
        <w:t>projektové práce spočívající ve zhotovení projektové dokumentace ve stupni</w:t>
      </w:r>
      <w:r w:rsidR="00FD21B8">
        <w:t xml:space="preserve"> záměru projektu (ZP)</w:t>
      </w:r>
      <w:r w:rsidR="00E156CD" w:rsidRPr="004C1A7C">
        <w:t xml:space="preserve"> </w:t>
      </w:r>
      <w:r w:rsidR="004C1A7C" w:rsidRPr="004C1A7C">
        <w:t xml:space="preserve">nebo ve </w:t>
      </w:r>
      <w:bookmarkStart w:id="1" w:name="_GoBack"/>
      <w:r w:rsidR="004C1A7C" w:rsidRPr="00FD21B8">
        <w:t>stupni dokumentace pro územní řízení (DUR</w:t>
      </w:r>
      <w:r w:rsidR="00FD21B8" w:rsidRPr="00FD21B8">
        <w:t xml:space="preserve">) </w:t>
      </w:r>
      <w:r w:rsidR="00FD21B8" w:rsidRPr="00FD21B8">
        <w:t>nebo projektové dokumentace pro stavební povolení (DSP)</w:t>
      </w:r>
      <w:r w:rsidR="009E13BB" w:rsidRPr="00FD21B8">
        <w:t xml:space="preserve"> </w:t>
      </w:r>
      <w:bookmarkEnd w:id="1"/>
      <w:r w:rsidR="009E13BB" w:rsidRPr="009E13BB">
        <w:t>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00C52735" w:rsidRPr="00C52735">
        <w:t>,</w:t>
      </w:r>
      <w:r w:rsidR="00C2607B" w:rsidRPr="00C2607B">
        <w:t xml:space="preserve"> </w:t>
      </w:r>
      <w:r w:rsidRPr="004C1A7C">
        <w:rPr>
          <w:rFonts w:cs="Arial"/>
        </w:rPr>
        <w:t xml:space="preserve">pro stavby železničních drah ve smyslu § 5 odst. 1 a § 3 odst. 1 zákona č.266/1994 Sb., o drahách, ve znění pozdějších </w:t>
      </w:r>
      <w:r w:rsidR="00A75C2A" w:rsidRPr="004C1A7C">
        <w:rPr>
          <w:rFonts w:cs="Arial"/>
        </w:rPr>
        <w:t>předpisů</w:t>
      </w:r>
      <w:r w:rsidR="00E41634">
        <w:rPr>
          <w:rFonts w:cs="Arial"/>
        </w:rPr>
        <w:t>.</w:t>
      </w:r>
    </w:p>
    <w:p w14:paraId="554B4376" w14:textId="77777777" w:rsidR="002020A7" w:rsidRDefault="004850CE" w:rsidP="00BF1999">
      <w:pPr>
        <w:tabs>
          <w:tab w:val="left" w:pos="426"/>
        </w:tabs>
        <w:spacing w:before="120"/>
        <w:jc w:val="both"/>
        <w:rPr>
          <w:rFonts w:cs="Arial"/>
        </w:rPr>
      </w:pPr>
      <w:r w:rsidRPr="001B4D22">
        <w:rPr>
          <w:rFonts w:cs="Arial"/>
        </w:rPr>
        <w:t xml:space="preserve">Účastník musí informacemi uvedenými v předloženém seznamu významných služeb prokázat, že v uvedeném období poskytl </w:t>
      </w:r>
      <w:r w:rsidR="002020A7">
        <w:rPr>
          <w:rFonts w:cs="Arial"/>
        </w:rPr>
        <w:t>služby obdobného charakteru, jejichž předmětem byly následující činnosti:</w:t>
      </w:r>
    </w:p>
    <w:p w14:paraId="5FB99241" w14:textId="7F4AA28C" w:rsidR="009374B6" w:rsidRPr="00C933DC" w:rsidRDefault="002020A7" w:rsidP="009374B6">
      <w:pPr>
        <w:pStyle w:val="Odstavec1-1a"/>
        <w:numPr>
          <w:ilvl w:val="0"/>
          <w:numId w:val="18"/>
        </w:numPr>
        <w:tabs>
          <w:tab w:val="clear" w:pos="1077"/>
          <w:tab w:val="num" w:pos="426"/>
        </w:tabs>
        <w:ind w:left="426" w:hanging="426"/>
      </w:pPr>
      <w:r w:rsidRPr="001B4D22">
        <w:t>rekonstrukc</w:t>
      </w:r>
      <w:r>
        <w:t>e</w:t>
      </w:r>
      <w:r w:rsidRPr="001B4D22">
        <w:t xml:space="preserve"> nebo novostavb</w:t>
      </w:r>
      <w:r>
        <w:t>a</w:t>
      </w:r>
      <w:r w:rsidRPr="001B4D22">
        <w:t xml:space="preserve"> traťového úseku elektrifikované železniční trati včetně zabezpečovacího zařízení v souhrnné délce traťového úseku minimálně </w:t>
      </w:r>
      <w:r w:rsidRPr="00035FD1">
        <w:rPr>
          <w:b/>
        </w:rPr>
        <w:t>5 km</w:t>
      </w:r>
      <w:r w:rsidR="009374B6" w:rsidRPr="00C933DC">
        <w:t>,</w:t>
      </w:r>
    </w:p>
    <w:p w14:paraId="6D2CADE3" w14:textId="16FFA3C9" w:rsidR="009374B6" w:rsidRPr="006530ED" w:rsidRDefault="002020A7" w:rsidP="009374B6">
      <w:pPr>
        <w:pStyle w:val="Odstavec1-1a"/>
        <w:numPr>
          <w:ilvl w:val="0"/>
          <w:numId w:val="18"/>
        </w:numPr>
        <w:tabs>
          <w:tab w:val="clear" w:pos="1077"/>
          <w:tab w:val="num" w:pos="426"/>
        </w:tabs>
        <w:ind w:left="426" w:hanging="426"/>
      </w:pPr>
      <w:r w:rsidRPr="001B4D22">
        <w:t>rekonstrukc</w:t>
      </w:r>
      <w:r>
        <w:t>e</w:t>
      </w:r>
      <w:r w:rsidRPr="001B4D22">
        <w:t xml:space="preserve"> </w:t>
      </w:r>
      <w:r>
        <w:t xml:space="preserve">nebo novostavba </w:t>
      </w:r>
      <w:r w:rsidRPr="001B4D22">
        <w:t>alespoň jedné železniční stanice na elektrifikované trati s</w:t>
      </w:r>
      <w:r>
        <w:t> </w:t>
      </w:r>
      <w:r w:rsidRPr="001B4D22">
        <w:t>minimálním</w:t>
      </w:r>
      <w:r>
        <w:t xml:space="preserve"> </w:t>
      </w:r>
      <w:r w:rsidRPr="001B4D22">
        <w:t>počtem</w:t>
      </w:r>
      <w:r>
        <w:t xml:space="preserve"> </w:t>
      </w:r>
      <w:r w:rsidRPr="00035FD1">
        <w:rPr>
          <w:b/>
        </w:rPr>
        <w:t>20 ks</w:t>
      </w:r>
      <w:r w:rsidRPr="001B4D22">
        <w:t xml:space="preserve"> výhybek</w:t>
      </w:r>
      <w:r>
        <w:t>.</w:t>
      </w:r>
      <w:r w:rsidR="009374B6" w:rsidRPr="00BB5C4E">
        <w:t xml:space="preserve"> </w:t>
      </w:r>
    </w:p>
    <w:p w14:paraId="3C8026FB" w14:textId="52BFF970" w:rsidR="009374B6" w:rsidRDefault="009374B6" w:rsidP="00BF1999">
      <w:pPr>
        <w:tabs>
          <w:tab w:val="left" w:pos="426"/>
        </w:tabs>
        <w:spacing w:before="120"/>
        <w:jc w:val="both"/>
        <w:rPr>
          <w:b/>
        </w:rPr>
      </w:pPr>
      <w:r w:rsidRPr="00240196">
        <w:rPr>
          <w:b/>
        </w:rPr>
        <w:t xml:space="preserve">Každá z činností uvedených pod písm. </w:t>
      </w:r>
      <w:r w:rsidRPr="00C36BBD">
        <w:rPr>
          <w:b/>
        </w:rPr>
        <w:t>a), b)</w:t>
      </w:r>
      <w:r w:rsidR="002020A7">
        <w:rPr>
          <w:b/>
        </w:rPr>
        <w:t xml:space="preserve"> musí být doložena alespoň v jedné </w:t>
      </w:r>
      <w:r w:rsidRPr="00392730">
        <w:rPr>
          <w:b/>
        </w:rPr>
        <w:t>referenční zakáz</w:t>
      </w:r>
      <w:r w:rsidR="002020A7">
        <w:rPr>
          <w:b/>
        </w:rPr>
        <w:t>ce</w:t>
      </w:r>
      <w:r w:rsidRPr="00392730">
        <w:rPr>
          <w:b/>
        </w:rPr>
        <w:t xml:space="preserve"> (významných službách).</w:t>
      </w:r>
    </w:p>
    <w:p w14:paraId="22ABBF2A" w14:textId="1359647A" w:rsidR="002020A7" w:rsidRDefault="002020A7" w:rsidP="002020A7">
      <w:pPr>
        <w:pStyle w:val="Textbezslovn"/>
        <w:ind w:left="0"/>
      </w:pPr>
      <w:r>
        <w:t xml:space="preserve">Parametry, resp. požadavky na obsahovou náplň činností, uvedené výše pod písm. </w:t>
      </w:r>
      <w:r w:rsidRPr="00C36BBD">
        <w:t>a), b) lze splnit všechny současně v rámci jedné referenční zakázky (významné</w:t>
      </w:r>
      <w:r>
        <w:t xml:space="preserve"> služby), ale připouští se i splnění požadavků dle písm. </w:t>
      </w:r>
      <w:r w:rsidRPr="00C36BBD">
        <w:t>a), b) odděleně</w:t>
      </w:r>
      <w:r>
        <w:t xml:space="preserve"> v několika referenčních zakázkách. Každá z těchto referenčních zakázek však musí vždy samostatně dosahovat alespoň minimální úrovně všech požadavků dle písm</w:t>
      </w:r>
      <w:r w:rsidRPr="00CA2E3A">
        <w:t>. a) nebo b) výše, takže požadavky na obsahovou náplň činností uvedených výše pod jednotlivými písm. a) nebo b) nelze</w:t>
      </w:r>
      <w:r>
        <w:t xml:space="preserve"> za účelem prokázání technické kvalifikace sčítat z více referenčních zakázek (významných služeb). </w:t>
      </w:r>
    </w:p>
    <w:p w14:paraId="31D175AA" w14:textId="0B6FA1CD" w:rsidR="002020A7" w:rsidRDefault="002020A7" w:rsidP="002020A7">
      <w:pPr>
        <w:pStyle w:val="Textbezslovn"/>
        <w:ind w:left="0"/>
      </w:pPr>
      <w:r>
        <w:t xml:space="preserve">Celkový součet cen významných služeb za posledních </w:t>
      </w:r>
      <w:r w:rsidRPr="001B00C9">
        <w:t>5</w:t>
      </w:r>
      <w:r w:rsidRPr="002D1375">
        <w:rPr>
          <w:color w:val="FF0000"/>
        </w:rPr>
        <w:t xml:space="preserve"> </w:t>
      </w:r>
      <w:r w:rsidRPr="00CA2E3A">
        <w:t xml:space="preserve">let před </w:t>
      </w:r>
      <w:r>
        <w:t xml:space="preserve">zahájením zadávacího řízení, které dodavatel poskytl, musí dosahovat v souhrnu, včetně případných poddodávek, minimálně </w:t>
      </w:r>
      <w:r w:rsidRPr="001B4D22">
        <w:t>hodnoty</w:t>
      </w:r>
      <w:r>
        <w:rPr>
          <w:b/>
        </w:rPr>
        <w:t xml:space="preserve"> </w:t>
      </w:r>
      <w:r w:rsidRPr="001B4D22">
        <w:rPr>
          <w:b/>
        </w:rPr>
        <w:t>3 000 000,- Kč bez DPH</w:t>
      </w:r>
      <w:r>
        <w:t xml:space="preserve">, přičemž alespoň jedna významná služba musí dosahovat ceny nejméně </w:t>
      </w:r>
      <w:r>
        <w:rPr>
          <w:rFonts w:cs="Arial"/>
          <w:b/>
        </w:rPr>
        <w:t>1</w:t>
      </w:r>
      <w:r w:rsidRPr="00AD4721">
        <w:rPr>
          <w:rFonts w:cs="Arial"/>
          <w:b/>
        </w:rPr>
        <w:t xml:space="preserve"> 500 000,- Kč bez DPH</w:t>
      </w:r>
      <w:r>
        <w:t xml:space="preserve">. </w:t>
      </w:r>
    </w:p>
    <w:p w14:paraId="4B9BD891" w14:textId="77777777" w:rsidR="002020A7" w:rsidRDefault="002020A7" w:rsidP="002020A7">
      <w:pPr>
        <w:pStyle w:val="Textbezslovn"/>
        <w:ind w:left="0"/>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stavebního zákona č. 183/2006 Sb., ve znění pozdějších předpisů.</w:t>
      </w:r>
    </w:p>
    <w:p w14:paraId="45FE9CFE" w14:textId="77777777" w:rsidR="004850CE" w:rsidRPr="004E77BB" w:rsidRDefault="004850CE" w:rsidP="004850CE">
      <w:pPr>
        <w:spacing w:before="120"/>
        <w:jc w:val="both"/>
        <w:rPr>
          <w:rFonts w:cs="Arial"/>
        </w:rPr>
      </w:pPr>
      <w:r w:rsidRPr="004E77BB">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4E77BB">
        <w:rPr>
          <w:rFonts w:cs="Arial"/>
        </w:rPr>
        <w:t>železnic</w:t>
      </w:r>
      <w:r w:rsidRPr="004E77BB">
        <w:rPr>
          <w:rFonts w:cs="Arial"/>
        </w:rPr>
        <w:t>, státní organizace. Zadavatel si vyhrazuje právo ověřit správnost údajů uvedených v seznamu významných služeb.</w:t>
      </w:r>
    </w:p>
    <w:p w14:paraId="53D99D4E" w14:textId="77777777" w:rsidR="004850CE" w:rsidRPr="004E77BB" w:rsidRDefault="004850CE" w:rsidP="004850CE">
      <w:pPr>
        <w:tabs>
          <w:tab w:val="left" w:pos="426"/>
        </w:tabs>
        <w:spacing w:before="120"/>
        <w:jc w:val="both"/>
        <w:rPr>
          <w:rFonts w:cs="Arial"/>
        </w:rPr>
      </w:pPr>
      <w:r w:rsidRPr="004E77BB">
        <w:rPr>
          <w:rFonts w:cs="Arial"/>
        </w:rPr>
        <w:t>Doba 5 let se považuje za splněnou, pokud byly služby v průběhu této doby dokončeny.</w:t>
      </w:r>
    </w:p>
    <w:p w14:paraId="5E749BCA" w14:textId="77777777" w:rsidR="004850CE" w:rsidRPr="00D619B6" w:rsidRDefault="004850CE" w:rsidP="004850CE">
      <w:pPr>
        <w:spacing w:before="240"/>
        <w:jc w:val="both"/>
        <w:rPr>
          <w:b/>
        </w:rPr>
      </w:pPr>
      <w:r>
        <w:rPr>
          <w:b/>
        </w:rPr>
        <w:t>8.4</w:t>
      </w:r>
      <w:r w:rsidRPr="00D619B6">
        <w:rPr>
          <w:b/>
        </w:rPr>
        <w:t>. Prokázání kvalifikace prostřednictvím jiných osob</w:t>
      </w:r>
    </w:p>
    <w:p w14:paraId="3A898826" w14:textId="77777777"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4E77BB">
        <w:rPr>
          <w:rFonts w:cs="Arial"/>
          <w:iCs/>
        </w:rPr>
        <w:t xml:space="preserve">) a technickou </w:t>
      </w:r>
      <w:r w:rsidR="001E35EC" w:rsidRPr="004E77BB">
        <w:rPr>
          <w:rFonts w:cs="Arial"/>
          <w:iCs/>
        </w:rPr>
        <w:t>kvalifikaci</w:t>
      </w:r>
      <w:r w:rsidRPr="004E77BB">
        <w:rPr>
          <w:rFonts w:cs="Arial"/>
          <w:iCs/>
        </w:rPr>
        <w:t xml:space="preserve"> prostřednictvím </w:t>
      </w:r>
      <w:r w:rsidRPr="00F437AE">
        <w:rPr>
          <w:rFonts w:cs="Arial"/>
          <w:iCs/>
        </w:rPr>
        <w:t>jiných osob. V takovém případě je dodavatel povinen zadavateli předložit:</w:t>
      </w:r>
    </w:p>
    <w:p w14:paraId="4938E5A2"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26CE4ACD"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531850DF"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6E34FE7"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397D4967" w14:textId="77777777" w:rsidR="004850CE" w:rsidRPr="0052468A" w:rsidRDefault="004850CE" w:rsidP="004850CE">
      <w:pPr>
        <w:spacing w:before="120"/>
        <w:jc w:val="both"/>
        <w:rPr>
          <w:rFonts w:cs="Arial"/>
        </w:rPr>
      </w:pPr>
      <w:r w:rsidRPr="0052468A">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52468A">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52468A">
        <w:rPr>
          <w:rFonts w:cs="Arial"/>
          <w:lang w:eastAsia="cs-CZ"/>
        </w:rPr>
        <w:t>obsahovat závazek, že jiná osoba bude vykonávat stavební práce či služby, ke kterým se prokazované kritérium kvalifikace vztahuje.</w:t>
      </w:r>
    </w:p>
    <w:p w14:paraId="1675D142" w14:textId="77777777"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40E9867A"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59D8C452"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BF05AFF"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7EDFE756" w14:textId="77777777" w:rsidR="004850CE" w:rsidRPr="007C6B31" w:rsidRDefault="004850CE" w:rsidP="004850CE">
      <w:pPr>
        <w:spacing w:before="240" w:after="0"/>
        <w:jc w:val="both"/>
        <w:rPr>
          <w:bCs/>
          <w:iCs/>
        </w:rPr>
      </w:pPr>
      <w:r w:rsidRPr="007C6B31">
        <w:rPr>
          <w:bCs/>
          <w:iCs/>
        </w:rPr>
        <w:t xml:space="preserve">Dodavatel není oprávněn nahradit předložení požadovaných dokladů čestným prohlášením, s výjimkou případů stanovených touto výzvou a v případě, že se podle příslušného právního řádu </w:t>
      </w:r>
      <w:r w:rsidRPr="007C6B31">
        <w:rPr>
          <w:bCs/>
          <w:iCs/>
        </w:rPr>
        <w:lastRenderedPageBreak/>
        <w:t>požadovaný doklad nevydává. Pokud dodavatel není z důvodů, které mu nelze přičítat, schopen předložit požadovaný doklad, je oprávněn předložit jiný rovnocenný doklad.</w:t>
      </w:r>
    </w:p>
    <w:p w14:paraId="6EBAD470"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1074B2D1"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67FCC594" w14:textId="77777777"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14:paraId="6734ADCF" w14:textId="77777777"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6AFCBF61" w14:textId="77777777" w:rsidR="004850CE" w:rsidRPr="00C80C95" w:rsidRDefault="004850CE" w:rsidP="004850CE">
      <w:pPr>
        <w:suppressAutoHyphens/>
        <w:spacing w:before="360"/>
        <w:ind w:left="710" w:hanging="710"/>
        <w:jc w:val="both"/>
        <w:rPr>
          <w:rFonts w:cs="Arial"/>
          <w:b/>
          <w:bCs/>
          <w:u w:val="single"/>
        </w:rPr>
      </w:pPr>
      <w:r w:rsidRPr="00C80C95">
        <w:rPr>
          <w:rFonts w:cs="Arial"/>
          <w:b/>
          <w:bCs/>
        </w:rPr>
        <w:t xml:space="preserve">9.  </w:t>
      </w:r>
      <w:r w:rsidRPr="00C80C95">
        <w:rPr>
          <w:rFonts w:cs="Arial"/>
          <w:b/>
          <w:bCs/>
          <w:u w:val="single"/>
        </w:rPr>
        <w:t>Obchodní a platební podmínky:</w:t>
      </w:r>
    </w:p>
    <w:p w14:paraId="7D46DCA1" w14:textId="77777777" w:rsidR="004850CE" w:rsidRPr="00C80C95" w:rsidRDefault="004850CE" w:rsidP="004850CE">
      <w:pPr>
        <w:suppressAutoHyphens/>
        <w:spacing w:before="240"/>
        <w:ind w:left="142" w:hanging="142"/>
        <w:jc w:val="both"/>
        <w:rPr>
          <w:rFonts w:cs="Arial"/>
          <w:b/>
          <w:bCs/>
        </w:rPr>
      </w:pPr>
      <w:r w:rsidRPr="00C80C95">
        <w:rPr>
          <w:rFonts w:cs="Arial"/>
          <w:b/>
          <w:bCs/>
        </w:rPr>
        <w:t>9.1.  Obchodní podmínky:</w:t>
      </w:r>
    </w:p>
    <w:p w14:paraId="228AF803" w14:textId="77777777" w:rsidR="004850CE" w:rsidRPr="00C80C95" w:rsidRDefault="004850CE" w:rsidP="004850CE">
      <w:pPr>
        <w:suppressAutoHyphens/>
        <w:spacing w:before="120"/>
        <w:jc w:val="both"/>
        <w:rPr>
          <w:rFonts w:cs="Arial"/>
        </w:rPr>
      </w:pPr>
      <w:r w:rsidRPr="00C80C95">
        <w:rPr>
          <w:rFonts w:cs="Arial"/>
        </w:rPr>
        <w:t>Obchodní podmínky jsou upraveny v návrhu Smlouvy o dílo, který tvoří součást zadávací dokumentace, a je přílohou této výzvy.</w:t>
      </w:r>
    </w:p>
    <w:p w14:paraId="485957BE" w14:textId="77777777" w:rsidR="004850CE" w:rsidRDefault="004850CE" w:rsidP="004850CE">
      <w:pPr>
        <w:suppressAutoHyphens/>
        <w:spacing w:before="240"/>
        <w:jc w:val="both"/>
        <w:rPr>
          <w:rFonts w:cs="Arial"/>
          <w:b/>
          <w:bCs/>
        </w:rPr>
      </w:pPr>
      <w:r>
        <w:rPr>
          <w:rFonts w:cs="Arial"/>
          <w:b/>
        </w:rPr>
        <w:t>9</w:t>
      </w:r>
      <w:r w:rsidRPr="00442EBB">
        <w:rPr>
          <w:rFonts w:cs="Arial"/>
          <w:b/>
        </w:rPr>
        <w:t>.2</w:t>
      </w:r>
      <w:r w:rsidRPr="00BE6DFC">
        <w:rPr>
          <w:rFonts w:cs="Arial"/>
          <w:b/>
        </w:rPr>
        <w:t>.</w:t>
      </w:r>
      <w:r>
        <w:rPr>
          <w:rFonts w:cs="Arial"/>
        </w:rPr>
        <w:t xml:space="preserve"> </w:t>
      </w:r>
      <w:r w:rsidRPr="009E5989">
        <w:rPr>
          <w:rFonts w:cs="Arial"/>
          <w:b/>
          <w:bCs/>
        </w:rPr>
        <w:t>Platební podmínky:</w:t>
      </w:r>
    </w:p>
    <w:p w14:paraId="2687E6E5" w14:textId="2D3BE30A" w:rsidR="00C80C95" w:rsidRDefault="00C80C95" w:rsidP="00C80C95">
      <w:pPr>
        <w:suppressAutoHyphens/>
        <w:jc w:val="both"/>
        <w:rPr>
          <w:rFonts w:cs="Arial"/>
        </w:rPr>
      </w:pPr>
      <w:r w:rsidRPr="00631F15">
        <w:rPr>
          <w:rFonts w:cs="Arial"/>
        </w:rPr>
        <w:t>Platební podmínky jsou upraveny v návrhu Smlouvy o dílo včetně jeho příloh,</w:t>
      </w:r>
      <w:r>
        <w:rPr>
          <w:rFonts w:cs="Arial"/>
        </w:rPr>
        <w:t xml:space="preserve"> který tvoří součást zadávací dokumentace, a je přílohou této výzvy.</w:t>
      </w:r>
    </w:p>
    <w:p w14:paraId="6D81CF6C" w14:textId="77777777" w:rsidR="00552616" w:rsidRPr="00442EBB" w:rsidRDefault="00552616" w:rsidP="00C80C95">
      <w:pPr>
        <w:suppressAutoHyphens/>
        <w:jc w:val="both"/>
        <w:rPr>
          <w:rFonts w:cs="Arial"/>
        </w:rPr>
      </w:pPr>
    </w:p>
    <w:p w14:paraId="46B1B4FC" w14:textId="77777777" w:rsidR="004850CE" w:rsidRPr="009E5989" w:rsidRDefault="004850CE" w:rsidP="004850CE">
      <w:pPr>
        <w:suppressAutoHyphens/>
        <w:spacing w:before="240"/>
        <w:ind w:left="851" w:hanging="851"/>
        <w:jc w:val="both"/>
        <w:rPr>
          <w:rFonts w:cs="Arial"/>
          <w:b/>
          <w:bCs/>
        </w:rPr>
      </w:pPr>
      <w:r>
        <w:rPr>
          <w:rFonts w:cs="Arial"/>
          <w:b/>
          <w:bCs/>
        </w:rPr>
        <w:lastRenderedPageBreak/>
        <w:t>9</w:t>
      </w:r>
      <w:r w:rsidRPr="009E5989">
        <w:rPr>
          <w:rFonts w:cs="Arial"/>
          <w:b/>
          <w:bCs/>
        </w:rPr>
        <w:t>.3.  Způsob financování:</w:t>
      </w:r>
    </w:p>
    <w:p w14:paraId="2A790090" w14:textId="77777777"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7F17660E" w14:textId="77777777"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3FB32DCF"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57F12874"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19700E">
        <w:rPr>
          <w:rFonts w:cs="Arial"/>
        </w:rPr>
        <w:t xml:space="preserve">uvedenými v bodě 8.5 této Výzvy. </w:t>
      </w:r>
      <w:r w:rsidRPr="004845AF">
        <w:rPr>
          <w:rFonts w:cs="Arial"/>
        </w:rPr>
        <w:t>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7"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59A9C434"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60D8E577"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19700E">
        <w:rPr>
          <w:rFonts w:ascii="Verdana" w:hAnsi="Verdana" w:cs="Arial"/>
        </w:rPr>
        <w:t xml:space="preserve">zakázky. Dodavatel </w:t>
      </w:r>
      <w:r w:rsidRPr="0083386F">
        <w:rPr>
          <w:rFonts w:ascii="Verdana" w:hAnsi="Verdana" w:cs="Arial"/>
        </w:rPr>
        <w:t>není oprávněn činit jakékoliv změny či doplnění návrhu smlouvy o dílo, vyjma údajů, u nichž vyplývá z obsahu povinnost jejich doplnění. Návrh smlouvy nemusí být dodavatelem v nabídce podepsán.</w:t>
      </w:r>
    </w:p>
    <w:p w14:paraId="7BE7F99E"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0D60181D"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3A89D1CC"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544260F7"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118EC61D"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2D530CF8" w14:textId="77777777" w:rsidR="004850CE" w:rsidRPr="0019700E" w:rsidRDefault="004850CE" w:rsidP="004850CE">
      <w:pPr>
        <w:pStyle w:val="Seznam"/>
        <w:numPr>
          <w:ilvl w:val="0"/>
          <w:numId w:val="9"/>
        </w:numPr>
        <w:jc w:val="both"/>
        <w:rPr>
          <w:rFonts w:ascii="Verdana" w:hAnsi="Verdana"/>
          <w:sz w:val="18"/>
          <w:szCs w:val="18"/>
        </w:rPr>
      </w:pPr>
      <w:r w:rsidRPr="0019700E">
        <w:rPr>
          <w:rFonts w:ascii="Verdana" w:hAnsi="Verdana"/>
          <w:sz w:val="18"/>
          <w:szCs w:val="18"/>
        </w:rPr>
        <w:t>Doklady k prokázání základní způsobilosti,</w:t>
      </w:r>
    </w:p>
    <w:p w14:paraId="6625560A" w14:textId="77777777" w:rsidR="004850CE" w:rsidRPr="0019700E" w:rsidRDefault="004850CE" w:rsidP="004850CE">
      <w:pPr>
        <w:pStyle w:val="Seznam"/>
        <w:numPr>
          <w:ilvl w:val="0"/>
          <w:numId w:val="9"/>
        </w:numPr>
        <w:jc w:val="both"/>
        <w:rPr>
          <w:rFonts w:ascii="Verdana" w:hAnsi="Verdana"/>
          <w:sz w:val="18"/>
          <w:szCs w:val="18"/>
        </w:rPr>
      </w:pPr>
      <w:r w:rsidRPr="0019700E">
        <w:rPr>
          <w:rFonts w:ascii="Verdana" w:hAnsi="Verdana"/>
          <w:sz w:val="18"/>
          <w:szCs w:val="18"/>
        </w:rPr>
        <w:t>Doklady k prokázání profesní způsobilosti,</w:t>
      </w:r>
    </w:p>
    <w:p w14:paraId="4162B691" w14:textId="77777777" w:rsidR="004850CE" w:rsidRPr="0019700E" w:rsidRDefault="004850CE" w:rsidP="004850CE">
      <w:pPr>
        <w:pStyle w:val="Seznam"/>
        <w:numPr>
          <w:ilvl w:val="0"/>
          <w:numId w:val="9"/>
        </w:numPr>
        <w:jc w:val="both"/>
        <w:rPr>
          <w:rFonts w:ascii="Verdana" w:hAnsi="Verdana"/>
          <w:sz w:val="18"/>
          <w:szCs w:val="18"/>
        </w:rPr>
      </w:pPr>
      <w:r w:rsidRPr="0019700E">
        <w:rPr>
          <w:rFonts w:ascii="Verdana" w:hAnsi="Verdana"/>
          <w:sz w:val="18"/>
          <w:szCs w:val="18"/>
        </w:rPr>
        <w:t>Doklady k prokázání technické kvalifikace (příloha č. 3 Výzvy),</w:t>
      </w:r>
    </w:p>
    <w:p w14:paraId="0302B8F6" w14:textId="77777777" w:rsidR="004850CE" w:rsidRPr="0019700E" w:rsidRDefault="004850CE" w:rsidP="004850CE">
      <w:pPr>
        <w:pStyle w:val="Seznam"/>
        <w:numPr>
          <w:ilvl w:val="0"/>
          <w:numId w:val="9"/>
        </w:numPr>
        <w:jc w:val="both"/>
        <w:rPr>
          <w:rFonts w:ascii="Verdana" w:hAnsi="Verdana"/>
          <w:sz w:val="18"/>
          <w:szCs w:val="18"/>
        </w:rPr>
      </w:pPr>
      <w:r w:rsidRPr="0019700E">
        <w:rPr>
          <w:rFonts w:ascii="Verdana" w:hAnsi="Verdana"/>
          <w:sz w:val="18"/>
          <w:szCs w:val="18"/>
        </w:rPr>
        <w:t>Seznam jiných osob, jejichž prostřednictvím prokazuje dodavatel určitou část kvalifikace a doklady vztahující se k těmto jiným osobám (příloha č. 4 Výzvy),</w:t>
      </w:r>
    </w:p>
    <w:p w14:paraId="1A7E7881" w14:textId="77777777" w:rsidR="00B972F5" w:rsidRPr="0019700E" w:rsidRDefault="00B972F5" w:rsidP="004850CE">
      <w:pPr>
        <w:pStyle w:val="Seznam"/>
        <w:numPr>
          <w:ilvl w:val="0"/>
          <w:numId w:val="9"/>
        </w:numPr>
        <w:jc w:val="both"/>
        <w:rPr>
          <w:rFonts w:ascii="Verdana" w:hAnsi="Verdana"/>
          <w:sz w:val="18"/>
          <w:szCs w:val="18"/>
        </w:rPr>
      </w:pPr>
      <w:r w:rsidRPr="0019700E">
        <w:rPr>
          <w:rFonts w:ascii="Verdana" w:hAnsi="Verdana"/>
          <w:sz w:val="18"/>
          <w:szCs w:val="18"/>
        </w:rPr>
        <w:t xml:space="preserve">Seznam osob prokazující profesní a </w:t>
      </w:r>
      <w:r w:rsidR="00183D20" w:rsidRPr="0019700E">
        <w:rPr>
          <w:rFonts w:ascii="Verdana" w:hAnsi="Verdana"/>
          <w:sz w:val="18"/>
          <w:szCs w:val="18"/>
        </w:rPr>
        <w:t>odbornou</w:t>
      </w:r>
      <w:r w:rsidRPr="0019700E">
        <w:rPr>
          <w:rFonts w:ascii="Verdana" w:hAnsi="Verdana"/>
          <w:sz w:val="18"/>
          <w:szCs w:val="18"/>
        </w:rPr>
        <w:t xml:space="preserve"> způsobilost</w:t>
      </w:r>
      <w:r w:rsidR="00183D20" w:rsidRPr="0019700E">
        <w:rPr>
          <w:rFonts w:ascii="Verdana" w:hAnsi="Verdana"/>
          <w:sz w:val="18"/>
          <w:szCs w:val="18"/>
        </w:rPr>
        <w:t>, technickou kvalifikaci</w:t>
      </w:r>
      <w:r w:rsidRPr="0019700E">
        <w:rPr>
          <w:rFonts w:ascii="Verdana" w:hAnsi="Verdana"/>
          <w:sz w:val="18"/>
          <w:szCs w:val="18"/>
        </w:rPr>
        <w:t xml:space="preserve"> (příloha č. 5 Výzvy),</w:t>
      </w:r>
    </w:p>
    <w:p w14:paraId="00E1BD1E"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14:paraId="6F20E09E" w14:textId="77777777" w:rsidR="004850CE" w:rsidRPr="00AD7C32" w:rsidRDefault="004850CE" w:rsidP="004850CE">
      <w:pPr>
        <w:pStyle w:val="Seznam"/>
        <w:suppressAutoHyphens/>
        <w:spacing w:before="240" w:after="120"/>
        <w:ind w:left="0" w:firstLine="0"/>
        <w:jc w:val="both"/>
        <w:rPr>
          <w:rFonts w:asciiTheme="minorHAnsi" w:hAnsiTheme="minorHAnsi"/>
          <w:b/>
          <w:bCs/>
          <w:sz w:val="18"/>
          <w:szCs w:val="18"/>
        </w:rPr>
      </w:pPr>
      <w:r w:rsidRPr="00AD7C32">
        <w:rPr>
          <w:rFonts w:asciiTheme="minorHAnsi" w:hAnsiTheme="minorHAnsi"/>
          <w:b/>
          <w:bCs/>
          <w:sz w:val="18"/>
          <w:szCs w:val="18"/>
        </w:rPr>
        <w:t>10.2.  Požadavky na zpracování nabídkové ceny:</w:t>
      </w:r>
    </w:p>
    <w:p w14:paraId="5B55FA7E" w14:textId="77777777" w:rsidR="004850CE" w:rsidRPr="00AD7C32" w:rsidRDefault="004850CE" w:rsidP="004850CE">
      <w:pPr>
        <w:suppressAutoHyphens/>
        <w:jc w:val="both"/>
        <w:rPr>
          <w:rFonts w:cs="Arial"/>
        </w:rPr>
      </w:pPr>
      <w:r w:rsidRPr="00AD7C32">
        <w:rPr>
          <w:rFonts w:cs="Arial"/>
        </w:rPr>
        <w:t>Nabídková cena za služby musí být stanovena za celý rozsah předmětu plnění.</w:t>
      </w:r>
    </w:p>
    <w:p w14:paraId="0C77AB23" w14:textId="77777777" w:rsidR="004850CE" w:rsidRPr="00AD7C32" w:rsidRDefault="004850CE" w:rsidP="004850CE">
      <w:pPr>
        <w:suppressAutoHyphens/>
        <w:spacing w:before="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65ED1EC0" w14:textId="77777777" w:rsidR="004850CE" w:rsidRPr="00B44625" w:rsidRDefault="004850CE" w:rsidP="004850CE">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3BFB57A9" w14:textId="77777777" w:rsidR="00552616" w:rsidRDefault="00552616" w:rsidP="004850CE">
      <w:pPr>
        <w:suppressAutoHyphens/>
        <w:spacing w:before="100" w:beforeAutospacing="1"/>
        <w:ind w:left="709" w:hanging="709"/>
        <w:jc w:val="both"/>
        <w:rPr>
          <w:rFonts w:cs="Arial"/>
          <w:b/>
          <w:bCs/>
        </w:rPr>
      </w:pPr>
    </w:p>
    <w:p w14:paraId="1F5231C9" w14:textId="77777777" w:rsidR="00552616" w:rsidRDefault="00552616" w:rsidP="004850CE">
      <w:pPr>
        <w:suppressAutoHyphens/>
        <w:spacing w:before="100" w:beforeAutospacing="1"/>
        <w:ind w:left="709" w:hanging="709"/>
        <w:jc w:val="both"/>
        <w:rPr>
          <w:rFonts w:cs="Arial"/>
          <w:b/>
          <w:bCs/>
        </w:rPr>
      </w:pPr>
    </w:p>
    <w:p w14:paraId="54C19F10" w14:textId="541406B5" w:rsidR="004850CE" w:rsidRPr="009E5989" w:rsidRDefault="004850CE" w:rsidP="004850CE">
      <w:pPr>
        <w:suppressAutoHyphens/>
        <w:spacing w:before="100" w:beforeAutospacing="1"/>
        <w:ind w:left="709" w:hanging="709"/>
        <w:jc w:val="both"/>
        <w:rPr>
          <w:rFonts w:cs="Arial"/>
          <w:b/>
          <w:bCs/>
          <w:u w:val="single"/>
        </w:rPr>
      </w:pPr>
      <w:r>
        <w:rPr>
          <w:rFonts w:cs="Arial"/>
          <w:b/>
          <w:bCs/>
        </w:rPr>
        <w:lastRenderedPageBreak/>
        <w:t>11</w:t>
      </w:r>
      <w:r w:rsidRPr="007F5C50">
        <w:rPr>
          <w:rFonts w:cs="Arial"/>
          <w:b/>
          <w:bCs/>
        </w:rPr>
        <w:t xml:space="preserve">.  </w:t>
      </w:r>
      <w:r w:rsidRPr="009E5989">
        <w:rPr>
          <w:rFonts w:cs="Arial"/>
          <w:b/>
          <w:bCs/>
          <w:u w:val="single"/>
        </w:rPr>
        <w:t>Způsob podání nabídek:</w:t>
      </w:r>
    </w:p>
    <w:p w14:paraId="2300178F"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8"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55948E42" w14:textId="77777777" w:rsidR="004850CE" w:rsidRPr="00B10EE9"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F22547E" w14:textId="77777777" w:rsidR="004850CE" w:rsidRPr="009E5989" w:rsidRDefault="004850CE" w:rsidP="004850CE">
      <w:pPr>
        <w:suppressAutoHyphens/>
        <w:spacing w:before="24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14:paraId="23102970"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9" w:history="1">
        <w:r>
          <w:rPr>
            <w:rStyle w:val="Hypertextovodkaz"/>
            <w:rFonts w:cs="Arial"/>
            <w:b/>
            <w:bCs/>
            <w:lang w:eastAsia="cs-CZ"/>
          </w:rPr>
          <w:t>https://zakazky.spravazeleznic.cz/</w:t>
        </w:r>
      </w:hyperlink>
      <w:r>
        <w:rPr>
          <w:rFonts w:cs="Arial"/>
          <w:b/>
        </w:rPr>
        <w:t xml:space="preserve">. </w:t>
      </w:r>
    </w:p>
    <w:p w14:paraId="3E1261FD" w14:textId="77777777"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zadávacího řízení. </w:t>
      </w:r>
    </w:p>
    <w:p w14:paraId="6245F881" w14:textId="77777777"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315B65A6" w14:textId="77777777" w:rsidR="001B5CED" w:rsidRPr="00261508" w:rsidRDefault="001B5CED" w:rsidP="001B5CED">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1A5763A7" w14:textId="77777777" w:rsidR="001B5CED" w:rsidRPr="007B1D48" w:rsidRDefault="001B5CED" w:rsidP="001B5CED">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20"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2596C90C" w14:textId="77777777"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14:paraId="24ABA0DC" w14:textId="77777777"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6746E70B" w14:textId="77777777" w:rsidR="004850CE" w:rsidRPr="007B1D48" w:rsidRDefault="004850CE" w:rsidP="004850CE">
      <w:pPr>
        <w:suppressAutoHyphens/>
        <w:spacing w:before="120" w:after="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14:paraId="261A8A02" w14:textId="77777777"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632D2F9D" w14:textId="77777777" w:rsidR="004850CE" w:rsidRDefault="004850CE" w:rsidP="004850CE">
      <w:pPr>
        <w:spacing w:after="0"/>
        <w:ind w:left="284"/>
        <w:jc w:val="both"/>
        <w:rPr>
          <w:rFonts w:cs="Arial"/>
          <w:highlight w:val="yellow"/>
        </w:rPr>
      </w:pPr>
    </w:p>
    <w:p w14:paraId="57887F69" w14:textId="4DD4D932" w:rsidR="004850CE" w:rsidRPr="00673EB9" w:rsidRDefault="004850CE" w:rsidP="004850CE">
      <w:pPr>
        <w:tabs>
          <w:tab w:val="left" w:pos="-1701"/>
        </w:tabs>
        <w:spacing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21"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2" w:history="1">
        <w:r w:rsidR="00DE4ED4" w:rsidRPr="00003B8D">
          <w:rPr>
            <w:rStyle w:val="Hypertextovodkaz"/>
            <w:rFonts w:cs="Arial"/>
          </w:rPr>
          <w:t>https://zakazky.spravazeleznic.cz/</w:t>
        </w:r>
      </w:hyperlink>
      <w:r w:rsidRPr="00673EB9">
        <w:rPr>
          <w:rFonts w:cs="Arial"/>
        </w:rPr>
        <w:t xml:space="preserve">. Písemná žádost </w:t>
      </w:r>
      <w:r w:rsidRPr="00673EB9">
        <w:rPr>
          <w:rFonts w:cs="Arial"/>
        </w:rPr>
        <w:lastRenderedPageBreak/>
        <w:t xml:space="preserve">musí být zadavateli </w:t>
      </w:r>
      <w:r w:rsidRPr="000A7D48">
        <w:rPr>
          <w:rFonts w:cs="Arial"/>
        </w:rPr>
        <w:t xml:space="preserve">doručena </w:t>
      </w:r>
      <w:r w:rsidRPr="000A7D48">
        <w:rPr>
          <w:rFonts w:cs="Arial"/>
          <w:b/>
          <w:bCs/>
        </w:rPr>
        <w:t xml:space="preserve">nejpozději </w:t>
      </w:r>
      <w:r w:rsidR="00AF0B10">
        <w:rPr>
          <w:rFonts w:cs="Arial"/>
          <w:b/>
          <w:bCs/>
        </w:rPr>
        <w:t>4</w:t>
      </w:r>
      <w:r w:rsidRPr="000A7D48">
        <w:rPr>
          <w:rFonts w:cs="Arial"/>
          <w:b/>
          <w:bCs/>
        </w:rPr>
        <w:t xml:space="preserve"> pracovní dn</w:t>
      </w:r>
      <w:r w:rsidR="00E70ABF">
        <w:rPr>
          <w:rFonts w:cs="Arial"/>
          <w:b/>
          <w:bCs/>
        </w:rPr>
        <w:t>y</w:t>
      </w:r>
      <w:r w:rsidRPr="000A7D48">
        <w:rPr>
          <w:rFonts w:cs="Arial"/>
          <w:b/>
          <w:bCs/>
        </w:rPr>
        <w:t xml:space="preserve"> </w:t>
      </w:r>
      <w:r w:rsidRPr="000A7D48">
        <w:rPr>
          <w:rFonts w:cs="Arial"/>
        </w:rPr>
        <w:t xml:space="preserve">před uplynutím lhůty pro podání nabídek. Vysvětlení zadávací dokumentace může zadavatel poskytnout </w:t>
      </w:r>
      <w:r w:rsidRPr="00673EB9">
        <w:rPr>
          <w:rFonts w:cs="Arial"/>
        </w:rPr>
        <w:t>i bez předchozí žádosti.</w:t>
      </w:r>
    </w:p>
    <w:p w14:paraId="2A8CD622" w14:textId="4255774E"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dokumentace </w:t>
      </w:r>
      <w:r w:rsidR="000A7D48" w:rsidRPr="000A7D48">
        <w:rPr>
          <w:rFonts w:cs="Arial"/>
          <w:b/>
          <w:bCs/>
        </w:rPr>
        <w:t xml:space="preserve">nejpozději do </w:t>
      </w:r>
      <w:r w:rsidR="00E70ABF">
        <w:rPr>
          <w:rFonts w:cs="Arial"/>
          <w:b/>
          <w:bCs/>
        </w:rPr>
        <w:t>2</w:t>
      </w:r>
      <w:r w:rsidRPr="000A7D48">
        <w:rPr>
          <w:rFonts w:cs="Arial"/>
          <w:b/>
          <w:bCs/>
        </w:rPr>
        <w:t xml:space="preserve"> 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77FF9AE8" w14:textId="77777777" w:rsidR="000A7D48" w:rsidRPr="008C13D2" w:rsidRDefault="000A7D48" w:rsidP="000A7D48">
      <w:pPr>
        <w:spacing w:before="120"/>
        <w:jc w:val="both"/>
        <w:rPr>
          <w:rFonts w:cs="Arial"/>
        </w:rPr>
      </w:pPr>
      <w:r w:rsidRPr="008C13D2">
        <w:rPr>
          <w:rFonts w:cs="Arial"/>
          <w:bCs/>
        </w:rPr>
        <w:t>Vysvětlení zadávací dokumentace, včetně přesného znění žádosti, zadavatel uveřejní stejným způsobem, jakým uveřejnil výzvu k podání nabídek, tedy na profilu zadavatele:</w:t>
      </w:r>
      <w:r w:rsidRPr="008C13D2">
        <w:rPr>
          <w:rFonts w:cs="Arial"/>
        </w:rPr>
        <w:t xml:space="preserve"> </w:t>
      </w:r>
      <w:hyperlink r:id="rId23" w:history="1">
        <w:r w:rsidRPr="00E36EFB">
          <w:rPr>
            <w:rStyle w:val="Hypertextovodkaz"/>
            <w:rFonts w:cs="Arial"/>
            <w:b/>
          </w:rPr>
          <w:t>https://zakazky.spravazeleznic.cz/</w:t>
        </w:r>
      </w:hyperlink>
      <w:r w:rsidRPr="008C13D2">
        <w:rPr>
          <w:rFonts w:cs="Arial"/>
        </w:rPr>
        <w:t>. Vysvětlení je považováno za doručené okamžikem uveřejnění.</w:t>
      </w:r>
    </w:p>
    <w:p w14:paraId="23E6BE34" w14:textId="77777777"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661B978C"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4B91BAB6" w14:textId="77777777"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30B4C4B1" w14:textId="77777777"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21EA7559" w14:textId="77777777"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3AA48FE7" w14:textId="77777777"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56317013" w14:textId="77777777"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41A57CF7"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04B7F76F"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209C1FCA"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207C4048"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xml:space="preserve">, uveřejňování </w:t>
      </w:r>
      <w:r w:rsidRPr="000C0CA8">
        <w:rPr>
          <w:rFonts w:cs="Arial"/>
        </w:rPr>
        <w:lastRenderedPageBreak/>
        <w:t>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59BAD0F6"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6EEF6028"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048C2DC" w14:textId="77777777" w:rsidR="000A7D48" w:rsidRPr="00C07529" w:rsidRDefault="000A7D48" w:rsidP="000A7D48">
      <w:pPr>
        <w:keepNext/>
        <w:overflowPunct w:val="0"/>
        <w:autoSpaceDE w:val="0"/>
        <w:autoSpaceDN w:val="0"/>
        <w:adjustRightInd w:val="0"/>
        <w:spacing w:before="240" w:after="120" w:line="240" w:lineRule="auto"/>
        <w:ind w:left="426" w:hanging="426"/>
        <w:jc w:val="both"/>
        <w:textAlignment w:val="baseline"/>
        <w:outlineLvl w:val="0"/>
        <w:rPr>
          <w:rFonts w:cs="Arial"/>
          <w:b/>
          <w:bCs/>
        </w:rPr>
      </w:pPr>
      <w:r w:rsidRPr="007F256A">
        <w:rPr>
          <w:rFonts w:cs="Arial"/>
          <w:b/>
          <w:bCs/>
        </w:rPr>
        <w:t xml:space="preserve">17. </w:t>
      </w:r>
      <w:r w:rsidRPr="007F256A">
        <w:rPr>
          <w:rFonts w:cs="Arial"/>
          <w:b/>
          <w:bCs/>
        </w:rPr>
        <w:tab/>
      </w:r>
      <w:r w:rsidRPr="002C2B02">
        <w:rPr>
          <w:rFonts w:cs="Arial"/>
          <w:b/>
          <w:bCs/>
          <w:u w:val="single"/>
        </w:rPr>
        <w:t xml:space="preserve">Sociálně a </w:t>
      </w:r>
      <w:proofErr w:type="spellStart"/>
      <w:r w:rsidRPr="002C2B02">
        <w:rPr>
          <w:rFonts w:cs="Arial"/>
          <w:b/>
          <w:bCs/>
          <w:u w:val="single"/>
        </w:rPr>
        <w:t>enviromentálně</w:t>
      </w:r>
      <w:proofErr w:type="spellEnd"/>
      <w:r w:rsidRPr="002C2B02">
        <w:rPr>
          <w:rFonts w:cs="Arial"/>
          <w:b/>
          <w:bCs/>
          <w:u w:val="single"/>
        </w:rPr>
        <w:t xml:space="preserve"> odpovědné zadávání, inovace</w:t>
      </w:r>
    </w:p>
    <w:p w14:paraId="32685427" w14:textId="77777777" w:rsidR="000A7D48" w:rsidRPr="00C07529" w:rsidRDefault="000A7D48" w:rsidP="000A7D48">
      <w:pPr>
        <w:numPr>
          <w:ilvl w:val="1"/>
          <w:numId w:val="0"/>
        </w:numPr>
        <w:spacing w:after="120"/>
        <w:ind w:left="567" w:hanging="574"/>
        <w:jc w:val="both"/>
      </w:pPr>
      <w:r>
        <w:t xml:space="preserve">17.1 </w:t>
      </w:r>
      <w:r>
        <w:tab/>
      </w:r>
      <w:r w:rsidRPr="00C07529">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7713B1A" w14:textId="77777777" w:rsidR="000A7D48" w:rsidRPr="00C07529" w:rsidRDefault="000A7D48" w:rsidP="000A7D48">
      <w:pPr>
        <w:numPr>
          <w:ilvl w:val="1"/>
          <w:numId w:val="0"/>
        </w:numPr>
        <w:spacing w:after="120"/>
        <w:ind w:left="567" w:hanging="567"/>
        <w:jc w:val="both"/>
      </w:pPr>
      <w:r>
        <w:t xml:space="preserve">17.2 </w:t>
      </w:r>
      <w:r>
        <w:tab/>
      </w:r>
      <w:r w:rsidRPr="00C07529">
        <w:t>Zadavatel aplikuje v zadávacím řízení níže uvedené prvky odpovědného zadávání:</w:t>
      </w:r>
    </w:p>
    <w:p w14:paraId="7DF5339A" w14:textId="77777777" w:rsidR="000A7D48" w:rsidRPr="00C07529" w:rsidRDefault="000A7D48" w:rsidP="000A7D48">
      <w:pPr>
        <w:pStyle w:val="Odstavecseseznamem"/>
        <w:numPr>
          <w:ilvl w:val="0"/>
          <w:numId w:val="16"/>
        </w:numPr>
        <w:spacing w:after="120"/>
        <w:ind w:left="709" w:hanging="142"/>
        <w:contextualSpacing w:val="0"/>
        <w:jc w:val="both"/>
      </w:pPr>
      <w:r w:rsidRPr="00C07529">
        <w:t>rovnocenné platební podmínky v rámci dodavatelského řetězce,</w:t>
      </w:r>
    </w:p>
    <w:p w14:paraId="42C98F02" w14:textId="77777777" w:rsidR="000A7D48" w:rsidRPr="00C07529" w:rsidRDefault="000A7D48" w:rsidP="000A7D48">
      <w:pPr>
        <w:pStyle w:val="Odstavecseseznamem"/>
        <w:numPr>
          <w:ilvl w:val="0"/>
          <w:numId w:val="16"/>
        </w:numPr>
        <w:spacing w:after="120"/>
        <w:ind w:left="709" w:hanging="142"/>
        <w:contextualSpacing w:val="0"/>
        <w:jc w:val="both"/>
      </w:pPr>
      <w:r w:rsidRPr="00C07529">
        <w:t>porady a jednání vedená primárně distančním způsobem,</w:t>
      </w:r>
    </w:p>
    <w:p w14:paraId="49802781" w14:textId="77777777" w:rsidR="000A7D48" w:rsidRPr="00C07529" w:rsidRDefault="000A7D48" w:rsidP="000A7D48">
      <w:pPr>
        <w:pStyle w:val="Odstavecseseznamem"/>
        <w:numPr>
          <w:ilvl w:val="0"/>
          <w:numId w:val="16"/>
        </w:numPr>
        <w:spacing w:after="120"/>
        <w:ind w:left="709" w:hanging="142"/>
        <w:contextualSpacing w:val="0"/>
        <w:jc w:val="both"/>
      </w:pPr>
      <w:r w:rsidRPr="00C07529">
        <w:t>studentské exkurze,</w:t>
      </w:r>
    </w:p>
    <w:p w14:paraId="5478494B" w14:textId="77777777" w:rsidR="000A7D48" w:rsidRPr="00C07529" w:rsidRDefault="000A7D48" w:rsidP="000A7D48">
      <w:pPr>
        <w:pStyle w:val="Odstavecseseznamem"/>
        <w:numPr>
          <w:ilvl w:val="0"/>
          <w:numId w:val="16"/>
        </w:numPr>
        <w:spacing w:after="120"/>
        <w:ind w:left="709" w:hanging="142"/>
        <w:contextualSpacing w:val="0"/>
        <w:jc w:val="both"/>
      </w:pPr>
      <w:r w:rsidRPr="00C07529">
        <w:t>recyklaci kameniva vyzískávaného z kolejového lože,</w:t>
      </w:r>
    </w:p>
    <w:p w14:paraId="25A09C63" w14:textId="77777777" w:rsidR="000A7D48" w:rsidRPr="00C07529" w:rsidRDefault="000A7D48" w:rsidP="000A7D48">
      <w:pPr>
        <w:pStyle w:val="Odstavecseseznamem"/>
        <w:numPr>
          <w:ilvl w:val="0"/>
          <w:numId w:val="16"/>
        </w:numPr>
        <w:spacing w:after="120"/>
        <w:ind w:left="709" w:hanging="142"/>
        <w:contextualSpacing w:val="0"/>
        <w:jc w:val="both"/>
      </w:pPr>
      <w:r w:rsidRPr="00C07529">
        <w:t>majetkoprávní vypořádání vedené v majetkoprávní aplikaci.</w:t>
      </w:r>
    </w:p>
    <w:p w14:paraId="1D9C4926" w14:textId="77777777" w:rsidR="000A7D48" w:rsidRPr="00C07529" w:rsidRDefault="000A7D48" w:rsidP="000A7D48">
      <w:pPr>
        <w:numPr>
          <w:ilvl w:val="1"/>
          <w:numId w:val="0"/>
        </w:numPr>
        <w:spacing w:after="120"/>
        <w:ind w:left="567" w:hanging="567"/>
        <w:jc w:val="both"/>
      </w:pPr>
      <w:r>
        <w:t xml:space="preserve">17.3 </w:t>
      </w:r>
      <w:r w:rsidRPr="00C07529">
        <w:t xml:space="preserve">Výše uvedené prvky </w:t>
      </w:r>
      <w:r w:rsidRPr="0036648B">
        <w:t xml:space="preserve">odpovědného zadávání a povinnosti dodavatele s nimi spojené zadavatel stanovil v ustanoveních článku </w:t>
      </w:r>
      <w:r w:rsidR="000B72FC">
        <w:t>9</w:t>
      </w:r>
      <w:r w:rsidRPr="0036648B">
        <w:t>.</w:t>
      </w:r>
      <w:r w:rsidR="000B72FC">
        <w:t>1</w:t>
      </w:r>
      <w:r w:rsidRPr="0036648B">
        <w:t>7</w:t>
      </w:r>
      <w:r>
        <w:t xml:space="preserve"> </w:t>
      </w:r>
      <w:r w:rsidRPr="00A3009E">
        <w:t>závazného</w:t>
      </w:r>
      <w:r w:rsidRPr="00C07529">
        <w:t xml:space="preserve"> vzoru smlouvy, který je dílem 2 zadávací dokumentace.</w:t>
      </w:r>
    </w:p>
    <w:p w14:paraId="0FAEFFB7" w14:textId="77777777" w:rsidR="00D1330F" w:rsidRDefault="00D1330F" w:rsidP="004850CE">
      <w:pPr>
        <w:spacing w:before="120"/>
        <w:rPr>
          <w:rFonts w:eastAsia="Batang" w:cs="Arial"/>
        </w:rPr>
      </w:pPr>
    </w:p>
    <w:p w14:paraId="4794B8D7"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2F83F423" w14:textId="77777777" w:rsidR="004850CE" w:rsidRDefault="004850CE" w:rsidP="004850CE">
      <w:pPr>
        <w:spacing w:before="120"/>
        <w:rPr>
          <w:rFonts w:eastAsia="Batang" w:cs="Arial"/>
        </w:rPr>
      </w:pPr>
    </w:p>
    <w:p w14:paraId="7439A8FF" w14:textId="77777777" w:rsidR="009E1063" w:rsidRPr="00A23886" w:rsidRDefault="009E1063" w:rsidP="009E1063">
      <w:pPr>
        <w:suppressAutoHyphens/>
        <w:spacing w:after="0"/>
        <w:rPr>
          <w:rFonts w:cs="Arial"/>
          <w:b/>
        </w:rPr>
      </w:pPr>
      <w:r w:rsidRPr="00A23886">
        <w:rPr>
          <w:rFonts w:cs="Arial"/>
          <w:b/>
        </w:rPr>
        <w:t>Ing. Petr Hofhanzl</w:t>
      </w:r>
    </w:p>
    <w:p w14:paraId="63152703" w14:textId="77777777" w:rsidR="009E1063" w:rsidRPr="00A23886" w:rsidRDefault="009E1063" w:rsidP="009E1063">
      <w:pPr>
        <w:suppressAutoHyphens/>
        <w:spacing w:after="0"/>
        <w:rPr>
          <w:rFonts w:cs="Arial"/>
          <w:b/>
        </w:rPr>
      </w:pPr>
      <w:r w:rsidRPr="00A23886">
        <w:rPr>
          <w:rFonts w:cs="Arial"/>
          <w:b/>
        </w:rPr>
        <w:t>ředitel Stavební správy západ</w:t>
      </w:r>
    </w:p>
    <w:p w14:paraId="3D8678FA" w14:textId="77777777" w:rsidR="009E1063" w:rsidRPr="00A23886" w:rsidRDefault="009E1063" w:rsidP="009E1063">
      <w:pPr>
        <w:suppressAutoHyphens/>
        <w:spacing w:after="0"/>
        <w:rPr>
          <w:rFonts w:cs="Arial"/>
          <w:b/>
        </w:rPr>
      </w:pPr>
      <w:r w:rsidRPr="00A23886">
        <w:rPr>
          <w:rFonts w:cs="Arial"/>
          <w:b/>
        </w:rPr>
        <w:t>Správa železnic,</w:t>
      </w:r>
    </w:p>
    <w:p w14:paraId="6ADBF552" w14:textId="77777777" w:rsidR="009E1063" w:rsidRPr="00A23886" w:rsidRDefault="009E1063" w:rsidP="009E1063">
      <w:pPr>
        <w:suppressAutoHyphens/>
        <w:spacing w:after="0"/>
        <w:rPr>
          <w:rFonts w:cs="Arial"/>
          <w:b/>
        </w:rPr>
      </w:pPr>
      <w:r w:rsidRPr="00A23886">
        <w:rPr>
          <w:rFonts w:cs="Arial"/>
          <w:b/>
        </w:rPr>
        <w:t xml:space="preserve">státní organizace </w:t>
      </w:r>
    </w:p>
    <w:p w14:paraId="135F3737" w14:textId="77777777" w:rsidR="009E1063" w:rsidRDefault="009E1063" w:rsidP="009E1063">
      <w:pPr>
        <w:suppressAutoHyphens/>
        <w:spacing w:after="0"/>
        <w:rPr>
          <w:rFonts w:cs="Arial"/>
        </w:rPr>
      </w:pPr>
      <w:r w:rsidRPr="00A23886">
        <w:rPr>
          <w:rFonts w:cs="Arial"/>
          <w:b/>
        </w:rPr>
        <w:t>(podepsáno elektronicky)</w:t>
      </w:r>
    </w:p>
    <w:p w14:paraId="46D5E62A" w14:textId="77777777" w:rsidR="009061BE" w:rsidRPr="004850CE" w:rsidRDefault="009061BE" w:rsidP="004850CE">
      <w:pPr>
        <w:suppressAutoHyphens/>
        <w:spacing w:after="0"/>
        <w:rPr>
          <w:rFonts w:cs="Arial"/>
          <w:b/>
        </w:rPr>
      </w:pPr>
    </w:p>
    <w:sectPr w:rsidR="009061BE" w:rsidRPr="004850CE" w:rsidSect="00FC6389">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7FD20" w14:textId="77777777" w:rsidR="00D271CF" w:rsidRDefault="00D271CF" w:rsidP="00962258">
      <w:pPr>
        <w:spacing w:after="0" w:line="240" w:lineRule="auto"/>
      </w:pPr>
      <w:r>
        <w:separator/>
      </w:r>
    </w:p>
  </w:endnote>
  <w:endnote w:type="continuationSeparator" w:id="0">
    <w:p w14:paraId="1D08B305" w14:textId="77777777" w:rsidR="00D271CF" w:rsidRDefault="00D271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441CC4F" w14:textId="77777777" w:rsidTr="00D831A3">
      <w:tc>
        <w:tcPr>
          <w:tcW w:w="1361" w:type="dxa"/>
          <w:tcMar>
            <w:left w:w="0" w:type="dxa"/>
            <w:right w:w="0" w:type="dxa"/>
          </w:tcMar>
          <w:vAlign w:val="bottom"/>
        </w:tcPr>
        <w:p w14:paraId="4033B193" w14:textId="454079D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21B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21B8">
            <w:rPr>
              <w:rStyle w:val="slostrnky"/>
              <w:noProof/>
            </w:rPr>
            <w:t>11</w:t>
          </w:r>
          <w:r w:rsidRPr="00B8518B">
            <w:rPr>
              <w:rStyle w:val="slostrnky"/>
            </w:rPr>
            <w:fldChar w:fldCharType="end"/>
          </w:r>
        </w:p>
      </w:tc>
      <w:tc>
        <w:tcPr>
          <w:tcW w:w="3458" w:type="dxa"/>
          <w:shd w:val="clear" w:color="auto" w:fill="auto"/>
          <w:tcMar>
            <w:left w:w="0" w:type="dxa"/>
            <w:right w:w="0" w:type="dxa"/>
          </w:tcMar>
        </w:tcPr>
        <w:p w14:paraId="1A3025ED" w14:textId="77777777" w:rsidR="00F1715C" w:rsidRDefault="00F1715C" w:rsidP="00B8518B">
          <w:pPr>
            <w:pStyle w:val="Zpat"/>
          </w:pPr>
        </w:p>
      </w:tc>
      <w:tc>
        <w:tcPr>
          <w:tcW w:w="2835" w:type="dxa"/>
          <w:shd w:val="clear" w:color="auto" w:fill="auto"/>
          <w:tcMar>
            <w:left w:w="0" w:type="dxa"/>
            <w:right w:w="0" w:type="dxa"/>
          </w:tcMar>
        </w:tcPr>
        <w:p w14:paraId="442BC08D" w14:textId="77777777" w:rsidR="00F1715C" w:rsidRDefault="00F1715C" w:rsidP="00B8518B">
          <w:pPr>
            <w:pStyle w:val="Zpat"/>
          </w:pPr>
        </w:p>
      </w:tc>
      <w:tc>
        <w:tcPr>
          <w:tcW w:w="2921" w:type="dxa"/>
        </w:tcPr>
        <w:p w14:paraId="5D86B7B0" w14:textId="77777777" w:rsidR="00F1715C" w:rsidRDefault="00F1715C" w:rsidP="00D831A3">
          <w:pPr>
            <w:pStyle w:val="Zpat"/>
          </w:pPr>
        </w:p>
      </w:tc>
    </w:tr>
  </w:tbl>
  <w:p w14:paraId="3B479F5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54E776E1" wp14:editId="4EC86A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DEC218"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989C01" wp14:editId="6EA5D02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ABCEF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C930590" w14:textId="77777777" w:rsidTr="00F1715C">
      <w:tc>
        <w:tcPr>
          <w:tcW w:w="1361" w:type="dxa"/>
          <w:tcMar>
            <w:left w:w="0" w:type="dxa"/>
            <w:right w:w="0" w:type="dxa"/>
          </w:tcMar>
          <w:vAlign w:val="bottom"/>
        </w:tcPr>
        <w:p w14:paraId="36B69A59" w14:textId="6C262A1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21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21B8">
            <w:rPr>
              <w:rStyle w:val="slostrnky"/>
              <w:noProof/>
            </w:rPr>
            <w:t>11</w:t>
          </w:r>
          <w:r w:rsidRPr="00B8518B">
            <w:rPr>
              <w:rStyle w:val="slostrnky"/>
            </w:rPr>
            <w:fldChar w:fldCharType="end"/>
          </w:r>
        </w:p>
      </w:tc>
      <w:tc>
        <w:tcPr>
          <w:tcW w:w="3458" w:type="dxa"/>
          <w:shd w:val="clear" w:color="auto" w:fill="auto"/>
          <w:tcMar>
            <w:left w:w="0" w:type="dxa"/>
            <w:right w:w="0" w:type="dxa"/>
          </w:tcMar>
        </w:tcPr>
        <w:p w14:paraId="164C2C24" w14:textId="77777777" w:rsidR="00F1715C" w:rsidRDefault="00F1715C" w:rsidP="00460660">
          <w:pPr>
            <w:pStyle w:val="Zpat"/>
          </w:pPr>
          <w:r>
            <w:t xml:space="preserve">Správa </w:t>
          </w:r>
          <w:r w:rsidR="00623B77">
            <w:t>železnic</w:t>
          </w:r>
          <w:r>
            <w:t>, státní organizace</w:t>
          </w:r>
        </w:p>
        <w:p w14:paraId="0346127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23EE0E1" w14:textId="77777777" w:rsidR="00F1715C" w:rsidRDefault="00F1715C" w:rsidP="00460660">
          <w:pPr>
            <w:pStyle w:val="Zpat"/>
          </w:pPr>
          <w:r>
            <w:t>Sídlo: Dlážděná 1003/7, 110 00 Praha 1</w:t>
          </w:r>
        </w:p>
        <w:p w14:paraId="3145F16E" w14:textId="77777777" w:rsidR="00F1715C" w:rsidRDefault="00F1715C" w:rsidP="00460660">
          <w:pPr>
            <w:pStyle w:val="Zpat"/>
          </w:pPr>
          <w:r>
            <w:t>IČ: 709 94 234 DIČ: CZ 709 94 234</w:t>
          </w:r>
        </w:p>
        <w:p w14:paraId="634BE3B3" w14:textId="77777777" w:rsidR="00F1715C" w:rsidRDefault="00F1715C" w:rsidP="00460660">
          <w:pPr>
            <w:pStyle w:val="Zpat"/>
          </w:pPr>
          <w:r>
            <w:t>www</w:t>
          </w:r>
          <w:r w:rsidR="0061452A">
            <w:t>.spravazeleznic</w:t>
          </w:r>
          <w:r>
            <w:t>.cz</w:t>
          </w:r>
        </w:p>
      </w:tc>
      <w:tc>
        <w:tcPr>
          <w:tcW w:w="2921" w:type="dxa"/>
        </w:tcPr>
        <w:p w14:paraId="716B2297"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361AEF85" w14:textId="77777777"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14:paraId="4263941D" w14:textId="77777777" w:rsidR="00486AA0" w:rsidRPr="00486AA0" w:rsidRDefault="00486AA0" w:rsidP="00486AA0">
          <w:pPr>
            <w:rPr>
              <w:rFonts w:ascii="Verdana" w:hAnsi="Verdana"/>
              <w:b/>
              <w:sz w:val="12"/>
              <w:szCs w:val="12"/>
            </w:rPr>
          </w:pPr>
          <w:r w:rsidRPr="00486AA0">
            <w:rPr>
              <w:rFonts w:ascii="Verdana" w:hAnsi="Verdana"/>
              <w:b/>
              <w:sz w:val="12"/>
              <w:szCs w:val="12"/>
            </w:rPr>
            <w:t>190 00 Praha 9</w:t>
          </w:r>
        </w:p>
        <w:p w14:paraId="0135EB5D" w14:textId="77777777" w:rsidR="00F1715C" w:rsidRDefault="00F1715C" w:rsidP="00B45E9E">
          <w:pPr>
            <w:pStyle w:val="Zpat"/>
          </w:pPr>
        </w:p>
      </w:tc>
    </w:tr>
  </w:tbl>
  <w:p w14:paraId="7F49105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7C8A97D2" wp14:editId="6BEF4B8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509D4E"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56317034" wp14:editId="41AA65F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8B2526"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104092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90625" w14:textId="77777777" w:rsidR="00D271CF" w:rsidRDefault="00D271CF" w:rsidP="00962258">
      <w:pPr>
        <w:spacing w:after="0" w:line="240" w:lineRule="auto"/>
      </w:pPr>
      <w:r>
        <w:separator/>
      </w:r>
    </w:p>
  </w:footnote>
  <w:footnote w:type="continuationSeparator" w:id="0">
    <w:p w14:paraId="68F236DB" w14:textId="77777777" w:rsidR="00D271CF" w:rsidRDefault="00D271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0479C"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2A58007E" w14:textId="77777777" w:rsidR="009C4223" w:rsidRPr="0060631C" w:rsidRDefault="009C4223" w:rsidP="009C4223">
    <w:pPr>
      <w:pStyle w:val="Zhlav"/>
      <w:pBdr>
        <w:bottom w:val="single" w:sz="6" w:space="1" w:color="auto"/>
      </w:pBdr>
      <w:jc w:val="right"/>
      <w:rPr>
        <w:rFonts w:cs="Arial"/>
        <w:i/>
      </w:rPr>
    </w:pPr>
    <w:r w:rsidRPr="00E36106">
      <w:rPr>
        <w:rFonts w:cs="Arial"/>
        <w:i/>
        <w:sz w:val="16"/>
        <w:szCs w:val="16"/>
      </w:rPr>
      <w:t>„</w:t>
    </w:r>
    <w:r w:rsidR="001C193E" w:rsidRPr="00E36106">
      <w:rPr>
        <w:rFonts w:cs="Arial"/>
        <w:i/>
        <w:sz w:val="16"/>
        <w:szCs w:val="16"/>
      </w:rPr>
      <w:t>Optimalizace traťového úseku Mělník (včetně) - Litoměřice dolní nádraží (mimo)“</w:t>
    </w:r>
    <w:r w:rsidRPr="00E36106">
      <w:rPr>
        <w:rFonts w:cs="Arial"/>
        <w:i/>
        <w:sz w:val="16"/>
        <w:szCs w:val="16"/>
      </w:rPr>
      <w:t xml:space="preserve"> – </w:t>
    </w:r>
    <w:r w:rsidR="001C193E" w:rsidRPr="00E36106">
      <w:rPr>
        <w:rFonts w:cs="Arial"/>
        <w:i/>
      </w:rPr>
      <w:t>ZP</w:t>
    </w:r>
  </w:p>
  <w:p w14:paraId="0D17ACEE"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FF8F00C" w14:textId="77777777" w:rsidTr="00F1715C">
      <w:trPr>
        <w:trHeight w:hRule="exact" w:val="936"/>
      </w:trPr>
      <w:tc>
        <w:tcPr>
          <w:tcW w:w="1361" w:type="dxa"/>
          <w:tcMar>
            <w:left w:w="0" w:type="dxa"/>
            <w:right w:w="0" w:type="dxa"/>
          </w:tcMar>
        </w:tcPr>
        <w:p w14:paraId="70509B27"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A2FDA8F" wp14:editId="48E0912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33617"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5D2007" w14:textId="77777777" w:rsidR="00F1715C" w:rsidRDefault="00F1715C" w:rsidP="00FC6389">
          <w:pPr>
            <w:pStyle w:val="Zpat"/>
          </w:pPr>
        </w:p>
      </w:tc>
      <w:tc>
        <w:tcPr>
          <w:tcW w:w="5698" w:type="dxa"/>
          <w:shd w:val="clear" w:color="auto" w:fill="auto"/>
          <w:tcMar>
            <w:left w:w="0" w:type="dxa"/>
            <w:right w:w="0" w:type="dxa"/>
          </w:tcMar>
        </w:tcPr>
        <w:p w14:paraId="12A285EF" w14:textId="77777777" w:rsidR="00F1715C" w:rsidRPr="00D6163D" w:rsidRDefault="00F1715C" w:rsidP="00FC6389">
          <w:pPr>
            <w:pStyle w:val="Druhdokumentu"/>
          </w:pPr>
        </w:p>
      </w:tc>
    </w:tr>
    <w:tr w:rsidR="00F64786" w14:paraId="6CFF2E55" w14:textId="77777777" w:rsidTr="00F64786">
      <w:trPr>
        <w:trHeight w:hRule="exact" w:val="452"/>
      </w:trPr>
      <w:tc>
        <w:tcPr>
          <w:tcW w:w="1361" w:type="dxa"/>
          <w:tcMar>
            <w:left w:w="0" w:type="dxa"/>
            <w:right w:w="0" w:type="dxa"/>
          </w:tcMar>
        </w:tcPr>
        <w:p w14:paraId="0C1DEE7B"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3528A5F" w14:textId="77777777" w:rsidR="00F64786" w:rsidRDefault="00F64786" w:rsidP="00FC6389">
          <w:pPr>
            <w:pStyle w:val="Zpat"/>
          </w:pPr>
        </w:p>
      </w:tc>
      <w:tc>
        <w:tcPr>
          <w:tcW w:w="5698" w:type="dxa"/>
          <w:shd w:val="clear" w:color="auto" w:fill="auto"/>
          <w:tcMar>
            <w:left w:w="0" w:type="dxa"/>
            <w:right w:w="0" w:type="dxa"/>
          </w:tcMar>
        </w:tcPr>
        <w:p w14:paraId="4093465D" w14:textId="77777777" w:rsidR="00F64786" w:rsidRDefault="00F64786" w:rsidP="00FC6389">
          <w:pPr>
            <w:pStyle w:val="Druhdokumentu"/>
            <w:rPr>
              <w:noProof/>
            </w:rPr>
          </w:pPr>
        </w:p>
      </w:tc>
    </w:tr>
  </w:tbl>
  <w:p w14:paraId="14A156D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6A2DE3B4" wp14:editId="7D855C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6CBEA"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0352BD0" wp14:editId="12DE7DBE">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C8D0F36"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13D5E12"/>
    <w:multiLevelType w:val="hybridMultilevel"/>
    <w:tmpl w:val="239463E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5"/>
  </w:num>
  <w:num w:numId="2">
    <w:abstractNumId w:val="1"/>
  </w:num>
  <w:num w:numId="3">
    <w:abstractNumId w:val="8"/>
  </w:num>
  <w:num w:numId="4">
    <w:abstractNumId w:val="15"/>
  </w:num>
  <w:num w:numId="5">
    <w:abstractNumId w:val="14"/>
  </w:num>
  <w:num w:numId="6">
    <w:abstractNumId w:val="1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13"/>
  </w:num>
  <w:num w:numId="12">
    <w:abstractNumId w:val="6"/>
  </w:num>
  <w:num w:numId="13">
    <w:abstractNumId w:val="16"/>
  </w:num>
  <w:num w:numId="14">
    <w:abstractNumId w:val="4"/>
  </w:num>
  <w:num w:numId="15">
    <w:abstractNumId w:val="9"/>
  </w:num>
  <w:num w:numId="16">
    <w:abstractNumId w:val="7"/>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5E10"/>
    <w:rsid w:val="00016CDE"/>
    <w:rsid w:val="000223C2"/>
    <w:rsid w:val="00033432"/>
    <w:rsid w:val="00035FD1"/>
    <w:rsid w:val="00046D36"/>
    <w:rsid w:val="00072C1E"/>
    <w:rsid w:val="00073B43"/>
    <w:rsid w:val="00081D1F"/>
    <w:rsid w:val="000A2469"/>
    <w:rsid w:val="000A7D48"/>
    <w:rsid w:val="000B72FC"/>
    <w:rsid w:val="000B7907"/>
    <w:rsid w:val="000D0CC3"/>
    <w:rsid w:val="00107683"/>
    <w:rsid w:val="00114472"/>
    <w:rsid w:val="00123E6F"/>
    <w:rsid w:val="00132B04"/>
    <w:rsid w:val="0013592C"/>
    <w:rsid w:val="001407BB"/>
    <w:rsid w:val="00161330"/>
    <w:rsid w:val="00162182"/>
    <w:rsid w:val="001674E9"/>
    <w:rsid w:val="00170EC5"/>
    <w:rsid w:val="001747C1"/>
    <w:rsid w:val="00183D20"/>
    <w:rsid w:val="0018596A"/>
    <w:rsid w:val="0019700E"/>
    <w:rsid w:val="001A08F5"/>
    <w:rsid w:val="001A145B"/>
    <w:rsid w:val="001B4D22"/>
    <w:rsid w:val="001B5CED"/>
    <w:rsid w:val="001C193E"/>
    <w:rsid w:val="001E35EC"/>
    <w:rsid w:val="00200DCF"/>
    <w:rsid w:val="002020A7"/>
    <w:rsid w:val="00207DF5"/>
    <w:rsid w:val="0026785D"/>
    <w:rsid w:val="00272140"/>
    <w:rsid w:val="0027327F"/>
    <w:rsid w:val="002822F3"/>
    <w:rsid w:val="00293D1D"/>
    <w:rsid w:val="002A6FE2"/>
    <w:rsid w:val="002A70F6"/>
    <w:rsid w:val="002B2833"/>
    <w:rsid w:val="002C31BF"/>
    <w:rsid w:val="002D1BDC"/>
    <w:rsid w:val="002E0CD7"/>
    <w:rsid w:val="002F1187"/>
    <w:rsid w:val="002F57E9"/>
    <w:rsid w:val="00321CD5"/>
    <w:rsid w:val="00326A11"/>
    <w:rsid w:val="00335F5B"/>
    <w:rsid w:val="00355EE6"/>
    <w:rsid w:val="00357BC6"/>
    <w:rsid w:val="0036335A"/>
    <w:rsid w:val="003716B7"/>
    <w:rsid w:val="00383069"/>
    <w:rsid w:val="003922A2"/>
    <w:rsid w:val="003956C6"/>
    <w:rsid w:val="003A3942"/>
    <w:rsid w:val="003A6DA9"/>
    <w:rsid w:val="003B0589"/>
    <w:rsid w:val="003B60A6"/>
    <w:rsid w:val="003C3C80"/>
    <w:rsid w:val="003C403E"/>
    <w:rsid w:val="003F261E"/>
    <w:rsid w:val="00415995"/>
    <w:rsid w:val="004255DD"/>
    <w:rsid w:val="00425C74"/>
    <w:rsid w:val="00441C7D"/>
    <w:rsid w:val="00450F07"/>
    <w:rsid w:val="00453CD3"/>
    <w:rsid w:val="00455BC7"/>
    <w:rsid w:val="00460660"/>
    <w:rsid w:val="00460CCB"/>
    <w:rsid w:val="00477370"/>
    <w:rsid w:val="004850CE"/>
    <w:rsid w:val="00486107"/>
    <w:rsid w:val="00486AA0"/>
    <w:rsid w:val="00491827"/>
    <w:rsid w:val="004A39A5"/>
    <w:rsid w:val="004B09BA"/>
    <w:rsid w:val="004C1A7C"/>
    <w:rsid w:val="004C26D8"/>
    <w:rsid w:val="004C4399"/>
    <w:rsid w:val="004C69ED"/>
    <w:rsid w:val="004C787C"/>
    <w:rsid w:val="004E1B8A"/>
    <w:rsid w:val="004E5890"/>
    <w:rsid w:val="004E77BB"/>
    <w:rsid w:val="004F4B9B"/>
    <w:rsid w:val="00511AB9"/>
    <w:rsid w:val="00520F08"/>
    <w:rsid w:val="00523EA7"/>
    <w:rsid w:val="0052468A"/>
    <w:rsid w:val="00552616"/>
    <w:rsid w:val="00552B35"/>
    <w:rsid w:val="00553375"/>
    <w:rsid w:val="00560251"/>
    <w:rsid w:val="005658A6"/>
    <w:rsid w:val="005736B7"/>
    <w:rsid w:val="00574905"/>
    <w:rsid w:val="00575E5A"/>
    <w:rsid w:val="00585E6D"/>
    <w:rsid w:val="0059069E"/>
    <w:rsid w:val="00590896"/>
    <w:rsid w:val="00596C7E"/>
    <w:rsid w:val="005A64E9"/>
    <w:rsid w:val="005B546F"/>
    <w:rsid w:val="005E521C"/>
    <w:rsid w:val="005F5DE0"/>
    <w:rsid w:val="00600753"/>
    <w:rsid w:val="00601A43"/>
    <w:rsid w:val="00603B5A"/>
    <w:rsid w:val="0061068E"/>
    <w:rsid w:val="0061452A"/>
    <w:rsid w:val="006205BA"/>
    <w:rsid w:val="00622B3E"/>
    <w:rsid w:val="00623B77"/>
    <w:rsid w:val="006332A4"/>
    <w:rsid w:val="00660AD3"/>
    <w:rsid w:val="00667B06"/>
    <w:rsid w:val="00680365"/>
    <w:rsid w:val="00691128"/>
    <w:rsid w:val="00695B7D"/>
    <w:rsid w:val="00695EC1"/>
    <w:rsid w:val="0069719A"/>
    <w:rsid w:val="00697505"/>
    <w:rsid w:val="006A5570"/>
    <w:rsid w:val="006A689C"/>
    <w:rsid w:val="006B110C"/>
    <w:rsid w:val="006B3D79"/>
    <w:rsid w:val="006B4716"/>
    <w:rsid w:val="006D755B"/>
    <w:rsid w:val="006E0131"/>
    <w:rsid w:val="006E0578"/>
    <w:rsid w:val="006E314D"/>
    <w:rsid w:val="00706AF9"/>
    <w:rsid w:val="00710723"/>
    <w:rsid w:val="00723ED1"/>
    <w:rsid w:val="00736392"/>
    <w:rsid w:val="00743525"/>
    <w:rsid w:val="0076286B"/>
    <w:rsid w:val="007644A5"/>
    <w:rsid w:val="00764595"/>
    <w:rsid w:val="00766846"/>
    <w:rsid w:val="00775421"/>
    <w:rsid w:val="0077673A"/>
    <w:rsid w:val="007846E1"/>
    <w:rsid w:val="007A2E90"/>
    <w:rsid w:val="007A3D4F"/>
    <w:rsid w:val="007A75C7"/>
    <w:rsid w:val="007B2942"/>
    <w:rsid w:val="007B570C"/>
    <w:rsid w:val="007E4A6E"/>
    <w:rsid w:val="007F019A"/>
    <w:rsid w:val="007F133D"/>
    <w:rsid w:val="007F56A7"/>
    <w:rsid w:val="00806215"/>
    <w:rsid w:val="00807DD0"/>
    <w:rsid w:val="00813F11"/>
    <w:rsid w:val="00831C60"/>
    <w:rsid w:val="0083386F"/>
    <w:rsid w:val="00835E5E"/>
    <w:rsid w:val="008462EE"/>
    <w:rsid w:val="008509B0"/>
    <w:rsid w:val="00861A13"/>
    <w:rsid w:val="00864504"/>
    <w:rsid w:val="00874CDD"/>
    <w:rsid w:val="0088588D"/>
    <w:rsid w:val="00896336"/>
    <w:rsid w:val="008A3568"/>
    <w:rsid w:val="008C5867"/>
    <w:rsid w:val="008D03B9"/>
    <w:rsid w:val="008D7A84"/>
    <w:rsid w:val="008F18D6"/>
    <w:rsid w:val="00904780"/>
    <w:rsid w:val="009061BE"/>
    <w:rsid w:val="00914BC5"/>
    <w:rsid w:val="009200AC"/>
    <w:rsid w:val="00922385"/>
    <w:rsid w:val="009223DF"/>
    <w:rsid w:val="0092273E"/>
    <w:rsid w:val="00936091"/>
    <w:rsid w:val="009374B6"/>
    <w:rsid w:val="00940D8A"/>
    <w:rsid w:val="00946D11"/>
    <w:rsid w:val="00962258"/>
    <w:rsid w:val="009678B7"/>
    <w:rsid w:val="009703F2"/>
    <w:rsid w:val="00977528"/>
    <w:rsid w:val="00982411"/>
    <w:rsid w:val="00992D9C"/>
    <w:rsid w:val="00996CB8"/>
    <w:rsid w:val="0099785A"/>
    <w:rsid w:val="009B2E97"/>
    <w:rsid w:val="009B3D90"/>
    <w:rsid w:val="009B72CC"/>
    <w:rsid w:val="009C3ED9"/>
    <w:rsid w:val="009C4223"/>
    <w:rsid w:val="009C5FFF"/>
    <w:rsid w:val="009D32E0"/>
    <w:rsid w:val="009E07F4"/>
    <w:rsid w:val="009E1063"/>
    <w:rsid w:val="009E13BB"/>
    <w:rsid w:val="009F0895"/>
    <w:rsid w:val="009F392E"/>
    <w:rsid w:val="00A0698E"/>
    <w:rsid w:val="00A0755C"/>
    <w:rsid w:val="00A117F4"/>
    <w:rsid w:val="00A32DC1"/>
    <w:rsid w:val="00A33579"/>
    <w:rsid w:val="00A406DA"/>
    <w:rsid w:val="00A44328"/>
    <w:rsid w:val="00A6177B"/>
    <w:rsid w:val="00A66136"/>
    <w:rsid w:val="00A75C2A"/>
    <w:rsid w:val="00A93D5C"/>
    <w:rsid w:val="00A95239"/>
    <w:rsid w:val="00AA4CBB"/>
    <w:rsid w:val="00AA65FA"/>
    <w:rsid w:val="00AA7351"/>
    <w:rsid w:val="00AC065E"/>
    <w:rsid w:val="00AC084E"/>
    <w:rsid w:val="00AC1E4C"/>
    <w:rsid w:val="00AC45D5"/>
    <w:rsid w:val="00AD056F"/>
    <w:rsid w:val="00AD0F87"/>
    <w:rsid w:val="00AD6731"/>
    <w:rsid w:val="00AD6FF0"/>
    <w:rsid w:val="00AD7C32"/>
    <w:rsid w:val="00AE3022"/>
    <w:rsid w:val="00AF05DA"/>
    <w:rsid w:val="00AF0B10"/>
    <w:rsid w:val="00AF4B03"/>
    <w:rsid w:val="00B0090E"/>
    <w:rsid w:val="00B01A0A"/>
    <w:rsid w:val="00B01C0D"/>
    <w:rsid w:val="00B05CB6"/>
    <w:rsid w:val="00B13FD9"/>
    <w:rsid w:val="00B15D0D"/>
    <w:rsid w:val="00B31080"/>
    <w:rsid w:val="00B45064"/>
    <w:rsid w:val="00B45E9E"/>
    <w:rsid w:val="00B5592E"/>
    <w:rsid w:val="00B62052"/>
    <w:rsid w:val="00B75EE1"/>
    <w:rsid w:val="00B77481"/>
    <w:rsid w:val="00B82A4F"/>
    <w:rsid w:val="00B8518B"/>
    <w:rsid w:val="00B85E21"/>
    <w:rsid w:val="00B972F5"/>
    <w:rsid w:val="00BA6771"/>
    <w:rsid w:val="00BB3740"/>
    <w:rsid w:val="00BC2082"/>
    <w:rsid w:val="00BD7E91"/>
    <w:rsid w:val="00BE2FCA"/>
    <w:rsid w:val="00BE37E9"/>
    <w:rsid w:val="00BE611D"/>
    <w:rsid w:val="00BF06F2"/>
    <w:rsid w:val="00BF0BA3"/>
    <w:rsid w:val="00BF1999"/>
    <w:rsid w:val="00BF374D"/>
    <w:rsid w:val="00BF73AA"/>
    <w:rsid w:val="00C02D0A"/>
    <w:rsid w:val="00C03A6E"/>
    <w:rsid w:val="00C04FB8"/>
    <w:rsid w:val="00C12C72"/>
    <w:rsid w:val="00C152C8"/>
    <w:rsid w:val="00C2607B"/>
    <w:rsid w:val="00C314E5"/>
    <w:rsid w:val="00C34FDE"/>
    <w:rsid w:val="00C37B0E"/>
    <w:rsid w:val="00C40D77"/>
    <w:rsid w:val="00C44F6A"/>
    <w:rsid w:val="00C44F74"/>
    <w:rsid w:val="00C52735"/>
    <w:rsid w:val="00C53C75"/>
    <w:rsid w:val="00C75426"/>
    <w:rsid w:val="00C76762"/>
    <w:rsid w:val="00C80C95"/>
    <w:rsid w:val="00C94050"/>
    <w:rsid w:val="00CA2F8F"/>
    <w:rsid w:val="00CD1FC4"/>
    <w:rsid w:val="00CD255A"/>
    <w:rsid w:val="00CE371D"/>
    <w:rsid w:val="00D061C9"/>
    <w:rsid w:val="00D079C8"/>
    <w:rsid w:val="00D1330F"/>
    <w:rsid w:val="00D15179"/>
    <w:rsid w:val="00D20183"/>
    <w:rsid w:val="00D21061"/>
    <w:rsid w:val="00D271CF"/>
    <w:rsid w:val="00D27EAE"/>
    <w:rsid w:val="00D316A7"/>
    <w:rsid w:val="00D40912"/>
    <w:rsid w:val="00D4108E"/>
    <w:rsid w:val="00D42431"/>
    <w:rsid w:val="00D6163D"/>
    <w:rsid w:val="00D62C1D"/>
    <w:rsid w:val="00D643C1"/>
    <w:rsid w:val="00D65A10"/>
    <w:rsid w:val="00D831A3"/>
    <w:rsid w:val="00DA6FFE"/>
    <w:rsid w:val="00DC3110"/>
    <w:rsid w:val="00DD0245"/>
    <w:rsid w:val="00DD46F3"/>
    <w:rsid w:val="00DD58A6"/>
    <w:rsid w:val="00DD5DE9"/>
    <w:rsid w:val="00DD79EB"/>
    <w:rsid w:val="00DE4ED4"/>
    <w:rsid w:val="00DE56F2"/>
    <w:rsid w:val="00DF054D"/>
    <w:rsid w:val="00DF0C72"/>
    <w:rsid w:val="00DF116D"/>
    <w:rsid w:val="00E156CD"/>
    <w:rsid w:val="00E15959"/>
    <w:rsid w:val="00E36106"/>
    <w:rsid w:val="00E375C1"/>
    <w:rsid w:val="00E41634"/>
    <w:rsid w:val="00E41CD0"/>
    <w:rsid w:val="00E65AA5"/>
    <w:rsid w:val="00E70ABF"/>
    <w:rsid w:val="00E824F1"/>
    <w:rsid w:val="00E95AB9"/>
    <w:rsid w:val="00E95D93"/>
    <w:rsid w:val="00EB104F"/>
    <w:rsid w:val="00EC726F"/>
    <w:rsid w:val="00ED14BD"/>
    <w:rsid w:val="00ED56EB"/>
    <w:rsid w:val="00F12DEC"/>
    <w:rsid w:val="00F1715C"/>
    <w:rsid w:val="00F310F8"/>
    <w:rsid w:val="00F35939"/>
    <w:rsid w:val="00F360C2"/>
    <w:rsid w:val="00F45607"/>
    <w:rsid w:val="00F64786"/>
    <w:rsid w:val="00F659EB"/>
    <w:rsid w:val="00F7752B"/>
    <w:rsid w:val="00F846A9"/>
    <w:rsid w:val="00F862D6"/>
    <w:rsid w:val="00F86BA6"/>
    <w:rsid w:val="00F910A6"/>
    <w:rsid w:val="00FA1905"/>
    <w:rsid w:val="00FB7BF8"/>
    <w:rsid w:val="00FC6389"/>
    <w:rsid w:val="00FD0B89"/>
    <w:rsid w:val="00FD21B8"/>
    <w:rsid w:val="00FE375B"/>
    <w:rsid w:val="00FE5B5E"/>
    <w:rsid w:val="00FF310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FD69B"/>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styleId="Odkaznakoment">
    <w:name w:val="annotation reference"/>
    <w:basedOn w:val="Standardnpsmoodstavce"/>
    <w:uiPriority w:val="99"/>
    <w:semiHidden/>
    <w:unhideWhenUsed/>
    <w:rsid w:val="00200DCF"/>
    <w:rPr>
      <w:sz w:val="16"/>
      <w:szCs w:val="16"/>
    </w:rPr>
  </w:style>
  <w:style w:type="paragraph" w:styleId="Textkomente">
    <w:name w:val="annotation text"/>
    <w:basedOn w:val="Normln"/>
    <w:link w:val="TextkomenteChar"/>
    <w:uiPriority w:val="99"/>
    <w:semiHidden/>
    <w:unhideWhenUsed/>
    <w:rsid w:val="00200DCF"/>
    <w:pPr>
      <w:spacing w:line="240" w:lineRule="auto"/>
    </w:pPr>
    <w:rPr>
      <w:sz w:val="20"/>
      <w:szCs w:val="20"/>
    </w:rPr>
  </w:style>
  <w:style w:type="character" w:customStyle="1" w:styleId="TextkomenteChar">
    <w:name w:val="Text komentáře Char"/>
    <w:basedOn w:val="Standardnpsmoodstavce"/>
    <w:link w:val="Textkomente"/>
    <w:uiPriority w:val="99"/>
    <w:semiHidden/>
    <w:rsid w:val="00200DCF"/>
    <w:rPr>
      <w:sz w:val="20"/>
      <w:szCs w:val="20"/>
    </w:rPr>
  </w:style>
  <w:style w:type="paragraph" w:styleId="Pedmtkomente">
    <w:name w:val="annotation subject"/>
    <w:basedOn w:val="Textkomente"/>
    <w:next w:val="Textkomente"/>
    <w:link w:val="PedmtkomenteChar"/>
    <w:uiPriority w:val="99"/>
    <w:semiHidden/>
    <w:unhideWhenUsed/>
    <w:rsid w:val="00200DCF"/>
    <w:rPr>
      <w:b/>
      <w:bCs/>
    </w:rPr>
  </w:style>
  <w:style w:type="character" w:customStyle="1" w:styleId="PedmtkomenteChar">
    <w:name w:val="Předmět komentáře Char"/>
    <w:basedOn w:val="TextkomenteChar"/>
    <w:link w:val="Pedmtkomente"/>
    <w:uiPriority w:val="99"/>
    <w:semiHidden/>
    <w:rsid w:val="00200DCF"/>
    <w:rPr>
      <w:b/>
      <w:bCs/>
      <w:sz w:val="20"/>
      <w:szCs w:val="20"/>
    </w:rPr>
  </w:style>
  <w:style w:type="paragraph" w:customStyle="1" w:styleId="Odstavec1-1a">
    <w:name w:val="_Odstavec_1-1_a)"/>
    <w:basedOn w:val="Normln"/>
    <w:qFormat/>
    <w:rsid w:val="009374B6"/>
    <w:pPr>
      <w:numPr>
        <w:numId w:val="17"/>
      </w:numPr>
      <w:spacing w:after="120"/>
      <w:jc w:val="both"/>
    </w:pPr>
  </w:style>
  <w:style w:type="paragraph" w:customStyle="1" w:styleId="Odstavec1-2i">
    <w:name w:val="_Odstavec_1-2_(i)"/>
    <w:basedOn w:val="Normln"/>
    <w:qFormat/>
    <w:rsid w:val="009374B6"/>
    <w:pPr>
      <w:numPr>
        <w:ilvl w:val="1"/>
        <w:numId w:val="17"/>
      </w:numPr>
      <w:spacing w:after="60"/>
      <w:jc w:val="both"/>
    </w:pPr>
  </w:style>
  <w:style w:type="paragraph" w:customStyle="1" w:styleId="Odstavec1-31">
    <w:name w:val="_Odstavec_1-3_1)"/>
    <w:qFormat/>
    <w:rsid w:val="009374B6"/>
    <w:pPr>
      <w:numPr>
        <w:ilvl w:val="2"/>
        <w:numId w:val="17"/>
      </w:numPr>
      <w:spacing w:after="60"/>
      <w:jc w:val="both"/>
    </w:pPr>
  </w:style>
  <w:style w:type="paragraph" w:customStyle="1" w:styleId="Textbezslovn">
    <w:name w:val="_Text_bez_číslování"/>
    <w:basedOn w:val="Normln"/>
    <w:link w:val="TextbezslovnChar"/>
    <w:qFormat/>
    <w:rsid w:val="009374B6"/>
    <w:pPr>
      <w:spacing w:after="120"/>
      <w:ind w:left="737"/>
      <w:jc w:val="both"/>
    </w:pPr>
  </w:style>
  <w:style w:type="character" w:customStyle="1" w:styleId="TextbezslovnChar">
    <w:name w:val="_Text_bez_číslování Char"/>
    <w:basedOn w:val="Standardnpsmoodstavce"/>
    <w:link w:val="Textbezslovn"/>
    <w:rsid w:val="00937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manual.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machacova\AppData\Local\Microsoft\Windows\INetCache\Content.Outlook\ACILBMDM\Pluh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pluharova\Desktop\Pr&#225;ce\Elektronicky%202020\93.%20Rekonstrukce%20mostu%20v%20km%20204,560%20trati%200581%20&#381;atec%20(mimo)%20-%20&#268;esk&#233;%20Zlatn&#237;ky%20(mimo)%20(v&#269;.%20Obrnice)%20-%20(DUSP%20v%20podrobnostech)\Pluharova@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FD280B5-57A8-4664-BDBF-3C161776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39</TotalTime>
  <Pages>11</Pages>
  <Words>5114</Words>
  <Characters>30175</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Pluhařová Lenka</cp:lastModifiedBy>
  <cp:revision>36</cp:revision>
  <cp:lastPrinted>2021-04-06T12:11:00Z</cp:lastPrinted>
  <dcterms:created xsi:type="dcterms:W3CDTF">2021-03-30T08:41:00Z</dcterms:created>
  <dcterms:modified xsi:type="dcterms:W3CDTF">2021-04-09T12:04:00Z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