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132FC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DAD7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2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132F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13F1FBC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EFECC-FC9A-4AA4-8571-32564C9C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2021-03-29T10:17:00Z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