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4E6B618F" w14:textId="77777777" w:rsidTr="00F862D6">
        <w:tc>
          <w:tcPr>
            <w:tcW w:w="1020" w:type="dxa"/>
          </w:tcPr>
          <w:p w14:paraId="1735ACB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B7D8AE0" wp14:editId="038D92DB">
                      <wp:simplePos x="0" y="0"/>
                      <wp:positionH relativeFrom="page">
                        <wp:posOffset>2720340</wp:posOffset>
                      </wp:positionH>
                      <wp:positionV relativeFrom="page">
                        <wp:posOffset>230505</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14E6DD9" w14:textId="77777777" w:rsidR="00724FE1" w:rsidRDefault="00724FE1"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7D8AE0" id="_x0000_t202" coordsize="21600,21600" o:spt="202" path="m,l,21600r21600,l21600,xe">
                      <v:stroke joinstyle="miter"/>
                      <v:path gradientshapeok="t" o:connecttype="rect"/>
                    </v:shapetype>
                    <v:shape id="Text Box 1" o:spid="_x0000_s1026" type="#_x0000_t202" style="position:absolute;margin-left:214.2pt;margin-top:18.15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" o:allowincell="f" fillcolor="white [3212]" stroked="f" strokeweight=".5pt">
                      <v:textbox>
                        <w:txbxContent>
                          <w:p w14:paraId="714E6DD9" w14:textId="77777777" w:rsidR="00724FE1" w:rsidRDefault="00724FE1"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012F577A" w14:textId="77777777" w:rsidR="00F64786" w:rsidRPr="001A6F12" w:rsidRDefault="00F64786" w:rsidP="0077673A">
            <w:pPr>
              <w:rPr>
                <w:szCs w:val="14"/>
              </w:rPr>
            </w:pPr>
          </w:p>
        </w:tc>
        <w:tc>
          <w:tcPr>
            <w:tcW w:w="823" w:type="dxa"/>
          </w:tcPr>
          <w:p w14:paraId="103B8DE2" w14:textId="77777777" w:rsidR="00F64786" w:rsidRPr="001A6F12" w:rsidRDefault="00F64786" w:rsidP="0077673A">
            <w:pPr>
              <w:rPr>
                <w:szCs w:val="14"/>
              </w:rPr>
            </w:pPr>
          </w:p>
        </w:tc>
        <w:tc>
          <w:tcPr>
            <w:tcW w:w="3685" w:type="dxa"/>
          </w:tcPr>
          <w:p w14:paraId="57BED12C" w14:textId="77777777" w:rsidR="00F64786" w:rsidRPr="001A6F12" w:rsidRDefault="00F64786" w:rsidP="0077673A">
            <w:pPr>
              <w:rPr>
                <w:szCs w:val="14"/>
              </w:rPr>
            </w:pPr>
          </w:p>
        </w:tc>
      </w:tr>
      <w:tr w:rsidR="00F862D6" w:rsidRPr="001A6F12" w14:paraId="613BFF09" w14:textId="77777777" w:rsidTr="00596C7E">
        <w:tc>
          <w:tcPr>
            <w:tcW w:w="1020" w:type="dxa"/>
          </w:tcPr>
          <w:p w14:paraId="088A8192" w14:textId="77777777" w:rsidR="00F862D6" w:rsidRPr="001A6F12" w:rsidRDefault="00F862D6" w:rsidP="0077673A">
            <w:pPr>
              <w:rPr>
                <w:szCs w:val="14"/>
              </w:rPr>
            </w:pPr>
          </w:p>
        </w:tc>
        <w:tc>
          <w:tcPr>
            <w:tcW w:w="2552" w:type="dxa"/>
          </w:tcPr>
          <w:p w14:paraId="4499709E" w14:textId="77777777" w:rsidR="00F862D6" w:rsidRPr="001A6F12" w:rsidRDefault="00F862D6" w:rsidP="00764595">
            <w:pPr>
              <w:rPr>
                <w:szCs w:val="14"/>
              </w:rPr>
            </w:pPr>
          </w:p>
        </w:tc>
        <w:tc>
          <w:tcPr>
            <w:tcW w:w="823" w:type="dxa"/>
          </w:tcPr>
          <w:p w14:paraId="4D82282D" w14:textId="77777777" w:rsidR="00F862D6" w:rsidRPr="001A6F12" w:rsidRDefault="00F862D6" w:rsidP="0077673A">
            <w:pPr>
              <w:rPr>
                <w:szCs w:val="14"/>
              </w:rPr>
            </w:pPr>
          </w:p>
        </w:tc>
        <w:tc>
          <w:tcPr>
            <w:tcW w:w="3685" w:type="dxa"/>
            <w:vMerge w:val="restart"/>
          </w:tcPr>
          <w:p w14:paraId="154C2AD4" w14:textId="77777777" w:rsidR="00596C7E" w:rsidRPr="001A6F12" w:rsidRDefault="00596C7E" w:rsidP="00596C7E">
            <w:pPr>
              <w:rPr>
                <w:rStyle w:val="Potovnadresa"/>
                <w:sz w:val="14"/>
                <w:szCs w:val="14"/>
              </w:rPr>
            </w:pPr>
          </w:p>
          <w:p w14:paraId="2613D0BF" w14:textId="77777777" w:rsidR="00F862D6" w:rsidRPr="001A6F12" w:rsidRDefault="00F862D6" w:rsidP="00596C7E">
            <w:pPr>
              <w:rPr>
                <w:rStyle w:val="Potovnadresa"/>
                <w:sz w:val="14"/>
                <w:szCs w:val="14"/>
              </w:rPr>
            </w:pPr>
          </w:p>
        </w:tc>
      </w:tr>
      <w:tr w:rsidR="00E47217" w:rsidRPr="001A6F12" w14:paraId="01CF8C6E" w14:textId="77777777" w:rsidTr="00F862D6">
        <w:tc>
          <w:tcPr>
            <w:tcW w:w="1020" w:type="dxa"/>
          </w:tcPr>
          <w:p w14:paraId="55B3D954" w14:textId="77777777" w:rsidR="00E47217" w:rsidRPr="001A6F12" w:rsidRDefault="00E47217" w:rsidP="00E47217">
            <w:pPr>
              <w:rPr>
                <w:szCs w:val="14"/>
              </w:rPr>
            </w:pPr>
            <w:r w:rsidRPr="001A6F12">
              <w:rPr>
                <w:szCs w:val="14"/>
              </w:rPr>
              <w:t>Naše zn.</w:t>
            </w:r>
          </w:p>
        </w:tc>
        <w:tc>
          <w:tcPr>
            <w:tcW w:w="2552" w:type="dxa"/>
          </w:tcPr>
          <w:p w14:paraId="6FA55C48" w14:textId="64870ACD" w:rsidR="00E47217" w:rsidRPr="001A6F12" w:rsidRDefault="004C3243" w:rsidP="00E47217">
            <w:pPr>
              <w:rPr>
                <w:szCs w:val="14"/>
              </w:rPr>
            </w:pPr>
            <w:r w:rsidRPr="004C3243">
              <w:rPr>
                <w:rFonts w:ascii="Helvetica" w:hAnsi="Helvetica" w:cs="Helvetica"/>
              </w:rPr>
              <w:t>4344/2021-SŽ-SSV-Ú3</w:t>
            </w:r>
          </w:p>
        </w:tc>
        <w:tc>
          <w:tcPr>
            <w:tcW w:w="823" w:type="dxa"/>
          </w:tcPr>
          <w:p w14:paraId="35D21E28" w14:textId="77777777" w:rsidR="00E47217" w:rsidRPr="001A6F12" w:rsidRDefault="00E47217" w:rsidP="00E47217">
            <w:pPr>
              <w:rPr>
                <w:szCs w:val="14"/>
              </w:rPr>
            </w:pPr>
          </w:p>
        </w:tc>
        <w:tc>
          <w:tcPr>
            <w:tcW w:w="3685" w:type="dxa"/>
            <w:vMerge/>
          </w:tcPr>
          <w:p w14:paraId="58DBC2DD" w14:textId="77777777" w:rsidR="00E47217" w:rsidRPr="001A6F12" w:rsidRDefault="00E47217" w:rsidP="00E47217">
            <w:pPr>
              <w:rPr>
                <w:szCs w:val="14"/>
              </w:rPr>
            </w:pPr>
          </w:p>
        </w:tc>
      </w:tr>
      <w:tr w:rsidR="00E47217" w:rsidRPr="001A6F12" w14:paraId="169ED53A" w14:textId="77777777" w:rsidTr="00F862D6">
        <w:tc>
          <w:tcPr>
            <w:tcW w:w="1020" w:type="dxa"/>
          </w:tcPr>
          <w:p w14:paraId="124AF9E8" w14:textId="77777777" w:rsidR="00E47217" w:rsidRPr="001A6F12" w:rsidRDefault="00E47217" w:rsidP="00E47217">
            <w:pPr>
              <w:rPr>
                <w:szCs w:val="14"/>
              </w:rPr>
            </w:pPr>
            <w:r w:rsidRPr="001A6F12">
              <w:rPr>
                <w:szCs w:val="14"/>
              </w:rPr>
              <w:t>Listů/příloh</w:t>
            </w:r>
          </w:p>
        </w:tc>
        <w:tc>
          <w:tcPr>
            <w:tcW w:w="2552" w:type="dxa"/>
          </w:tcPr>
          <w:p w14:paraId="6161F79F" w14:textId="28E48686" w:rsidR="00E47217" w:rsidRPr="001A6F12" w:rsidRDefault="00E47217" w:rsidP="00E47217">
            <w:pPr>
              <w:rPr>
                <w:szCs w:val="14"/>
              </w:rPr>
            </w:pPr>
            <w:r>
              <w:t>1</w:t>
            </w:r>
            <w:r w:rsidRPr="003E6B9A">
              <w:t>/0</w:t>
            </w:r>
          </w:p>
        </w:tc>
        <w:tc>
          <w:tcPr>
            <w:tcW w:w="823" w:type="dxa"/>
          </w:tcPr>
          <w:p w14:paraId="06658467" w14:textId="77777777" w:rsidR="00E47217" w:rsidRPr="001A6F12" w:rsidRDefault="00E47217" w:rsidP="00E47217">
            <w:pPr>
              <w:rPr>
                <w:szCs w:val="14"/>
              </w:rPr>
            </w:pPr>
          </w:p>
        </w:tc>
        <w:tc>
          <w:tcPr>
            <w:tcW w:w="3685" w:type="dxa"/>
            <w:vMerge/>
          </w:tcPr>
          <w:p w14:paraId="7F951DA2" w14:textId="77777777" w:rsidR="00E47217" w:rsidRPr="001A6F12" w:rsidRDefault="00E47217" w:rsidP="00E47217">
            <w:pPr>
              <w:rPr>
                <w:noProof/>
                <w:szCs w:val="14"/>
              </w:rPr>
            </w:pPr>
          </w:p>
        </w:tc>
      </w:tr>
      <w:tr w:rsidR="00E47217" w:rsidRPr="001A6F12" w14:paraId="6A40E282" w14:textId="77777777" w:rsidTr="00B23CA3">
        <w:trPr>
          <w:trHeight w:val="77"/>
        </w:trPr>
        <w:tc>
          <w:tcPr>
            <w:tcW w:w="1020" w:type="dxa"/>
          </w:tcPr>
          <w:p w14:paraId="6666D1D5" w14:textId="77777777" w:rsidR="00E47217" w:rsidRPr="001A6F12" w:rsidRDefault="00E47217" w:rsidP="00E47217">
            <w:pPr>
              <w:rPr>
                <w:szCs w:val="14"/>
              </w:rPr>
            </w:pPr>
          </w:p>
        </w:tc>
        <w:tc>
          <w:tcPr>
            <w:tcW w:w="2552" w:type="dxa"/>
          </w:tcPr>
          <w:p w14:paraId="118CC853" w14:textId="77777777" w:rsidR="00E47217" w:rsidRPr="001A6F12" w:rsidRDefault="00E47217" w:rsidP="00E47217">
            <w:pPr>
              <w:rPr>
                <w:szCs w:val="14"/>
              </w:rPr>
            </w:pPr>
          </w:p>
        </w:tc>
        <w:tc>
          <w:tcPr>
            <w:tcW w:w="823" w:type="dxa"/>
          </w:tcPr>
          <w:p w14:paraId="60EDD9DD" w14:textId="77777777" w:rsidR="00E47217" w:rsidRPr="001A6F12" w:rsidRDefault="00E47217" w:rsidP="00E47217">
            <w:pPr>
              <w:rPr>
                <w:szCs w:val="14"/>
              </w:rPr>
            </w:pPr>
          </w:p>
        </w:tc>
        <w:tc>
          <w:tcPr>
            <w:tcW w:w="3685" w:type="dxa"/>
            <w:vMerge/>
          </w:tcPr>
          <w:p w14:paraId="1FCBD897" w14:textId="77777777" w:rsidR="00E47217" w:rsidRPr="001A6F12" w:rsidRDefault="00E47217" w:rsidP="00E47217">
            <w:pPr>
              <w:rPr>
                <w:szCs w:val="14"/>
              </w:rPr>
            </w:pPr>
          </w:p>
        </w:tc>
      </w:tr>
      <w:tr w:rsidR="00E47217" w:rsidRPr="001A6F12" w14:paraId="7E6AE800" w14:textId="77777777" w:rsidTr="00F862D6">
        <w:tc>
          <w:tcPr>
            <w:tcW w:w="1020" w:type="dxa"/>
          </w:tcPr>
          <w:p w14:paraId="563E8445" w14:textId="77777777" w:rsidR="00E47217" w:rsidRPr="001A6F12" w:rsidRDefault="00E47217" w:rsidP="00E47217">
            <w:pPr>
              <w:rPr>
                <w:szCs w:val="14"/>
              </w:rPr>
            </w:pPr>
            <w:r w:rsidRPr="001A6F12">
              <w:rPr>
                <w:szCs w:val="14"/>
              </w:rPr>
              <w:t>Vyřizuje</w:t>
            </w:r>
          </w:p>
        </w:tc>
        <w:tc>
          <w:tcPr>
            <w:tcW w:w="2552" w:type="dxa"/>
          </w:tcPr>
          <w:p w14:paraId="37652C40" w14:textId="620987C3" w:rsidR="00E47217" w:rsidRPr="001A6F12" w:rsidRDefault="00E47217" w:rsidP="00E47217">
            <w:pPr>
              <w:rPr>
                <w:szCs w:val="14"/>
              </w:rPr>
            </w:pPr>
            <w:r w:rsidRPr="006F7BE2">
              <w:t>Ing. Radomíra Rečková</w:t>
            </w:r>
          </w:p>
        </w:tc>
        <w:tc>
          <w:tcPr>
            <w:tcW w:w="823" w:type="dxa"/>
          </w:tcPr>
          <w:p w14:paraId="3F5F5D48" w14:textId="77777777" w:rsidR="00E47217" w:rsidRPr="001A6F12" w:rsidRDefault="00E47217" w:rsidP="00E47217">
            <w:pPr>
              <w:rPr>
                <w:szCs w:val="14"/>
              </w:rPr>
            </w:pPr>
          </w:p>
        </w:tc>
        <w:tc>
          <w:tcPr>
            <w:tcW w:w="3685" w:type="dxa"/>
            <w:vMerge/>
          </w:tcPr>
          <w:p w14:paraId="488A5851" w14:textId="77777777" w:rsidR="00E47217" w:rsidRPr="001A6F12" w:rsidRDefault="00E47217" w:rsidP="00E47217">
            <w:pPr>
              <w:rPr>
                <w:szCs w:val="14"/>
              </w:rPr>
            </w:pPr>
          </w:p>
        </w:tc>
      </w:tr>
      <w:tr w:rsidR="00E47217" w:rsidRPr="001A6F12" w14:paraId="5F4F02CB" w14:textId="77777777" w:rsidTr="00F862D6">
        <w:tc>
          <w:tcPr>
            <w:tcW w:w="1020" w:type="dxa"/>
          </w:tcPr>
          <w:p w14:paraId="66533A43" w14:textId="77777777" w:rsidR="00E47217" w:rsidRPr="001A6F12" w:rsidRDefault="00E47217" w:rsidP="00E47217">
            <w:pPr>
              <w:rPr>
                <w:szCs w:val="14"/>
              </w:rPr>
            </w:pPr>
          </w:p>
        </w:tc>
        <w:tc>
          <w:tcPr>
            <w:tcW w:w="2552" w:type="dxa"/>
          </w:tcPr>
          <w:p w14:paraId="21EF1CB2" w14:textId="77777777" w:rsidR="00E47217" w:rsidRPr="001A6F12" w:rsidRDefault="00E47217" w:rsidP="00E47217">
            <w:pPr>
              <w:rPr>
                <w:szCs w:val="14"/>
              </w:rPr>
            </w:pPr>
          </w:p>
        </w:tc>
        <w:tc>
          <w:tcPr>
            <w:tcW w:w="823" w:type="dxa"/>
          </w:tcPr>
          <w:p w14:paraId="6D2C91E8" w14:textId="77777777" w:rsidR="00E47217" w:rsidRPr="001A6F12" w:rsidRDefault="00E47217" w:rsidP="00E47217">
            <w:pPr>
              <w:rPr>
                <w:szCs w:val="14"/>
              </w:rPr>
            </w:pPr>
          </w:p>
        </w:tc>
        <w:tc>
          <w:tcPr>
            <w:tcW w:w="3685" w:type="dxa"/>
            <w:vMerge/>
          </w:tcPr>
          <w:p w14:paraId="61E668CA" w14:textId="77777777" w:rsidR="00E47217" w:rsidRPr="001A6F12" w:rsidRDefault="00E47217" w:rsidP="00E47217">
            <w:pPr>
              <w:rPr>
                <w:szCs w:val="14"/>
              </w:rPr>
            </w:pPr>
          </w:p>
        </w:tc>
      </w:tr>
      <w:tr w:rsidR="00E47217" w:rsidRPr="001A6F12" w14:paraId="2E3A783D" w14:textId="77777777" w:rsidTr="00F862D6">
        <w:tc>
          <w:tcPr>
            <w:tcW w:w="1020" w:type="dxa"/>
          </w:tcPr>
          <w:p w14:paraId="752B17C9" w14:textId="77777777" w:rsidR="00E47217" w:rsidRPr="001A6F12" w:rsidRDefault="00E47217" w:rsidP="00E47217">
            <w:pPr>
              <w:rPr>
                <w:szCs w:val="14"/>
              </w:rPr>
            </w:pPr>
            <w:r w:rsidRPr="001A6F12">
              <w:rPr>
                <w:szCs w:val="14"/>
              </w:rPr>
              <w:t>Mobil</w:t>
            </w:r>
          </w:p>
        </w:tc>
        <w:tc>
          <w:tcPr>
            <w:tcW w:w="2552" w:type="dxa"/>
          </w:tcPr>
          <w:p w14:paraId="113C6565" w14:textId="22AA2FD0" w:rsidR="00E47217" w:rsidRPr="001A6F12" w:rsidRDefault="00E47217" w:rsidP="00E47217">
            <w:pPr>
              <w:rPr>
                <w:szCs w:val="14"/>
              </w:rPr>
            </w:pPr>
            <w:r>
              <w:t>+420 725 744 197</w:t>
            </w:r>
          </w:p>
        </w:tc>
        <w:tc>
          <w:tcPr>
            <w:tcW w:w="823" w:type="dxa"/>
          </w:tcPr>
          <w:p w14:paraId="550A9268" w14:textId="77777777" w:rsidR="00E47217" w:rsidRPr="001A6F12" w:rsidRDefault="00E47217" w:rsidP="00E47217">
            <w:pPr>
              <w:rPr>
                <w:szCs w:val="14"/>
              </w:rPr>
            </w:pPr>
          </w:p>
        </w:tc>
        <w:tc>
          <w:tcPr>
            <w:tcW w:w="3685" w:type="dxa"/>
            <w:vMerge/>
          </w:tcPr>
          <w:p w14:paraId="119F7AE6" w14:textId="77777777" w:rsidR="00E47217" w:rsidRPr="001A6F12" w:rsidRDefault="00E47217" w:rsidP="00E47217">
            <w:pPr>
              <w:rPr>
                <w:szCs w:val="14"/>
              </w:rPr>
            </w:pPr>
          </w:p>
        </w:tc>
      </w:tr>
      <w:tr w:rsidR="00E47217" w:rsidRPr="001A6F12" w14:paraId="0732DB67" w14:textId="77777777" w:rsidTr="00F862D6">
        <w:tc>
          <w:tcPr>
            <w:tcW w:w="1020" w:type="dxa"/>
          </w:tcPr>
          <w:p w14:paraId="142375DC" w14:textId="77777777" w:rsidR="00E47217" w:rsidRPr="001A6F12" w:rsidRDefault="00E47217" w:rsidP="00E47217">
            <w:pPr>
              <w:rPr>
                <w:szCs w:val="14"/>
              </w:rPr>
            </w:pPr>
            <w:r w:rsidRPr="001A6F12">
              <w:rPr>
                <w:szCs w:val="14"/>
              </w:rPr>
              <w:t>E-mail</w:t>
            </w:r>
          </w:p>
        </w:tc>
        <w:tc>
          <w:tcPr>
            <w:tcW w:w="2552" w:type="dxa"/>
          </w:tcPr>
          <w:p w14:paraId="2F6D2727" w14:textId="75F90E95" w:rsidR="00E47217" w:rsidRPr="001A6F12" w:rsidRDefault="00E47217" w:rsidP="00E47217">
            <w:pPr>
              <w:rPr>
                <w:szCs w:val="14"/>
              </w:rPr>
            </w:pPr>
            <w:r w:rsidRPr="00C950F0">
              <w:t>Reckova@spravazeleznic.cz</w:t>
            </w:r>
          </w:p>
        </w:tc>
        <w:tc>
          <w:tcPr>
            <w:tcW w:w="823" w:type="dxa"/>
          </w:tcPr>
          <w:p w14:paraId="0983DFC8" w14:textId="77777777" w:rsidR="00E47217" w:rsidRPr="001A6F12" w:rsidRDefault="00E47217" w:rsidP="00E47217">
            <w:pPr>
              <w:rPr>
                <w:szCs w:val="14"/>
              </w:rPr>
            </w:pPr>
          </w:p>
        </w:tc>
        <w:tc>
          <w:tcPr>
            <w:tcW w:w="3685" w:type="dxa"/>
            <w:vMerge/>
          </w:tcPr>
          <w:p w14:paraId="232CC29E" w14:textId="77777777" w:rsidR="00E47217" w:rsidRPr="001A6F12" w:rsidRDefault="00E47217" w:rsidP="00E47217">
            <w:pPr>
              <w:rPr>
                <w:szCs w:val="14"/>
              </w:rPr>
            </w:pPr>
          </w:p>
        </w:tc>
      </w:tr>
      <w:tr w:rsidR="009A7568" w:rsidRPr="001A6F12" w14:paraId="7F38EAB9" w14:textId="77777777" w:rsidTr="00F862D6">
        <w:tc>
          <w:tcPr>
            <w:tcW w:w="1020" w:type="dxa"/>
          </w:tcPr>
          <w:p w14:paraId="4517B424" w14:textId="77777777" w:rsidR="009A7568" w:rsidRPr="001A6F12" w:rsidRDefault="009A7568" w:rsidP="009A7568">
            <w:pPr>
              <w:rPr>
                <w:szCs w:val="14"/>
              </w:rPr>
            </w:pPr>
          </w:p>
        </w:tc>
        <w:tc>
          <w:tcPr>
            <w:tcW w:w="2552" w:type="dxa"/>
          </w:tcPr>
          <w:p w14:paraId="3966ABFC" w14:textId="77777777" w:rsidR="009A7568" w:rsidRPr="001A6F12" w:rsidRDefault="009A7568" w:rsidP="009A7568">
            <w:pPr>
              <w:rPr>
                <w:szCs w:val="14"/>
              </w:rPr>
            </w:pPr>
          </w:p>
        </w:tc>
        <w:tc>
          <w:tcPr>
            <w:tcW w:w="823" w:type="dxa"/>
          </w:tcPr>
          <w:p w14:paraId="32E0B365" w14:textId="77777777" w:rsidR="009A7568" w:rsidRPr="001A6F12" w:rsidRDefault="009A7568" w:rsidP="009A7568">
            <w:pPr>
              <w:rPr>
                <w:szCs w:val="14"/>
              </w:rPr>
            </w:pPr>
          </w:p>
        </w:tc>
        <w:tc>
          <w:tcPr>
            <w:tcW w:w="3685" w:type="dxa"/>
          </w:tcPr>
          <w:p w14:paraId="714F0327" w14:textId="77777777" w:rsidR="009A7568" w:rsidRPr="001A6F12" w:rsidRDefault="009A7568" w:rsidP="009A7568">
            <w:pPr>
              <w:rPr>
                <w:szCs w:val="14"/>
              </w:rPr>
            </w:pPr>
          </w:p>
        </w:tc>
      </w:tr>
      <w:tr w:rsidR="009A7568" w:rsidRPr="001A6F12" w14:paraId="479654F7" w14:textId="77777777" w:rsidTr="00F862D6">
        <w:tc>
          <w:tcPr>
            <w:tcW w:w="1020" w:type="dxa"/>
          </w:tcPr>
          <w:p w14:paraId="4591A947" w14:textId="77777777" w:rsidR="009A7568" w:rsidRPr="001A6F12" w:rsidRDefault="009A7568" w:rsidP="009A7568">
            <w:pPr>
              <w:rPr>
                <w:szCs w:val="14"/>
              </w:rPr>
            </w:pPr>
            <w:r w:rsidRPr="001A6F12">
              <w:rPr>
                <w:szCs w:val="14"/>
              </w:rPr>
              <w:t>Datum</w:t>
            </w:r>
          </w:p>
        </w:tc>
        <w:bookmarkStart w:id="0" w:name="Datum"/>
        <w:tc>
          <w:tcPr>
            <w:tcW w:w="2552" w:type="dxa"/>
          </w:tcPr>
          <w:p w14:paraId="0017DC31" w14:textId="60162A17"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DD18C2">
              <w:rPr>
                <w:noProof/>
                <w:szCs w:val="14"/>
              </w:rPr>
              <w:t>19. března 2021</w:t>
            </w:r>
            <w:r w:rsidRPr="001A6F12">
              <w:rPr>
                <w:szCs w:val="14"/>
              </w:rPr>
              <w:fldChar w:fldCharType="end"/>
            </w:r>
            <w:r w:rsidRPr="001A6F12">
              <w:rPr>
                <w:szCs w:val="14"/>
              </w:rPr>
              <w:t xml:space="preserve"> </w:t>
            </w:r>
            <w:bookmarkEnd w:id="0"/>
          </w:p>
        </w:tc>
        <w:tc>
          <w:tcPr>
            <w:tcW w:w="823" w:type="dxa"/>
          </w:tcPr>
          <w:p w14:paraId="2E66FDA6" w14:textId="77777777" w:rsidR="009A7568" w:rsidRPr="001A6F12" w:rsidRDefault="009A7568" w:rsidP="009A7568">
            <w:pPr>
              <w:rPr>
                <w:szCs w:val="14"/>
              </w:rPr>
            </w:pPr>
          </w:p>
        </w:tc>
        <w:tc>
          <w:tcPr>
            <w:tcW w:w="3685" w:type="dxa"/>
          </w:tcPr>
          <w:p w14:paraId="401D8579" w14:textId="77777777" w:rsidR="009A7568" w:rsidRPr="001A6F12" w:rsidRDefault="009A7568" w:rsidP="009A7568">
            <w:pPr>
              <w:rPr>
                <w:szCs w:val="14"/>
              </w:rPr>
            </w:pPr>
          </w:p>
        </w:tc>
      </w:tr>
      <w:tr w:rsidR="00F64786" w:rsidRPr="001A6F12" w14:paraId="32A62E99" w14:textId="77777777" w:rsidTr="00F862D6">
        <w:tc>
          <w:tcPr>
            <w:tcW w:w="1020" w:type="dxa"/>
          </w:tcPr>
          <w:p w14:paraId="6D4651AF" w14:textId="77777777" w:rsidR="00F64786" w:rsidRPr="001A6F12" w:rsidRDefault="00F64786" w:rsidP="0077673A">
            <w:pPr>
              <w:rPr>
                <w:szCs w:val="14"/>
              </w:rPr>
            </w:pPr>
          </w:p>
        </w:tc>
        <w:tc>
          <w:tcPr>
            <w:tcW w:w="2552" w:type="dxa"/>
          </w:tcPr>
          <w:p w14:paraId="3DB88B21" w14:textId="77777777" w:rsidR="00F64786" w:rsidRPr="001A6F12" w:rsidRDefault="00F64786" w:rsidP="00F310F8">
            <w:pPr>
              <w:rPr>
                <w:szCs w:val="14"/>
                <w:highlight w:val="yellow"/>
              </w:rPr>
            </w:pPr>
          </w:p>
        </w:tc>
        <w:tc>
          <w:tcPr>
            <w:tcW w:w="823" w:type="dxa"/>
          </w:tcPr>
          <w:p w14:paraId="6BBE41D5" w14:textId="77777777" w:rsidR="00F64786" w:rsidRPr="001A6F12" w:rsidRDefault="00F64786" w:rsidP="0077673A">
            <w:pPr>
              <w:rPr>
                <w:szCs w:val="14"/>
              </w:rPr>
            </w:pPr>
          </w:p>
        </w:tc>
        <w:tc>
          <w:tcPr>
            <w:tcW w:w="3685" w:type="dxa"/>
          </w:tcPr>
          <w:p w14:paraId="7CF08834" w14:textId="77777777" w:rsidR="00F64786" w:rsidRPr="001A6F12" w:rsidRDefault="00F64786" w:rsidP="0077673A">
            <w:pPr>
              <w:rPr>
                <w:szCs w:val="14"/>
              </w:rPr>
            </w:pPr>
          </w:p>
        </w:tc>
      </w:tr>
      <w:tr w:rsidR="00F862D6" w:rsidRPr="001A6F12" w14:paraId="2FB80B35" w14:textId="77777777" w:rsidTr="00B45E9E">
        <w:trPr>
          <w:trHeight w:val="794"/>
        </w:trPr>
        <w:tc>
          <w:tcPr>
            <w:tcW w:w="1020" w:type="dxa"/>
          </w:tcPr>
          <w:p w14:paraId="2C56793A" w14:textId="77777777" w:rsidR="00F862D6" w:rsidRPr="001A6F12" w:rsidRDefault="00F862D6" w:rsidP="0077673A">
            <w:pPr>
              <w:rPr>
                <w:szCs w:val="14"/>
              </w:rPr>
            </w:pPr>
          </w:p>
        </w:tc>
        <w:tc>
          <w:tcPr>
            <w:tcW w:w="2552" w:type="dxa"/>
          </w:tcPr>
          <w:p w14:paraId="0C757127" w14:textId="77777777" w:rsidR="00F862D6" w:rsidRPr="001A6F12" w:rsidRDefault="00F862D6" w:rsidP="00F310F8">
            <w:pPr>
              <w:rPr>
                <w:szCs w:val="14"/>
              </w:rPr>
            </w:pPr>
          </w:p>
        </w:tc>
        <w:tc>
          <w:tcPr>
            <w:tcW w:w="823" w:type="dxa"/>
          </w:tcPr>
          <w:p w14:paraId="108298CC" w14:textId="77777777" w:rsidR="00F862D6" w:rsidRPr="001A6F12" w:rsidRDefault="00F862D6" w:rsidP="0077673A">
            <w:pPr>
              <w:rPr>
                <w:szCs w:val="14"/>
              </w:rPr>
            </w:pPr>
          </w:p>
        </w:tc>
        <w:tc>
          <w:tcPr>
            <w:tcW w:w="3685" w:type="dxa"/>
          </w:tcPr>
          <w:p w14:paraId="7D2C835A" w14:textId="77777777" w:rsidR="00F862D6" w:rsidRPr="001A6F12" w:rsidRDefault="00F862D6" w:rsidP="0077673A">
            <w:pPr>
              <w:rPr>
                <w:szCs w:val="14"/>
              </w:rPr>
            </w:pPr>
          </w:p>
        </w:tc>
      </w:tr>
    </w:tbl>
    <w:p w14:paraId="4292BF4E"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12C1DF04" w14:textId="77777777" w:rsidR="001A6F12" w:rsidRPr="001A6F12" w:rsidRDefault="001A6F12" w:rsidP="001A6F12">
      <w:pPr>
        <w:spacing w:after="0" w:line="240" w:lineRule="auto"/>
        <w:ind w:left="567" w:hanging="567"/>
        <w:rPr>
          <w:rFonts w:eastAsia="Times New Roman" w:cs="Times New Roman"/>
          <w:b/>
          <w:lang w:eastAsia="cs-CZ"/>
        </w:rPr>
      </w:pPr>
    </w:p>
    <w:p w14:paraId="32956177" w14:textId="77777777" w:rsidR="001A6F12" w:rsidRPr="001A6F12" w:rsidRDefault="001A6F12" w:rsidP="00751371">
      <w:pPr>
        <w:spacing w:after="0" w:line="240" w:lineRule="auto"/>
        <w:ind w:left="567" w:hanging="567"/>
        <w:jc w:val="both"/>
        <w:rPr>
          <w:rFonts w:eastAsia="Times New Roman" w:cs="Times New Roman"/>
          <w:b/>
          <w:lang w:eastAsia="cs-CZ"/>
        </w:rPr>
      </w:pPr>
    </w:p>
    <w:p w14:paraId="27C8D0DF"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E01CF28" w14:textId="77777777" w:rsidR="001A6F12" w:rsidRPr="001A6F12" w:rsidRDefault="001A6F12" w:rsidP="00751371">
      <w:pPr>
        <w:widowControl w:val="0"/>
        <w:autoSpaceDE w:val="0"/>
        <w:autoSpaceDN w:val="0"/>
        <w:spacing w:after="0" w:line="240" w:lineRule="auto"/>
        <w:jc w:val="both"/>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14:paraId="06750AB3"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53282E59" w14:textId="77777777" w:rsidR="00DC18D2" w:rsidRDefault="001A6F12" w:rsidP="001A6F12">
      <w:pPr>
        <w:widowControl w:val="0"/>
        <w:autoSpaceDE w:val="0"/>
        <w:autoSpaceDN w:val="0"/>
        <w:spacing w:after="0" w:line="240" w:lineRule="auto"/>
        <w:rPr>
          <w:rFonts w:eastAsia="Times New Roman" w:cs="Times New Roman"/>
          <w:b/>
          <w:lang w:eastAsia="cs-CZ"/>
        </w:rPr>
      </w:pPr>
      <w:r w:rsidRPr="001A6F12">
        <w:rPr>
          <w:rFonts w:eastAsia="Times New Roman" w:cs="Times New Roman"/>
          <w:lang w:eastAsia="cs-CZ"/>
        </w:rPr>
        <w:t>s</w:t>
      </w:r>
      <w:r w:rsidR="00DC18D2">
        <w:rPr>
          <w:rFonts w:eastAsia="Times New Roman" w:cs="Times New Roman"/>
          <w:lang w:eastAsia="cs-CZ"/>
        </w:rPr>
        <w:t> </w:t>
      </w:r>
      <w:r w:rsidRPr="001A6F12">
        <w:rPr>
          <w:rFonts w:eastAsia="Times New Roman" w:cs="Times New Roman"/>
          <w:lang w:eastAsia="cs-CZ"/>
        </w:rPr>
        <w:t>názvem</w:t>
      </w:r>
      <w:r w:rsidR="00DC18D2">
        <w:rPr>
          <w:rFonts w:eastAsia="Times New Roman" w:cs="Times New Roman"/>
          <w:b/>
          <w:lang w:eastAsia="cs-CZ"/>
        </w:rPr>
        <w:t>:</w:t>
      </w:r>
    </w:p>
    <w:p w14:paraId="4786E473" w14:textId="77777777" w:rsidR="00DC18D2" w:rsidRPr="00DC18D2" w:rsidRDefault="00DC18D2" w:rsidP="001A6F12">
      <w:pPr>
        <w:widowControl w:val="0"/>
        <w:autoSpaceDE w:val="0"/>
        <w:autoSpaceDN w:val="0"/>
        <w:spacing w:after="0" w:line="240" w:lineRule="auto"/>
        <w:rPr>
          <w:b/>
        </w:rPr>
      </w:pPr>
      <w:r w:rsidRPr="00DC18D2">
        <w:rPr>
          <w:b/>
        </w:rPr>
        <w:t xml:space="preserve">Soubor 2 staveb: </w:t>
      </w:r>
    </w:p>
    <w:p w14:paraId="1CF6DAA2" w14:textId="5CB47036" w:rsidR="00DC18D2" w:rsidRPr="00DC18D2" w:rsidRDefault="00DC18D2" w:rsidP="001A6F12">
      <w:pPr>
        <w:widowControl w:val="0"/>
        <w:autoSpaceDE w:val="0"/>
        <w:autoSpaceDN w:val="0"/>
        <w:spacing w:after="0" w:line="240" w:lineRule="auto"/>
        <w:rPr>
          <w:b/>
        </w:rPr>
      </w:pPr>
      <w:r w:rsidRPr="00DC18D2">
        <w:rPr>
          <w:b/>
        </w:rPr>
        <w:t>A: „</w:t>
      </w:r>
      <w:r w:rsidR="0036346A" w:rsidRPr="0036346A">
        <w:rPr>
          <w:b/>
        </w:rPr>
        <w:t>Rekonstrukce PZS přejezd P7548 v km 44,644 trati Olomouc</w:t>
      </w:r>
      <w:bookmarkStart w:id="1" w:name="_GoBack"/>
      <w:bookmarkEnd w:id="1"/>
      <w:r w:rsidR="0036346A" w:rsidRPr="0036346A">
        <w:rPr>
          <w:b/>
        </w:rPr>
        <w:t xml:space="preserve"> – Krnov</w:t>
      </w:r>
      <w:r w:rsidRPr="00DC18D2">
        <w:rPr>
          <w:b/>
        </w:rPr>
        <w:t>“</w:t>
      </w:r>
    </w:p>
    <w:p w14:paraId="452E3DEF" w14:textId="414EB061" w:rsidR="001A6F12" w:rsidRPr="001A6F12" w:rsidRDefault="00DC18D2" w:rsidP="001A6F12">
      <w:pPr>
        <w:widowControl w:val="0"/>
        <w:autoSpaceDE w:val="0"/>
        <w:autoSpaceDN w:val="0"/>
        <w:spacing w:after="0" w:line="240" w:lineRule="auto"/>
        <w:rPr>
          <w:rFonts w:eastAsia="Times New Roman" w:cs="Times New Roman"/>
          <w:lang w:eastAsia="cs-CZ"/>
        </w:rPr>
      </w:pPr>
      <w:r w:rsidRPr="00DC18D2">
        <w:rPr>
          <w:b/>
        </w:rPr>
        <w:t>B: „</w:t>
      </w:r>
      <w:r w:rsidR="0036346A" w:rsidRPr="0036346A">
        <w:rPr>
          <w:b/>
        </w:rPr>
        <w:t>Doplnění závor na přejezdu P7551 v km 48,851 trati Olomouc</w:t>
      </w:r>
      <w:r w:rsidR="000B07F1">
        <w:rPr>
          <w:b/>
        </w:rPr>
        <w:t xml:space="preserve"> </w:t>
      </w:r>
      <w:r w:rsidR="0036346A" w:rsidRPr="0036346A">
        <w:rPr>
          <w:b/>
        </w:rPr>
        <w:t>- Krnov</w:t>
      </w:r>
      <w:r w:rsidRPr="00DC18D2">
        <w:rPr>
          <w:b/>
        </w:rPr>
        <w:t>“</w:t>
      </w:r>
    </w:p>
    <w:p w14:paraId="1A0AE5CC" w14:textId="446F66EE"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553851" w:rsidRPr="00553851">
        <w:rPr>
          <w:rFonts w:eastAsia="Times New Roman" w:cs="Arial"/>
          <w:lang w:eastAsia="cs-CZ"/>
        </w:rPr>
        <w:t>61721081</w:t>
      </w:r>
    </w:p>
    <w:p w14:paraId="2F1E9322"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42FF58E4" w14:textId="77777777" w:rsidR="001A6F12" w:rsidRPr="001A6F12" w:rsidRDefault="001A6F12" w:rsidP="001A6F12">
      <w:pPr>
        <w:spacing w:after="0" w:line="240" w:lineRule="auto"/>
        <w:ind w:right="23"/>
        <w:rPr>
          <w:rFonts w:eastAsia="Times New Roman" w:cs="Times New Roman"/>
          <w:lang w:eastAsia="cs-CZ"/>
        </w:rPr>
      </w:pPr>
    </w:p>
    <w:p w14:paraId="5901FEFD" w14:textId="77777777"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14:paraId="3CA019C9" w14:textId="77777777" w:rsidR="001A6F12" w:rsidRPr="001A6F12" w:rsidRDefault="001A6F12" w:rsidP="001A6F12">
      <w:pPr>
        <w:spacing w:after="0" w:line="240" w:lineRule="auto"/>
        <w:jc w:val="both"/>
        <w:rPr>
          <w:rFonts w:eastAsia="Times New Roman" w:cs="Times New Roman"/>
          <w:lang w:eastAsia="cs-CZ"/>
        </w:rPr>
      </w:pPr>
    </w:p>
    <w:p w14:paraId="650A00BF"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4BCB793A" w14:textId="77777777" w:rsidR="00031A3E" w:rsidRPr="00031A3E" w:rsidRDefault="00031A3E" w:rsidP="00031A3E">
      <w:pPr>
        <w:spacing w:after="0" w:line="240" w:lineRule="auto"/>
        <w:jc w:val="both"/>
        <w:rPr>
          <w:rFonts w:eastAsia="Times New Roman" w:cs="Times New Roman"/>
          <w:lang w:eastAsia="cs-CZ"/>
        </w:rPr>
      </w:pPr>
    </w:p>
    <w:p w14:paraId="57F677BE"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14:paraId="255C8D6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6AA9E9B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13789D0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xml:space="preserve">: Ing. Miroslavem </w:t>
      </w:r>
      <w:proofErr w:type="spellStart"/>
      <w:r w:rsidRPr="00031A3E">
        <w:rPr>
          <w:rFonts w:eastAsia="Times New Roman" w:cs="Times New Roman"/>
          <w:lang w:eastAsia="cs-CZ"/>
        </w:rPr>
        <w:t>Bocákem</w:t>
      </w:r>
      <w:proofErr w:type="spellEnd"/>
      <w:r w:rsidRPr="00031A3E">
        <w:rPr>
          <w:rFonts w:eastAsia="Times New Roman" w:cs="Times New Roman"/>
          <w:lang w:eastAsia="cs-CZ"/>
        </w:rPr>
        <w:t>, ředitelem organizační jednotky Stavební správa východ</w:t>
      </w:r>
    </w:p>
    <w:p w14:paraId="152DC7B4"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1852FEEA"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 xml:space="preserve">Identifikátor datové schránky: </w:t>
      </w:r>
      <w:proofErr w:type="spellStart"/>
      <w:r w:rsidRPr="00031A3E">
        <w:rPr>
          <w:rFonts w:eastAsia="Times New Roman" w:cs="Times New Roman"/>
          <w:snapToGrid w:val="0"/>
          <w:lang w:eastAsia="cs-CZ"/>
        </w:rPr>
        <w:t>uccchjm</w:t>
      </w:r>
      <w:proofErr w:type="spellEnd"/>
    </w:p>
    <w:p w14:paraId="430A052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7274F1E6"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0B70F600" w14:textId="77777777" w:rsidR="00EC4859" w:rsidRPr="00031A3E" w:rsidRDefault="00EC4859" w:rsidP="00031A3E">
      <w:pPr>
        <w:spacing w:after="0" w:line="240" w:lineRule="auto"/>
        <w:ind w:left="426"/>
        <w:jc w:val="both"/>
        <w:rPr>
          <w:rFonts w:eastAsia="Times New Roman" w:cs="Times New Roman"/>
          <w:lang w:eastAsia="cs-CZ"/>
        </w:rPr>
      </w:pPr>
    </w:p>
    <w:p w14:paraId="079A11C7" w14:textId="77777777" w:rsidR="00031A3E" w:rsidRPr="00031A3E" w:rsidRDefault="00031A3E" w:rsidP="00031A3E">
      <w:pPr>
        <w:spacing w:after="0" w:line="240" w:lineRule="auto"/>
        <w:ind w:left="426"/>
        <w:jc w:val="both"/>
        <w:rPr>
          <w:rFonts w:eastAsia="Times New Roman" w:cs="Times New Roman"/>
          <w:lang w:eastAsia="cs-CZ"/>
        </w:rPr>
      </w:pPr>
    </w:p>
    <w:p w14:paraId="3CA8C67A" w14:textId="77777777"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14:paraId="31D2FF3A" w14:textId="77777777"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069623CC" w14:textId="77777777" w:rsidR="00031A3E" w:rsidRPr="00031A3E" w:rsidRDefault="00031A3E" w:rsidP="00031A3E">
      <w:pPr>
        <w:spacing w:after="0" w:line="240" w:lineRule="auto"/>
        <w:ind w:left="426"/>
        <w:jc w:val="both"/>
        <w:rPr>
          <w:rFonts w:eastAsia="Times New Roman" w:cs="Times New Roman"/>
          <w:lang w:eastAsia="cs-CZ"/>
        </w:rPr>
      </w:pPr>
    </w:p>
    <w:p w14:paraId="48E806C6" w14:textId="0B640660"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751371" w:rsidRPr="00751371">
        <w:rPr>
          <w:rFonts w:eastAsia="Times New Roman" w:cs="Arial"/>
          <w:lang w:eastAsia="cs-CZ"/>
        </w:rPr>
        <w:t xml:space="preserve">Ing. Radomíra Rečková, telefon: 725 744 197, </w:t>
      </w:r>
      <w:r w:rsidR="007C5E43">
        <w:rPr>
          <w:rFonts w:eastAsia="Times New Roman" w:cs="Arial"/>
          <w:lang w:eastAsia="cs-CZ"/>
        </w:rPr>
        <w:br/>
      </w:r>
      <w:r w:rsidR="00751371" w:rsidRPr="00751371">
        <w:rPr>
          <w:rFonts w:eastAsia="Times New Roman" w:cs="Arial"/>
          <w:lang w:eastAsia="cs-CZ"/>
        </w:rPr>
        <w:t xml:space="preserve">e-mail: </w:t>
      </w:r>
      <w:hyperlink r:id="rId11" w:history="1">
        <w:r w:rsidR="00751371" w:rsidRPr="00751371">
          <w:rPr>
            <w:rStyle w:val="Hypertextovodkaz"/>
            <w:rFonts w:eastAsia="Times New Roman" w:cs="Arial"/>
            <w:lang w:eastAsia="cs-CZ"/>
          </w:rPr>
          <w:t>Reckova@spravazeleznic.cz</w:t>
        </w:r>
      </w:hyperlink>
      <w:r w:rsidR="00751371" w:rsidRPr="00751371">
        <w:rPr>
          <w:rFonts w:eastAsia="Times New Roman" w:cs="Arial"/>
          <w:lang w:eastAsia="cs-CZ"/>
        </w:rPr>
        <w:t xml:space="preserve">, </w:t>
      </w:r>
      <w:r w:rsidR="00751371" w:rsidRPr="00751371">
        <w:rPr>
          <w:rFonts w:eastAsia="Times New Roman" w:cs="Arial"/>
          <w:u w:val="single"/>
          <w:lang w:eastAsia="cs-CZ"/>
        </w:rPr>
        <w:t>adresa:</w:t>
      </w:r>
      <w:r w:rsidR="00751371" w:rsidRPr="00751371">
        <w:rPr>
          <w:rFonts w:eastAsia="Times New Roman" w:cs="Arial"/>
          <w:lang w:eastAsia="cs-CZ"/>
        </w:rPr>
        <w:t xml:space="preserve"> Správa železnic, státní organizace, Stavební správa východ, Nerudova 1, 779 00 Olomouc</w:t>
      </w:r>
    </w:p>
    <w:p w14:paraId="0858C694" w14:textId="77777777" w:rsidR="00031A3E" w:rsidRPr="00031A3E" w:rsidRDefault="00031A3E" w:rsidP="00031A3E">
      <w:pPr>
        <w:spacing w:after="0" w:line="240" w:lineRule="auto"/>
        <w:ind w:left="426"/>
        <w:jc w:val="both"/>
        <w:rPr>
          <w:rFonts w:eastAsia="Times New Roman" w:cs="Times New Roman"/>
          <w:lang w:eastAsia="cs-CZ"/>
        </w:rPr>
      </w:pPr>
    </w:p>
    <w:p w14:paraId="50C6DDC7" w14:textId="77777777" w:rsidR="00031A3E" w:rsidRPr="00031A3E" w:rsidRDefault="00031A3E" w:rsidP="00031A3E">
      <w:pPr>
        <w:spacing w:after="0" w:line="240" w:lineRule="auto"/>
        <w:ind w:left="426"/>
        <w:jc w:val="both"/>
        <w:rPr>
          <w:rFonts w:eastAsia="Times New Roman" w:cs="Times New Roman"/>
          <w:lang w:eastAsia="cs-CZ"/>
        </w:rPr>
      </w:pPr>
    </w:p>
    <w:p w14:paraId="7836F61A" w14:textId="77777777" w:rsidR="00031A3E" w:rsidRPr="00031A3E" w:rsidRDefault="00031A3E" w:rsidP="00031A3E">
      <w:pPr>
        <w:spacing w:after="0" w:line="240" w:lineRule="auto"/>
        <w:ind w:left="426"/>
        <w:jc w:val="both"/>
        <w:rPr>
          <w:rFonts w:eastAsia="Times New Roman" w:cs="Times New Roman"/>
          <w:lang w:eastAsia="cs-CZ"/>
        </w:rPr>
      </w:pPr>
    </w:p>
    <w:p w14:paraId="6F8C4957"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14:paraId="73E67F3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14:paraId="6CAB87D8" w14:textId="77777777" w:rsidR="00031A3E" w:rsidRPr="00031A3E" w:rsidRDefault="00031A3E" w:rsidP="00031A3E">
      <w:pPr>
        <w:spacing w:after="0" w:line="240" w:lineRule="auto"/>
        <w:ind w:left="426"/>
        <w:jc w:val="both"/>
        <w:rPr>
          <w:rFonts w:eastAsia="Times New Roman" w:cs="Times New Roman"/>
          <w:lang w:eastAsia="cs-CZ"/>
        </w:rPr>
      </w:pPr>
    </w:p>
    <w:p w14:paraId="0B875718"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DC18D2" w:rsidRPr="00DC18D2">
        <w:rPr>
          <w:rFonts w:eastAsia="Times New Roman" w:cs="Arial"/>
          <w:b/>
          <w:lang w:eastAsia="cs-CZ"/>
        </w:rPr>
        <w:t>240 000,-</w:t>
      </w:r>
      <w:r w:rsidRPr="00031A3E">
        <w:rPr>
          <w:rFonts w:eastAsia="Times New Roman" w:cs="Times New Roman"/>
          <w:b/>
          <w:lang w:eastAsia="cs-CZ"/>
        </w:rPr>
        <w:t xml:space="preserve"> Kč</w:t>
      </w:r>
      <w:r w:rsidRPr="00031A3E">
        <w:rPr>
          <w:rFonts w:eastAsia="Times New Roman" w:cs="Times New Roman"/>
          <w:lang w:eastAsia="cs-CZ"/>
        </w:rPr>
        <w:t xml:space="preserve"> bez DPH.</w:t>
      </w:r>
    </w:p>
    <w:p w14:paraId="3F7D6391" w14:textId="6630A42D" w:rsidR="00D06E53" w:rsidRPr="00267D2B" w:rsidRDefault="00D06E53" w:rsidP="00D06E53">
      <w:pPr>
        <w:pStyle w:val="Odstavec1-1a"/>
        <w:numPr>
          <w:ilvl w:val="0"/>
          <w:numId w:val="0"/>
        </w:numPr>
        <w:spacing w:after="0"/>
        <w:ind w:left="567" w:hanging="141"/>
        <w:rPr>
          <w:b/>
        </w:rPr>
      </w:pPr>
    </w:p>
    <w:p w14:paraId="5DCB1FCF" w14:textId="09914649"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003B1C49" w:rsidRPr="003B1C49">
        <w:rPr>
          <w:rFonts w:eastAsia="Times New Roman" w:cs="Times New Roman"/>
          <w:b/>
          <w:lang w:eastAsia="cs-CZ"/>
        </w:rPr>
        <w:t>Soubor 2 staveb: A: „</w:t>
      </w:r>
      <w:r w:rsidR="00A97A21" w:rsidRPr="00A97A21">
        <w:rPr>
          <w:rFonts w:eastAsia="Times New Roman" w:cs="Times New Roman"/>
          <w:b/>
          <w:lang w:eastAsia="cs-CZ"/>
        </w:rPr>
        <w:t>Rekonstrukce PZS přejezd P7548 v km 44,644 trati Olomouc – Krnov</w:t>
      </w:r>
      <w:r w:rsidR="003B1C49" w:rsidRPr="003B1C49">
        <w:rPr>
          <w:rFonts w:eastAsia="Times New Roman" w:cs="Times New Roman"/>
          <w:b/>
          <w:lang w:eastAsia="cs-CZ"/>
        </w:rPr>
        <w:t>“, B: „</w:t>
      </w:r>
      <w:r w:rsidR="00A97A21" w:rsidRPr="00A97A21">
        <w:rPr>
          <w:rFonts w:eastAsia="Times New Roman" w:cs="Times New Roman"/>
          <w:b/>
          <w:lang w:eastAsia="cs-CZ"/>
        </w:rPr>
        <w:t>Doplnění závor na přejezdu P7551 v km 48,851 trati Olomouc</w:t>
      </w:r>
      <w:r w:rsidR="000B07F1">
        <w:rPr>
          <w:rFonts w:eastAsia="Times New Roman" w:cs="Times New Roman"/>
          <w:b/>
          <w:lang w:eastAsia="cs-CZ"/>
        </w:rPr>
        <w:t xml:space="preserve"> </w:t>
      </w:r>
      <w:r w:rsidR="00A97A21" w:rsidRPr="00A97A21">
        <w:rPr>
          <w:rFonts w:eastAsia="Times New Roman" w:cs="Times New Roman"/>
          <w:b/>
          <w:lang w:eastAsia="cs-CZ"/>
        </w:rPr>
        <w:t>- Krnov</w:t>
      </w:r>
      <w:r w:rsidR="003B1C49" w:rsidRPr="003B1C49">
        <w:rPr>
          <w:rFonts w:eastAsia="Times New Roman" w:cs="Times New Roman"/>
          <w:b/>
          <w:lang w:eastAsia="cs-CZ"/>
        </w:rPr>
        <w:t>“</w:t>
      </w:r>
      <w:r w:rsidRPr="003B1C49">
        <w:rPr>
          <w:rFonts w:eastAsia="Times New Roman" w:cs="Times New Roman"/>
          <w:b/>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549036A5" w14:textId="77777777" w:rsidR="00031A3E" w:rsidRPr="00031A3E" w:rsidRDefault="00031A3E" w:rsidP="00031A3E">
      <w:pPr>
        <w:spacing w:after="0" w:line="240" w:lineRule="auto"/>
        <w:ind w:left="426"/>
        <w:jc w:val="both"/>
        <w:rPr>
          <w:rFonts w:eastAsia="Times New Roman" w:cs="Times New Roman"/>
          <w:lang w:eastAsia="cs-CZ"/>
        </w:rPr>
      </w:pPr>
    </w:p>
    <w:p w14:paraId="3B8D27B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14:paraId="313A68A9" w14:textId="77777777" w:rsidR="00031A3E" w:rsidRPr="00031A3E" w:rsidRDefault="00031A3E" w:rsidP="00031A3E">
      <w:pPr>
        <w:spacing w:after="0" w:line="240" w:lineRule="auto"/>
        <w:ind w:left="426"/>
        <w:jc w:val="both"/>
        <w:rPr>
          <w:rFonts w:eastAsia="Times New Roman" w:cs="Times New Roman"/>
          <w:lang w:eastAsia="cs-CZ"/>
        </w:rPr>
      </w:pPr>
    </w:p>
    <w:p w14:paraId="28CDDD8F"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14:paraId="7CB9795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7270AF88" w14:textId="77777777" w:rsidR="00031A3E" w:rsidRPr="00031A3E" w:rsidRDefault="00031A3E" w:rsidP="00031A3E">
      <w:pPr>
        <w:spacing w:after="0" w:line="240" w:lineRule="auto"/>
        <w:ind w:left="426"/>
        <w:jc w:val="both"/>
        <w:rPr>
          <w:rFonts w:eastAsia="Times New Roman" w:cs="Times New Roman"/>
          <w:lang w:eastAsia="cs-CZ"/>
        </w:rPr>
      </w:pPr>
    </w:p>
    <w:p w14:paraId="680AE5C5" w14:textId="165EA9B3" w:rsidR="00031A3E" w:rsidRPr="00031A3E" w:rsidRDefault="00031A3E" w:rsidP="004C3243">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Výzva k podání nabídky č. j. </w:t>
      </w:r>
      <w:r w:rsidR="004C3243" w:rsidRPr="004C3243">
        <w:rPr>
          <w:rFonts w:eastAsia="Times New Roman" w:cs="Arial"/>
          <w:lang w:eastAsia="cs-CZ"/>
        </w:rPr>
        <w:t>4344/2021-SŽ-SSV-Ú3</w:t>
      </w:r>
      <w:r w:rsidR="004C3243">
        <w:rPr>
          <w:rFonts w:eastAsia="Times New Roman" w:cs="Arial"/>
          <w:lang w:eastAsia="cs-CZ"/>
        </w:rPr>
        <w:t xml:space="preserve"> </w:t>
      </w:r>
      <w:r w:rsidRPr="00031A3E">
        <w:rPr>
          <w:rFonts w:eastAsia="Times New Roman" w:cs="Times New Roman"/>
          <w:lang w:eastAsia="cs-CZ"/>
        </w:rPr>
        <w:t xml:space="preserve">ze dne </w:t>
      </w:r>
      <w:r w:rsidRPr="001A6F12">
        <w:rPr>
          <w:rFonts w:eastAsia="Times New Roman" w:cs="Arial"/>
          <w:highlight w:val="green"/>
          <w:lang w:eastAsia="cs-CZ"/>
        </w:rPr>
        <w:t>[DOPLNÍ ZADAVATEL]</w:t>
      </w:r>
      <w:r w:rsidRPr="00031A3E">
        <w:rPr>
          <w:rFonts w:eastAsia="Times New Roman" w:cs="Times New Roman"/>
          <w:lang w:val="en-US" w:eastAsia="cs-CZ"/>
        </w:rPr>
        <w:t xml:space="preserve"> (</w:t>
      </w:r>
      <w:proofErr w:type="spellStart"/>
      <w:r w:rsidRPr="00031A3E">
        <w:rPr>
          <w:rFonts w:eastAsia="Times New Roman" w:cs="Times New Roman"/>
          <w:lang w:val="en-US" w:eastAsia="cs-CZ"/>
        </w:rPr>
        <w:t>dále</w:t>
      </w:r>
      <w:proofErr w:type="spellEnd"/>
      <w:r w:rsidRPr="00031A3E">
        <w:rPr>
          <w:rFonts w:eastAsia="Times New Roman" w:cs="Times New Roman"/>
          <w:lang w:val="en-US" w:eastAsia="cs-CZ"/>
        </w:rPr>
        <w:t xml:space="preserve"> </w:t>
      </w:r>
      <w:proofErr w:type="spellStart"/>
      <w:r w:rsidRPr="00031A3E">
        <w:rPr>
          <w:rFonts w:eastAsia="Times New Roman" w:cs="Times New Roman"/>
          <w:lang w:val="en-US" w:eastAsia="cs-CZ"/>
        </w:rPr>
        <w:t>jen</w:t>
      </w:r>
      <w:proofErr w:type="spellEnd"/>
      <w:r w:rsidRPr="00031A3E">
        <w:rPr>
          <w:rFonts w:eastAsia="Times New Roman" w:cs="Times New Roman"/>
          <w:lang w:val="en-US" w:eastAsia="cs-CZ"/>
        </w:rPr>
        <w:t xml:space="preserve"> “</w:t>
      </w:r>
      <w:proofErr w:type="spellStart"/>
      <w:r w:rsidRPr="00031A3E">
        <w:rPr>
          <w:rFonts w:eastAsia="Times New Roman" w:cs="Times New Roman"/>
          <w:lang w:val="en-US" w:eastAsia="cs-CZ"/>
        </w:rPr>
        <w:t>Výzva</w:t>
      </w:r>
      <w:proofErr w:type="spellEnd"/>
      <w:r w:rsidRPr="00031A3E">
        <w:rPr>
          <w:rFonts w:eastAsia="Times New Roman" w:cs="Times New Roman"/>
          <w:lang w:val="en-US" w:eastAsia="cs-CZ"/>
        </w:rPr>
        <w:t xml:space="preserve">”), </w:t>
      </w:r>
    </w:p>
    <w:p w14:paraId="051DB007" w14:textId="77777777" w:rsidR="00031A3E" w:rsidRPr="00031A3E" w:rsidRDefault="00031A3E" w:rsidP="00031A3E">
      <w:pPr>
        <w:numPr>
          <w:ilvl w:val="0"/>
          <w:numId w:val="8"/>
        </w:numPr>
        <w:spacing w:after="0" w:line="240" w:lineRule="auto"/>
        <w:ind w:left="709" w:hanging="283"/>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sidR="00D927FE">
        <w:rPr>
          <w:rFonts w:eastAsia="Times New Roman" w:cs="Times New Roman"/>
          <w:lang w:eastAsia="cs-CZ"/>
        </w:rPr>
        <w:t xml:space="preserve"> zdraví při práci na staveništi ve fázi přípravy a </w:t>
      </w:r>
      <w:proofErr w:type="spellStart"/>
      <w:r w:rsidR="00D927FE">
        <w:rPr>
          <w:rFonts w:eastAsia="Times New Roman" w:cs="Times New Roman"/>
          <w:lang w:eastAsia="cs-CZ"/>
        </w:rPr>
        <w:t>relizace</w:t>
      </w:r>
      <w:proofErr w:type="spellEnd"/>
    </w:p>
    <w:p w14:paraId="5EF6C0E0" w14:textId="65562B38" w:rsidR="002456F0" w:rsidRPr="00031A3E" w:rsidRDefault="00D64D32" w:rsidP="007C5E43">
      <w:pPr>
        <w:numPr>
          <w:ilvl w:val="0"/>
          <w:numId w:val="8"/>
        </w:numPr>
        <w:spacing w:after="0" w:line="240" w:lineRule="auto"/>
        <w:ind w:left="709" w:hanging="283"/>
        <w:jc w:val="both"/>
        <w:rPr>
          <w:rFonts w:eastAsia="Times New Roman" w:cs="Times New Roman"/>
          <w:lang w:eastAsia="cs-CZ"/>
        </w:rPr>
      </w:pPr>
      <w:r w:rsidRPr="007C5E43">
        <w:rPr>
          <w:rFonts w:eastAsia="Times New Roman" w:cs="Arial"/>
          <w:lang w:eastAsia="cs-CZ"/>
        </w:rPr>
        <w:t>Zjednodušená dokumentace</w:t>
      </w:r>
      <w:r w:rsidR="00031A3E" w:rsidRPr="007C5E43">
        <w:rPr>
          <w:rFonts w:eastAsia="Times New Roman" w:cs="Times New Roman"/>
          <w:lang w:eastAsia="cs-CZ"/>
        </w:rPr>
        <w:t xml:space="preserve"> </w:t>
      </w:r>
      <w:r w:rsidR="00031A3E" w:rsidRPr="002456F0">
        <w:rPr>
          <w:rFonts w:eastAsia="Times New Roman" w:cs="Times New Roman"/>
          <w:lang w:eastAsia="cs-CZ"/>
        </w:rPr>
        <w:t xml:space="preserve">zpracovaná </w:t>
      </w:r>
      <w:r w:rsidR="002456F0">
        <w:rPr>
          <w:rFonts w:eastAsia="Times New Roman" w:cs="Times New Roman"/>
          <w:lang w:eastAsia="cs-CZ"/>
        </w:rPr>
        <w:t>Správou</w:t>
      </w:r>
      <w:r w:rsidR="002456F0" w:rsidRPr="002456F0">
        <w:rPr>
          <w:rFonts w:eastAsia="Times New Roman" w:cs="Times New Roman"/>
          <w:lang w:eastAsia="cs-CZ"/>
        </w:rPr>
        <w:t xml:space="preserve"> železnic, státní organizace </w:t>
      </w:r>
      <w:r w:rsidR="007C5E43">
        <w:rPr>
          <w:rFonts w:eastAsia="Times New Roman" w:cs="Times New Roman"/>
          <w:lang w:eastAsia="cs-CZ"/>
        </w:rPr>
        <w:br/>
      </w:r>
      <w:r w:rsidR="002456F0" w:rsidRPr="00031A3E">
        <w:rPr>
          <w:rFonts w:eastAsia="Times New Roman" w:cs="Times New Roman"/>
          <w:lang w:eastAsia="cs-CZ"/>
        </w:rPr>
        <w:t>z</w:t>
      </w:r>
      <w:r w:rsidR="002456F0">
        <w:rPr>
          <w:rFonts w:eastAsia="Times New Roman" w:cs="Times New Roman"/>
          <w:lang w:eastAsia="cs-CZ"/>
        </w:rPr>
        <w:t> 11. 11</w:t>
      </w:r>
      <w:r w:rsidR="002456F0" w:rsidRPr="002456F0">
        <w:rPr>
          <w:rFonts w:eastAsia="Times New Roman" w:cs="Times New Roman"/>
          <w:lang w:eastAsia="cs-CZ"/>
        </w:rPr>
        <w:t>. 2020</w:t>
      </w:r>
      <w:r w:rsidR="002456F0" w:rsidRPr="00031A3E">
        <w:rPr>
          <w:rFonts w:eastAsia="Times New Roman" w:cs="Times New Roman"/>
          <w:lang w:eastAsia="cs-CZ"/>
        </w:rPr>
        <w:t>.</w:t>
      </w:r>
    </w:p>
    <w:p w14:paraId="3B524464" w14:textId="77777777" w:rsidR="00031A3E" w:rsidRPr="002456F0" w:rsidRDefault="00031A3E" w:rsidP="00E5057C">
      <w:pPr>
        <w:spacing w:after="0" w:line="240" w:lineRule="auto"/>
        <w:ind w:left="143"/>
        <w:rPr>
          <w:rFonts w:eastAsia="Times New Roman" w:cs="Times New Roman"/>
          <w:lang w:eastAsia="cs-CZ"/>
        </w:rPr>
      </w:pPr>
    </w:p>
    <w:p w14:paraId="5E168333" w14:textId="77777777"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14:paraId="20B4115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2"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14:paraId="37094FCE" w14:textId="77777777" w:rsidR="00031A3E" w:rsidRPr="00031A3E" w:rsidRDefault="00031A3E" w:rsidP="00031A3E">
      <w:pPr>
        <w:spacing w:after="0" w:line="240" w:lineRule="auto"/>
        <w:ind w:left="426"/>
        <w:jc w:val="both"/>
        <w:rPr>
          <w:rFonts w:eastAsia="Times New Roman" w:cs="Times New Roman"/>
          <w:lang w:eastAsia="cs-CZ"/>
        </w:rPr>
      </w:pPr>
    </w:p>
    <w:p w14:paraId="7B476394"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14:paraId="7CC42B7C" w14:textId="77777777" w:rsidR="00031A3E" w:rsidRPr="00031A3E" w:rsidRDefault="00031A3E" w:rsidP="00031A3E">
      <w:pPr>
        <w:spacing w:after="0" w:line="240" w:lineRule="auto"/>
        <w:ind w:left="426"/>
        <w:jc w:val="both"/>
        <w:rPr>
          <w:rFonts w:eastAsia="Times New Roman" w:cs="Times New Roman"/>
          <w:lang w:eastAsia="cs-CZ"/>
        </w:rPr>
      </w:pPr>
    </w:p>
    <w:p w14:paraId="0CC524AB"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14:paraId="021C67E7"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16CAA9BD" w14:textId="77777777"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14:paraId="77DE8091"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2DF72167"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3"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7CC94774"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50C72194"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02600F19"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3A2FEDE0"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5BC58244"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43235E05"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3EDAAE33" w14:textId="77777777" w:rsidR="00031A3E" w:rsidRPr="00031A3E" w:rsidRDefault="00031A3E" w:rsidP="00031A3E">
      <w:pPr>
        <w:spacing w:after="0" w:line="240" w:lineRule="auto"/>
        <w:ind w:left="426"/>
        <w:rPr>
          <w:rFonts w:eastAsia="Times New Roman" w:cs="Times New Roman"/>
          <w:lang w:eastAsia="cs-CZ"/>
        </w:rPr>
      </w:pPr>
    </w:p>
    <w:p w14:paraId="66599FD6"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14:paraId="74A359E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14:paraId="39BBDE56" w14:textId="77777777" w:rsidR="00031A3E" w:rsidRPr="00031A3E" w:rsidRDefault="00031A3E" w:rsidP="00031A3E">
      <w:pPr>
        <w:spacing w:after="0" w:line="240" w:lineRule="auto"/>
        <w:ind w:left="709" w:hanging="283"/>
        <w:jc w:val="both"/>
        <w:rPr>
          <w:rFonts w:eastAsia="Times New Roman" w:cs="Times New Roman"/>
          <w:lang w:eastAsia="cs-CZ"/>
        </w:rPr>
      </w:pPr>
    </w:p>
    <w:p w14:paraId="774D5BBC"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xml:space="preserve">: do předání projektové dokumentace pro stavební řízení zadavateli stavby, které se předpokládá do </w:t>
      </w:r>
      <w:r w:rsidR="00727D8B" w:rsidRPr="00727D8B">
        <w:rPr>
          <w:rFonts w:eastAsia="Times New Roman" w:cs="Arial"/>
          <w:b/>
          <w:lang w:eastAsia="cs-CZ"/>
        </w:rPr>
        <w:t>9</w:t>
      </w:r>
      <w:r w:rsidRPr="00031A3E">
        <w:rPr>
          <w:rFonts w:eastAsia="Times New Roman" w:cs="Times New Roman"/>
          <w:lang w:eastAsia="cs-CZ"/>
        </w:rPr>
        <w:t xml:space="preserve"> měsíců ode dne zahájení.</w:t>
      </w:r>
    </w:p>
    <w:p w14:paraId="6DC53AF9" w14:textId="77777777" w:rsidR="00031A3E" w:rsidRPr="00031A3E" w:rsidRDefault="00031A3E" w:rsidP="00031A3E">
      <w:pPr>
        <w:spacing w:after="0" w:line="240" w:lineRule="auto"/>
        <w:ind w:left="709" w:hanging="283"/>
        <w:jc w:val="both"/>
        <w:rPr>
          <w:rFonts w:eastAsia="Times New Roman" w:cs="Times New Roman"/>
          <w:lang w:eastAsia="cs-CZ"/>
        </w:rPr>
      </w:pPr>
    </w:p>
    <w:p w14:paraId="42745014"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727D8B" w:rsidRPr="00727D8B">
        <w:rPr>
          <w:rFonts w:eastAsia="Times New Roman" w:cs="Arial"/>
          <w:b/>
          <w:lang w:eastAsia="cs-CZ"/>
        </w:rPr>
        <w:t>6</w:t>
      </w:r>
      <w:r w:rsidRPr="00031A3E">
        <w:rPr>
          <w:rFonts w:eastAsia="Times New Roman" w:cs="Times New Roman"/>
          <w:lang w:eastAsia="cs-CZ"/>
        </w:rPr>
        <w:t xml:space="preserve"> měsíců ode dne zahájení stavebních prací na předmětné stavbě, kdy je předpokládáno ukončení stavebních prací.</w:t>
      </w:r>
    </w:p>
    <w:p w14:paraId="0330DF38" w14:textId="77777777" w:rsidR="00031A3E" w:rsidRPr="007C5E43" w:rsidRDefault="00031A3E" w:rsidP="00031A3E">
      <w:pPr>
        <w:spacing w:after="0" w:line="240" w:lineRule="auto"/>
        <w:ind w:left="426"/>
        <w:jc w:val="both"/>
        <w:rPr>
          <w:rFonts w:eastAsia="Times New Roman" w:cs="Times New Roman"/>
          <w:lang w:eastAsia="cs-CZ"/>
        </w:rPr>
      </w:pPr>
    </w:p>
    <w:p w14:paraId="04F0138E" w14:textId="0BD306CE" w:rsidR="00031A3E" w:rsidRPr="00031A3E" w:rsidRDefault="00031A3E" w:rsidP="00031A3E">
      <w:pPr>
        <w:spacing w:after="0" w:line="240" w:lineRule="auto"/>
        <w:ind w:left="426"/>
        <w:jc w:val="both"/>
        <w:rPr>
          <w:rFonts w:eastAsia="Times New Roman" w:cs="Times New Roman"/>
          <w:lang w:eastAsia="cs-CZ"/>
        </w:rPr>
      </w:pPr>
      <w:r w:rsidRPr="007C5E43">
        <w:rPr>
          <w:rFonts w:eastAsia="Times New Roman" w:cs="Times New Roman"/>
          <w:b/>
          <w:lang w:eastAsia="cs-CZ"/>
        </w:rPr>
        <w:t>Místo plnění:</w:t>
      </w:r>
      <w:r w:rsidRPr="007C5E43">
        <w:rPr>
          <w:rFonts w:eastAsia="Times New Roman" w:cs="Times New Roman"/>
          <w:lang w:eastAsia="cs-CZ"/>
        </w:rPr>
        <w:t xml:space="preserve"> je dáno místem, v němž má být Dílo dle </w:t>
      </w:r>
      <w:r w:rsidR="00113868" w:rsidRPr="007C5E43">
        <w:rPr>
          <w:rFonts w:eastAsia="Times New Roman" w:cs="Arial"/>
          <w:lang w:eastAsia="cs-CZ"/>
        </w:rPr>
        <w:t xml:space="preserve">Zjednodušené dokumentace </w:t>
      </w:r>
      <w:r w:rsidRPr="007C5E43">
        <w:rPr>
          <w:rFonts w:eastAsia="Times New Roman" w:cs="Times New Roman"/>
          <w:lang w:eastAsia="cs-CZ"/>
        </w:rPr>
        <w:t>a</w:t>
      </w:r>
      <w:r w:rsidRPr="00031A3E">
        <w:rPr>
          <w:rFonts w:eastAsia="Times New Roman" w:cs="Times New Roman"/>
          <w:lang w:eastAsia="cs-CZ"/>
        </w:rPr>
        <w:t xml:space="preserve"> příslušných veřejnoprávních povolení umístěno.</w:t>
      </w:r>
    </w:p>
    <w:p w14:paraId="092AE883" w14:textId="77777777" w:rsidR="00031A3E" w:rsidRPr="00031A3E" w:rsidRDefault="00031A3E" w:rsidP="00031A3E">
      <w:pPr>
        <w:spacing w:after="0" w:line="240" w:lineRule="auto"/>
        <w:ind w:left="426"/>
        <w:jc w:val="both"/>
        <w:rPr>
          <w:rFonts w:eastAsia="Times New Roman" w:cs="Times New Roman"/>
          <w:lang w:eastAsia="cs-CZ"/>
        </w:rPr>
      </w:pPr>
    </w:p>
    <w:p w14:paraId="4E269D5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w:t>
      </w:r>
      <w:r w:rsidRPr="00D960B0">
        <w:rPr>
          <w:rFonts w:eastAsia="Times New Roman" w:cs="Times New Roman"/>
          <w:lang w:eastAsia="cs-CZ"/>
        </w:rPr>
        <w:t xml:space="preserve">dle této </w:t>
      </w:r>
      <w:r w:rsidR="007A5302" w:rsidRPr="00D960B0">
        <w:rPr>
          <w:rFonts w:eastAsia="Times New Roman" w:cs="Times New Roman"/>
          <w:lang w:eastAsia="cs-CZ"/>
        </w:rPr>
        <w:t>S</w:t>
      </w:r>
      <w:r w:rsidRPr="00D960B0">
        <w:rPr>
          <w:rFonts w:eastAsia="Times New Roman" w:cs="Times New Roman"/>
          <w:lang w:eastAsia="cs-CZ"/>
        </w:rPr>
        <w:t xml:space="preserve">mlouvy ukončením výkonu činnosti koordinátora BOZP při přípravě stavby dle článku </w:t>
      </w:r>
      <w:r w:rsidR="007A5302" w:rsidRPr="00D960B0">
        <w:rPr>
          <w:rFonts w:eastAsia="Times New Roman" w:cs="Times New Roman"/>
          <w:lang w:eastAsia="cs-CZ"/>
        </w:rPr>
        <w:t>4.2 Smlouvy</w:t>
      </w:r>
      <w:r w:rsidRPr="00D960B0">
        <w:rPr>
          <w:rFonts w:eastAsia="Times New Roman" w:cs="Times New Roman"/>
          <w:lang w:eastAsia="cs-CZ"/>
        </w:rPr>
        <w:t>. V</w:t>
      </w:r>
      <w:r w:rsidRPr="00031A3E">
        <w:rPr>
          <w:rFonts w:eastAsia="Times New Roman" w:cs="Times New Roman"/>
          <w:lang w:eastAsia="cs-CZ"/>
        </w:rPr>
        <w:t> takovém případě nebude c</w:t>
      </w:r>
      <w:r w:rsidRPr="00031A3E">
        <w:rPr>
          <w:rFonts w:eastAsia="Times New Roman" w:cs="Times New Roman"/>
          <w:u w:val="single"/>
          <w:lang w:eastAsia="cs-CZ"/>
        </w:rPr>
        <w:t>ena za výkon činnosti koordinátora BOZP při realizaci stavby účtována.</w:t>
      </w:r>
    </w:p>
    <w:p w14:paraId="3A6F8A59" w14:textId="77777777" w:rsidR="00031A3E" w:rsidRPr="00031A3E" w:rsidRDefault="00031A3E" w:rsidP="00031A3E">
      <w:pPr>
        <w:spacing w:after="0" w:line="240" w:lineRule="auto"/>
        <w:ind w:left="426"/>
        <w:jc w:val="both"/>
        <w:rPr>
          <w:rFonts w:eastAsia="Times New Roman" w:cs="Times New Roman"/>
          <w:lang w:eastAsia="cs-CZ"/>
        </w:rPr>
      </w:pPr>
    </w:p>
    <w:p w14:paraId="641B468E"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14:paraId="056EA7B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14:paraId="0124705F" w14:textId="77777777" w:rsidR="00031A3E" w:rsidRPr="00031A3E" w:rsidRDefault="00031A3E" w:rsidP="00031A3E">
      <w:pPr>
        <w:spacing w:after="0" w:line="240" w:lineRule="auto"/>
        <w:ind w:left="426"/>
        <w:jc w:val="both"/>
        <w:rPr>
          <w:rFonts w:eastAsia="Times New Roman" w:cs="Times New Roman"/>
          <w:lang w:eastAsia="cs-CZ"/>
        </w:rPr>
      </w:pPr>
    </w:p>
    <w:p w14:paraId="6DF7A707"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50CFB26D" w14:textId="77777777" w:rsidR="00031A3E" w:rsidRPr="00031A3E" w:rsidRDefault="00031A3E" w:rsidP="00031A3E">
      <w:pPr>
        <w:spacing w:after="0" w:line="240" w:lineRule="auto"/>
        <w:ind w:firstLine="426"/>
        <w:jc w:val="both"/>
        <w:rPr>
          <w:rFonts w:eastAsia="Times New Roman" w:cs="Times New Roman"/>
          <w:lang w:eastAsia="cs-CZ"/>
        </w:rPr>
      </w:pPr>
    </w:p>
    <w:p w14:paraId="4AFCE0C8" w14:textId="77777777" w:rsidR="00031A3E" w:rsidRPr="00031A3E" w:rsidRDefault="00031A3E" w:rsidP="00031A3E">
      <w:pPr>
        <w:spacing w:after="0" w:line="240" w:lineRule="auto"/>
        <w:ind w:firstLine="426"/>
        <w:jc w:val="both"/>
        <w:rPr>
          <w:rFonts w:eastAsia="Times New Roman" w:cs="Times New Roman"/>
          <w:lang w:eastAsia="cs-CZ"/>
        </w:rPr>
      </w:pPr>
      <w:proofErr w:type="gramStart"/>
      <w:r w:rsidRPr="00031A3E">
        <w:rPr>
          <w:rFonts w:eastAsia="Times New Roman" w:cs="Times New Roman"/>
          <w:lang w:eastAsia="cs-CZ"/>
        </w:rPr>
        <w:t>Základní</w:t>
      </w:r>
      <w:proofErr w:type="gramEnd"/>
      <w:r w:rsidRPr="00031A3E">
        <w:rPr>
          <w:rFonts w:eastAsia="Times New Roman" w:cs="Times New Roman"/>
          <w:lang w:eastAsia="cs-CZ"/>
        </w:rPr>
        <w:t xml:space="preserve"> způsobilost splňuje dodavatel, </w:t>
      </w:r>
      <w:proofErr w:type="gramStart"/>
      <w:r w:rsidRPr="00031A3E">
        <w:rPr>
          <w:rFonts w:eastAsia="Times New Roman" w:cs="Times New Roman"/>
          <w:lang w:eastAsia="cs-CZ"/>
        </w:rPr>
        <w:t>který:</w:t>
      </w:r>
      <w:proofErr w:type="gramEnd"/>
    </w:p>
    <w:p w14:paraId="624822AF" w14:textId="77777777" w:rsidR="00031A3E" w:rsidRPr="00031A3E" w:rsidRDefault="00031A3E" w:rsidP="00031A3E">
      <w:pPr>
        <w:spacing w:after="0" w:line="240" w:lineRule="auto"/>
        <w:ind w:firstLine="426"/>
        <w:jc w:val="both"/>
        <w:rPr>
          <w:rFonts w:eastAsia="Times New Roman" w:cs="Times New Roman"/>
          <w:lang w:eastAsia="cs-CZ"/>
        </w:rPr>
      </w:pPr>
    </w:p>
    <w:p w14:paraId="04677F1A"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183AEA9"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lastRenderedPageBreak/>
        <w:t xml:space="preserve">b) </w:t>
      </w:r>
      <w:r w:rsidRPr="00031A3E">
        <w:rPr>
          <w:rFonts w:eastAsia="Times New Roman" w:cs="Times New Roman"/>
          <w:lang w:eastAsia="cs-CZ"/>
        </w:rPr>
        <w:tab/>
        <w:t>nemá v České republice nebo v zemi svého sídla v evidenci daní zachycen splatný daňový nedoplatek;</w:t>
      </w:r>
    </w:p>
    <w:p w14:paraId="03D0554D"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6A651E85"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4450D352"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BC7C60E"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 a musí být podepsáno osobou oprávněnou jednat za dodavatele.</w:t>
      </w:r>
    </w:p>
    <w:p w14:paraId="6A05FC0C" w14:textId="77777777" w:rsidR="00031A3E" w:rsidRPr="00031A3E" w:rsidRDefault="00031A3E" w:rsidP="00031A3E">
      <w:pPr>
        <w:spacing w:before="120" w:after="0" w:line="240" w:lineRule="auto"/>
        <w:ind w:left="425"/>
        <w:jc w:val="both"/>
        <w:rPr>
          <w:rFonts w:eastAsia="Times New Roman" w:cs="Times New Roman"/>
          <w:lang w:eastAsia="cs-CZ"/>
        </w:rPr>
      </w:pPr>
    </w:p>
    <w:p w14:paraId="02A34708" w14:textId="77777777" w:rsidR="00031A3E" w:rsidRPr="00031A3E" w:rsidRDefault="00031A3E" w:rsidP="00031A3E">
      <w:pPr>
        <w:spacing w:after="0" w:line="240" w:lineRule="auto"/>
        <w:ind w:firstLine="426"/>
        <w:jc w:val="both"/>
        <w:rPr>
          <w:rFonts w:eastAsia="Times New Roman" w:cs="Times New Roman"/>
          <w:lang w:eastAsia="cs-CZ"/>
        </w:rPr>
      </w:pPr>
    </w:p>
    <w:p w14:paraId="4CE8BC3F"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178A9B87" w14:textId="77777777" w:rsidR="00031A3E" w:rsidRPr="00031A3E" w:rsidRDefault="00031A3E" w:rsidP="00031A3E">
      <w:pPr>
        <w:spacing w:after="0" w:line="240" w:lineRule="auto"/>
        <w:ind w:firstLine="426"/>
        <w:jc w:val="both"/>
        <w:rPr>
          <w:rFonts w:eastAsia="Times New Roman" w:cs="Times New Roman"/>
          <w:lang w:eastAsia="cs-CZ"/>
        </w:rPr>
      </w:pPr>
    </w:p>
    <w:p w14:paraId="3B7D3DF8"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4EBF2836" w14:textId="77777777" w:rsidR="00031A3E" w:rsidRPr="00031A3E" w:rsidRDefault="00031A3E" w:rsidP="00031A3E">
      <w:pPr>
        <w:spacing w:after="0" w:line="240" w:lineRule="auto"/>
        <w:ind w:left="425"/>
        <w:jc w:val="both"/>
        <w:rPr>
          <w:rFonts w:eastAsia="Times New Roman" w:cs="Times New Roman"/>
          <w:lang w:eastAsia="cs-CZ"/>
        </w:rPr>
      </w:pPr>
    </w:p>
    <w:p w14:paraId="167686A5"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5C18386A"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2839177F"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31472693"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119F9B2A" w14:textId="77777777" w:rsidR="00031A3E" w:rsidRPr="00031A3E" w:rsidRDefault="00031A3E" w:rsidP="00031A3E">
      <w:pPr>
        <w:spacing w:after="0" w:line="240" w:lineRule="auto"/>
        <w:ind w:left="425"/>
        <w:jc w:val="both"/>
        <w:rPr>
          <w:rFonts w:eastAsia="Times New Roman" w:cs="Times New Roman"/>
          <w:color w:val="000000"/>
          <w:lang w:eastAsia="cs-CZ"/>
        </w:rPr>
      </w:pPr>
    </w:p>
    <w:p w14:paraId="331051DB"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14210FDC" w14:textId="77777777" w:rsidR="00031A3E" w:rsidRPr="00031A3E" w:rsidRDefault="00031A3E" w:rsidP="00031A3E">
      <w:pPr>
        <w:spacing w:after="0" w:line="240" w:lineRule="auto"/>
        <w:ind w:left="425"/>
        <w:jc w:val="both"/>
        <w:rPr>
          <w:rFonts w:eastAsia="Times New Roman" w:cs="Times New Roman"/>
          <w:lang w:eastAsia="cs-CZ"/>
        </w:rPr>
      </w:pPr>
    </w:p>
    <w:p w14:paraId="536A2178" w14:textId="77777777" w:rsidR="00031A3E" w:rsidRPr="00031A3E" w:rsidRDefault="00031A3E" w:rsidP="00031A3E">
      <w:pPr>
        <w:spacing w:after="0" w:line="240" w:lineRule="auto"/>
        <w:ind w:firstLine="426"/>
        <w:jc w:val="both"/>
        <w:rPr>
          <w:rFonts w:eastAsia="Times New Roman" w:cs="Times New Roman"/>
          <w:lang w:eastAsia="cs-CZ"/>
        </w:rPr>
      </w:pPr>
    </w:p>
    <w:p w14:paraId="2992DB6D"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01F8AE7B"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3C4A5BE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0BB4A81B" w14:textId="77777777" w:rsidR="00031A3E" w:rsidRPr="00031A3E" w:rsidRDefault="00031A3E" w:rsidP="00031A3E">
      <w:pPr>
        <w:spacing w:after="0" w:line="240" w:lineRule="auto"/>
        <w:ind w:left="426"/>
        <w:jc w:val="both"/>
        <w:rPr>
          <w:rFonts w:eastAsia="Times New Roman" w:cs="Times New Roman"/>
          <w:lang w:eastAsia="cs-CZ"/>
        </w:rPr>
      </w:pPr>
    </w:p>
    <w:p w14:paraId="2CA1CF9A" w14:textId="77777777" w:rsidR="00031A3E" w:rsidRPr="00031A3E" w:rsidRDefault="00031A3E" w:rsidP="00113868">
      <w:pPr>
        <w:numPr>
          <w:ilvl w:val="0"/>
          <w:numId w:val="16"/>
        </w:numPr>
        <w:spacing w:before="120"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113868" w:rsidRPr="00113868">
        <w:rPr>
          <w:rFonts w:eastAsia="Times New Roman" w:cs="Arial"/>
          <w:b/>
          <w:lang w:eastAsia="cs-CZ"/>
        </w:rPr>
        <w:t>480 000</w:t>
      </w:r>
      <w:r w:rsidRPr="00113868">
        <w:rPr>
          <w:rFonts w:eastAsia="Times New Roman" w:cs="Times New Roman"/>
          <w:b/>
          <w:color w:val="000000"/>
          <w:lang w:val="en-US" w:eastAsia="cs-CZ"/>
        </w:rPr>
        <w:t>,-</w:t>
      </w:r>
      <w:r w:rsidRPr="00031A3E">
        <w:rPr>
          <w:rFonts w:eastAsia="Times New Roman" w:cs="Times New Roman"/>
          <w:lang w:eastAsia="cs-CZ"/>
        </w:rPr>
        <w:t xml:space="preserve"> Kč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 xml:space="preserve">z jím poskytnutých služeb uvedených v seznamu přitom musí mít hodnotu alespoň </w:t>
      </w:r>
      <w:r w:rsidR="00113868" w:rsidRPr="00113868">
        <w:rPr>
          <w:rFonts w:eastAsia="Times New Roman" w:cs="Arial"/>
          <w:b/>
          <w:lang w:eastAsia="cs-CZ"/>
        </w:rPr>
        <w:t>240 000</w:t>
      </w:r>
      <w:r w:rsidR="00113868" w:rsidRPr="00113868">
        <w:rPr>
          <w:rFonts w:eastAsia="Times New Roman" w:cs="Arial"/>
          <w:b/>
          <w:lang w:val="en-US" w:eastAsia="cs-CZ"/>
        </w:rPr>
        <w:t>,-</w:t>
      </w:r>
      <w:r w:rsidR="00113868" w:rsidRPr="00113868">
        <w:rPr>
          <w:rFonts w:eastAsia="Times New Roman" w:cs="Arial"/>
          <w:b/>
          <w:lang w:eastAsia="cs-CZ"/>
        </w:rPr>
        <w:t xml:space="preserve"> </w:t>
      </w:r>
      <w:r w:rsidRPr="00113868">
        <w:rPr>
          <w:rFonts w:eastAsia="Times New Roman" w:cs="Times New Roman"/>
          <w:color w:val="000000"/>
          <w:lang w:eastAsia="cs-CZ"/>
        </w:rPr>
        <w:t>Kč</w:t>
      </w:r>
      <w:r w:rsidRPr="00031A3E">
        <w:rPr>
          <w:rFonts w:eastAsia="Times New Roman" w:cs="Times New Roman"/>
          <w:color w:val="000000"/>
          <w:lang w:eastAsia="cs-CZ"/>
        </w:rPr>
        <w:t xml:space="preserve"> bez DPH (dále jen „významná služba“).</w:t>
      </w:r>
    </w:p>
    <w:p w14:paraId="56A61ED6" w14:textId="77777777"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14:paraId="3DF9D40E" w14:textId="77777777"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xml:space="preserve">, a které dodavatel poskytoval na stavbách železničních drah v zahraničí podle zahraničních právních předpisů. Dále lze za obdobné považovat i služby, jejichž předmětem je zajištění </w:t>
      </w:r>
      <w:r w:rsidRPr="00031A3E">
        <w:rPr>
          <w:rFonts w:eastAsia="Times New Roman" w:cs="Times New Roman"/>
          <w:lang w:eastAsia="cs-CZ"/>
        </w:rPr>
        <w:lastRenderedPageBreak/>
        <w:t>požadavků na bezpečnost a ochranu zdraví při práci na staveništích při realizaci staveb železničních drah, jak jsou stanoveny příslušnými právními předpisy.</w:t>
      </w:r>
    </w:p>
    <w:p w14:paraId="3448EE89"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6CF3C240"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5E701233"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0C771F99"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Seznam služeb bude předložen ve formě obsažené v Příloze č. 3 této Výzvy.</w:t>
      </w:r>
    </w:p>
    <w:p w14:paraId="5103E7BB"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1DDDBEC9"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5EECF44B"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4364C1D4"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0B6CC107"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6635E94E"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3D444547"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7F229CDD"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6DE8D5F3"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1864BB4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6B721B5D" w14:textId="77777777" w:rsidR="00031A3E" w:rsidRPr="00A01673"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ve výkonu činnosti koordinátora BOZP na </w:t>
      </w:r>
      <w:r w:rsidRPr="00031A3E">
        <w:rPr>
          <w:rFonts w:eastAsia="Times New Roman" w:cs="Times New Roman"/>
          <w:b/>
          <w:color w:val="000000"/>
          <w:lang w:eastAsia="cs-CZ"/>
        </w:rPr>
        <w:t>železničních</w:t>
      </w:r>
      <w:r w:rsidRPr="00031A3E">
        <w:rPr>
          <w:rFonts w:eastAsia="Times New Roman" w:cs="Times New Roman"/>
          <w:color w:val="000000"/>
          <w:lang w:eastAsia="cs-CZ"/>
        </w:rPr>
        <w:t xml:space="preserve"> stavbách minimálně </w:t>
      </w:r>
      <w:r w:rsidRPr="00A01673">
        <w:rPr>
          <w:rFonts w:eastAsia="Times New Roman" w:cs="Times New Roman"/>
          <w:b/>
          <w:color w:val="000000"/>
          <w:lang w:eastAsia="cs-CZ"/>
        </w:rPr>
        <w:t>2 roky</w:t>
      </w:r>
      <w:r w:rsidRPr="00A01673">
        <w:rPr>
          <w:rFonts w:eastAsia="Times New Roman" w:cs="Times New Roman"/>
          <w:color w:val="000000"/>
          <w:lang w:eastAsia="cs-CZ"/>
        </w:rPr>
        <w:t>,</w:t>
      </w:r>
    </w:p>
    <w:p w14:paraId="1390A6F0" w14:textId="77777777" w:rsidR="00031A3E" w:rsidRPr="00A01673" w:rsidRDefault="00031A3E" w:rsidP="00031A3E">
      <w:pPr>
        <w:numPr>
          <w:ilvl w:val="0"/>
          <w:numId w:val="18"/>
        </w:numPr>
        <w:spacing w:after="0" w:line="240" w:lineRule="auto"/>
        <w:ind w:right="23"/>
        <w:jc w:val="both"/>
        <w:rPr>
          <w:rFonts w:eastAsia="Times New Roman" w:cs="Times New Roman"/>
          <w:color w:val="000000"/>
          <w:lang w:eastAsia="cs-CZ"/>
        </w:rPr>
      </w:pPr>
      <w:r w:rsidRPr="00A01673">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01673" w:rsidRPr="00A01673">
        <w:rPr>
          <w:rFonts w:eastAsia="Times New Roman" w:cs="Times New Roman"/>
          <w:b/>
          <w:color w:val="000000"/>
          <w:lang w:eastAsia="cs-CZ"/>
        </w:rPr>
        <w:t>2 roky</w:t>
      </w:r>
      <w:r w:rsidRPr="00A01673">
        <w:rPr>
          <w:rFonts w:eastAsia="Times New Roman" w:cs="Times New Roman"/>
          <w:color w:val="000000"/>
          <w:lang w:eastAsia="cs-CZ"/>
        </w:rPr>
        <w:t>;</w:t>
      </w:r>
    </w:p>
    <w:p w14:paraId="2F610B3F" w14:textId="77777777"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případně další osoby, které se budou přímo podílet na plnění výkonu činnosti koordinátora BOZP;</w:t>
      </w:r>
    </w:p>
    <w:p w14:paraId="38F9435C"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4D99E13C"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23629935"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189C5B00"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415BD32F" w14:textId="77777777" w:rsidR="00031A3E" w:rsidRPr="00031A3E" w:rsidRDefault="00031A3E" w:rsidP="00031A3E">
      <w:pPr>
        <w:spacing w:after="0" w:line="240" w:lineRule="auto"/>
        <w:ind w:left="907"/>
        <w:jc w:val="both"/>
        <w:rPr>
          <w:rFonts w:eastAsia="Times New Roman" w:cs="Times New Roman"/>
          <w:lang w:eastAsia="cs-CZ"/>
        </w:rPr>
      </w:pPr>
    </w:p>
    <w:p w14:paraId="7AC19726" w14:textId="77777777" w:rsidR="00031A3E" w:rsidRPr="00031A3E" w:rsidRDefault="00031A3E" w:rsidP="00031A3E">
      <w:pPr>
        <w:spacing w:after="0" w:line="240" w:lineRule="auto"/>
        <w:ind w:left="907"/>
        <w:jc w:val="both"/>
        <w:rPr>
          <w:rFonts w:eastAsia="Times New Roman" w:cs="Times New Roman"/>
          <w:lang w:eastAsia="cs-CZ"/>
        </w:rPr>
      </w:pPr>
    </w:p>
    <w:p w14:paraId="6FD08E47"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2EEF353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031A3E">
        <w:rPr>
          <w:rFonts w:eastAsia="Times New Roman" w:cs="Times New Roman"/>
          <w:lang w:eastAsia="cs-CZ"/>
        </w:rPr>
        <w:t>Certis</w:t>
      </w:r>
      <w:proofErr w:type="spellEnd"/>
      <w:r w:rsidRPr="00031A3E">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29D8C5A9"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14:paraId="7C23BFF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lastRenderedPageBreak/>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14:paraId="0287F280"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46EB98B"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6D0E750" w14:textId="77777777"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14:paraId="67469C10" w14:textId="77777777"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1ADDEDE7"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4EFC7376" w14:textId="77777777" w:rsidR="00031A3E" w:rsidRPr="00031A3E" w:rsidRDefault="00031A3E" w:rsidP="00031A3E">
      <w:pPr>
        <w:spacing w:after="0" w:line="240" w:lineRule="auto"/>
        <w:ind w:left="426"/>
        <w:jc w:val="both"/>
        <w:rPr>
          <w:rFonts w:eastAsia="Times New Roman" w:cs="Times New Roman"/>
          <w:lang w:eastAsia="cs-CZ"/>
        </w:rPr>
      </w:pPr>
    </w:p>
    <w:p w14:paraId="45E646B7"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14:paraId="2E33B3F2"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108B201C"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14:paraId="445B99CE"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09284031"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68334ECC"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1362CE64"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14:paraId="5094837B"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w:t>
      </w:r>
      <w:r w:rsidRPr="00031A3E">
        <w:rPr>
          <w:rFonts w:eastAsia="Times New Roman" w:cs="Times New Roman"/>
          <w:lang w:eastAsia="cs-CZ"/>
        </w:rPr>
        <w:lastRenderedPageBreak/>
        <w:t>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6C84E58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4165DF01" w14:textId="77777777" w:rsidR="00031A3E" w:rsidRPr="00031A3E" w:rsidRDefault="00031A3E" w:rsidP="00031A3E">
      <w:pPr>
        <w:spacing w:before="120" w:after="0" w:line="240" w:lineRule="auto"/>
        <w:ind w:left="425"/>
        <w:jc w:val="both"/>
        <w:rPr>
          <w:rFonts w:eastAsia="Times New Roman" w:cs="Times New Roman"/>
          <w:lang w:eastAsia="cs-CZ"/>
        </w:rPr>
      </w:pPr>
    </w:p>
    <w:p w14:paraId="7C29127C"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14:paraId="4EB7192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614DD68C" w14:textId="77777777" w:rsidR="00031A3E" w:rsidRPr="00031A3E" w:rsidRDefault="00031A3E" w:rsidP="00031A3E">
      <w:pPr>
        <w:spacing w:after="0" w:line="240" w:lineRule="auto"/>
        <w:ind w:left="426"/>
        <w:jc w:val="both"/>
        <w:rPr>
          <w:rFonts w:eastAsia="Times New Roman" w:cs="Times New Roman"/>
          <w:lang w:eastAsia="cs-CZ"/>
        </w:rPr>
      </w:pPr>
    </w:p>
    <w:p w14:paraId="022C94B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Při hodnocení </w:t>
      </w:r>
      <w:r w:rsidRPr="00484B3C">
        <w:rPr>
          <w:rFonts w:eastAsia="Times New Roman" w:cs="Times New Roman"/>
          <w:color w:val="000000" w:themeColor="text1"/>
          <w:lang w:eastAsia="cs-CZ"/>
        </w:rPr>
        <w:t xml:space="preserve">nabídkové ceny je rozhodující Celková cena bez DPH uvedená v čl. </w:t>
      </w:r>
      <w:r w:rsidR="007A5302" w:rsidRPr="00484B3C">
        <w:rPr>
          <w:rFonts w:eastAsia="Times New Roman" w:cs="Times New Roman"/>
          <w:color w:val="000000" w:themeColor="text1"/>
          <w:lang w:eastAsia="cs-CZ"/>
        </w:rPr>
        <w:t>3</w:t>
      </w:r>
      <w:r w:rsidRPr="00484B3C">
        <w:rPr>
          <w:rFonts w:eastAsia="Times New Roman" w:cs="Times New Roman"/>
          <w:color w:val="000000" w:themeColor="text1"/>
          <w:lang w:eastAsia="cs-CZ"/>
        </w:rPr>
        <w:t>.1 závazného vzoru smlouvy.</w:t>
      </w:r>
    </w:p>
    <w:p w14:paraId="03524B36" w14:textId="77777777" w:rsidR="00031A3E" w:rsidRPr="00031A3E" w:rsidRDefault="00031A3E" w:rsidP="00031A3E">
      <w:pPr>
        <w:spacing w:after="0" w:line="240" w:lineRule="auto"/>
        <w:ind w:left="426"/>
        <w:jc w:val="both"/>
        <w:rPr>
          <w:rFonts w:eastAsia="Times New Roman" w:cs="Times New Roman"/>
          <w:lang w:eastAsia="cs-CZ"/>
        </w:rPr>
      </w:pPr>
    </w:p>
    <w:p w14:paraId="071C0D79" w14:textId="77777777" w:rsidR="00031A3E" w:rsidRPr="00031A3E" w:rsidRDefault="00031A3E" w:rsidP="00031A3E">
      <w:pPr>
        <w:spacing w:after="0" w:line="240" w:lineRule="auto"/>
        <w:ind w:left="1701" w:hanging="1701"/>
        <w:jc w:val="both"/>
        <w:rPr>
          <w:rFonts w:eastAsia="Times New Roman" w:cs="Times New Roman"/>
          <w:color w:val="000000"/>
          <w:lang w:eastAsia="cs-CZ"/>
        </w:rPr>
      </w:pPr>
    </w:p>
    <w:p w14:paraId="5A3D7D91"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14:paraId="0407191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1F5B0AFC" w14:textId="77777777" w:rsidR="00031A3E" w:rsidRPr="00031A3E" w:rsidRDefault="00031A3E" w:rsidP="00031A3E">
      <w:pPr>
        <w:spacing w:after="0" w:line="240" w:lineRule="auto"/>
        <w:ind w:left="426"/>
        <w:jc w:val="both"/>
        <w:rPr>
          <w:rFonts w:eastAsia="Times New Roman" w:cs="Times New Roman"/>
          <w:lang w:eastAsia="cs-CZ"/>
        </w:rPr>
      </w:pPr>
    </w:p>
    <w:p w14:paraId="02C127C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14:paraId="47201360" w14:textId="77777777" w:rsidR="00031A3E" w:rsidRPr="00031A3E" w:rsidRDefault="00031A3E" w:rsidP="00031A3E">
      <w:pPr>
        <w:spacing w:after="0" w:line="240" w:lineRule="auto"/>
        <w:ind w:left="426"/>
        <w:jc w:val="both"/>
        <w:rPr>
          <w:rFonts w:eastAsia="Times New Roman" w:cs="Times New Roman"/>
          <w:lang w:eastAsia="cs-CZ"/>
        </w:rPr>
      </w:pPr>
    </w:p>
    <w:p w14:paraId="34941D0C" w14:textId="54B57AFE" w:rsidR="00031A3E" w:rsidRPr="00031A3E" w:rsidRDefault="007758CE" w:rsidP="00031A3E">
      <w:pPr>
        <w:spacing w:after="0" w:line="240" w:lineRule="auto"/>
        <w:ind w:left="426"/>
        <w:jc w:val="both"/>
        <w:rPr>
          <w:rFonts w:eastAsia="Times New Roman" w:cs="Times New Roman"/>
          <w:lang w:eastAsia="cs-CZ"/>
        </w:rPr>
      </w:pPr>
      <w:r w:rsidRPr="00912D0E">
        <w:rPr>
          <w:b/>
        </w:rPr>
        <w:t>Nabídku lze podat v termínu uvedeném na profilu zadavatele: https://zakazky.spravazeleznic.cz/.</w:t>
      </w:r>
      <w:r w:rsidR="00031A3E" w:rsidRPr="00031A3E">
        <w:rPr>
          <w:rFonts w:eastAsia="Times New Roman" w:cs="Times New Roman"/>
          <w:b/>
          <w:lang w:eastAsia="cs-CZ"/>
        </w:rPr>
        <w:t xml:space="preserve"> </w:t>
      </w:r>
    </w:p>
    <w:p w14:paraId="62035A95" w14:textId="77777777" w:rsidR="00031A3E" w:rsidRPr="00031A3E" w:rsidRDefault="00031A3E" w:rsidP="00031A3E">
      <w:pPr>
        <w:spacing w:after="0" w:line="240" w:lineRule="auto"/>
        <w:ind w:left="426"/>
        <w:rPr>
          <w:rFonts w:eastAsia="Times New Roman" w:cs="Times New Roman"/>
          <w:i/>
          <w:color w:val="FF0000"/>
          <w:lang w:eastAsia="cs-CZ"/>
        </w:rPr>
      </w:pPr>
    </w:p>
    <w:p w14:paraId="35B70090"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031A3E">
        <w:rPr>
          <w:rFonts w:eastAsia="Times New Roman" w:cs="Times New Roman"/>
          <w:lang w:eastAsia="cs-CZ"/>
        </w:rPr>
        <w:t>rar</w:t>
      </w:r>
      <w:proofErr w:type="spellEnd"/>
      <w:r w:rsidRPr="00031A3E">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489D6682" w14:textId="77777777" w:rsidR="00031A3E" w:rsidRPr="00031A3E" w:rsidRDefault="00031A3E" w:rsidP="00031A3E">
      <w:pPr>
        <w:spacing w:after="0" w:line="240" w:lineRule="auto"/>
        <w:ind w:left="426"/>
        <w:rPr>
          <w:rFonts w:eastAsia="Times New Roman" w:cs="Times New Roman"/>
          <w:lang w:eastAsia="cs-CZ"/>
        </w:rPr>
      </w:pPr>
    </w:p>
    <w:p w14:paraId="59726D0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15CDA3A6" w14:textId="77777777" w:rsidR="00031A3E" w:rsidRPr="00031A3E" w:rsidRDefault="00031A3E" w:rsidP="00031A3E">
      <w:pPr>
        <w:spacing w:after="0" w:line="240" w:lineRule="auto"/>
        <w:ind w:left="426"/>
        <w:rPr>
          <w:rFonts w:eastAsia="Times New Roman" w:cs="Times New Roman"/>
          <w:lang w:eastAsia="cs-CZ"/>
        </w:rPr>
      </w:pPr>
    </w:p>
    <w:p w14:paraId="0D0BE5AF"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lastRenderedPageBreak/>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1C771DE7" w14:textId="77777777" w:rsidR="00031A3E" w:rsidRPr="00031A3E" w:rsidRDefault="00031A3E" w:rsidP="00031A3E">
      <w:pPr>
        <w:spacing w:after="0" w:line="240" w:lineRule="auto"/>
        <w:rPr>
          <w:rFonts w:eastAsia="Times New Roman" w:cs="Times New Roman"/>
          <w:lang w:eastAsia="cs-CZ"/>
        </w:rPr>
      </w:pPr>
    </w:p>
    <w:p w14:paraId="20C2EAA8" w14:textId="77777777" w:rsidR="00031A3E" w:rsidRPr="00031A3E" w:rsidRDefault="00031A3E" w:rsidP="00031A3E">
      <w:pPr>
        <w:spacing w:after="0" w:line="240" w:lineRule="auto"/>
        <w:rPr>
          <w:rFonts w:eastAsia="Times New Roman" w:cs="Times New Roman"/>
          <w:lang w:eastAsia="cs-CZ"/>
        </w:rPr>
      </w:pPr>
    </w:p>
    <w:p w14:paraId="70B0EA4C"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14:paraId="4E195973" w14:textId="77777777" w:rsidR="00031A3E" w:rsidRPr="00031A3E" w:rsidRDefault="00031A3E" w:rsidP="00031A3E">
      <w:pPr>
        <w:spacing w:after="0" w:line="240" w:lineRule="auto"/>
        <w:ind w:left="426"/>
        <w:jc w:val="both"/>
        <w:rPr>
          <w:rFonts w:eastAsia="Times New Roman" w:cs="Times New Roman"/>
          <w:lang w:eastAsia="cs-CZ"/>
        </w:rPr>
      </w:pPr>
    </w:p>
    <w:p w14:paraId="3D8963B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5AC38CF8" w14:textId="77777777" w:rsidR="00031A3E" w:rsidRPr="00031A3E" w:rsidRDefault="00031A3E" w:rsidP="00031A3E">
      <w:pPr>
        <w:spacing w:after="0" w:line="240" w:lineRule="auto"/>
        <w:ind w:left="426"/>
        <w:jc w:val="both"/>
        <w:rPr>
          <w:rFonts w:eastAsia="Times New Roman" w:cs="Times New Roman"/>
          <w:lang w:eastAsia="cs-CZ"/>
        </w:rPr>
      </w:pPr>
      <w:bookmarkStart w:id="2" w:name="_Ref324339872"/>
    </w:p>
    <w:p w14:paraId="1B03DAF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7DF4EE07" w14:textId="77777777" w:rsidR="00031A3E" w:rsidRPr="00031A3E" w:rsidRDefault="00031A3E" w:rsidP="00031A3E">
      <w:pPr>
        <w:spacing w:after="0" w:line="240" w:lineRule="auto"/>
        <w:ind w:left="426"/>
        <w:jc w:val="both"/>
        <w:rPr>
          <w:rFonts w:eastAsia="Times New Roman" w:cs="Times New Roman"/>
          <w:lang w:eastAsia="cs-CZ"/>
        </w:rPr>
      </w:pPr>
    </w:p>
    <w:p w14:paraId="385C85BE" w14:textId="77777777" w:rsidR="00031A3E" w:rsidRPr="00031A3E" w:rsidRDefault="00031A3E" w:rsidP="00031A3E">
      <w:pPr>
        <w:spacing w:after="0" w:line="240" w:lineRule="auto"/>
        <w:ind w:left="426"/>
        <w:jc w:val="both"/>
        <w:rPr>
          <w:rFonts w:eastAsia="Times New Roman" w:cs="Times New Roman"/>
          <w:lang w:eastAsia="cs-CZ"/>
        </w:rPr>
      </w:pPr>
    </w:p>
    <w:p w14:paraId="5083A5F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14:paraId="6582A355" w14:textId="77777777" w:rsidR="00031A3E" w:rsidRPr="00031A3E" w:rsidRDefault="00031A3E" w:rsidP="00031A3E">
      <w:pPr>
        <w:spacing w:after="0" w:line="240" w:lineRule="auto"/>
        <w:ind w:left="426"/>
        <w:jc w:val="both"/>
        <w:rPr>
          <w:rFonts w:eastAsia="Times New Roman" w:cs="Times New Roman"/>
          <w:u w:val="single"/>
          <w:lang w:eastAsia="cs-CZ"/>
        </w:rPr>
      </w:pPr>
    </w:p>
    <w:p w14:paraId="5FC0F355" w14:textId="77777777" w:rsidR="00031A3E" w:rsidRPr="00484B3C" w:rsidRDefault="00031A3E" w:rsidP="00031A3E">
      <w:pPr>
        <w:numPr>
          <w:ilvl w:val="0"/>
          <w:numId w:val="14"/>
        </w:numPr>
        <w:spacing w:after="0" w:line="240" w:lineRule="auto"/>
        <w:ind w:left="1134" w:hanging="425"/>
        <w:jc w:val="both"/>
        <w:rPr>
          <w:rFonts w:eastAsia="Times New Roman" w:cs="Times New Roman"/>
          <w:lang w:eastAsia="cs-CZ"/>
        </w:rPr>
      </w:pPr>
      <w:r w:rsidRPr="00484B3C">
        <w:rPr>
          <w:rFonts w:eastAsia="Times New Roman" w:cs="Times New Roman"/>
          <w:lang w:eastAsia="cs-CZ"/>
        </w:rPr>
        <w:t>všeobecné informace o dodavateli (příloha č. 1 Výzvy)</w:t>
      </w:r>
    </w:p>
    <w:p w14:paraId="0843DC99" w14:textId="77777777" w:rsidR="00031A3E" w:rsidRPr="00484B3C" w:rsidRDefault="00031A3E" w:rsidP="00031A3E">
      <w:pPr>
        <w:numPr>
          <w:ilvl w:val="0"/>
          <w:numId w:val="14"/>
        </w:numPr>
        <w:spacing w:after="0" w:line="240" w:lineRule="auto"/>
        <w:ind w:hanging="437"/>
        <w:jc w:val="both"/>
        <w:rPr>
          <w:rFonts w:eastAsia="Times New Roman" w:cs="Times New Roman"/>
          <w:lang w:eastAsia="cs-CZ"/>
        </w:rPr>
      </w:pPr>
      <w:r w:rsidRPr="00484B3C">
        <w:rPr>
          <w:rFonts w:eastAsia="Times New Roman" w:cs="Times New Roman"/>
          <w:lang w:eastAsia="cs-CZ"/>
        </w:rPr>
        <w:t>návrh smlouvy o dílo o výkonu činnosti koordinátora bezpečnosti a ochrany zdraví při práci na staveništi ve fázi přípravy realizace stavby,</w:t>
      </w:r>
    </w:p>
    <w:p w14:paraId="2E728F75" w14:textId="77777777" w:rsidR="00031A3E" w:rsidRPr="00484B3C" w:rsidRDefault="00031A3E" w:rsidP="00031A3E">
      <w:pPr>
        <w:numPr>
          <w:ilvl w:val="0"/>
          <w:numId w:val="14"/>
        </w:numPr>
        <w:spacing w:after="0" w:line="240" w:lineRule="auto"/>
        <w:ind w:hanging="437"/>
        <w:jc w:val="both"/>
        <w:rPr>
          <w:rFonts w:eastAsia="Times New Roman" w:cs="Times New Roman"/>
          <w:lang w:eastAsia="cs-CZ"/>
        </w:rPr>
      </w:pPr>
      <w:r w:rsidRPr="00484B3C">
        <w:rPr>
          <w:rFonts w:eastAsia="Times New Roman" w:cs="Times New Roman"/>
          <w:lang w:eastAsia="cs-CZ"/>
        </w:rPr>
        <w:t>plná moc či pověření, je-li tohoto dokumentu třeba,</w:t>
      </w:r>
    </w:p>
    <w:p w14:paraId="7BF645FB" w14:textId="77777777" w:rsidR="00031A3E" w:rsidRPr="00484B3C" w:rsidRDefault="00031A3E" w:rsidP="00031A3E">
      <w:pPr>
        <w:numPr>
          <w:ilvl w:val="0"/>
          <w:numId w:val="14"/>
        </w:numPr>
        <w:spacing w:after="0" w:line="240" w:lineRule="auto"/>
        <w:ind w:hanging="437"/>
        <w:jc w:val="both"/>
        <w:rPr>
          <w:rFonts w:eastAsia="Times New Roman" w:cs="Times New Roman"/>
          <w:lang w:eastAsia="cs-CZ"/>
        </w:rPr>
      </w:pPr>
      <w:r w:rsidRPr="00484B3C">
        <w:rPr>
          <w:rFonts w:eastAsia="Times New Roman" w:cs="Times New Roman"/>
          <w:lang w:eastAsia="cs-CZ"/>
        </w:rPr>
        <w:t>doklady o prokázání splnění základní způsobilosti (příloha č. 2 Výzvy),</w:t>
      </w:r>
    </w:p>
    <w:p w14:paraId="31E79D27"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profesní způsobilosti,</w:t>
      </w:r>
    </w:p>
    <w:p w14:paraId="1D84BB76"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14:paraId="08184CA0"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14:paraId="274056C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14:paraId="6A4E53DB" w14:textId="77777777" w:rsidR="00031A3E" w:rsidRPr="00031A3E" w:rsidRDefault="00031A3E" w:rsidP="00031A3E">
      <w:pPr>
        <w:spacing w:after="0" w:line="240" w:lineRule="auto"/>
        <w:ind w:left="426"/>
        <w:jc w:val="both"/>
        <w:rPr>
          <w:rFonts w:eastAsia="Times New Roman" w:cs="Times New Roman"/>
          <w:lang w:eastAsia="cs-CZ"/>
        </w:rPr>
      </w:pPr>
    </w:p>
    <w:p w14:paraId="59F3D58B" w14:textId="77777777" w:rsidR="00031A3E" w:rsidRPr="00031A3E" w:rsidRDefault="00031A3E" w:rsidP="00031A3E">
      <w:pPr>
        <w:spacing w:after="0" w:line="240" w:lineRule="auto"/>
        <w:ind w:left="426"/>
        <w:jc w:val="both"/>
        <w:rPr>
          <w:rFonts w:eastAsia="Times New Roman" w:cs="Times New Roman"/>
          <w:lang w:eastAsia="cs-CZ"/>
        </w:rPr>
      </w:pPr>
    </w:p>
    <w:p w14:paraId="7A541F4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8416C5F" w14:textId="77777777" w:rsidR="00031A3E" w:rsidRPr="00031A3E" w:rsidRDefault="00031A3E" w:rsidP="00031A3E">
      <w:pPr>
        <w:spacing w:after="0" w:line="240" w:lineRule="auto"/>
        <w:ind w:left="426"/>
        <w:jc w:val="both"/>
        <w:rPr>
          <w:rFonts w:eastAsia="Times New Roman" w:cs="Times New Roman"/>
          <w:lang w:eastAsia="cs-CZ"/>
        </w:rPr>
      </w:pPr>
    </w:p>
    <w:p w14:paraId="50E7302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484B3C">
        <w:rPr>
          <w:rFonts w:eastAsia="Calibri" w:cs="Times New Roman"/>
          <w:color w:val="000000" w:themeColor="text1"/>
          <w:lang w:eastAsia="cs-CZ"/>
        </w:rPr>
        <w:t xml:space="preserve">Nabídková cena bude </w:t>
      </w:r>
      <w:r w:rsidR="007A5302" w:rsidRPr="00484B3C">
        <w:rPr>
          <w:rFonts w:eastAsia="Calibri" w:cs="Times New Roman"/>
          <w:color w:val="000000" w:themeColor="text1"/>
          <w:lang w:eastAsia="cs-CZ"/>
        </w:rPr>
        <w:t>v čl. 3</w:t>
      </w:r>
      <w:r w:rsidRPr="00484B3C">
        <w:rPr>
          <w:rFonts w:eastAsia="Calibri" w:cs="Times New Roman"/>
          <w:color w:val="000000" w:themeColor="text1"/>
          <w:lang w:eastAsia="cs-CZ"/>
        </w:rPr>
        <w:t xml:space="preserve">.1 závazného vzoru smlouvy uvedena </w:t>
      </w:r>
      <w:r w:rsidRPr="00031A3E">
        <w:rPr>
          <w:rFonts w:eastAsia="Calibri" w:cs="Times New Roman"/>
          <w:lang w:eastAsia="cs-CZ"/>
        </w:rPr>
        <w:t>v Kč bez DPH jako cena celková a bude zaokrouhlená na dvě desetinná místa.</w:t>
      </w:r>
    </w:p>
    <w:p w14:paraId="50305357"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68FA0965"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5B474AE5" w14:textId="77777777" w:rsidR="00031A3E" w:rsidRPr="00031A3E" w:rsidRDefault="00031A3E" w:rsidP="00031A3E">
      <w:pPr>
        <w:spacing w:after="0" w:line="240" w:lineRule="auto"/>
        <w:ind w:left="426"/>
        <w:jc w:val="both"/>
        <w:rPr>
          <w:rFonts w:eastAsia="Times New Roman" w:cs="Times New Roman"/>
          <w:strike/>
          <w:lang w:eastAsia="cs-CZ"/>
        </w:rPr>
      </w:pPr>
    </w:p>
    <w:p w14:paraId="59111FE9"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031A3E">
        <w:rPr>
          <w:rFonts w:eastAsia="Times New Roman" w:cs="Times New Roman"/>
          <w:lang w:eastAsia="cs-CZ"/>
        </w:rPr>
        <w:t>skenu</w:t>
      </w:r>
      <w:proofErr w:type="spellEnd"/>
      <w:r w:rsidRPr="00031A3E">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w:t>
      </w:r>
      <w:r w:rsidRPr="00031A3E">
        <w:rPr>
          <w:rFonts w:eastAsia="Times New Roman" w:cs="Times New Roman"/>
          <w:lang w:eastAsia="cs-CZ"/>
        </w:rPr>
        <w:lastRenderedPageBreak/>
        <w:t>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1021CFE" w14:textId="77777777" w:rsidR="00031A3E" w:rsidRPr="00031A3E" w:rsidRDefault="00031A3E" w:rsidP="00031A3E">
      <w:pPr>
        <w:spacing w:after="0" w:line="240" w:lineRule="auto"/>
        <w:ind w:left="426"/>
        <w:jc w:val="both"/>
        <w:rPr>
          <w:rFonts w:eastAsia="Times New Roman" w:cs="Times New Roman"/>
          <w:strike/>
          <w:lang w:eastAsia="cs-CZ"/>
        </w:rPr>
      </w:pPr>
    </w:p>
    <w:p w14:paraId="491EEC9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4267AFD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ED236AF" w14:textId="77777777" w:rsidR="00031A3E" w:rsidRPr="00031A3E" w:rsidRDefault="00031A3E" w:rsidP="00031A3E">
      <w:pPr>
        <w:spacing w:after="0" w:line="240" w:lineRule="auto"/>
        <w:ind w:left="426"/>
        <w:jc w:val="both"/>
        <w:rPr>
          <w:rFonts w:eastAsia="Times New Roman" w:cs="Times New Roman"/>
          <w:lang w:eastAsia="cs-CZ"/>
        </w:rPr>
      </w:pPr>
    </w:p>
    <w:p w14:paraId="01888E0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6EBE3E38" w14:textId="77777777" w:rsidR="00031A3E" w:rsidRPr="00031A3E" w:rsidRDefault="00031A3E" w:rsidP="00031A3E">
      <w:pPr>
        <w:spacing w:after="0" w:line="240" w:lineRule="auto"/>
        <w:ind w:left="426"/>
        <w:jc w:val="both"/>
        <w:rPr>
          <w:rFonts w:eastAsia="Times New Roman" w:cs="Times New Roman"/>
          <w:lang w:eastAsia="cs-CZ"/>
        </w:rPr>
      </w:pPr>
    </w:p>
    <w:p w14:paraId="1365DEB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1DAE94" w14:textId="77777777" w:rsidR="00031A3E" w:rsidRPr="00031A3E" w:rsidRDefault="00031A3E" w:rsidP="00031A3E">
      <w:pPr>
        <w:spacing w:after="0" w:line="240" w:lineRule="auto"/>
        <w:rPr>
          <w:rFonts w:eastAsia="Times New Roman" w:cs="Times New Roman"/>
          <w:lang w:eastAsia="cs-CZ"/>
        </w:rPr>
      </w:pPr>
    </w:p>
    <w:p w14:paraId="7BBF4206"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14:paraId="7354CD59"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756C233"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7664E389"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w:t>
      </w:r>
      <w:r w:rsidRPr="00031A3E">
        <w:rPr>
          <w:rFonts w:eastAsia="Times New Roman" w:cs="Times New Roman"/>
          <w:lang w:eastAsia="cs-CZ"/>
        </w:rPr>
        <w:lastRenderedPageBreak/>
        <w:t>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1779E3C7"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A23F713" w14:textId="77777777" w:rsidR="00031A3E" w:rsidRPr="00031A3E" w:rsidRDefault="00031A3E" w:rsidP="00031A3E">
      <w:pPr>
        <w:spacing w:before="120" w:after="0" w:line="240" w:lineRule="auto"/>
        <w:ind w:left="426"/>
        <w:jc w:val="both"/>
        <w:rPr>
          <w:rFonts w:eastAsia="Times New Roman" w:cs="Times New Roman"/>
          <w:lang w:eastAsia="cs-CZ"/>
        </w:rPr>
      </w:pPr>
    </w:p>
    <w:p w14:paraId="10CA6D12" w14:textId="77777777"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14:paraId="40C704DC"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2E12440A"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w:t>
      </w:r>
      <w:proofErr w:type="gramStart"/>
      <w:r w:rsidRPr="00031A3E">
        <w:rPr>
          <w:rFonts w:eastAsia="Times New Roman" w:cs="Times New Roman"/>
          <w:lang w:eastAsia="cs-CZ"/>
        </w:rPr>
        <w:t>tzn. pokud</w:t>
      </w:r>
      <w:proofErr w:type="gramEnd"/>
      <w:r w:rsidRPr="00031A3E">
        <w:rPr>
          <w:rFonts w:eastAsia="Times New Roman" w:cs="Times New Roman"/>
          <w:lang w:eastAsia="cs-CZ"/>
        </w:rPr>
        <w:t xml:space="preserve"> údaje, doklady či jiné skutečnosti předložené účastníkem výběrového řízení </w:t>
      </w:r>
    </w:p>
    <w:p w14:paraId="0DC8FE7D"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14:paraId="72D7C67E"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5AE6BBBE"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60BD5E7C"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5BDE9B8E"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6026EA1"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14:paraId="265ADA60"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6785E15"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BE10DD"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6099C1D4"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w:t>
      </w:r>
      <w:r w:rsidR="00724FE1">
        <w:rPr>
          <w:rFonts w:eastAsia="Times New Roman" w:cs="Times New Roman"/>
          <w:lang w:eastAsia="cs-CZ"/>
        </w:rPr>
        <w:t>,</w:t>
      </w:r>
      <w:r w:rsidRPr="00031A3E">
        <w:rPr>
          <w:rFonts w:eastAsia="Times New Roman" w:cs="Times New Roman"/>
          <w:lang w:eastAsia="cs-CZ"/>
        </w:rPr>
        <w:t xml:space="preserve"> nebo mu bylo uloženo kárné opatření.</w:t>
      </w:r>
    </w:p>
    <w:p w14:paraId="05ADD02A"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78178F2E"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3ADCD332"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449EE5D4" w14:textId="77777777" w:rsidR="00031A3E" w:rsidRPr="00031A3E" w:rsidRDefault="00031A3E" w:rsidP="00031A3E">
      <w:pPr>
        <w:spacing w:before="120" w:after="0" w:line="240" w:lineRule="auto"/>
        <w:ind w:left="426"/>
        <w:jc w:val="both"/>
        <w:rPr>
          <w:rFonts w:eastAsia="Times New Roman" w:cs="Times New Roman"/>
          <w:lang w:eastAsia="cs-CZ"/>
        </w:rPr>
      </w:pPr>
    </w:p>
    <w:p w14:paraId="1EE3C67E"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14:paraId="23428666"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A2ABA7D"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14:paraId="64413988"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překročí režim veřejné zakázky</w:t>
      </w:r>
      <w:r w:rsidR="00724FE1">
        <w:rPr>
          <w:rFonts w:eastAsia="Times New Roman" w:cs="Times New Roman"/>
          <w:lang w:eastAsia="cs-CZ"/>
        </w:rPr>
        <w:t>,</w:t>
      </w:r>
      <w:r w:rsidRPr="00031A3E">
        <w:rPr>
          <w:rFonts w:eastAsia="Times New Roman" w:cs="Times New Roman"/>
          <w:lang w:eastAsia="cs-CZ"/>
        </w:rPr>
        <w:t xml:space="preserve"> bude</w:t>
      </w:r>
      <w:r w:rsidRPr="00031A3E">
        <w:rPr>
          <w:rFonts w:eastAsia="Times New Roman" w:cs="Calibri"/>
          <w:lang w:eastAsia="cs-CZ"/>
        </w:rPr>
        <w:t xml:space="preserve"> </w:t>
      </w:r>
      <w:r w:rsidRPr="00031A3E">
        <w:rPr>
          <w:rFonts w:eastAsia="Times New Roman" w:cs="Times New Roman"/>
          <w:lang w:eastAsia="cs-CZ"/>
        </w:rPr>
        <w:t>výběrové řízení zrušeno.</w:t>
      </w:r>
    </w:p>
    <w:p w14:paraId="3548F45E" w14:textId="77777777" w:rsidR="00031A3E" w:rsidRPr="00031A3E" w:rsidRDefault="00031A3E" w:rsidP="00031A3E">
      <w:pPr>
        <w:spacing w:before="120" w:after="0" w:line="240" w:lineRule="auto"/>
        <w:ind w:left="426"/>
        <w:jc w:val="both"/>
        <w:rPr>
          <w:rFonts w:eastAsia="Times New Roman" w:cs="Times New Roman"/>
          <w:lang w:eastAsia="cs-CZ"/>
        </w:rPr>
      </w:pPr>
    </w:p>
    <w:p w14:paraId="4AD38B72" w14:textId="77777777"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14:paraId="30997154"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099D5FFD"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7578106C"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1A1B0330" w14:textId="77777777"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1955F6F8" w14:textId="77777777"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14:paraId="11F05A38" w14:textId="77777777"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4CC1CCD1"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41DB49CA"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14AA9863"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14:paraId="6FA4C4CF"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1F1F37E8"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 xml:space="preserve">Dále se vybraný dodavatel zavazuje v souladu s interním předpisem </w:t>
      </w:r>
      <w:proofErr w:type="spellStart"/>
      <w:r w:rsidRPr="00031A3E">
        <w:rPr>
          <w:rFonts w:eastAsia="Times New Roman" w:cs="Times New Roman"/>
          <w:lang w:eastAsia="cs-CZ"/>
        </w:rPr>
        <w:t>Zam</w:t>
      </w:r>
      <w:proofErr w:type="spellEnd"/>
      <w:r w:rsidRPr="00031A3E">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0BB078C1"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C1543CE"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w:t>
      </w:r>
      <w:r w:rsidRPr="00031A3E">
        <w:rPr>
          <w:rFonts w:eastAsia="Times New Roman" w:cs="Times New Roman"/>
          <w:lang w:eastAsia="cs-CZ"/>
        </w:rPr>
        <w:lastRenderedPageBreak/>
        <w:t>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6D6F873"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2006199D"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5115A9A" w14:textId="77777777"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25CD9320" w14:textId="77777777"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 inovace</w:t>
      </w:r>
    </w:p>
    <w:p w14:paraId="5A91E98C"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AB97F2B"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14:paraId="29507043"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14:paraId="0DEF7370"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362C52E6"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14:paraId="5D7518C5"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704427E3" w14:textId="77777777"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14:paraId="01BB2601"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03ADB5A1"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3A1D9CFC" w14:textId="77777777" w:rsidR="00C94497" w:rsidRDefault="00C94497" w:rsidP="00C94497">
      <w:pPr>
        <w:spacing w:after="0" w:line="240" w:lineRule="auto"/>
        <w:rPr>
          <w:rFonts w:eastAsia="Times New Roman" w:cs="Times New Roman"/>
          <w:b/>
          <w:bCs/>
          <w:lang w:eastAsia="cs-CZ"/>
        </w:rPr>
      </w:pPr>
    </w:p>
    <w:p w14:paraId="1D1C428F" w14:textId="77777777" w:rsidR="00C94497" w:rsidRDefault="00C94497" w:rsidP="00C94497">
      <w:pPr>
        <w:spacing w:after="0" w:line="240" w:lineRule="auto"/>
        <w:rPr>
          <w:rFonts w:eastAsia="Times New Roman" w:cs="Times New Roman"/>
          <w:b/>
          <w:bCs/>
          <w:lang w:eastAsia="cs-CZ"/>
        </w:rPr>
      </w:pPr>
    </w:p>
    <w:p w14:paraId="60323C64" w14:textId="77777777" w:rsidR="00C94497" w:rsidRDefault="00C94497" w:rsidP="00C94497">
      <w:pPr>
        <w:spacing w:after="0" w:line="240" w:lineRule="auto"/>
        <w:rPr>
          <w:rFonts w:eastAsia="Times New Roman" w:cs="Times New Roman"/>
          <w:b/>
          <w:bCs/>
          <w:lang w:eastAsia="cs-CZ"/>
        </w:rPr>
      </w:pPr>
    </w:p>
    <w:p w14:paraId="0243BD5F"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7BC48E58"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3E95C5F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2D7CF20"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7C31BBE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B02F02E" w14:textId="77777777" w:rsidR="001A6F12" w:rsidRPr="001A6F12" w:rsidRDefault="001A6F12" w:rsidP="001A6F12">
      <w:pPr>
        <w:spacing w:before="60" w:after="0" w:line="240" w:lineRule="exact"/>
        <w:rPr>
          <w:rFonts w:eastAsia="Times New Roman" w:cs="Calibri"/>
          <w:lang w:eastAsia="cs-CZ"/>
        </w:rPr>
      </w:pPr>
    </w:p>
    <w:p w14:paraId="5AC4C50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49C7F08A"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1663CB28"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0D757C06"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6F23B863"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48658F5F"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7B3A0E71"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7D490A92"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76277740" w14:textId="7C3CA6EF"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484B3C" w:rsidRPr="007758CE">
        <w:rPr>
          <w:rFonts w:eastAsia="Times New Roman" w:cs="Arial"/>
          <w:b/>
          <w:lang w:eastAsia="cs-CZ"/>
        </w:rPr>
        <w:t>Soubor 2 staveb: A: „</w:t>
      </w:r>
      <w:r w:rsidR="00A97A21" w:rsidRPr="007758CE">
        <w:rPr>
          <w:rFonts w:eastAsia="Times New Roman" w:cs="Arial"/>
          <w:b/>
          <w:lang w:eastAsia="cs-CZ"/>
        </w:rPr>
        <w:t>Rekonstrukce PZS přejezd P7548 v km 44,644 trati Olomouc – Krnov</w:t>
      </w:r>
      <w:r w:rsidR="00484B3C" w:rsidRPr="007758CE">
        <w:rPr>
          <w:rFonts w:eastAsia="Times New Roman" w:cs="Arial"/>
          <w:b/>
          <w:lang w:eastAsia="cs-CZ"/>
        </w:rPr>
        <w:t>“, B: „</w:t>
      </w:r>
      <w:r w:rsidR="00A97A21" w:rsidRPr="007758CE">
        <w:rPr>
          <w:rFonts w:eastAsia="Times New Roman" w:cs="Arial"/>
          <w:b/>
          <w:lang w:eastAsia="cs-CZ"/>
        </w:rPr>
        <w:t>Doplnění závor na přejezdu P7551 v km 48,851 trati Olomouc</w:t>
      </w:r>
      <w:r w:rsidR="00DD18C2">
        <w:rPr>
          <w:rFonts w:eastAsia="Times New Roman" w:cs="Arial"/>
          <w:b/>
          <w:lang w:eastAsia="cs-CZ"/>
        </w:rPr>
        <w:t xml:space="preserve"> </w:t>
      </w:r>
      <w:r w:rsidR="00A97A21" w:rsidRPr="007758CE">
        <w:rPr>
          <w:rFonts w:eastAsia="Times New Roman" w:cs="Arial"/>
          <w:b/>
          <w:lang w:eastAsia="cs-CZ"/>
        </w:rPr>
        <w:t>- Krnov</w:t>
      </w:r>
      <w:r w:rsidR="00484B3C" w:rsidRPr="007758CE">
        <w:rPr>
          <w:rFonts w:eastAsia="Times New Roman" w:cs="Arial"/>
          <w:b/>
          <w:lang w:eastAsia="cs-CZ"/>
        </w:rPr>
        <w:t>“</w:t>
      </w:r>
      <w:r w:rsidR="00B01088">
        <w:rPr>
          <w:rFonts w:eastAsia="Times New Roman" w:cs="Arial"/>
          <w:b/>
          <w:lang w:eastAsia="cs-CZ"/>
        </w:rPr>
        <w:t xml:space="preserve"> - BOZP</w:t>
      </w:r>
      <w:r w:rsidRPr="007758CE">
        <w:rPr>
          <w:rFonts w:eastAsia="Times New Roman" w:cs="Arial"/>
          <w:b/>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316C7F6" w14:textId="77777777" w:rsidR="005E5075" w:rsidRDefault="005E5075" w:rsidP="001A6F12">
      <w:pPr>
        <w:spacing w:before="240" w:after="0" w:line="240" w:lineRule="exact"/>
        <w:jc w:val="both"/>
        <w:rPr>
          <w:rFonts w:eastAsia="Times New Roman" w:cs="Arial"/>
          <w:lang w:eastAsia="cs-CZ"/>
        </w:rPr>
      </w:pPr>
    </w:p>
    <w:p w14:paraId="7C020FFD" w14:textId="627F949D" w:rsidR="005E5075" w:rsidRPr="005E5075" w:rsidRDefault="005E5075" w:rsidP="005E5075">
      <w:pPr>
        <w:jc w:val="both"/>
        <w:rPr>
          <w:rFonts w:ascii="Verdana" w:hAnsi="Verdana"/>
        </w:rPr>
      </w:pPr>
      <w:r w:rsidRPr="005E5075">
        <w:rPr>
          <w:rFonts w:ascii="Verdana" w:hAnsi="Verdana"/>
        </w:rPr>
        <w:t xml:space="preserve">Čestně prohlašujeme, že v souvislosti se zadávanou veřejnou zakázkou s názvem </w:t>
      </w:r>
      <w:r w:rsidR="00484B3C" w:rsidRPr="007758CE">
        <w:rPr>
          <w:rFonts w:ascii="Verdana" w:hAnsi="Verdana"/>
          <w:b/>
        </w:rPr>
        <w:t>Soubor 2 staveb: A: „</w:t>
      </w:r>
      <w:r w:rsidR="00A97A21" w:rsidRPr="007758CE">
        <w:rPr>
          <w:rFonts w:ascii="Verdana" w:hAnsi="Verdana"/>
          <w:b/>
        </w:rPr>
        <w:t>Rekonstrukce PZS přejezd P7548 v km 44,644 trati Olomouc – Krnov</w:t>
      </w:r>
      <w:r w:rsidR="00484B3C" w:rsidRPr="007758CE">
        <w:rPr>
          <w:rFonts w:ascii="Verdana" w:hAnsi="Verdana"/>
          <w:b/>
        </w:rPr>
        <w:t>“, B: „</w:t>
      </w:r>
      <w:r w:rsidR="00A97A21" w:rsidRPr="007758CE">
        <w:rPr>
          <w:rFonts w:ascii="Verdana" w:hAnsi="Verdana"/>
          <w:b/>
        </w:rPr>
        <w:t>Doplnění závor na přejezdu P7551 v km 48,851 trati Olomouc</w:t>
      </w:r>
      <w:r w:rsidR="00DD18C2">
        <w:rPr>
          <w:rFonts w:ascii="Verdana" w:hAnsi="Verdana"/>
          <w:b/>
        </w:rPr>
        <w:t xml:space="preserve"> </w:t>
      </w:r>
      <w:r w:rsidR="00A97A21" w:rsidRPr="007758CE">
        <w:rPr>
          <w:rFonts w:ascii="Verdana" w:hAnsi="Verdana"/>
          <w:b/>
        </w:rPr>
        <w:t>- Krnov</w:t>
      </w:r>
      <w:r w:rsidR="00484B3C" w:rsidRPr="007758CE">
        <w:rPr>
          <w:rFonts w:ascii="Verdana" w:hAnsi="Verdana"/>
          <w:b/>
        </w:rPr>
        <w:t>“</w:t>
      </w:r>
      <w:r w:rsidR="00B01088">
        <w:rPr>
          <w:rFonts w:ascii="Verdana" w:hAnsi="Verdana"/>
          <w:b/>
        </w:rPr>
        <w:t xml:space="preserve"> - BOZP</w:t>
      </w:r>
      <w:r w:rsidRPr="005E507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762C6520" w14:textId="77777777" w:rsidR="005E5075" w:rsidRPr="009618D3"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14:paraId="20308585" w14:textId="77777777" w:rsidR="005E5075" w:rsidRPr="001A6F12" w:rsidRDefault="005E5075" w:rsidP="001A6F12">
      <w:pPr>
        <w:spacing w:before="240" w:after="0" w:line="240" w:lineRule="exact"/>
        <w:jc w:val="both"/>
        <w:rPr>
          <w:rFonts w:eastAsia="Times New Roman" w:cs="Arial"/>
          <w:lang w:eastAsia="cs-CZ"/>
        </w:rPr>
      </w:pPr>
    </w:p>
    <w:p w14:paraId="007F13C4"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2625EE84" w14:textId="77777777" w:rsidR="001A6F12" w:rsidRPr="001A6F12" w:rsidRDefault="001A6F12" w:rsidP="001A6F12">
      <w:pPr>
        <w:spacing w:after="120" w:line="240" w:lineRule="auto"/>
        <w:ind w:left="283" w:firstLine="567"/>
        <w:rPr>
          <w:rFonts w:eastAsia="Times New Roman" w:cs="Calibri"/>
          <w:lang w:eastAsia="cs-CZ"/>
        </w:rPr>
      </w:pPr>
    </w:p>
    <w:p w14:paraId="183C0D2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2D17648" w14:textId="77777777" w:rsidR="001A6F12" w:rsidRPr="001A6F12" w:rsidRDefault="001A6F12" w:rsidP="001A6F12">
      <w:pPr>
        <w:spacing w:after="120" w:line="240" w:lineRule="auto"/>
        <w:ind w:left="283" w:firstLine="567"/>
        <w:rPr>
          <w:rFonts w:eastAsia="Times New Roman" w:cs="Calibri"/>
          <w:lang w:eastAsia="cs-CZ"/>
        </w:rPr>
      </w:pPr>
    </w:p>
    <w:p w14:paraId="48B399E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D254C07" w14:textId="77777777" w:rsidR="001A6F12" w:rsidRPr="001A6F12" w:rsidRDefault="001A6F12" w:rsidP="001A6F12">
      <w:pPr>
        <w:spacing w:after="120" w:line="240" w:lineRule="auto"/>
        <w:ind w:left="283" w:firstLine="567"/>
        <w:rPr>
          <w:rFonts w:eastAsia="Times New Roman" w:cs="Calibri"/>
          <w:lang w:eastAsia="cs-CZ"/>
        </w:rPr>
      </w:pPr>
    </w:p>
    <w:p w14:paraId="0AE2791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2D4C4B50"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D0DDCF4" w14:textId="77777777" w:rsidTr="00724F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2F1FB6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8457E5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A6FC4E0" w14:textId="77777777" w:rsidTr="00724F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37E23969"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CC13088" w14:textId="77777777" w:rsidR="001A6F12" w:rsidRPr="001A6F12" w:rsidRDefault="001A6F12" w:rsidP="001A6F12">
            <w:pPr>
              <w:spacing w:after="0" w:line="240" w:lineRule="auto"/>
              <w:ind w:firstLine="567"/>
              <w:rPr>
                <w:rFonts w:eastAsia="Times New Roman" w:cs="Calibri"/>
                <w:lang w:eastAsia="cs-CZ"/>
              </w:rPr>
            </w:pPr>
          </w:p>
        </w:tc>
      </w:tr>
    </w:tbl>
    <w:p w14:paraId="4CE07567" w14:textId="77777777" w:rsidR="001A6F12" w:rsidRPr="001A6F12" w:rsidRDefault="001A6F12" w:rsidP="001A6F12">
      <w:pPr>
        <w:spacing w:after="0" w:line="240" w:lineRule="auto"/>
        <w:jc w:val="center"/>
        <w:rPr>
          <w:rFonts w:eastAsia="Times New Roman" w:cs="Calibri"/>
          <w:b/>
          <w:bCs/>
          <w:caps/>
          <w:lang w:eastAsia="cs-CZ"/>
        </w:rPr>
      </w:pPr>
    </w:p>
    <w:p w14:paraId="5A04DAD1"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74B5B12"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70F17E8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B8FFBB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DB7E93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37A4E5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61D949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27DA24E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6C730D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52A8E63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495BF67"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FDC94F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C4B39DE"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6CF7E2C5"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7CC399C5" w14:textId="77777777" w:rsidR="001A6F12" w:rsidRPr="001A6F12" w:rsidRDefault="001A6F12" w:rsidP="001A6F12">
      <w:pPr>
        <w:spacing w:after="0" w:line="240" w:lineRule="auto"/>
        <w:ind w:firstLine="567"/>
        <w:rPr>
          <w:rFonts w:eastAsia="Times New Roman" w:cs="Times New Roman"/>
          <w:lang w:eastAsia="cs-CZ"/>
        </w:rPr>
      </w:pPr>
    </w:p>
    <w:p w14:paraId="76EF24A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4F5E383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CA07C0F" w14:textId="77777777" w:rsidR="001A6F12" w:rsidRPr="001A6F12" w:rsidRDefault="001A6F12" w:rsidP="001A6F12">
      <w:pPr>
        <w:spacing w:after="0" w:line="240" w:lineRule="auto"/>
        <w:ind w:firstLine="567"/>
        <w:rPr>
          <w:rFonts w:eastAsia="Times New Roman" w:cs="Times New Roman"/>
          <w:lang w:eastAsia="cs-CZ"/>
        </w:rPr>
      </w:pPr>
    </w:p>
    <w:p w14:paraId="63C44DF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158CB815" w14:textId="77777777" w:rsidTr="00724F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CF0337A"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5F3D05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8218690" w14:textId="77777777" w:rsidTr="00724FE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27EB79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2573F3A" w14:textId="77777777" w:rsidR="001A6F12" w:rsidRPr="001A6F12" w:rsidRDefault="001A6F12" w:rsidP="001A6F12">
            <w:pPr>
              <w:spacing w:after="0" w:line="240" w:lineRule="auto"/>
              <w:ind w:firstLine="567"/>
              <w:rPr>
                <w:rFonts w:eastAsia="Times New Roman" w:cs="Calibri"/>
                <w:lang w:eastAsia="cs-CZ"/>
              </w:rPr>
            </w:pPr>
          </w:p>
        </w:tc>
      </w:tr>
    </w:tbl>
    <w:p w14:paraId="49340AC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C8DF3D7" w14:textId="77777777" w:rsidR="00982E5E" w:rsidRDefault="00982E5E">
      <w:pPr>
        <w:rPr>
          <w:rFonts w:eastAsia="Times New Roman" w:cs="Calibri"/>
          <w:b/>
          <w:bCs/>
          <w:lang w:eastAsia="cs-CZ"/>
        </w:rPr>
      </w:pPr>
      <w:r>
        <w:rPr>
          <w:rFonts w:eastAsia="Times New Roman" w:cs="Calibri"/>
          <w:b/>
          <w:bCs/>
          <w:lang w:eastAsia="cs-CZ"/>
        </w:rPr>
        <w:br w:type="page"/>
      </w:r>
    </w:p>
    <w:p w14:paraId="1CD07BDD"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052C9166"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5B17AD94" w14:textId="77777777" w:rsidTr="00982E5E">
        <w:trPr>
          <w:cantSplit/>
        </w:trPr>
        <w:tc>
          <w:tcPr>
            <w:tcW w:w="2127" w:type="dxa"/>
          </w:tcPr>
          <w:p w14:paraId="19D2ADC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426270B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558AA46C"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42D2A6D0"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265662C4"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70CF4717" w14:textId="77777777" w:rsidTr="00982E5E">
        <w:trPr>
          <w:cantSplit/>
        </w:trPr>
        <w:tc>
          <w:tcPr>
            <w:tcW w:w="2127" w:type="dxa"/>
          </w:tcPr>
          <w:p w14:paraId="366ADF55"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3D068E2E"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3F894D6F"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116C632F"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625BCF9"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3D2B484B" w14:textId="77777777" w:rsidTr="00982E5E">
        <w:trPr>
          <w:cantSplit/>
        </w:trPr>
        <w:tc>
          <w:tcPr>
            <w:tcW w:w="2127" w:type="dxa"/>
          </w:tcPr>
          <w:p w14:paraId="5AE724C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079F36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7C8B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1FA746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051620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475CDE9" w14:textId="77777777" w:rsidTr="00982E5E">
        <w:trPr>
          <w:cantSplit/>
        </w:trPr>
        <w:tc>
          <w:tcPr>
            <w:tcW w:w="2127" w:type="dxa"/>
          </w:tcPr>
          <w:p w14:paraId="4081283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F1481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4682A8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B33193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5A121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33811C3" w14:textId="77777777" w:rsidTr="00982E5E">
        <w:trPr>
          <w:cantSplit/>
        </w:trPr>
        <w:tc>
          <w:tcPr>
            <w:tcW w:w="2127" w:type="dxa"/>
          </w:tcPr>
          <w:p w14:paraId="2669224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A551EA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E8638E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E42956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B6B01F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ADA5F17" w14:textId="77777777" w:rsidTr="00982E5E">
        <w:trPr>
          <w:cantSplit/>
        </w:trPr>
        <w:tc>
          <w:tcPr>
            <w:tcW w:w="2127" w:type="dxa"/>
          </w:tcPr>
          <w:p w14:paraId="290E515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554295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8C3A0B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3F859D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99BD8D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D31627F" w14:textId="77777777" w:rsidTr="00982E5E">
        <w:trPr>
          <w:cantSplit/>
        </w:trPr>
        <w:tc>
          <w:tcPr>
            <w:tcW w:w="2127" w:type="dxa"/>
          </w:tcPr>
          <w:p w14:paraId="767EA48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37BEC6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429C9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220F42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5432D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A75D966" w14:textId="77777777" w:rsidTr="00982E5E">
        <w:trPr>
          <w:cantSplit/>
        </w:trPr>
        <w:tc>
          <w:tcPr>
            <w:tcW w:w="2127" w:type="dxa"/>
          </w:tcPr>
          <w:p w14:paraId="2A9C74B6"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4F362409"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B1156C4"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133A93D1"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49458115"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6882095F" w14:textId="77777777" w:rsidTr="00982E5E">
        <w:trPr>
          <w:cantSplit/>
        </w:trPr>
        <w:tc>
          <w:tcPr>
            <w:tcW w:w="2127" w:type="dxa"/>
          </w:tcPr>
          <w:p w14:paraId="6621DE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C64499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E6771A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17F168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390791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D1AD30F" w14:textId="77777777" w:rsidTr="00982E5E">
        <w:trPr>
          <w:cantSplit/>
        </w:trPr>
        <w:tc>
          <w:tcPr>
            <w:tcW w:w="2127" w:type="dxa"/>
          </w:tcPr>
          <w:p w14:paraId="5FAE6D2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19F7E9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EC82A8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013E49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636530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E761ABA" w14:textId="77777777" w:rsidTr="00982E5E">
        <w:trPr>
          <w:cantSplit/>
        </w:trPr>
        <w:tc>
          <w:tcPr>
            <w:tcW w:w="2127" w:type="dxa"/>
          </w:tcPr>
          <w:p w14:paraId="491FC67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30D15E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80DF68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AB6F74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8382F2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48FD90D" w14:textId="77777777" w:rsidTr="00982E5E">
        <w:trPr>
          <w:cantSplit/>
        </w:trPr>
        <w:tc>
          <w:tcPr>
            <w:tcW w:w="2127" w:type="dxa"/>
          </w:tcPr>
          <w:p w14:paraId="33EC1B8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3E8C83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456767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0CB1A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608A43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6D8674C1" w14:textId="77777777" w:rsidR="001A6F12" w:rsidRPr="001A6F12" w:rsidRDefault="001A6F12" w:rsidP="001A6F12">
      <w:pPr>
        <w:spacing w:after="0" w:line="240" w:lineRule="exact"/>
        <w:jc w:val="both"/>
        <w:rPr>
          <w:rFonts w:eastAsia="Times New Roman" w:cs="Calibri"/>
          <w:lang w:eastAsia="cs-CZ"/>
        </w:rPr>
      </w:pPr>
    </w:p>
    <w:p w14:paraId="5A39F052"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BC55C51" w14:textId="77777777" w:rsidR="001A6F12" w:rsidRPr="001A6F12" w:rsidRDefault="001A6F12" w:rsidP="001A6F12">
      <w:pPr>
        <w:spacing w:after="0" w:line="240" w:lineRule="exact"/>
        <w:jc w:val="both"/>
        <w:rPr>
          <w:rFonts w:eastAsia="Times New Roman" w:cs="Calibri"/>
          <w:b/>
          <w:lang w:eastAsia="cs-CZ"/>
        </w:rPr>
      </w:pPr>
    </w:p>
    <w:p w14:paraId="5D738A28"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34880EC0" w14:textId="77777777" w:rsidR="001A6F12" w:rsidRPr="001A6F12" w:rsidRDefault="001A6F12" w:rsidP="001A6F12">
      <w:pPr>
        <w:spacing w:after="0" w:line="240" w:lineRule="exact"/>
        <w:jc w:val="both"/>
        <w:rPr>
          <w:rFonts w:eastAsia="Times New Roman" w:cs="Calibri"/>
          <w:b/>
          <w:lang w:eastAsia="cs-CZ"/>
        </w:rPr>
      </w:pPr>
    </w:p>
    <w:p w14:paraId="62AABD01" w14:textId="77777777" w:rsidR="001A6F12" w:rsidRPr="001A6F12" w:rsidRDefault="001A6F12" w:rsidP="001A6F12">
      <w:pPr>
        <w:spacing w:after="0" w:line="240" w:lineRule="auto"/>
        <w:jc w:val="both"/>
        <w:rPr>
          <w:rFonts w:eastAsia="Times New Roman" w:cs="Calibri"/>
          <w:lang w:eastAsia="cs-CZ"/>
        </w:rPr>
      </w:pPr>
    </w:p>
    <w:p w14:paraId="4B21C6B9"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69D18E9B" w14:textId="77777777" w:rsidR="001A6F12" w:rsidRPr="001A6F12" w:rsidRDefault="001A6F12" w:rsidP="001A6F12">
      <w:pPr>
        <w:spacing w:after="0" w:line="240" w:lineRule="auto"/>
        <w:jc w:val="both"/>
        <w:rPr>
          <w:rFonts w:eastAsia="Times New Roman" w:cs="Calibri"/>
          <w:lang w:eastAsia="cs-CZ"/>
        </w:rPr>
      </w:pPr>
    </w:p>
    <w:p w14:paraId="2758C3A0"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4682C348" w14:textId="77777777" w:rsidTr="00724FE1">
        <w:trPr>
          <w:trHeight w:hRule="exact" w:val="567"/>
        </w:trPr>
        <w:tc>
          <w:tcPr>
            <w:tcW w:w="2268" w:type="dxa"/>
            <w:shd w:val="pct5" w:color="auto" w:fill="FFFFFF"/>
            <w:vAlign w:val="center"/>
          </w:tcPr>
          <w:p w14:paraId="13559982"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55EED589" w14:textId="77777777" w:rsidR="001A6F12" w:rsidRPr="001A6F12" w:rsidRDefault="001A6F12" w:rsidP="001A6F12">
            <w:pPr>
              <w:spacing w:after="0" w:line="240" w:lineRule="auto"/>
              <w:rPr>
                <w:rFonts w:eastAsia="Times New Roman" w:cs="Calibri"/>
                <w:lang w:eastAsia="cs-CZ"/>
              </w:rPr>
            </w:pPr>
          </w:p>
        </w:tc>
      </w:tr>
      <w:tr w:rsidR="001A6F12" w:rsidRPr="001A6F12" w14:paraId="3307BA79" w14:textId="77777777" w:rsidTr="00724FE1">
        <w:trPr>
          <w:trHeight w:hRule="exact" w:val="567"/>
        </w:trPr>
        <w:tc>
          <w:tcPr>
            <w:tcW w:w="2268" w:type="dxa"/>
            <w:shd w:val="pct5" w:color="auto" w:fill="FFFFFF"/>
            <w:vAlign w:val="center"/>
          </w:tcPr>
          <w:p w14:paraId="218A8B2F"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5B0A3E5F" w14:textId="77777777" w:rsidR="001A6F12" w:rsidRPr="001A6F12" w:rsidRDefault="001A6F12" w:rsidP="001A6F12">
            <w:pPr>
              <w:spacing w:after="0" w:line="240" w:lineRule="auto"/>
              <w:rPr>
                <w:rFonts w:eastAsia="Times New Roman" w:cs="Calibri"/>
                <w:lang w:eastAsia="cs-CZ"/>
              </w:rPr>
            </w:pPr>
          </w:p>
        </w:tc>
      </w:tr>
    </w:tbl>
    <w:p w14:paraId="4A898661" w14:textId="77777777" w:rsidR="001A6F12" w:rsidRPr="001A6F12" w:rsidRDefault="001A6F12" w:rsidP="001A6F12">
      <w:pPr>
        <w:spacing w:after="0" w:line="240" w:lineRule="auto"/>
        <w:rPr>
          <w:rFonts w:eastAsia="Times New Roman" w:cs="Calibri"/>
          <w:lang w:eastAsia="cs-CZ"/>
        </w:rPr>
      </w:pPr>
    </w:p>
    <w:p w14:paraId="18F50996" w14:textId="77777777"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268DD" w14:textId="77777777" w:rsidR="00724FE1" w:rsidRDefault="00724FE1" w:rsidP="00962258">
      <w:pPr>
        <w:spacing w:after="0" w:line="240" w:lineRule="auto"/>
      </w:pPr>
      <w:r>
        <w:separator/>
      </w:r>
    </w:p>
  </w:endnote>
  <w:endnote w:type="continuationSeparator" w:id="0">
    <w:p w14:paraId="163ABCEA" w14:textId="77777777" w:rsidR="00724FE1" w:rsidRDefault="00724FE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24FE1" w14:paraId="4226AE9A" w14:textId="77777777" w:rsidTr="00D831A3">
      <w:tc>
        <w:tcPr>
          <w:tcW w:w="1361" w:type="dxa"/>
          <w:tcMar>
            <w:left w:w="0" w:type="dxa"/>
            <w:right w:w="0" w:type="dxa"/>
          </w:tcMar>
          <w:vAlign w:val="bottom"/>
        </w:tcPr>
        <w:p w14:paraId="69912E0C" w14:textId="677890F4" w:rsidR="00724FE1" w:rsidRPr="00B8518B" w:rsidRDefault="00724FE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7F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07F1">
            <w:rPr>
              <w:rStyle w:val="slostrnky"/>
              <w:noProof/>
            </w:rPr>
            <w:t>15</w:t>
          </w:r>
          <w:r w:rsidRPr="00B8518B">
            <w:rPr>
              <w:rStyle w:val="slostrnky"/>
            </w:rPr>
            <w:fldChar w:fldCharType="end"/>
          </w:r>
        </w:p>
      </w:tc>
      <w:tc>
        <w:tcPr>
          <w:tcW w:w="3458" w:type="dxa"/>
          <w:shd w:val="clear" w:color="auto" w:fill="auto"/>
          <w:tcMar>
            <w:left w:w="0" w:type="dxa"/>
            <w:right w:w="0" w:type="dxa"/>
          </w:tcMar>
        </w:tcPr>
        <w:p w14:paraId="01A074C7" w14:textId="77777777" w:rsidR="00724FE1" w:rsidRDefault="00724FE1" w:rsidP="00B8518B">
          <w:pPr>
            <w:pStyle w:val="Zpat"/>
          </w:pPr>
        </w:p>
      </w:tc>
      <w:tc>
        <w:tcPr>
          <w:tcW w:w="2835" w:type="dxa"/>
          <w:shd w:val="clear" w:color="auto" w:fill="auto"/>
          <w:tcMar>
            <w:left w:w="0" w:type="dxa"/>
            <w:right w:w="0" w:type="dxa"/>
          </w:tcMar>
        </w:tcPr>
        <w:p w14:paraId="03ACB7C9" w14:textId="77777777" w:rsidR="00724FE1" w:rsidRDefault="00724FE1" w:rsidP="00B8518B">
          <w:pPr>
            <w:pStyle w:val="Zpat"/>
          </w:pPr>
        </w:p>
      </w:tc>
      <w:tc>
        <w:tcPr>
          <w:tcW w:w="2921" w:type="dxa"/>
        </w:tcPr>
        <w:p w14:paraId="1413440F" w14:textId="77777777" w:rsidR="00724FE1" w:rsidRDefault="00724FE1" w:rsidP="00D831A3">
          <w:pPr>
            <w:pStyle w:val="Zpat"/>
          </w:pPr>
        </w:p>
      </w:tc>
    </w:tr>
  </w:tbl>
  <w:p w14:paraId="61051886" w14:textId="77777777" w:rsidR="00724FE1" w:rsidRPr="00B8518B" w:rsidRDefault="00724FE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EF2FA90" wp14:editId="2A833F7B">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25849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8270B02" wp14:editId="5CDDFD7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E5C89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24FE1" w14:paraId="10FBDF3E" w14:textId="77777777" w:rsidTr="00F1715C">
      <w:tc>
        <w:tcPr>
          <w:tcW w:w="1361" w:type="dxa"/>
          <w:tcMar>
            <w:left w:w="0" w:type="dxa"/>
            <w:right w:w="0" w:type="dxa"/>
          </w:tcMar>
          <w:vAlign w:val="bottom"/>
        </w:tcPr>
        <w:p w14:paraId="2B3A94C2" w14:textId="3360CD7F" w:rsidR="00724FE1" w:rsidRPr="00B8518B" w:rsidRDefault="00724FE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B07F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B07F1">
            <w:rPr>
              <w:rStyle w:val="slostrnky"/>
              <w:noProof/>
            </w:rPr>
            <w:t>15</w:t>
          </w:r>
          <w:r w:rsidRPr="00B8518B">
            <w:rPr>
              <w:rStyle w:val="slostrnky"/>
            </w:rPr>
            <w:fldChar w:fldCharType="end"/>
          </w:r>
        </w:p>
      </w:tc>
      <w:tc>
        <w:tcPr>
          <w:tcW w:w="3458" w:type="dxa"/>
          <w:shd w:val="clear" w:color="auto" w:fill="auto"/>
          <w:tcMar>
            <w:left w:w="0" w:type="dxa"/>
            <w:right w:w="0" w:type="dxa"/>
          </w:tcMar>
        </w:tcPr>
        <w:p w14:paraId="01699665" w14:textId="77777777" w:rsidR="00724FE1" w:rsidRDefault="00724FE1">
          <w:pPr>
            <w:pStyle w:val="Zpat"/>
          </w:pPr>
          <w:r>
            <w:t>Správa železnic, státní organizace</w:t>
          </w:r>
        </w:p>
        <w:p w14:paraId="4ABB51D8" w14:textId="77777777" w:rsidR="00724FE1" w:rsidRDefault="00724FE1">
          <w:pPr>
            <w:pStyle w:val="Zpat"/>
          </w:pPr>
          <w:r>
            <w:t>zapsána v obchodním rejstříku vedeném Městským soudem v Praze, spisová značka A 48384</w:t>
          </w:r>
        </w:p>
      </w:tc>
      <w:tc>
        <w:tcPr>
          <w:tcW w:w="2835" w:type="dxa"/>
          <w:shd w:val="clear" w:color="auto" w:fill="auto"/>
          <w:tcMar>
            <w:left w:w="0" w:type="dxa"/>
            <w:right w:w="0" w:type="dxa"/>
          </w:tcMar>
        </w:tcPr>
        <w:p w14:paraId="0F3FAB4E" w14:textId="77777777" w:rsidR="00724FE1" w:rsidRDefault="00724FE1">
          <w:pPr>
            <w:pStyle w:val="Zpat"/>
          </w:pPr>
          <w:r>
            <w:t>Sídlo: Dlážděná 1003/7, 110 00</w:t>
          </w:r>
          <w:r>
            <w:t> </w:t>
          </w:r>
          <w:r>
            <w:t>Praha 1</w:t>
          </w:r>
        </w:p>
        <w:p w14:paraId="189B9A7E" w14:textId="77777777" w:rsidR="00724FE1" w:rsidRDefault="00724FE1">
          <w:pPr>
            <w:pStyle w:val="Zpat"/>
          </w:pPr>
          <w:r>
            <w:t>IČO: 709 94 234 DIČ: CZ 709 94 234</w:t>
          </w:r>
        </w:p>
        <w:p w14:paraId="24828E5F" w14:textId="77777777" w:rsidR="00724FE1" w:rsidRDefault="00724FE1">
          <w:pPr>
            <w:pStyle w:val="Zpat"/>
          </w:pPr>
          <w:r>
            <w:t>www.spravazeleznic.cz</w:t>
          </w:r>
        </w:p>
      </w:tc>
      <w:tc>
        <w:tcPr>
          <w:tcW w:w="2921" w:type="dxa"/>
        </w:tcPr>
        <w:p w14:paraId="3F9C87A3" w14:textId="77777777" w:rsidR="00724FE1" w:rsidRDefault="00724FE1">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730C49BC" w14:textId="77777777" w:rsidR="00724FE1" w:rsidRDefault="00724FE1">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975A31D" w14:textId="77777777" w:rsidR="00724FE1" w:rsidRDefault="00724FE1">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70FF6613" w14:textId="77777777" w:rsidR="00724FE1" w:rsidRDefault="00724FE1">
          <w:pPr>
            <w:pStyle w:val="Zpat"/>
          </w:pPr>
        </w:p>
      </w:tc>
    </w:tr>
  </w:tbl>
  <w:p w14:paraId="29AFF636" w14:textId="77777777" w:rsidR="00724FE1" w:rsidRPr="00B8518B" w:rsidRDefault="00724FE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97E9F71" wp14:editId="79B77EC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EA6EAA"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F877223" wp14:editId="5A32541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C9EF0E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E85414B" w14:textId="77777777" w:rsidR="00724FE1" w:rsidRPr="00460660" w:rsidRDefault="00724FE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2BA82" w14:textId="77777777" w:rsidR="00724FE1" w:rsidRDefault="00724FE1" w:rsidP="00962258">
      <w:pPr>
        <w:spacing w:after="0" w:line="240" w:lineRule="auto"/>
      </w:pPr>
      <w:r>
        <w:separator/>
      </w:r>
    </w:p>
  </w:footnote>
  <w:footnote w:type="continuationSeparator" w:id="0">
    <w:p w14:paraId="3BDF9AA3" w14:textId="77777777" w:rsidR="00724FE1" w:rsidRDefault="00724FE1" w:rsidP="00962258">
      <w:pPr>
        <w:spacing w:after="0" w:line="240" w:lineRule="auto"/>
      </w:pPr>
      <w:r>
        <w:continuationSeparator/>
      </w:r>
    </w:p>
  </w:footnote>
  <w:footnote w:id="1">
    <w:p w14:paraId="57D12370" w14:textId="77777777" w:rsidR="00724FE1" w:rsidRPr="00DF557C" w:rsidRDefault="00724FE1"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0D497029" w14:textId="77777777" w:rsidR="00724FE1" w:rsidRDefault="00724FE1"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4FE1" w14:paraId="6794B5A0" w14:textId="77777777" w:rsidTr="00C02D0A">
      <w:trPr>
        <w:trHeight w:hRule="exact" w:val="454"/>
      </w:trPr>
      <w:tc>
        <w:tcPr>
          <w:tcW w:w="1361" w:type="dxa"/>
          <w:tcMar>
            <w:top w:w="57" w:type="dxa"/>
            <w:left w:w="0" w:type="dxa"/>
            <w:right w:w="0" w:type="dxa"/>
          </w:tcMar>
        </w:tcPr>
        <w:p w14:paraId="2BCB050F" w14:textId="77777777" w:rsidR="00724FE1" w:rsidRPr="00B8518B" w:rsidRDefault="00724FE1" w:rsidP="00523EA7">
          <w:pPr>
            <w:pStyle w:val="Zpat"/>
            <w:rPr>
              <w:rStyle w:val="slostrnky"/>
            </w:rPr>
          </w:pPr>
        </w:p>
      </w:tc>
      <w:tc>
        <w:tcPr>
          <w:tcW w:w="3458" w:type="dxa"/>
          <w:shd w:val="clear" w:color="auto" w:fill="auto"/>
          <w:tcMar>
            <w:top w:w="57" w:type="dxa"/>
            <w:left w:w="0" w:type="dxa"/>
            <w:right w:w="0" w:type="dxa"/>
          </w:tcMar>
        </w:tcPr>
        <w:p w14:paraId="268DE040" w14:textId="77777777" w:rsidR="00724FE1" w:rsidRDefault="00724FE1" w:rsidP="00523EA7">
          <w:pPr>
            <w:pStyle w:val="Zpat"/>
          </w:pPr>
        </w:p>
      </w:tc>
      <w:tc>
        <w:tcPr>
          <w:tcW w:w="5698" w:type="dxa"/>
          <w:shd w:val="clear" w:color="auto" w:fill="auto"/>
          <w:tcMar>
            <w:top w:w="57" w:type="dxa"/>
            <w:left w:w="0" w:type="dxa"/>
            <w:right w:w="0" w:type="dxa"/>
          </w:tcMar>
        </w:tcPr>
        <w:p w14:paraId="2BE0BBE3" w14:textId="77777777" w:rsidR="00724FE1" w:rsidRPr="00D6163D" w:rsidRDefault="00724FE1" w:rsidP="00D6163D">
          <w:pPr>
            <w:pStyle w:val="Druhdokumentu"/>
          </w:pPr>
        </w:p>
      </w:tc>
    </w:tr>
  </w:tbl>
  <w:p w14:paraId="4F08A3E0" w14:textId="77777777" w:rsidR="00724FE1" w:rsidRPr="00D6163D" w:rsidRDefault="00724FE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24FE1" w14:paraId="54A7233C" w14:textId="77777777" w:rsidTr="00F1715C">
      <w:trPr>
        <w:trHeight w:hRule="exact" w:val="936"/>
      </w:trPr>
      <w:tc>
        <w:tcPr>
          <w:tcW w:w="1361" w:type="dxa"/>
          <w:tcMar>
            <w:left w:w="0" w:type="dxa"/>
            <w:right w:w="0" w:type="dxa"/>
          </w:tcMar>
        </w:tcPr>
        <w:p w14:paraId="356D1C96" w14:textId="77777777" w:rsidR="00724FE1" w:rsidRPr="00B8518B" w:rsidRDefault="00724FE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B522289" wp14:editId="2903CD38">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A7A1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5EE7E89" w14:textId="77777777" w:rsidR="00724FE1" w:rsidRDefault="00724FE1" w:rsidP="00FC6389">
          <w:pPr>
            <w:pStyle w:val="Zpat"/>
          </w:pPr>
        </w:p>
      </w:tc>
      <w:tc>
        <w:tcPr>
          <w:tcW w:w="5698" w:type="dxa"/>
          <w:shd w:val="clear" w:color="auto" w:fill="auto"/>
          <w:tcMar>
            <w:left w:w="0" w:type="dxa"/>
            <w:right w:w="0" w:type="dxa"/>
          </w:tcMar>
        </w:tcPr>
        <w:p w14:paraId="197911A8" w14:textId="77777777" w:rsidR="00724FE1" w:rsidRPr="00D6163D" w:rsidRDefault="00724FE1" w:rsidP="00FC6389">
          <w:pPr>
            <w:pStyle w:val="Druhdokumentu"/>
          </w:pPr>
        </w:p>
      </w:tc>
    </w:tr>
    <w:tr w:rsidR="00724FE1" w14:paraId="16999CD8" w14:textId="77777777" w:rsidTr="00F64786">
      <w:trPr>
        <w:trHeight w:hRule="exact" w:val="452"/>
      </w:trPr>
      <w:tc>
        <w:tcPr>
          <w:tcW w:w="1361" w:type="dxa"/>
          <w:tcMar>
            <w:left w:w="0" w:type="dxa"/>
            <w:right w:w="0" w:type="dxa"/>
          </w:tcMar>
        </w:tcPr>
        <w:p w14:paraId="2AFFA065" w14:textId="77777777" w:rsidR="00724FE1" w:rsidRPr="00B8518B" w:rsidRDefault="00724FE1" w:rsidP="00FC6389">
          <w:pPr>
            <w:pStyle w:val="Zpat"/>
            <w:rPr>
              <w:rStyle w:val="slostrnky"/>
            </w:rPr>
          </w:pPr>
        </w:p>
      </w:tc>
      <w:tc>
        <w:tcPr>
          <w:tcW w:w="3458" w:type="dxa"/>
          <w:shd w:val="clear" w:color="auto" w:fill="auto"/>
          <w:tcMar>
            <w:left w:w="0" w:type="dxa"/>
            <w:right w:w="0" w:type="dxa"/>
          </w:tcMar>
        </w:tcPr>
        <w:p w14:paraId="2BB9163D" w14:textId="77777777" w:rsidR="00724FE1" w:rsidRDefault="00724FE1" w:rsidP="00FC6389">
          <w:pPr>
            <w:pStyle w:val="Zpat"/>
          </w:pPr>
        </w:p>
      </w:tc>
      <w:tc>
        <w:tcPr>
          <w:tcW w:w="5698" w:type="dxa"/>
          <w:shd w:val="clear" w:color="auto" w:fill="auto"/>
          <w:tcMar>
            <w:left w:w="0" w:type="dxa"/>
            <w:right w:w="0" w:type="dxa"/>
          </w:tcMar>
        </w:tcPr>
        <w:p w14:paraId="7696E9F0" w14:textId="77777777" w:rsidR="00724FE1" w:rsidRDefault="00724FE1" w:rsidP="00FC6389">
          <w:pPr>
            <w:pStyle w:val="Druhdokumentu"/>
            <w:rPr>
              <w:noProof/>
            </w:rPr>
          </w:pPr>
        </w:p>
      </w:tc>
    </w:tr>
  </w:tbl>
  <w:p w14:paraId="1E22B94D" w14:textId="77777777" w:rsidR="00724FE1" w:rsidRPr="00D6163D" w:rsidRDefault="00724FE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1E4A2F5" wp14:editId="0B4C3AA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20745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673654D" wp14:editId="1401F0C6">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52B869B" w14:textId="77777777" w:rsidR="00724FE1" w:rsidRPr="00460660" w:rsidRDefault="00724FE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6"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74070991"/>
    <w:multiLevelType w:val="multilevel"/>
    <w:tmpl w:val="CABE99FC"/>
    <w:numStyleLink w:val="ListNumbermultilevel"/>
  </w:abstractNum>
  <w:abstractNum w:abstractNumId="20"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
  </w:num>
  <w:num w:numId="3">
    <w:abstractNumId w:val="9"/>
  </w:num>
  <w:num w:numId="4">
    <w:abstractNumId w:val="19"/>
  </w:num>
  <w:num w:numId="5">
    <w:abstractNumId w:val="0"/>
  </w:num>
  <w:num w:numId="6">
    <w:abstractNumId w:val="15"/>
  </w:num>
  <w:num w:numId="7">
    <w:abstractNumId w:val="11"/>
  </w:num>
  <w:num w:numId="8">
    <w:abstractNumId w:val="18"/>
  </w:num>
  <w:num w:numId="9">
    <w:abstractNumId w:val="20"/>
  </w:num>
  <w:num w:numId="10">
    <w:abstractNumId w:val="12"/>
  </w:num>
  <w:num w:numId="11">
    <w:abstractNumId w:val="14"/>
  </w:num>
  <w:num w:numId="12">
    <w:abstractNumId w:val="10"/>
  </w:num>
  <w:num w:numId="13">
    <w:abstractNumId w:val="4"/>
  </w:num>
  <w:num w:numId="14">
    <w:abstractNumId w:val="6"/>
  </w:num>
  <w:num w:numId="15">
    <w:abstractNumId w:val="3"/>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13"/>
  </w:num>
  <w:num w:numId="20">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1A3E"/>
    <w:rsid w:val="00033432"/>
    <w:rsid w:val="000335CC"/>
    <w:rsid w:val="000715D2"/>
    <w:rsid w:val="00072C1E"/>
    <w:rsid w:val="000B07F1"/>
    <w:rsid w:val="000B6C7E"/>
    <w:rsid w:val="000B7907"/>
    <w:rsid w:val="000C0429"/>
    <w:rsid w:val="000C45E8"/>
    <w:rsid w:val="000C7E81"/>
    <w:rsid w:val="00113868"/>
    <w:rsid w:val="00114472"/>
    <w:rsid w:val="00130F34"/>
    <w:rsid w:val="00170EC5"/>
    <w:rsid w:val="0017476E"/>
    <w:rsid w:val="001747C1"/>
    <w:rsid w:val="0018596A"/>
    <w:rsid w:val="001A6F12"/>
    <w:rsid w:val="001B69C2"/>
    <w:rsid w:val="001C24AB"/>
    <w:rsid w:val="001C4DA0"/>
    <w:rsid w:val="001D7751"/>
    <w:rsid w:val="00207DF5"/>
    <w:rsid w:val="002456F0"/>
    <w:rsid w:val="00267369"/>
    <w:rsid w:val="0026785D"/>
    <w:rsid w:val="002C31BF"/>
    <w:rsid w:val="002E0CD7"/>
    <w:rsid w:val="002F026B"/>
    <w:rsid w:val="00357BC6"/>
    <w:rsid w:val="0036346A"/>
    <w:rsid w:val="0037111D"/>
    <w:rsid w:val="003956C6"/>
    <w:rsid w:val="003B1C49"/>
    <w:rsid w:val="003E6B9A"/>
    <w:rsid w:val="003E75CE"/>
    <w:rsid w:val="0041380F"/>
    <w:rsid w:val="0044694F"/>
    <w:rsid w:val="00450F07"/>
    <w:rsid w:val="00453CD3"/>
    <w:rsid w:val="00455BC7"/>
    <w:rsid w:val="00460660"/>
    <w:rsid w:val="00460CCB"/>
    <w:rsid w:val="00477370"/>
    <w:rsid w:val="00483F34"/>
    <w:rsid w:val="00484B3C"/>
    <w:rsid w:val="00486107"/>
    <w:rsid w:val="00491827"/>
    <w:rsid w:val="004921A3"/>
    <w:rsid w:val="004926B0"/>
    <w:rsid w:val="004A7C69"/>
    <w:rsid w:val="004C3243"/>
    <w:rsid w:val="004C4399"/>
    <w:rsid w:val="004C69ED"/>
    <w:rsid w:val="004C787C"/>
    <w:rsid w:val="004F4B9B"/>
    <w:rsid w:val="00501654"/>
    <w:rsid w:val="00511AB9"/>
    <w:rsid w:val="00523EA7"/>
    <w:rsid w:val="00542527"/>
    <w:rsid w:val="00551D1F"/>
    <w:rsid w:val="00553375"/>
    <w:rsid w:val="00553851"/>
    <w:rsid w:val="005658A6"/>
    <w:rsid w:val="005720E7"/>
    <w:rsid w:val="005722BB"/>
    <w:rsid w:val="005736B7"/>
    <w:rsid w:val="00575E5A"/>
    <w:rsid w:val="00584E2A"/>
    <w:rsid w:val="00596C7E"/>
    <w:rsid w:val="005A64E9"/>
    <w:rsid w:val="005B5EE9"/>
    <w:rsid w:val="005E5075"/>
    <w:rsid w:val="006104F6"/>
    <w:rsid w:val="0061068E"/>
    <w:rsid w:val="00660AD3"/>
    <w:rsid w:val="006A5570"/>
    <w:rsid w:val="006A689C"/>
    <w:rsid w:val="006B3D79"/>
    <w:rsid w:val="006E0578"/>
    <w:rsid w:val="006E314D"/>
    <w:rsid w:val="006E4332"/>
    <w:rsid w:val="006E7F06"/>
    <w:rsid w:val="006F5764"/>
    <w:rsid w:val="00710723"/>
    <w:rsid w:val="00722016"/>
    <w:rsid w:val="00723ED1"/>
    <w:rsid w:val="00724FE1"/>
    <w:rsid w:val="00727D8B"/>
    <w:rsid w:val="00735ED4"/>
    <w:rsid w:val="00743525"/>
    <w:rsid w:val="00751371"/>
    <w:rsid w:val="007531A0"/>
    <w:rsid w:val="00755F82"/>
    <w:rsid w:val="0076286B"/>
    <w:rsid w:val="00764595"/>
    <w:rsid w:val="00766846"/>
    <w:rsid w:val="007758CE"/>
    <w:rsid w:val="0077673A"/>
    <w:rsid w:val="007846E1"/>
    <w:rsid w:val="007A5302"/>
    <w:rsid w:val="007B570C"/>
    <w:rsid w:val="007C5E43"/>
    <w:rsid w:val="007E4A6E"/>
    <w:rsid w:val="007F56A7"/>
    <w:rsid w:val="00807DD0"/>
    <w:rsid w:val="00813F11"/>
    <w:rsid w:val="00891334"/>
    <w:rsid w:val="008A3568"/>
    <w:rsid w:val="008D03B9"/>
    <w:rsid w:val="008F18D6"/>
    <w:rsid w:val="00904780"/>
    <w:rsid w:val="009113A8"/>
    <w:rsid w:val="00922385"/>
    <w:rsid w:val="009223DF"/>
    <w:rsid w:val="00936091"/>
    <w:rsid w:val="00940D8A"/>
    <w:rsid w:val="00953D04"/>
    <w:rsid w:val="00961716"/>
    <w:rsid w:val="00962258"/>
    <w:rsid w:val="009678B7"/>
    <w:rsid w:val="00982411"/>
    <w:rsid w:val="00982E5E"/>
    <w:rsid w:val="00992D9C"/>
    <w:rsid w:val="00996CB8"/>
    <w:rsid w:val="009A2392"/>
    <w:rsid w:val="009A7568"/>
    <w:rsid w:val="009B2E97"/>
    <w:rsid w:val="009B72CC"/>
    <w:rsid w:val="009E07F4"/>
    <w:rsid w:val="009F392E"/>
    <w:rsid w:val="00A01673"/>
    <w:rsid w:val="00A11738"/>
    <w:rsid w:val="00A16D3F"/>
    <w:rsid w:val="00A211CB"/>
    <w:rsid w:val="00A44328"/>
    <w:rsid w:val="00A479CE"/>
    <w:rsid w:val="00A6177B"/>
    <w:rsid w:val="00A66136"/>
    <w:rsid w:val="00A97A21"/>
    <w:rsid w:val="00AA4CBB"/>
    <w:rsid w:val="00AA65FA"/>
    <w:rsid w:val="00AA7351"/>
    <w:rsid w:val="00AD056F"/>
    <w:rsid w:val="00AD2773"/>
    <w:rsid w:val="00AD6731"/>
    <w:rsid w:val="00AE1DDE"/>
    <w:rsid w:val="00B01088"/>
    <w:rsid w:val="00B15B5E"/>
    <w:rsid w:val="00B15D0D"/>
    <w:rsid w:val="00B23CA3"/>
    <w:rsid w:val="00B33A81"/>
    <w:rsid w:val="00B3491A"/>
    <w:rsid w:val="00B45E9E"/>
    <w:rsid w:val="00B55F9C"/>
    <w:rsid w:val="00B6404D"/>
    <w:rsid w:val="00B75EE1"/>
    <w:rsid w:val="00B77481"/>
    <w:rsid w:val="00B841EE"/>
    <w:rsid w:val="00B8518B"/>
    <w:rsid w:val="00BB3740"/>
    <w:rsid w:val="00BD7E91"/>
    <w:rsid w:val="00BF374D"/>
    <w:rsid w:val="00C02D0A"/>
    <w:rsid w:val="00C03A6E"/>
    <w:rsid w:val="00C30759"/>
    <w:rsid w:val="00C44F6A"/>
    <w:rsid w:val="00C727E5"/>
    <w:rsid w:val="00C8207D"/>
    <w:rsid w:val="00C94497"/>
    <w:rsid w:val="00CB7B5A"/>
    <w:rsid w:val="00CC1E2B"/>
    <w:rsid w:val="00CD1FC4"/>
    <w:rsid w:val="00CE371D"/>
    <w:rsid w:val="00D02A4D"/>
    <w:rsid w:val="00D06E53"/>
    <w:rsid w:val="00D21061"/>
    <w:rsid w:val="00D316A7"/>
    <w:rsid w:val="00D4108E"/>
    <w:rsid w:val="00D4753E"/>
    <w:rsid w:val="00D6163D"/>
    <w:rsid w:val="00D63009"/>
    <w:rsid w:val="00D63B6A"/>
    <w:rsid w:val="00D64D32"/>
    <w:rsid w:val="00D831A3"/>
    <w:rsid w:val="00D902AD"/>
    <w:rsid w:val="00D927FE"/>
    <w:rsid w:val="00D960B0"/>
    <w:rsid w:val="00DA104C"/>
    <w:rsid w:val="00DA6FFE"/>
    <w:rsid w:val="00DC18D2"/>
    <w:rsid w:val="00DC3110"/>
    <w:rsid w:val="00DD18C2"/>
    <w:rsid w:val="00DD46F3"/>
    <w:rsid w:val="00DD58A6"/>
    <w:rsid w:val="00DE56F2"/>
    <w:rsid w:val="00DF116D"/>
    <w:rsid w:val="00E21059"/>
    <w:rsid w:val="00E47217"/>
    <w:rsid w:val="00E5057C"/>
    <w:rsid w:val="00E824F1"/>
    <w:rsid w:val="00EB104F"/>
    <w:rsid w:val="00EC4859"/>
    <w:rsid w:val="00ED14BD"/>
    <w:rsid w:val="00F01440"/>
    <w:rsid w:val="00F07B92"/>
    <w:rsid w:val="00F12DEC"/>
    <w:rsid w:val="00F1715C"/>
    <w:rsid w:val="00F279B1"/>
    <w:rsid w:val="00F310F8"/>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5D7BC7D8"/>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customStyle="1" w:styleId="Text1-2">
    <w:name w:val="_Text_1-2"/>
    <w:basedOn w:val="Text1-1"/>
    <w:qFormat/>
    <w:rsid w:val="00D06E53"/>
    <w:pPr>
      <w:numPr>
        <w:ilvl w:val="2"/>
      </w:numPr>
      <w:tabs>
        <w:tab w:val="clear" w:pos="1474"/>
      </w:tabs>
      <w:ind w:left="3572" w:hanging="360"/>
    </w:pPr>
  </w:style>
  <w:style w:type="paragraph" w:customStyle="1" w:styleId="Text1-1">
    <w:name w:val="_Text_1-1"/>
    <w:basedOn w:val="Normln"/>
    <w:link w:val="Text1-1Char"/>
    <w:rsid w:val="00D06E53"/>
    <w:pPr>
      <w:numPr>
        <w:ilvl w:val="1"/>
        <w:numId w:val="21"/>
      </w:numPr>
      <w:spacing w:after="120"/>
      <w:jc w:val="both"/>
    </w:pPr>
  </w:style>
  <w:style w:type="paragraph" w:customStyle="1" w:styleId="Nadpis1-1">
    <w:name w:val="_Nadpis_1-1"/>
    <w:basedOn w:val="Odstavecseseznamem"/>
    <w:next w:val="Text1-1"/>
    <w:qFormat/>
    <w:rsid w:val="00D06E53"/>
    <w:pPr>
      <w:keepNext/>
      <w:numPr>
        <w:numId w:val="21"/>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D06E53"/>
  </w:style>
  <w:style w:type="paragraph" w:customStyle="1" w:styleId="Odstavec1-1a">
    <w:name w:val="_Odstavec_1-1_a)"/>
    <w:basedOn w:val="Normln"/>
    <w:qFormat/>
    <w:rsid w:val="00D06E53"/>
    <w:pPr>
      <w:numPr>
        <w:numId w:val="22"/>
      </w:numPr>
      <w:spacing w:after="120"/>
      <w:jc w:val="both"/>
    </w:pPr>
  </w:style>
  <w:style w:type="paragraph" w:customStyle="1" w:styleId="Odstavec1-2i">
    <w:name w:val="_Odstavec_1-2_(i)"/>
    <w:basedOn w:val="Normln"/>
    <w:qFormat/>
    <w:rsid w:val="00D06E53"/>
    <w:pPr>
      <w:numPr>
        <w:ilvl w:val="1"/>
        <w:numId w:val="22"/>
      </w:numPr>
      <w:spacing w:after="60"/>
      <w:jc w:val="both"/>
    </w:pPr>
  </w:style>
  <w:style w:type="paragraph" w:customStyle="1" w:styleId="Odstavec1-31">
    <w:name w:val="_Odstavec_1-3_1)"/>
    <w:qFormat/>
    <w:rsid w:val="00D06E53"/>
    <w:pPr>
      <w:numPr>
        <w:ilvl w:val="2"/>
        <w:numId w:val="22"/>
      </w:numPr>
      <w:spacing w:after="60"/>
      <w:jc w:val="both"/>
    </w:pPr>
  </w:style>
  <w:style w:type="paragraph" w:styleId="Pedmtkomente">
    <w:name w:val="annotation subject"/>
    <w:basedOn w:val="Textkomente"/>
    <w:next w:val="Textkomente"/>
    <w:link w:val="PedmtkomenteChar"/>
    <w:uiPriority w:val="99"/>
    <w:semiHidden/>
    <w:unhideWhenUsed/>
    <w:rsid w:val="00A01673"/>
    <w:rPr>
      <w:b/>
      <w:bCs/>
    </w:rPr>
  </w:style>
  <w:style w:type="character" w:customStyle="1" w:styleId="PedmtkomenteChar">
    <w:name w:val="Předmět komentáře Char"/>
    <w:basedOn w:val="TextkomenteChar"/>
    <w:link w:val="Pedmtkomente"/>
    <w:uiPriority w:val="99"/>
    <w:semiHidden/>
    <w:rsid w:val="00A0167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D12235EF-37BC-47A7-8328-93BF6D0CD9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96</TotalTime>
  <Pages>15</Pages>
  <Words>7110</Words>
  <Characters>41953</Characters>
  <Application>Microsoft Office Word</Application>
  <DocSecurity>0</DocSecurity>
  <Lines>349</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15</cp:revision>
  <cp:lastPrinted>2019-02-22T13:28:00Z</cp:lastPrinted>
  <dcterms:created xsi:type="dcterms:W3CDTF">2021-03-17T06:13:00Z</dcterms:created>
  <dcterms:modified xsi:type="dcterms:W3CDTF">2021-03-19T15:06:00Z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