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41ACBBCA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>Příloha č</w:t>
      </w:r>
      <w:r w:rsidRPr="00CC5943">
        <w:rPr>
          <w:rFonts w:asciiTheme="majorHAnsi" w:eastAsia="Times New Roman" w:hAnsiTheme="majorHAnsi" w:cs="Times New Roman"/>
          <w:lang w:eastAsia="cs-CZ"/>
        </w:rPr>
        <w:t xml:space="preserve">. </w:t>
      </w:r>
      <w:r w:rsidR="009E75B1">
        <w:rPr>
          <w:rFonts w:asciiTheme="majorHAnsi" w:eastAsia="Times New Roman" w:hAnsiTheme="majorHAnsi" w:cs="Times New Roman"/>
          <w:lang w:eastAsia="cs-CZ"/>
        </w:rPr>
        <w:t>3</w:t>
      </w:r>
      <w:bookmarkStart w:id="0" w:name="_GoBack"/>
      <w:bookmarkEnd w:id="0"/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3B410150" w:rsidR="004E1498" w:rsidRPr="004E1498" w:rsidRDefault="004E1498" w:rsidP="00AC3F9F">
      <w:pPr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AC3F9F">
        <w:rPr>
          <w:rFonts w:eastAsia="Times New Roman" w:cs="Times New Roman"/>
          <w:lang w:eastAsia="cs-CZ"/>
        </w:rPr>
        <w:t xml:space="preserve">zastoupená </w:t>
      </w:r>
      <w:r w:rsidR="00AC3F9F" w:rsidRPr="00AC3F9F">
        <w:rPr>
          <w:rFonts w:eastAsia="Times New Roman" w:cs="Times New Roman"/>
          <w:lang w:eastAsia="cs-CZ"/>
        </w:rPr>
        <w:t>I</w:t>
      </w:r>
      <w:r w:rsidR="00AC3F9F">
        <w:rPr>
          <w:rFonts w:eastAsia="Times New Roman" w:cs="Times New Roman"/>
          <w:lang w:eastAsia="cs-CZ"/>
        </w:rPr>
        <w:t>ng. Ondřejem Červenkou, ředitelem organizační jednotky Správa      železniční geodézie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49A67B9E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4E5BEF" w:rsidRPr="00F0536E">
        <w:rPr>
          <w:rFonts w:eastAsia="Times New Roman" w:cs="Times New Roman"/>
          <w:b/>
          <w:lang w:eastAsia="cs-CZ"/>
        </w:rPr>
        <w:t>„Aktualizace a dotisk map</w:t>
      </w:r>
      <w:r w:rsidR="00F0536E">
        <w:rPr>
          <w:rFonts w:eastAsia="Times New Roman" w:cs="Times New Roman"/>
          <w:b/>
          <w:lang w:eastAsia="cs-CZ"/>
        </w:rPr>
        <w:t xml:space="preserve"> “</w:t>
      </w:r>
      <w:r w:rsidR="00F0536E">
        <w:rPr>
          <w:rFonts w:eastAsia="Times New Roman" w:cs="Times New Roman"/>
          <w:lang w:eastAsia="cs-CZ"/>
        </w:rPr>
        <w:t>,</w:t>
      </w:r>
      <w:r w:rsidRPr="004E1498">
        <w:rPr>
          <w:rFonts w:eastAsia="Times New Roman" w:cs="Times New Roman"/>
          <w:lang w:eastAsia="cs-CZ"/>
        </w:rPr>
        <w:t xml:space="preserve"> </w:t>
      </w:r>
      <w:r w:rsidR="000D278B" w:rsidRPr="004E5BEF">
        <w:rPr>
          <w:rFonts w:eastAsia="Times New Roman" w:cs="Times New Roman"/>
          <w:lang w:eastAsia="cs-CZ"/>
        </w:rPr>
        <w:t xml:space="preserve">č.j. veřejné zakázky </w:t>
      </w:r>
      <w:r w:rsidR="004E5BEF" w:rsidRPr="004E5BEF">
        <w:rPr>
          <w:rFonts w:eastAsia="Times New Roman" w:cs="Times New Roman"/>
          <w:lang w:eastAsia="cs-CZ"/>
        </w:rPr>
        <w:t>1334/2021-SŽ</w:t>
      </w:r>
      <w:r w:rsidR="004E5BEF">
        <w:rPr>
          <w:rFonts w:eastAsia="Times New Roman" w:cs="Times New Roman"/>
          <w:lang w:eastAsia="cs-CZ"/>
        </w:rPr>
        <w:t>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329D1AB1" w:rsidR="004E1498" w:rsidRPr="006C7697" w:rsidRDefault="004E1498" w:rsidP="000E2122">
      <w:pPr>
        <w:pStyle w:val="Nadpis2"/>
        <w:numPr>
          <w:ilvl w:val="1"/>
          <w:numId w:val="37"/>
        </w:numPr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57F1A6FA" w14:textId="1955B2DA" w:rsidR="00F0536E" w:rsidRDefault="004E1498" w:rsidP="000E2122">
      <w:pPr>
        <w:pStyle w:val="Nadpis2"/>
        <w:numPr>
          <w:ilvl w:val="1"/>
          <w:numId w:val="38"/>
        </w:numPr>
      </w:pPr>
      <w:r w:rsidRPr="004E1498">
        <w:t xml:space="preserve">Předmětem </w:t>
      </w:r>
      <w:r w:rsidR="003051E1">
        <w:t>díla</w:t>
      </w:r>
      <w:r w:rsidRPr="004E1498">
        <w:t xml:space="preserve"> je</w:t>
      </w:r>
      <w:r w:rsidR="00F84CE6">
        <w:t>:</w:t>
      </w:r>
      <w:r w:rsidR="00F0536E">
        <w:t xml:space="preserve"> </w:t>
      </w:r>
    </w:p>
    <w:p w14:paraId="1D327B27" w14:textId="031C02DF" w:rsidR="00F0536E" w:rsidRDefault="000E2122" w:rsidP="00F0536E">
      <w:pPr>
        <w:pStyle w:val="Nadpis2"/>
        <w:numPr>
          <w:ilvl w:val="0"/>
          <w:numId w:val="41"/>
        </w:numPr>
        <w:ind w:left="709" w:hanging="349"/>
      </w:pPr>
      <w:r>
        <w:t>v</w:t>
      </w:r>
      <w:r w:rsidR="00582130" w:rsidRPr="00582130">
        <w:t>yhotoven</w:t>
      </w:r>
      <w:r w:rsidR="0020020D">
        <w:t>í nových nástěnných</w:t>
      </w:r>
      <w:r w:rsidR="00F0536E">
        <w:t xml:space="preserve"> map</w:t>
      </w:r>
    </w:p>
    <w:p w14:paraId="03F039C6" w14:textId="0FC71A11" w:rsidR="004E1498" w:rsidRPr="004E1498" w:rsidRDefault="00F0536E" w:rsidP="00F0536E">
      <w:pPr>
        <w:pStyle w:val="Nadpis2"/>
        <w:numPr>
          <w:ilvl w:val="0"/>
          <w:numId w:val="0"/>
        </w:numPr>
        <w:ind w:left="567" w:hanging="207"/>
      </w:pPr>
      <w:r>
        <w:t>II.</w:t>
      </w:r>
      <w:r>
        <w:tab/>
      </w:r>
      <w:r w:rsidR="000E2122">
        <w:t>p</w:t>
      </w:r>
      <w:r w:rsidR="00582130" w:rsidRPr="00582130">
        <w:t>řetisk stáv</w:t>
      </w:r>
      <w:r w:rsidR="0020020D">
        <w:t>ajících nástěnných</w:t>
      </w:r>
      <w:r w:rsidR="00582130" w:rsidRPr="00582130">
        <w:t xml:space="preserve"> map. </w:t>
      </w:r>
    </w:p>
    <w:p w14:paraId="31E5226B" w14:textId="3BA4F79B" w:rsidR="004E1498" w:rsidRPr="00216C16" w:rsidRDefault="004E1498" w:rsidP="000E2122">
      <w:pPr>
        <w:pStyle w:val="Nadpis2"/>
        <w:numPr>
          <w:ilvl w:val="1"/>
          <w:numId w:val="38"/>
        </w:numPr>
        <w:jc w:val="left"/>
      </w:pPr>
      <w:r w:rsidRPr="00216C16">
        <w:t>Předmět díla je blíže specifikován v přílo</w:t>
      </w:r>
      <w:r w:rsidR="00CB53B1" w:rsidRPr="00216C16">
        <w:t>ze</w:t>
      </w:r>
      <w:r w:rsidRPr="00216C16">
        <w:t xml:space="preserve"> </w:t>
      </w:r>
      <w:r w:rsidR="00A15697" w:rsidRPr="00216C16">
        <w:t xml:space="preserve">č. 1 </w:t>
      </w:r>
      <w:r w:rsidR="006566F7" w:rsidRPr="00216C16">
        <w:t>S</w:t>
      </w:r>
      <w:r w:rsidRPr="00216C16">
        <w:t>mlouvy.</w:t>
      </w:r>
    </w:p>
    <w:p w14:paraId="620E778C" w14:textId="76C0C2B9" w:rsidR="004E1498" w:rsidRDefault="00A15697" w:rsidP="008055D6">
      <w:pPr>
        <w:pStyle w:val="Nadpis2"/>
        <w:numPr>
          <w:ilvl w:val="1"/>
          <w:numId w:val="38"/>
        </w:numPr>
        <w:tabs>
          <w:tab w:val="left" w:pos="284"/>
        </w:tabs>
        <w:jc w:val="left"/>
      </w:pPr>
      <w:r w:rsidRPr="00216C16">
        <w:t>Jakost a</w:t>
      </w:r>
      <w:r w:rsidR="005C5E35" w:rsidRPr="00216C16">
        <w:t xml:space="preserve"> provedení Předmětu díla je určeno vzorkem</w:t>
      </w:r>
      <w:r w:rsidR="004E1498" w:rsidRPr="00216C16">
        <w:t>.</w:t>
      </w:r>
    </w:p>
    <w:p w14:paraId="77462B86" w14:textId="3CDE7ECB" w:rsidR="008055D6" w:rsidRDefault="008055D6" w:rsidP="008055D6">
      <w:pPr>
        <w:rPr>
          <w:lang w:eastAsia="cs-CZ"/>
        </w:rPr>
      </w:pPr>
    </w:p>
    <w:p w14:paraId="3EB31853" w14:textId="4EE46B6D" w:rsidR="008055D6" w:rsidRDefault="008055D6" w:rsidP="008055D6">
      <w:pPr>
        <w:rPr>
          <w:lang w:eastAsia="cs-CZ"/>
        </w:rPr>
      </w:pPr>
    </w:p>
    <w:p w14:paraId="2BFA13C2" w14:textId="16D3A78C" w:rsidR="008055D6" w:rsidRDefault="008055D6" w:rsidP="008055D6">
      <w:pPr>
        <w:rPr>
          <w:lang w:eastAsia="cs-CZ"/>
        </w:rPr>
      </w:pPr>
    </w:p>
    <w:p w14:paraId="50CF61CD" w14:textId="77777777" w:rsidR="008055D6" w:rsidRPr="008055D6" w:rsidRDefault="008055D6" w:rsidP="008055D6">
      <w:pPr>
        <w:rPr>
          <w:lang w:eastAsia="cs-CZ"/>
        </w:rPr>
      </w:pPr>
    </w:p>
    <w:p w14:paraId="600D21AE" w14:textId="67A16901" w:rsidR="004E1498" w:rsidRDefault="0029605F" w:rsidP="000E2122">
      <w:pPr>
        <w:pStyle w:val="Nadpis1"/>
        <w:numPr>
          <w:ilvl w:val="0"/>
          <w:numId w:val="38"/>
        </w:numPr>
        <w:ind w:left="567" w:hanging="567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364647F8" w14:textId="2B2A0DA2" w:rsidR="00155044" w:rsidRDefault="00021359" w:rsidP="00155044">
      <w:pPr>
        <w:ind w:left="567" w:hanging="567"/>
        <w:rPr>
          <w:b/>
          <w:lang w:eastAsia="cs-CZ"/>
        </w:rPr>
      </w:pPr>
      <w:r>
        <w:rPr>
          <w:b/>
          <w:lang w:eastAsia="cs-CZ"/>
        </w:rPr>
        <w:t>3.1</w:t>
      </w:r>
      <w:r w:rsidR="00155044">
        <w:rPr>
          <w:lang w:eastAsia="cs-CZ"/>
        </w:rPr>
        <w:tab/>
      </w:r>
      <w:r w:rsidR="00155044" w:rsidRPr="00155044">
        <w:rPr>
          <w:b/>
          <w:lang w:eastAsia="cs-CZ"/>
        </w:rPr>
        <w:t>Vyhotovení nových nástěnných map</w:t>
      </w:r>
    </w:p>
    <w:p w14:paraId="17FA3BE9" w14:textId="6FF055B0" w:rsidR="008055D6" w:rsidRPr="008055D6" w:rsidRDefault="008055D6" w:rsidP="008055D6">
      <w:pPr>
        <w:pStyle w:val="Odstavecseseznamem"/>
        <w:spacing w:after="120"/>
        <w:ind w:left="567" w:hanging="567"/>
        <w:rPr>
          <w:b/>
          <w:lang w:eastAsia="cs-CZ"/>
        </w:rPr>
      </w:pPr>
      <w:r>
        <w:rPr>
          <w:b/>
          <w:lang w:eastAsia="cs-CZ"/>
        </w:rPr>
        <w:t>3.1.1</w:t>
      </w:r>
      <w:r>
        <w:rPr>
          <w:b/>
          <w:lang w:eastAsia="cs-CZ"/>
        </w:rPr>
        <w:tab/>
      </w:r>
      <w:r w:rsidRPr="008055D6">
        <w:rPr>
          <w:b/>
          <w:lang w:eastAsia="cs-CZ"/>
        </w:rPr>
        <w:t xml:space="preserve">Vyhotovení velkých nástěnných železničních map v rozměru 224x148 cm </w:t>
      </w:r>
    </w:p>
    <w:p w14:paraId="6FBBCDAF" w14:textId="0989E8CE" w:rsidR="00855551" w:rsidRDefault="00CC68EF" w:rsidP="00CC68EF">
      <w:pPr>
        <w:pStyle w:val="Nadpis2"/>
        <w:numPr>
          <w:ilvl w:val="0"/>
          <w:numId w:val="0"/>
        </w:numPr>
        <w:ind w:left="567" w:hanging="567"/>
      </w:pPr>
      <w:r>
        <w:t>a)</w:t>
      </w:r>
      <w:r>
        <w:tab/>
      </w:r>
      <w:r w:rsidR="00810E9B" w:rsidRPr="00275474">
        <w:t>Cena bez DPH</w:t>
      </w:r>
      <w:r w:rsidR="00855551">
        <w:t xml:space="preserve"> za 1 ks</w:t>
      </w:r>
      <w:r w:rsidR="00810E9B" w:rsidRPr="00275474">
        <w:t xml:space="preserve"> </w:t>
      </w:r>
      <w:r w:rsidR="00810E9B" w:rsidRPr="00275474">
        <w:tab/>
      </w:r>
      <w:r w:rsidR="00810E9B" w:rsidRPr="00275474">
        <w:tab/>
        <w:t xml:space="preserve"> </w:t>
      </w:r>
      <w:r w:rsidR="00855551">
        <w:tab/>
        <w:t xml:space="preserve"> </w:t>
      </w:r>
      <w:r w:rsidR="00810E9B" w:rsidRPr="009B4030">
        <w:rPr>
          <w:highlight w:val="green"/>
        </w:rPr>
        <w:t>……………….</w:t>
      </w:r>
      <w:r w:rsidR="00810E9B" w:rsidRPr="00275474">
        <w:t xml:space="preserve"> Kč.</w:t>
      </w:r>
    </w:p>
    <w:p w14:paraId="1CF139A2" w14:textId="7C5EC4A9" w:rsidR="005740C3" w:rsidRDefault="00855551" w:rsidP="00CC68EF">
      <w:pPr>
        <w:pStyle w:val="Nadpis2"/>
        <w:numPr>
          <w:ilvl w:val="1"/>
          <w:numId w:val="39"/>
        </w:numPr>
        <w:jc w:val="left"/>
      </w:pPr>
      <w:r>
        <w:t>C</w:t>
      </w:r>
      <w:r w:rsidR="00BA07D6">
        <w:t>ena celkem za 26</w:t>
      </w:r>
      <w:r>
        <w:t xml:space="preserve"> ks</w:t>
      </w:r>
      <w:r w:rsidR="00810E9B" w:rsidRPr="00275474">
        <w:t xml:space="preserve"> </w:t>
      </w:r>
      <w:r>
        <w:tab/>
      </w:r>
      <w:r>
        <w:tab/>
        <w:t xml:space="preserve"> </w:t>
      </w:r>
      <w:r>
        <w:tab/>
        <w:t xml:space="preserve"> </w:t>
      </w:r>
      <w:r w:rsidRPr="00CC68EF">
        <w:rPr>
          <w:highlight w:val="green"/>
        </w:rPr>
        <w:t>……………….</w:t>
      </w:r>
      <w:r w:rsidRPr="00275474">
        <w:t xml:space="preserve"> K</w:t>
      </w:r>
      <w:r w:rsidR="00155044">
        <w:t>č.</w:t>
      </w:r>
    </w:p>
    <w:p w14:paraId="7979BC31" w14:textId="7F74CB45" w:rsidR="005740C3" w:rsidRDefault="00810E9B" w:rsidP="00CC68EF">
      <w:pPr>
        <w:pStyle w:val="Nadpis2"/>
        <w:numPr>
          <w:ilvl w:val="1"/>
          <w:numId w:val="39"/>
        </w:numPr>
        <w:jc w:val="left"/>
      </w:pPr>
      <w:r w:rsidRPr="00275474">
        <w:t xml:space="preserve">Výše DPH 21%     </w:t>
      </w:r>
      <w:r w:rsidRPr="00275474">
        <w:tab/>
        <w:t xml:space="preserve"> </w:t>
      </w:r>
      <w:r w:rsidR="00855551">
        <w:tab/>
      </w:r>
      <w:r w:rsidR="00855551">
        <w:tab/>
        <w:t xml:space="preserve"> </w:t>
      </w:r>
      <w:r w:rsidRPr="00CC68EF">
        <w:rPr>
          <w:highlight w:val="green"/>
        </w:rPr>
        <w:t>……………….</w:t>
      </w:r>
      <w:r w:rsidRPr="00275474">
        <w:t xml:space="preserve"> Kč.</w:t>
      </w:r>
    </w:p>
    <w:p w14:paraId="13EC6F11" w14:textId="297BBB59" w:rsidR="00810E9B" w:rsidRDefault="00810E9B" w:rsidP="00CC68EF">
      <w:pPr>
        <w:pStyle w:val="Nadpis2"/>
        <w:numPr>
          <w:ilvl w:val="1"/>
          <w:numId w:val="39"/>
        </w:numPr>
        <w:jc w:val="left"/>
      </w:pPr>
      <w:r w:rsidRPr="00275474">
        <w:t>Cena</w:t>
      </w:r>
      <w:r w:rsidR="00855551">
        <w:t xml:space="preserve"> celkem</w:t>
      </w:r>
      <w:r w:rsidRPr="00275474">
        <w:t xml:space="preserve"> včetně DPH</w:t>
      </w:r>
      <w:r w:rsidR="00BA07D6">
        <w:t xml:space="preserve"> za 26</w:t>
      </w:r>
      <w:r w:rsidR="00855551">
        <w:t xml:space="preserve"> ks</w:t>
      </w:r>
      <w:r w:rsidRPr="00275474">
        <w:t xml:space="preserve">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64FA634" w14:textId="412A7D90" w:rsidR="00155044" w:rsidRDefault="00155044" w:rsidP="005913E9">
      <w:pPr>
        <w:spacing w:before="240" w:after="120"/>
        <w:ind w:left="567" w:hanging="567"/>
        <w:rPr>
          <w:lang w:eastAsia="cs-CZ"/>
        </w:rPr>
      </w:pPr>
      <w:r w:rsidRPr="00012C9B">
        <w:rPr>
          <w:b/>
          <w:lang w:eastAsia="cs-CZ"/>
        </w:rPr>
        <w:t>3.1.2</w:t>
      </w:r>
      <w:r w:rsidRPr="00012C9B">
        <w:rPr>
          <w:b/>
          <w:lang w:eastAsia="cs-CZ"/>
        </w:rPr>
        <w:tab/>
      </w:r>
      <w:r w:rsidR="008055D6" w:rsidRPr="008055D6">
        <w:rPr>
          <w:b/>
          <w:lang w:eastAsia="cs-CZ"/>
        </w:rPr>
        <w:t>Vyhotovení malých nástěnných železničních map v rozměru 190x125 cm</w:t>
      </w:r>
    </w:p>
    <w:p w14:paraId="5DDD0EEE" w14:textId="77777777" w:rsidR="00155044" w:rsidRDefault="00155044" w:rsidP="00155044">
      <w:pPr>
        <w:pStyle w:val="Nadpis2"/>
        <w:numPr>
          <w:ilvl w:val="1"/>
          <w:numId w:val="31"/>
        </w:numPr>
        <w:jc w:val="left"/>
      </w:pPr>
      <w:r w:rsidRPr="00275474">
        <w:t>Cena bez DPH</w:t>
      </w:r>
      <w:r>
        <w:t xml:space="preserve"> za 1 ks</w:t>
      </w:r>
      <w:r w:rsidRPr="00275474">
        <w:t xml:space="preserve"> </w:t>
      </w:r>
      <w:r w:rsidRPr="00275474">
        <w:tab/>
      </w:r>
      <w:r w:rsidRPr="00275474">
        <w:tab/>
        <w:t xml:space="preserve"> </w:t>
      </w:r>
      <w:r>
        <w:tab/>
        <w:t xml:space="preserve"> </w:t>
      </w:r>
      <w:r w:rsidRPr="00155044">
        <w:rPr>
          <w:highlight w:val="green"/>
        </w:rPr>
        <w:t>……………….</w:t>
      </w:r>
      <w:r w:rsidRPr="00275474">
        <w:t xml:space="preserve"> Kč.</w:t>
      </w:r>
    </w:p>
    <w:p w14:paraId="0492ABB0" w14:textId="4128F182" w:rsidR="00155044" w:rsidRDefault="00155044" w:rsidP="00CC68EF">
      <w:pPr>
        <w:pStyle w:val="Nadpis2"/>
        <w:numPr>
          <w:ilvl w:val="1"/>
          <w:numId w:val="39"/>
        </w:numPr>
        <w:jc w:val="left"/>
      </w:pPr>
      <w:r>
        <w:t>C</w:t>
      </w:r>
      <w:r w:rsidR="00BA07D6">
        <w:t>ena celkem za 30</w:t>
      </w:r>
      <w:r>
        <w:t xml:space="preserve"> ks</w:t>
      </w:r>
      <w:r w:rsidRPr="00275474">
        <w:t xml:space="preserve"> </w:t>
      </w:r>
      <w:r>
        <w:tab/>
      </w:r>
      <w:r>
        <w:tab/>
        <w:t xml:space="preserve"> </w:t>
      </w:r>
      <w:r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</w:t>
      </w:r>
      <w:r>
        <w:t>č.</w:t>
      </w:r>
    </w:p>
    <w:p w14:paraId="09D12FA5" w14:textId="77777777" w:rsidR="00155044" w:rsidRDefault="00155044" w:rsidP="00CC68EF">
      <w:pPr>
        <w:pStyle w:val="Nadpis2"/>
        <w:numPr>
          <w:ilvl w:val="1"/>
          <w:numId w:val="39"/>
        </w:numPr>
        <w:jc w:val="left"/>
      </w:pPr>
      <w:r w:rsidRPr="00275474">
        <w:t xml:space="preserve">Výše DPH 21%     </w:t>
      </w:r>
      <w:r w:rsidRPr="00275474">
        <w:tab/>
        <w:t xml:space="preserve"> </w:t>
      </w:r>
      <w:r>
        <w:tab/>
      </w:r>
      <w:r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91D82F7" w14:textId="0794CC76" w:rsidR="00155044" w:rsidRDefault="00155044" w:rsidP="00CC68EF">
      <w:pPr>
        <w:pStyle w:val="Nadpis2"/>
        <w:numPr>
          <w:ilvl w:val="1"/>
          <w:numId w:val="39"/>
        </w:numPr>
        <w:jc w:val="left"/>
      </w:pPr>
      <w:r w:rsidRPr="00275474">
        <w:t>Cena</w:t>
      </w:r>
      <w:r>
        <w:t xml:space="preserve"> celkem</w:t>
      </w:r>
      <w:r w:rsidRPr="00275474">
        <w:t xml:space="preserve"> včetně DPH</w:t>
      </w:r>
      <w:r w:rsidR="00BA07D6">
        <w:t xml:space="preserve"> za 30</w:t>
      </w:r>
      <w:r>
        <w:t xml:space="preserve"> ks</w:t>
      </w:r>
      <w:r w:rsidRPr="00275474">
        <w:t xml:space="preserve">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6238D486" w14:textId="469DE847" w:rsidR="00155044" w:rsidRDefault="00021359" w:rsidP="005913E9">
      <w:pPr>
        <w:spacing w:before="360"/>
        <w:ind w:left="567" w:hanging="567"/>
        <w:rPr>
          <w:b/>
          <w:lang w:eastAsia="cs-CZ"/>
        </w:rPr>
      </w:pPr>
      <w:r>
        <w:rPr>
          <w:b/>
          <w:lang w:eastAsia="cs-CZ"/>
        </w:rPr>
        <w:t>3.2</w:t>
      </w:r>
      <w:r>
        <w:rPr>
          <w:b/>
          <w:lang w:eastAsia="cs-CZ"/>
        </w:rPr>
        <w:tab/>
      </w:r>
      <w:r w:rsidR="00155044">
        <w:rPr>
          <w:lang w:eastAsia="cs-CZ"/>
        </w:rPr>
        <w:t xml:space="preserve"> </w:t>
      </w:r>
      <w:r w:rsidR="00155044" w:rsidRPr="00155044">
        <w:rPr>
          <w:b/>
          <w:lang w:eastAsia="cs-CZ"/>
        </w:rPr>
        <w:t>Přetisk stávajících map</w:t>
      </w:r>
    </w:p>
    <w:p w14:paraId="4D1236D8" w14:textId="6B7165D6" w:rsidR="008055D6" w:rsidRPr="008055D6" w:rsidRDefault="00155044" w:rsidP="008055D6">
      <w:pPr>
        <w:spacing w:after="0"/>
        <w:ind w:left="567" w:hanging="567"/>
        <w:rPr>
          <w:b/>
          <w:lang w:eastAsia="cs-CZ"/>
        </w:rPr>
      </w:pPr>
      <w:r w:rsidRPr="00012C9B">
        <w:rPr>
          <w:b/>
          <w:lang w:eastAsia="cs-CZ"/>
        </w:rPr>
        <w:t>3.2.1</w:t>
      </w:r>
      <w:r>
        <w:rPr>
          <w:b/>
          <w:lang w:eastAsia="cs-CZ"/>
        </w:rPr>
        <w:tab/>
      </w:r>
      <w:r w:rsidR="008055D6" w:rsidRPr="008055D6">
        <w:rPr>
          <w:b/>
          <w:lang w:eastAsia="cs-CZ"/>
        </w:rPr>
        <w:t xml:space="preserve">Přetisk stávajících menších map v rozměru 190x125 cm popisovací </w:t>
      </w:r>
    </w:p>
    <w:p w14:paraId="16A0D71A" w14:textId="4ECECA65" w:rsidR="00155044" w:rsidRPr="00155044" w:rsidRDefault="008055D6" w:rsidP="008055D6">
      <w:pPr>
        <w:spacing w:after="120"/>
        <w:ind w:left="567"/>
        <w:rPr>
          <w:b/>
          <w:lang w:eastAsia="cs-CZ"/>
        </w:rPr>
      </w:pPr>
      <w:r w:rsidRPr="008055D6">
        <w:rPr>
          <w:b/>
          <w:lang w:eastAsia="cs-CZ"/>
        </w:rPr>
        <w:t>matná laminace</w:t>
      </w:r>
    </w:p>
    <w:p w14:paraId="45521A53" w14:textId="77777777" w:rsidR="00155044" w:rsidRDefault="00155044" w:rsidP="00155044">
      <w:pPr>
        <w:pStyle w:val="Nadpis2"/>
        <w:numPr>
          <w:ilvl w:val="1"/>
          <w:numId w:val="32"/>
        </w:numPr>
        <w:jc w:val="left"/>
      </w:pPr>
      <w:r w:rsidRPr="00275474">
        <w:t>Cena bez DPH</w:t>
      </w:r>
      <w:r>
        <w:t xml:space="preserve"> za 1 ks</w:t>
      </w:r>
      <w:r w:rsidRPr="00275474">
        <w:t xml:space="preserve"> </w:t>
      </w:r>
      <w:r w:rsidRPr="00275474">
        <w:tab/>
      </w:r>
      <w:r w:rsidRPr="00275474">
        <w:tab/>
        <w:t xml:space="preserve"> </w:t>
      </w:r>
      <w:r>
        <w:tab/>
        <w:t xml:space="preserve"> </w:t>
      </w:r>
      <w:r w:rsidRPr="00155044">
        <w:rPr>
          <w:highlight w:val="green"/>
        </w:rPr>
        <w:t>……………….</w:t>
      </w:r>
      <w:r w:rsidRPr="00275474">
        <w:t xml:space="preserve"> Kč.</w:t>
      </w:r>
    </w:p>
    <w:p w14:paraId="79C8C6C7" w14:textId="34DFF5CE" w:rsidR="00155044" w:rsidRDefault="00155044" w:rsidP="00CC68EF">
      <w:pPr>
        <w:pStyle w:val="Nadpis2"/>
        <w:numPr>
          <w:ilvl w:val="1"/>
          <w:numId w:val="39"/>
        </w:numPr>
        <w:jc w:val="left"/>
      </w:pPr>
      <w:r>
        <w:t>C</w:t>
      </w:r>
      <w:r w:rsidR="00BA07D6">
        <w:t>ena celkem za 4</w:t>
      </w:r>
      <w:r>
        <w:t xml:space="preserve"> ks</w:t>
      </w:r>
      <w:r w:rsidRPr="00275474">
        <w:t xml:space="preserve"> </w:t>
      </w:r>
      <w:r>
        <w:tab/>
      </w:r>
      <w:r>
        <w:tab/>
        <w:t xml:space="preserve"> </w:t>
      </w:r>
      <w:r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</w:t>
      </w:r>
      <w:r>
        <w:t>č.</w:t>
      </w:r>
    </w:p>
    <w:p w14:paraId="267EBE53" w14:textId="77777777" w:rsidR="00155044" w:rsidRDefault="00155044" w:rsidP="00CC68EF">
      <w:pPr>
        <w:pStyle w:val="Nadpis2"/>
        <w:numPr>
          <w:ilvl w:val="1"/>
          <w:numId w:val="39"/>
        </w:numPr>
        <w:jc w:val="left"/>
      </w:pPr>
      <w:r w:rsidRPr="00275474">
        <w:t xml:space="preserve">Výše DPH 21%     </w:t>
      </w:r>
      <w:r w:rsidRPr="00275474">
        <w:tab/>
        <w:t xml:space="preserve"> </w:t>
      </w:r>
      <w:r>
        <w:tab/>
      </w:r>
      <w:r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67583DB5" w14:textId="4ACAE189" w:rsidR="00155044" w:rsidRDefault="00155044" w:rsidP="00CC68EF">
      <w:pPr>
        <w:pStyle w:val="Nadpis2"/>
        <w:numPr>
          <w:ilvl w:val="1"/>
          <w:numId w:val="39"/>
        </w:numPr>
        <w:jc w:val="left"/>
      </w:pPr>
      <w:r w:rsidRPr="00275474">
        <w:t>Cena</w:t>
      </w:r>
      <w:r>
        <w:t xml:space="preserve"> celkem</w:t>
      </w:r>
      <w:r w:rsidRPr="00275474">
        <w:t xml:space="preserve"> včetně DPH</w:t>
      </w:r>
      <w:r w:rsidR="00BA07D6">
        <w:t xml:space="preserve"> za 4</w:t>
      </w:r>
      <w:r>
        <w:t xml:space="preserve"> ks</w:t>
      </w:r>
      <w:r w:rsidRPr="00275474">
        <w:t xml:space="preserve">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612419B2" w14:textId="25DFD3FC" w:rsidR="008055D6" w:rsidRPr="008055D6" w:rsidRDefault="00155044" w:rsidP="00A035AA">
      <w:pPr>
        <w:spacing w:before="240" w:after="120" w:line="259" w:lineRule="auto"/>
        <w:ind w:left="576" w:hanging="576"/>
        <w:rPr>
          <w:rFonts w:ascii="Verdana" w:hAnsi="Verdana"/>
          <w:b/>
        </w:rPr>
      </w:pPr>
      <w:r w:rsidRPr="00012C9B">
        <w:rPr>
          <w:b/>
          <w:lang w:eastAsia="cs-CZ"/>
        </w:rPr>
        <w:t>3.2.2</w:t>
      </w:r>
      <w:r>
        <w:rPr>
          <w:lang w:eastAsia="cs-CZ"/>
        </w:rPr>
        <w:tab/>
      </w:r>
      <w:r w:rsidR="008055D6" w:rsidRPr="008055D6">
        <w:rPr>
          <w:rFonts w:ascii="Verdana" w:hAnsi="Verdana"/>
          <w:b/>
        </w:rPr>
        <w:t>Přetisk stávajících menších map v rozměru 190x125</w:t>
      </w:r>
      <w:r w:rsidR="00C41268">
        <w:rPr>
          <w:rFonts w:ascii="Verdana" w:hAnsi="Verdana"/>
          <w:b/>
        </w:rPr>
        <w:t xml:space="preserve"> standardní</w:t>
      </w:r>
      <w:r w:rsidR="008055D6" w:rsidRPr="008055D6">
        <w:rPr>
          <w:rFonts w:ascii="Verdana" w:hAnsi="Verdana"/>
          <w:b/>
        </w:rPr>
        <w:t xml:space="preserve"> </w:t>
      </w:r>
      <w:r w:rsidR="008055D6" w:rsidRPr="008055D6">
        <w:rPr>
          <w:rFonts w:ascii="Verdana" w:hAnsi="Verdana"/>
          <w:b/>
        </w:rPr>
        <w:br/>
        <w:t>matná laminace</w:t>
      </w:r>
    </w:p>
    <w:p w14:paraId="1ACBFF32" w14:textId="77777777" w:rsidR="00155044" w:rsidRDefault="00155044" w:rsidP="00155044">
      <w:pPr>
        <w:pStyle w:val="Nadpis2"/>
        <w:numPr>
          <w:ilvl w:val="1"/>
          <w:numId w:val="33"/>
        </w:numPr>
        <w:jc w:val="left"/>
      </w:pPr>
      <w:r w:rsidRPr="00275474">
        <w:t>Cena bez DPH</w:t>
      </w:r>
      <w:r>
        <w:t xml:space="preserve"> za 1 ks</w:t>
      </w:r>
      <w:r w:rsidRPr="00275474">
        <w:t xml:space="preserve"> </w:t>
      </w:r>
      <w:r w:rsidRPr="00275474">
        <w:tab/>
      </w:r>
      <w:r w:rsidRPr="00275474">
        <w:tab/>
        <w:t xml:space="preserve"> </w:t>
      </w:r>
      <w:r>
        <w:tab/>
        <w:t xml:space="preserve"> </w:t>
      </w:r>
      <w:r w:rsidRPr="00155044">
        <w:rPr>
          <w:highlight w:val="green"/>
        </w:rPr>
        <w:t>……………….</w:t>
      </w:r>
      <w:r w:rsidRPr="00275474">
        <w:t xml:space="preserve"> Kč.</w:t>
      </w:r>
    </w:p>
    <w:p w14:paraId="1F09DAF0" w14:textId="3CD50A78" w:rsidR="00155044" w:rsidRDefault="00155044" w:rsidP="00CC68EF">
      <w:pPr>
        <w:pStyle w:val="Nadpis2"/>
        <w:numPr>
          <w:ilvl w:val="1"/>
          <w:numId w:val="39"/>
        </w:numPr>
        <w:jc w:val="left"/>
      </w:pPr>
      <w:r>
        <w:t>C</w:t>
      </w:r>
      <w:r w:rsidR="00BA07D6">
        <w:t>ena celkem za 5</w:t>
      </w:r>
      <w:r>
        <w:t xml:space="preserve"> ks</w:t>
      </w:r>
      <w:r w:rsidRPr="00275474">
        <w:t xml:space="preserve"> </w:t>
      </w:r>
      <w:r>
        <w:tab/>
      </w:r>
      <w:r>
        <w:tab/>
        <w:t xml:space="preserve"> </w:t>
      </w:r>
      <w:r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</w:t>
      </w:r>
      <w:r>
        <w:t>č.</w:t>
      </w:r>
    </w:p>
    <w:p w14:paraId="5820DE63" w14:textId="77777777" w:rsidR="00155044" w:rsidRDefault="00155044" w:rsidP="00CC68EF">
      <w:pPr>
        <w:pStyle w:val="Nadpis2"/>
        <w:numPr>
          <w:ilvl w:val="1"/>
          <w:numId w:val="39"/>
        </w:numPr>
        <w:jc w:val="left"/>
      </w:pPr>
      <w:r w:rsidRPr="00275474">
        <w:t xml:space="preserve">Výše DPH 21%     </w:t>
      </w:r>
      <w:r w:rsidRPr="00275474">
        <w:tab/>
        <w:t xml:space="preserve"> </w:t>
      </w:r>
      <w:r>
        <w:tab/>
      </w:r>
      <w:r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00005476" w14:textId="53669578" w:rsidR="00155044" w:rsidRDefault="00155044" w:rsidP="00CC68EF">
      <w:pPr>
        <w:pStyle w:val="Nadpis2"/>
        <w:numPr>
          <w:ilvl w:val="1"/>
          <w:numId w:val="39"/>
        </w:numPr>
        <w:jc w:val="left"/>
      </w:pPr>
      <w:r w:rsidRPr="00275474">
        <w:t>Cena</w:t>
      </w:r>
      <w:r>
        <w:t xml:space="preserve"> celkem</w:t>
      </w:r>
      <w:r w:rsidRPr="00275474">
        <w:t xml:space="preserve"> včetně DPH</w:t>
      </w:r>
      <w:r w:rsidR="00BA07D6">
        <w:t xml:space="preserve"> za 5</w:t>
      </w:r>
      <w:r>
        <w:t xml:space="preserve"> ks</w:t>
      </w:r>
      <w:r w:rsidRPr="00275474">
        <w:t xml:space="preserve">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66ACDB1A" w14:textId="1AD7B017" w:rsidR="00696085" w:rsidRPr="00696085" w:rsidRDefault="00155044" w:rsidP="00A035AA">
      <w:pPr>
        <w:spacing w:before="240" w:after="0"/>
        <w:ind w:left="567" w:hanging="567"/>
        <w:rPr>
          <w:b/>
          <w:lang w:eastAsia="cs-CZ"/>
        </w:rPr>
      </w:pPr>
      <w:r w:rsidRPr="00012C9B">
        <w:rPr>
          <w:b/>
          <w:lang w:eastAsia="cs-CZ"/>
        </w:rPr>
        <w:t>3.2.3</w:t>
      </w:r>
      <w:r>
        <w:rPr>
          <w:lang w:eastAsia="cs-CZ"/>
        </w:rPr>
        <w:tab/>
      </w:r>
      <w:r w:rsidR="00696085" w:rsidRPr="00696085">
        <w:rPr>
          <w:b/>
          <w:lang w:eastAsia="cs-CZ"/>
        </w:rPr>
        <w:t xml:space="preserve">Přetisk větších stávajících map v rozměru 197x148 cm standardní </w:t>
      </w:r>
    </w:p>
    <w:p w14:paraId="2AA21978" w14:textId="105E69B6" w:rsidR="00155044" w:rsidRPr="00696085" w:rsidRDefault="00696085" w:rsidP="00696085">
      <w:pPr>
        <w:spacing w:after="120"/>
        <w:ind w:left="567"/>
        <w:rPr>
          <w:b/>
          <w:lang w:eastAsia="cs-CZ"/>
        </w:rPr>
      </w:pPr>
      <w:r w:rsidRPr="00696085">
        <w:rPr>
          <w:b/>
          <w:lang w:eastAsia="cs-CZ"/>
        </w:rPr>
        <w:t>matná laminace</w:t>
      </w:r>
    </w:p>
    <w:p w14:paraId="72F52CDF" w14:textId="77777777" w:rsidR="00155044" w:rsidRDefault="00155044" w:rsidP="00155044">
      <w:pPr>
        <w:pStyle w:val="Nadpis2"/>
        <w:numPr>
          <w:ilvl w:val="1"/>
          <w:numId w:val="34"/>
        </w:numPr>
        <w:jc w:val="left"/>
      </w:pPr>
      <w:r w:rsidRPr="00275474">
        <w:t>Cena bez DPH</w:t>
      </w:r>
      <w:r>
        <w:t xml:space="preserve"> za 1 ks</w:t>
      </w:r>
      <w:r w:rsidRPr="00275474">
        <w:t xml:space="preserve"> </w:t>
      </w:r>
      <w:r w:rsidRPr="00275474">
        <w:tab/>
      </w:r>
      <w:r w:rsidRPr="00275474">
        <w:tab/>
        <w:t xml:space="preserve"> </w:t>
      </w:r>
      <w:r>
        <w:tab/>
        <w:t xml:space="preserve"> </w:t>
      </w:r>
      <w:r w:rsidRPr="00155044">
        <w:rPr>
          <w:highlight w:val="green"/>
        </w:rPr>
        <w:t>……………….</w:t>
      </w:r>
      <w:r w:rsidRPr="00275474">
        <w:t xml:space="preserve"> Kč.</w:t>
      </w:r>
    </w:p>
    <w:p w14:paraId="42C75FF2" w14:textId="015A6760" w:rsidR="00155044" w:rsidRDefault="00155044" w:rsidP="00CC68EF">
      <w:pPr>
        <w:pStyle w:val="Nadpis2"/>
        <w:numPr>
          <w:ilvl w:val="1"/>
          <w:numId w:val="39"/>
        </w:numPr>
        <w:jc w:val="left"/>
      </w:pPr>
      <w:r>
        <w:t>C</w:t>
      </w:r>
      <w:r w:rsidR="00BA07D6">
        <w:t>ena celkem za 9</w:t>
      </w:r>
      <w:r>
        <w:t xml:space="preserve"> ks</w:t>
      </w:r>
      <w:r w:rsidRPr="00275474">
        <w:t xml:space="preserve"> </w:t>
      </w:r>
      <w:r>
        <w:tab/>
      </w:r>
      <w:r>
        <w:tab/>
        <w:t xml:space="preserve"> </w:t>
      </w:r>
      <w:r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</w:t>
      </w:r>
      <w:r>
        <w:t>č.</w:t>
      </w:r>
    </w:p>
    <w:p w14:paraId="75B8A758" w14:textId="77777777" w:rsidR="00155044" w:rsidRDefault="00155044" w:rsidP="00CC68EF">
      <w:pPr>
        <w:pStyle w:val="Nadpis2"/>
        <w:numPr>
          <w:ilvl w:val="1"/>
          <w:numId w:val="39"/>
        </w:numPr>
        <w:jc w:val="left"/>
      </w:pPr>
      <w:r w:rsidRPr="00275474">
        <w:t xml:space="preserve">Výše DPH 21%     </w:t>
      </w:r>
      <w:r w:rsidRPr="00275474">
        <w:tab/>
        <w:t xml:space="preserve"> </w:t>
      </w:r>
      <w:r>
        <w:tab/>
      </w:r>
      <w:r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671199B3" w14:textId="29B0F581" w:rsidR="00A035AA" w:rsidRDefault="00155044" w:rsidP="00A035AA">
      <w:pPr>
        <w:pStyle w:val="Nadpis2"/>
        <w:numPr>
          <w:ilvl w:val="1"/>
          <w:numId w:val="39"/>
        </w:numPr>
        <w:jc w:val="left"/>
      </w:pPr>
      <w:r w:rsidRPr="00275474">
        <w:t>Cena</w:t>
      </w:r>
      <w:r>
        <w:t xml:space="preserve"> celkem</w:t>
      </w:r>
      <w:r w:rsidRPr="00275474">
        <w:t xml:space="preserve"> včetně DPH</w:t>
      </w:r>
      <w:r w:rsidR="00BA07D6">
        <w:t xml:space="preserve"> za 9</w:t>
      </w:r>
      <w:r>
        <w:t xml:space="preserve"> ks</w:t>
      </w:r>
      <w:r w:rsidRPr="00275474">
        <w:t xml:space="preserve">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670A395A" w14:textId="2942616A" w:rsidR="00C76075" w:rsidRPr="00F73572" w:rsidRDefault="00A035AA" w:rsidP="00A035AA">
      <w:pPr>
        <w:pStyle w:val="Odstavecseseznamem"/>
        <w:numPr>
          <w:ilvl w:val="1"/>
          <w:numId w:val="43"/>
        </w:numPr>
        <w:spacing w:before="240" w:after="120"/>
        <w:rPr>
          <w:b/>
          <w:lang w:eastAsia="cs-CZ"/>
        </w:rPr>
      </w:pPr>
      <w:r>
        <w:rPr>
          <w:b/>
          <w:lang w:eastAsia="cs-CZ"/>
        </w:rPr>
        <w:t>C</w:t>
      </w:r>
      <w:r w:rsidR="00C76075" w:rsidRPr="00F73572">
        <w:rPr>
          <w:b/>
          <w:lang w:eastAsia="cs-CZ"/>
        </w:rPr>
        <w:t>elková cena za dílo</w:t>
      </w:r>
    </w:p>
    <w:p w14:paraId="0E2BA244" w14:textId="3ABF2D23" w:rsidR="000638ED" w:rsidRDefault="000638ED" w:rsidP="00F73572">
      <w:pPr>
        <w:pStyle w:val="Nadpis2"/>
        <w:numPr>
          <w:ilvl w:val="0"/>
          <w:numId w:val="40"/>
        </w:numPr>
        <w:ind w:left="567" w:hanging="567"/>
        <w:jc w:val="left"/>
      </w:pPr>
      <w:r w:rsidRPr="00275474">
        <w:t>Cena</w:t>
      </w:r>
      <w:r>
        <w:t xml:space="preserve"> za Dílo celkem</w:t>
      </w:r>
      <w:r w:rsidRPr="00275474">
        <w:t xml:space="preserve"> bez DPH</w:t>
      </w:r>
      <w:r>
        <w:t xml:space="preserve">  </w:t>
      </w:r>
      <w:r>
        <w:tab/>
      </w:r>
      <w:r>
        <w:tab/>
        <w:t xml:space="preserve"> </w:t>
      </w:r>
      <w:r w:rsidRPr="00155044">
        <w:rPr>
          <w:highlight w:val="green"/>
        </w:rPr>
        <w:t>……………….</w:t>
      </w:r>
      <w:r w:rsidRPr="00275474">
        <w:t xml:space="preserve"> Kč.</w:t>
      </w:r>
    </w:p>
    <w:p w14:paraId="0B5E104D" w14:textId="0BB1CD50" w:rsidR="000638ED" w:rsidRDefault="000638ED" w:rsidP="00F73572">
      <w:pPr>
        <w:pStyle w:val="Nadpis2"/>
        <w:numPr>
          <w:ilvl w:val="0"/>
          <w:numId w:val="40"/>
        </w:numPr>
        <w:ind w:left="567" w:hanging="567"/>
        <w:jc w:val="left"/>
      </w:pPr>
      <w:r w:rsidRPr="00275474">
        <w:t xml:space="preserve">Výše DPH 21%     </w:t>
      </w:r>
      <w:r w:rsidRPr="00275474">
        <w:tab/>
        <w:t xml:space="preserve"> </w:t>
      </w:r>
      <w:r>
        <w:tab/>
      </w:r>
      <w:r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4AC90D3F" w14:textId="090BCDD3" w:rsidR="000638ED" w:rsidRPr="005A5980" w:rsidRDefault="00F73572" w:rsidP="00AE5911">
      <w:pPr>
        <w:ind w:left="567" w:hanging="567"/>
        <w:rPr>
          <w:lang w:eastAsia="cs-CZ"/>
        </w:rPr>
      </w:pPr>
      <w:r>
        <w:t>c)</w:t>
      </w:r>
      <w:r>
        <w:tab/>
      </w:r>
      <w:r w:rsidR="000638ED" w:rsidRPr="00275474">
        <w:t>Cena</w:t>
      </w:r>
      <w:r w:rsidR="000638ED">
        <w:t xml:space="preserve"> za Dílo celkem</w:t>
      </w:r>
      <w:r w:rsidR="000638ED" w:rsidRPr="00275474">
        <w:t xml:space="preserve"> včetně DPH </w:t>
      </w:r>
      <w:r w:rsidR="000638ED" w:rsidRPr="00275474">
        <w:tab/>
        <w:t xml:space="preserve"> </w:t>
      </w:r>
      <w:r w:rsidR="000638ED" w:rsidRPr="000638ED">
        <w:rPr>
          <w:highlight w:val="green"/>
        </w:rPr>
        <w:t>……………….</w:t>
      </w:r>
      <w:r w:rsidR="000638ED" w:rsidRPr="00275474">
        <w:t xml:space="preserve"> Kč</w:t>
      </w:r>
    </w:p>
    <w:p w14:paraId="28C81697" w14:textId="505679D7" w:rsidR="00810E9B" w:rsidRPr="002D789E" w:rsidRDefault="004C04A1" w:rsidP="00DC63A0">
      <w:pPr>
        <w:pStyle w:val="Nadpis2"/>
        <w:numPr>
          <w:ilvl w:val="0"/>
          <w:numId w:val="0"/>
        </w:numPr>
        <w:ind w:left="567" w:hanging="567"/>
        <w:jc w:val="left"/>
      </w:pPr>
      <w:r w:rsidRPr="004C04A1">
        <w:rPr>
          <w:b/>
        </w:rPr>
        <w:t>3</w:t>
      </w:r>
      <w:r w:rsidR="00012C9B">
        <w:rPr>
          <w:b/>
        </w:rPr>
        <w:t>.4</w:t>
      </w:r>
      <w:r w:rsidR="000638ED">
        <w:tab/>
      </w:r>
      <w:r w:rsidR="00810E9B" w:rsidRPr="00275474">
        <w:t>Fak</w:t>
      </w:r>
      <w:r w:rsidR="00810E9B" w:rsidRPr="009D1706">
        <w:t>tura</w:t>
      </w:r>
      <w:r w:rsidR="00810E9B" w:rsidRPr="00275474">
        <w:t xml:space="preserve">ce bude provedena </w:t>
      </w:r>
      <w:r w:rsidR="005324C6">
        <w:t xml:space="preserve">na </w:t>
      </w:r>
      <w:r w:rsidR="005324C6" w:rsidRPr="002D789E">
        <w:t xml:space="preserve">základě </w:t>
      </w:r>
      <w:r w:rsidR="00CB53B1" w:rsidRPr="002D789E">
        <w:t xml:space="preserve">předávacího protokolu podepsaného </w:t>
      </w:r>
      <w:r w:rsidR="006566F7" w:rsidRPr="002D789E">
        <w:t>oběma S</w:t>
      </w:r>
      <w:r w:rsidR="00FA32F8" w:rsidRPr="002D789E">
        <w:t>mluvními stranami</w:t>
      </w:r>
      <w:r w:rsidR="002D789E">
        <w:t>.</w:t>
      </w:r>
    </w:p>
    <w:p w14:paraId="1F177553" w14:textId="21AB6DF6" w:rsidR="00810E9B" w:rsidRDefault="00810E9B" w:rsidP="005324C6">
      <w:pPr>
        <w:pStyle w:val="Nadpis2"/>
        <w:numPr>
          <w:ilvl w:val="0"/>
          <w:numId w:val="0"/>
        </w:numPr>
        <w:ind w:left="576"/>
        <w:jc w:val="left"/>
        <w:rPr>
          <w:highlight w:val="yellow"/>
        </w:rPr>
      </w:pPr>
    </w:p>
    <w:p w14:paraId="1AFBED57" w14:textId="0F5B602C" w:rsidR="004E1498" w:rsidRPr="004E1498" w:rsidRDefault="004E1498" w:rsidP="004C04A1">
      <w:pPr>
        <w:pStyle w:val="Nadpis1"/>
        <w:numPr>
          <w:ilvl w:val="0"/>
          <w:numId w:val="36"/>
        </w:numPr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01112CDD" w:rsidR="004E1498" w:rsidRDefault="004E1498" w:rsidP="00FA3007">
      <w:pPr>
        <w:pStyle w:val="Nadpis2"/>
        <w:numPr>
          <w:ilvl w:val="1"/>
          <w:numId w:val="36"/>
        </w:numPr>
        <w:spacing w:after="120"/>
        <w:ind w:left="357" w:hanging="357"/>
        <w:jc w:val="left"/>
      </w:pPr>
      <w:r w:rsidRPr="002D789E">
        <w:t>Místem plnění je</w:t>
      </w:r>
      <w:r w:rsidR="002D789E" w:rsidRPr="002D789E">
        <w:t xml:space="preserve"> sídlo Správy železniční geodézie, Václavkova 169/1, 160 00  Praha 6</w:t>
      </w:r>
    </w:p>
    <w:p w14:paraId="773EB070" w14:textId="649BD63E" w:rsidR="00CB53B1" w:rsidRDefault="00CB53B1" w:rsidP="00FA3007">
      <w:pPr>
        <w:pStyle w:val="Nadpis2"/>
        <w:numPr>
          <w:ilvl w:val="1"/>
          <w:numId w:val="36"/>
        </w:numPr>
        <w:spacing w:before="120" w:after="120"/>
        <w:ind w:left="357" w:hanging="357"/>
        <w:jc w:val="left"/>
      </w:pPr>
      <w:r w:rsidRPr="002D789E">
        <w:t xml:space="preserve">Smlouva se uzavírá na dobu </w:t>
      </w:r>
      <w:r w:rsidR="006D060B" w:rsidRPr="00F4279C">
        <w:t>určitou</w:t>
      </w:r>
      <w:r w:rsidR="00790D09" w:rsidRPr="00F4279C">
        <w:t xml:space="preserve"> 2 měsíce</w:t>
      </w:r>
      <w:r w:rsidR="002D789E" w:rsidRPr="00216C16">
        <w:t xml:space="preserve"> od účinnosti smlouvy</w:t>
      </w:r>
    </w:p>
    <w:p w14:paraId="624D8729" w14:textId="48DF431B" w:rsidR="005740C3" w:rsidRPr="002D789E" w:rsidRDefault="004E1498" w:rsidP="00FA3007">
      <w:pPr>
        <w:pStyle w:val="Nadpis2"/>
        <w:numPr>
          <w:ilvl w:val="1"/>
          <w:numId w:val="36"/>
        </w:numPr>
        <w:ind w:left="357" w:hanging="357"/>
        <w:jc w:val="left"/>
      </w:pPr>
      <w:r w:rsidRPr="00216C16">
        <w:t>Z</w:t>
      </w:r>
      <w:r w:rsidR="005740C3" w:rsidRPr="00216C16">
        <w:t xml:space="preserve">hotovitel je povinen provést a předat </w:t>
      </w:r>
      <w:r w:rsidRPr="00216C16">
        <w:t xml:space="preserve">Dílo nejpozději do </w:t>
      </w:r>
      <w:r w:rsidR="002D789E" w:rsidRPr="00216C16">
        <w:t>1 měsíce</w:t>
      </w:r>
      <w:r w:rsidR="002D789E" w:rsidRPr="002D789E">
        <w:t xml:space="preserve"> od účinnosti smlouvy</w:t>
      </w:r>
    </w:p>
    <w:p w14:paraId="4AE0DFE4" w14:textId="65744BCC" w:rsidR="004E1498" w:rsidRPr="002D789E" w:rsidRDefault="00CB53B1" w:rsidP="00FA3007">
      <w:pPr>
        <w:pStyle w:val="Nadpis2"/>
        <w:numPr>
          <w:ilvl w:val="1"/>
          <w:numId w:val="36"/>
        </w:numPr>
      </w:pPr>
      <w:r w:rsidRPr="002D789E">
        <w:t>Zhotovitel je povinen zahájit plnění Díla nej</w:t>
      </w:r>
      <w:r w:rsidR="009420B7" w:rsidRPr="002D789E">
        <w:t>později do</w:t>
      </w:r>
      <w:r w:rsidR="002D789E" w:rsidRPr="002D789E">
        <w:t xml:space="preserve"> </w:t>
      </w:r>
      <w:r w:rsidR="009420B7" w:rsidRPr="002D789E">
        <w:t>5</w:t>
      </w:r>
      <w:r w:rsidR="006566F7" w:rsidRPr="002D789E">
        <w:t xml:space="preserve"> dnů od účinnosti S</w:t>
      </w:r>
      <w:r w:rsidRPr="002D789E">
        <w:t>mlouvy</w:t>
      </w:r>
      <w:r w:rsidR="00BC4DC9" w:rsidRPr="002D789E">
        <w:t>. V případě, že Zhotovitel nezahájí plnění nejpo</w:t>
      </w:r>
      <w:r w:rsidR="009420B7" w:rsidRPr="002D789E">
        <w:t>zději 5</w:t>
      </w:r>
      <w:r w:rsidR="006566F7" w:rsidRPr="002D789E">
        <w:t xml:space="preserve"> den od účinnosti této S</w:t>
      </w:r>
      <w:r w:rsidR="00BC4DC9" w:rsidRPr="002D789E">
        <w:t xml:space="preserve">mlouvy, je povinen zaplatit Objednateli smluvní pokutu ve výši 50.000,-Kč a Objednatel má právo </w:t>
      </w:r>
      <w:r w:rsidR="00BC4DC9" w:rsidRPr="002D789E">
        <w:lastRenderedPageBreak/>
        <w:t>odstoupit o</w:t>
      </w:r>
      <w:r w:rsidR="006566F7" w:rsidRPr="002D789E">
        <w:t>d této Smlouvy. Odstoupením od S</w:t>
      </w:r>
      <w:r w:rsidR="00BC4DC9" w:rsidRPr="002D789E">
        <w:t>mlouvy nejsou dotčeny další sankce sjed</w:t>
      </w:r>
      <w:r w:rsidR="006566F7" w:rsidRPr="002D789E">
        <w:t>nané v této S</w:t>
      </w:r>
      <w:r w:rsidR="00BC4DC9" w:rsidRPr="002D789E">
        <w:t>mlouvě a právo na náhradu škody vzniklé Objednateli.</w:t>
      </w:r>
    </w:p>
    <w:p w14:paraId="38280017" w14:textId="77777777" w:rsidR="004E1498" w:rsidRPr="004E1498" w:rsidRDefault="004E1498" w:rsidP="00433F56">
      <w:pPr>
        <w:pStyle w:val="Nadpis1"/>
        <w:numPr>
          <w:ilvl w:val="0"/>
          <w:numId w:val="36"/>
        </w:numPr>
        <w:ind w:left="567" w:hanging="567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433F56">
      <w:pPr>
        <w:pStyle w:val="Nadpis2"/>
        <w:numPr>
          <w:ilvl w:val="1"/>
          <w:numId w:val="36"/>
        </w:numPr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433F56">
      <w:pPr>
        <w:pStyle w:val="Nadpis1"/>
        <w:numPr>
          <w:ilvl w:val="0"/>
          <w:numId w:val="36"/>
        </w:numPr>
        <w:ind w:left="567" w:hanging="567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433F56">
      <w:pPr>
        <w:pStyle w:val="Nadpis2"/>
        <w:numPr>
          <w:ilvl w:val="1"/>
          <w:numId w:val="36"/>
        </w:numPr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433F56">
      <w:pPr>
        <w:pStyle w:val="Nadpis1"/>
        <w:numPr>
          <w:ilvl w:val="0"/>
          <w:numId w:val="36"/>
        </w:numPr>
        <w:ind w:left="567" w:hanging="567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433F56">
      <w:pPr>
        <w:pStyle w:val="Nadpis2"/>
        <w:numPr>
          <w:ilvl w:val="1"/>
          <w:numId w:val="36"/>
        </w:numPr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433F56">
      <w:pPr>
        <w:pStyle w:val="Nadpis2"/>
        <w:numPr>
          <w:ilvl w:val="1"/>
          <w:numId w:val="36"/>
        </w:numPr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433F56">
      <w:pPr>
        <w:pStyle w:val="Nadpis3"/>
        <w:numPr>
          <w:ilvl w:val="2"/>
          <w:numId w:val="36"/>
        </w:numPr>
        <w:ind w:left="1287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433F56">
      <w:pPr>
        <w:pStyle w:val="Nadpis3"/>
        <w:numPr>
          <w:ilvl w:val="2"/>
          <w:numId w:val="36"/>
        </w:numPr>
        <w:ind w:left="1287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433F56">
      <w:pPr>
        <w:pStyle w:val="Nadpis2"/>
        <w:numPr>
          <w:ilvl w:val="1"/>
          <w:numId w:val="36"/>
        </w:numPr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433F56">
      <w:pPr>
        <w:pStyle w:val="Nadpis2"/>
        <w:numPr>
          <w:ilvl w:val="1"/>
          <w:numId w:val="36"/>
        </w:numPr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433F56">
      <w:pPr>
        <w:pStyle w:val="Nadpis2"/>
        <w:numPr>
          <w:ilvl w:val="1"/>
          <w:numId w:val="36"/>
        </w:numPr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433F56">
      <w:pPr>
        <w:pStyle w:val="Nadpis2"/>
        <w:numPr>
          <w:ilvl w:val="1"/>
          <w:numId w:val="36"/>
        </w:numPr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433F56">
      <w:pPr>
        <w:pStyle w:val="Nadpis2"/>
        <w:numPr>
          <w:ilvl w:val="1"/>
          <w:numId w:val="36"/>
        </w:numPr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A503DF7" w:rsidR="004429CF" w:rsidRDefault="006C7697" w:rsidP="00433F56">
      <w:pPr>
        <w:pStyle w:val="Nadpis2"/>
        <w:numPr>
          <w:ilvl w:val="1"/>
          <w:numId w:val="36"/>
        </w:numPr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366388B" w14:textId="77777777" w:rsidR="00AF17DF" w:rsidRPr="00AF17DF" w:rsidRDefault="00AF17DF" w:rsidP="00AF17DF">
      <w:pPr>
        <w:rPr>
          <w:lang w:eastAsia="cs-CZ"/>
        </w:rPr>
      </w:pPr>
    </w:p>
    <w:p w14:paraId="7ACA4F45" w14:textId="77777777" w:rsidR="004E1498" w:rsidRPr="004E1498" w:rsidRDefault="004E1498" w:rsidP="00433F56">
      <w:pPr>
        <w:pStyle w:val="Nadpis1"/>
        <w:numPr>
          <w:ilvl w:val="0"/>
          <w:numId w:val="36"/>
        </w:numPr>
        <w:ind w:left="567" w:hanging="567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433F56">
      <w:pPr>
        <w:pStyle w:val="Nadpis2"/>
        <w:numPr>
          <w:ilvl w:val="1"/>
          <w:numId w:val="36"/>
        </w:numPr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433F56">
      <w:pPr>
        <w:pStyle w:val="Nadpis2"/>
        <w:numPr>
          <w:ilvl w:val="1"/>
          <w:numId w:val="36"/>
        </w:numPr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33F56">
      <w:pPr>
        <w:pStyle w:val="Nadpis3"/>
        <w:numPr>
          <w:ilvl w:val="2"/>
          <w:numId w:val="36"/>
        </w:numPr>
        <w:ind w:left="1287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33F56">
      <w:pPr>
        <w:pStyle w:val="Nadpis3"/>
        <w:numPr>
          <w:ilvl w:val="2"/>
          <w:numId w:val="36"/>
        </w:numPr>
        <w:ind w:left="1287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433F56">
      <w:pPr>
        <w:pStyle w:val="Nadpis2"/>
        <w:numPr>
          <w:ilvl w:val="1"/>
          <w:numId w:val="36"/>
        </w:numPr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433F56">
      <w:pPr>
        <w:pStyle w:val="Nadpis2"/>
        <w:numPr>
          <w:ilvl w:val="1"/>
          <w:numId w:val="36"/>
        </w:numPr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433F56">
      <w:pPr>
        <w:pStyle w:val="Nadpis2"/>
        <w:numPr>
          <w:ilvl w:val="1"/>
          <w:numId w:val="36"/>
        </w:numPr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433F56">
      <w:pPr>
        <w:pStyle w:val="Nadpis2"/>
        <w:numPr>
          <w:ilvl w:val="1"/>
          <w:numId w:val="36"/>
        </w:numPr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433F56">
      <w:pPr>
        <w:pStyle w:val="Nadpis2"/>
        <w:numPr>
          <w:ilvl w:val="1"/>
          <w:numId w:val="36"/>
        </w:numPr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433F56">
      <w:pPr>
        <w:pStyle w:val="Nadpis2"/>
        <w:numPr>
          <w:ilvl w:val="1"/>
          <w:numId w:val="36"/>
        </w:numPr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433F56">
      <w:pPr>
        <w:pStyle w:val="Nadpis2"/>
        <w:numPr>
          <w:ilvl w:val="1"/>
          <w:numId w:val="36"/>
        </w:numPr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433F56">
      <w:pPr>
        <w:pStyle w:val="Nadpis2"/>
        <w:numPr>
          <w:ilvl w:val="1"/>
          <w:numId w:val="36"/>
        </w:numPr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BB2038" w:rsidRDefault="004E1498" w:rsidP="00433F56">
      <w:pPr>
        <w:pStyle w:val="Nadpis2"/>
        <w:numPr>
          <w:ilvl w:val="1"/>
          <w:numId w:val="36"/>
        </w:numPr>
        <w:ind w:left="567" w:hanging="567"/>
        <w:jc w:val="left"/>
      </w:pPr>
      <w:r w:rsidRPr="00BB2038">
        <w:rPr>
          <w:rFonts w:eastAsia="Calibri"/>
        </w:rPr>
        <w:t xml:space="preserve">Tato </w:t>
      </w:r>
      <w:r w:rsidR="00D9782E" w:rsidRPr="00BB2038">
        <w:rPr>
          <w:rFonts w:eastAsia="Calibri"/>
        </w:rPr>
        <w:t>Sml</w:t>
      </w:r>
      <w:r w:rsidRPr="00BB2038">
        <w:rPr>
          <w:rFonts w:eastAsia="Calibri"/>
        </w:rPr>
        <w:t xml:space="preserve">ouva nabývá platnosti okamžikem podpisu poslední ze </w:t>
      </w:r>
      <w:r w:rsidR="00D9782E" w:rsidRPr="00BB2038">
        <w:rPr>
          <w:rFonts w:eastAsia="Calibri"/>
        </w:rPr>
        <w:t>Sml</w:t>
      </w:r>
      <w:r w:rsidRPr="00BB2038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4D0259CC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65289CB" w14:textId="6B4D26CE" w:rsidR="006E6E61" w:rsidRPr="003733B0" w:rsidRDefault="003733B0" w:rsidP="003733B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Bližší specifikace</w:t>
      </w:r>
    </w:p>
    <w:p w14:paraId="314AFFCD" w14:textId="513559BA" w:rsidR="00D657AD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894191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>- doplní Zhotovitel</w:t>
      </w:r>
    </w:p>
    <w:p w14:paraId="6447E3E8" w14:textId="77777777" w:rsidR="003733B0" w:rsidRPr="003733B0" w:rsidRDefault="003733B0" w:rsidP="003733B0">
      <w:pPr>
        <w:pStyle w:val="Odstavecseseznamem"/>
        <w:numPr>
          <w:ilvl w:val="0"/>
          <w:numId w:val="5"/>
        </w:numPr>
        <w:ind w:hanging="720"/>
        <w:rPr>
          <w:rFonts w:eastAsia="Times New Roman" w:cs="Times New Roman"/>
          <w:highlight w:val="green"/>
          <w:lang w:eastAsia="cs-CZ"/>
        </w:rPr>
      </w:pPr>
      <w:r w:rsidRPr="003733B0">
        <w:rPr>
          <w:rFonts w:eastAsia="Times New Roman" w:cs="Times New Roman"/>
          <w:highlight w:val="green"/>
          <w:lang w:eastAsia="cs-CZ"/>
        </w:rPr>
        <w:t>Plná moc (pouze v případě zastoupení zhotovitele osobou na základě plné moci)</w:t>
      </w:r>
    </w:p>
    <w:p w14:paraId="4528D70C" w14:textId="77777777" w:rsidR="003733B0" w:rsidRPr="009B4030" w:rsidRDefault="003733B0" w:rsidP="003733B0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407FFCF1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77BD3" w14:textId="77777777" w:rsidR="00AF17DF" w:rsidRDefault="00AF17D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049E0443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B16477F" w14:textId="77777777" w:rsidR="003733B0" w:rsidRDefault="003733B0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16E69A40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7B84412" w14:textId="65AF2D71" w:rsidR="00AF17DF" w:rsidRDefault="00AF17DF" w:rsidP="00613238">
      <w:pPr>
        <w:spacing w:after="0" w:line="276" w:lineRule="auto"/>
        <w:rPr>
          <w:rFonts w:asciiTheme="majorHAnsi" w:hAnsiTheme="majorHAnsi"/>
        </w:rPr>
      </w:pPr>
    </w:p>
    <w:p w14:paraId="53E9DE9F" w14:textId="40B5D5E8" w:rsidR="008357F7" w:rsidRDefault="008357F7" w:rsidP="00613238">
      <w:pPr>
        <w:spacing w:after="0" w:line="276" w:lineRule="auto"/>
        <w:rPr>
          <w:rFonts w:asciiTheme="majorHAnsi" w:hAnsiTheme="majorHAnsi"/>
        </w:rPr>
      </w:pPr>
    </w:p>
    <w:p w14:paraId="1ADBEAD1" w14:textId="754D7A38" w:rsidR="008357F7" w:rsidRDefault="00561C51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elektronicky podepsal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elektronicky podepsal</w:t>
      </w: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2A7E8CF4" w:rsidR="00613238" w:rsidRDefault="003733B0" w:rsidP="00613238">
      <w:pPr>
        <w:spacing w:after="0" w:line="276" w:lineRule="auto"/>
        <w:rPr>
          <w:rFonts w:asciiTheme="majorHAnsi" w:hAnsiTheme="majorHAnsi"/>
        </w:rPr>
      </w:pPr>
      <w:r w:rsidRPr="003733B0">
        <w:rPr>
          <w:b/>
          <w:noProof/>
        </w:rPr>
        <w:t>Ing. Ondřej Červenka</w:t>
      </w:r>
      <w:r w:rsidR="00613238" w:rsidRPr="003733B0">
        <w:rPr>
          <w:rFonts w:asciiTheme="majorHAnsi" w:hAnsiTheme="majorHAnsi"/>
          <w:b/>
        </w:rPr>
        <w:tab/>
      </w:r>
      <w:r w:rsidR="00613238" w:rsidRPr="009B4030">
        <w:rPr>
          <w:rFonts w:asciiTheme="majorHAnsi" w:hAnsiTheme="majorHAnsi"/>
        </w:rPr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218F6974" w:rsidR="00D9782E" w:rsidRDefault="003733B0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ředitel Správy železniční geodézie</w:t>
      </w: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7B5616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75B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75B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1196A7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4596F9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3DBF318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75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75B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B9AE05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6A0D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19411CC"/>
    <w:multiLevelType w:val="hybridMultilevel"/>
    <w:tmpl w:val="FC700F22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7509FA"/>
    <w:multiLevelType w:val="multilevel"/>
    <w:tmpl w:val="DE0034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44A6071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lowerLetter"/>
      <w:pStyle w:val="Nadpis2"/>
      <w:lvlText w:val="%2)"/>
      <w:lvlJc w:val="left"/>
      <w:pPr>
        <w:ind w:left="576" w:hanging="576"/>
      </w:pPr>
      <w:rPr>
        <w:rFonts w:asciiTheme="minorHAnsi" w:eastAsia="Times New Roman" w:hAnsiTheme="minorHAnsi"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0156D1F"/>
    <w:multiLevelType w:val="multilevel"/>
    <w:tmpl w:val="2DBE2E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3327923"/>
    <w:multiLevelType w:val="hybridMultilevel"/>
    <w:tmpl w:val="36F4BA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43355"/>
    <w:multiLevelType w:val="multilevel"/>
    <w:tmpl w:val="63F4EF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4A6708E"/>
    <w:multiLevelType w:val="hybridMultilevel"/>
    <w:tmpl w:val="92B23D7A"/>
    <w:lvl w:ilvl="0" w:tplc="E9DC48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3A43B74"/>
    <w:multiLevelType w:val="multilevel"/>
    <w:tmpl w:val="2E54D0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D807275"/>
    <w:multiLevelType w:val="multilevel"/>
    <w:tmpl w:val="86000E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5"/>
  </w:num>
  <w:num w:numId="5">
    <w:abstractNumId w:val="10"/>
  </w:num>
  <w:num w:numId="6">
    <w:abstractNumId w:val="0"/>
  </w:num>
  <w:num w:numId="7">
    <w:abstractNumId w:val="12"/>
  </w:num>
  <w:num w:numId="8">
    <w:abstractNumId w:val="26"/>
  </w:num>
  <w:num w:numId="9">
    <w:abstractNumId w:val="13"/>
  </w:num>
  <w:num w:numId="10">
    <w:abstractNumId w:val="8"/>
  </w:num>
  <w:num w:numId="11">
    <w:abstractNumId w:val="2"/>
  </w:num>
  <w:num w:numId="12">
    <w:abstractNumId w:val="21"/>
  </w:num>
  <w:num w:numId="13">
    <w:abstractNumId w:val="23"/>
  </w:num>
  <w:num w:numId="14">
    <w:abstractNumId w:val="5"/>
  </w:num>
  <w:num w:numId="15">
    <w:abstractNumId w:val="27"/>
  </w:num>
  <w:num w:numId="16">
    <w:abstractNumId w:val="14"/>
  </w:num>
  <w:num w:numId="17">
    <w:abstractNumId w:val="9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22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24"/>
  </w:num>
  <w:num w:numId="37">
    <w:abstractNumId w:val="17"/>
  </w:num>
  <w:num w:numId="38">
    <w:abstractNumId w:val="28"/>
  </w:num>
  <w:num w:numId="39">
    <w:abstractNumId w:val="9"/>
    <w:lvlOverride w:ilvl="0">
      <w:startOverride w:val="1"/>
    </w:lvlOverride>
    <w:lvlOverride w:ilvl="1">
      <w:startOverride w:val="2"/>
    </w:lvlOverride>
  </w:num>
  <w:num w:numId="40">
    <w:abstractNumId w:val="18"/>
  </w:num>
  <w:num w:numId="41">
    <w:abstractNumId w:val="20"/>
  </w:num>
  <w:num w:numId="42">
    <w:abstractNumId w:val="3"/>
  </w:num>
  <w:num w:numId="43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2C9B"/>
    <w:rsid w:val="00021359"/>
    <w:rsid w:val="000638ED"/>
    <w:rsid w:val="000645D6"/>
    <w:rsid w:val="00065339"/>
    <w:rsid w:val="000718AA"/>
    <w:rsid w:val="00072C1E"/>
    <w:rsid w:val="00073A69"/>
    <w:rsid w:val="000814B9"/>
    <w:rsid w:val="000853E9"/>
    <w:rsid w:val="000A13BC"/>
    <w:rsid w:val="000A3F85"/>
    <w:rsid w:val="000B324A"/>
    <w:rsid w:val="000D278B"/>
    <w:rsid w:val="000E2122"/>
    <w:rsid w:val="000E23A7"/>
    <w:rsid w:val="00105CB1"/>
    <w:rsid w:val="0010693F"/>
    <w:rsid w:val="00107E5E"/>
    <w:rsid w:val="00114472"/>
    <w:rsid w:val="0013379C"/>
    <w:rsid w:val="00155044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020D"/>
    <w:rsid w:val="00207DF5"/>
    <w:rsid w:val="00216193"/>
    <w:rsid w:val="00216C16"/>
    <w:rsid w:val="002313EA"/>
    <w:rsid w:val="0025341D"/>
    <w:rsid w:val="00275474"/>
    <w:rsid w:val="00280E07"/>
    <w:rsid w:val="0029605F"/>
    <w:rsid w:val="002C31BF"/>
    <w:rsid w:val="002C3DBE"/>
    <w:rsid w:val="002D08B1"/>
    <w:rsid w:val="002D6523"/>
    <w:rsid w:val="002D789E"/>
    <w:rsid w:val="002E0CD7"/>
    <w:rsid w:val="003013FA"/>
    <w:rsid w:val="003051E1"/>
    <w:rsid w:val="003071BD"/>
    <w:rsid w:val="00341DCF"/>
    <w:rsid w:val="003456D8"/>
    <w:rsid w:val="00357BC6"/>
    <w:rsid w:val="003733B0"/>
    <w:rsid w:val="0038088E"/>
    <w:rsid w:val="003956C6"/>
    <w:rsid w:val="003A0DCF"/>
    <w:rsid w:val="003A4D59"/>
    <w:rsid w:val="003B39EC"/>
    <w:rsid w:val="003B5DD6"/>
    <w:rsid w:val="003B5FC3"/>
    <w:rsid w:val="003D1F1E"/>
    <w:rsid w:val="003D5F60"/>
    <w:rsid w:val="003D703A"/>
    <w:rsid w:val="003F20D8"/>
    <w:rsid w:val="00401303"/>
    <w:rsid w:val="004022E6"/>
    <w:rsid w:val="0042314E"/>
    <w:rsid w:val="00431925"/>
    <w:rsid w:val="00433F56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04A1"/>
    <w:rsid w:val="004C4399"/>
    <w:rsid w:val="004C728D"/>
    <w:rsid w:val="004C787C"/>
    <w:rsid w:val="004E143C"/>
    <w:rsid w:val="004E1498"/>
    <w:rsid w:val="004E3A53"/>
    <w:rsid w:val="004E5BEF"/>
    <w:rsid w:val="004F4B9B"/>
    <w:rsid w:val="00511AB9"/>
    <w:rsid w:val="0051321F"/>
    <w:rsid w:val="00522467"/>
    <w:rsid w:val="00523EA7"/>
    <w:rsid w:val="00526370"/>
    <w:rsid w:val="00527421"/>
    <w:rsid w:val="005324C6"/>
    <w:rsid w:val="00537B7A"/>
    <w:rsid w:val="00537B95"/>
    <w:rsid w:val="00553375"/>
    <w:rsid w:val="00561C51"/>
    <w:rsid w:val="005736B7"/>
    <w:rsid w:val="005740C3"/>
    <w:rsid w:val="00575E5A"/>
    <w:rsid w:val="00582130"/>
    <w:rsid w:val="005913E9"/>
    <w:rsid w:val="00592757"/>
    <w:rsid w:val="00597E84"/>
    <w:rsid w:val="005A5980"/>
    <w:rsid w:val="005B76DD"/>
    <w:rsid w:val="005C5E35"/>
    <w:rsid w:val="005D5624"/>
    <w:rsid w:val="005F1404"/>
    <w:rsid w:val="0060520C"/>
    <w:rsid w:val="0061068E"/>
    <w:rsid w:val="00613238"/>
    <w:rsid w:val="006566F7"/>
    <w:rsid w:val="00660AD3"/>
    <w:rsid w:val="00677B7F"/>
    <w:rsid w:val="00696085"/>
    <w:rsid w:val="006A5570"/>
    <w:rsid w:val="006A689C"/>
    <w:rsid w:val="006B3D79"/>
    <w:rsid w:val="006C7697"/>
    <w:rsid w:val="006D060B"/>
    <w:rsid w:val="006D7AFE"/>
    <w:rsid w:val="006E0578"/>
    <w:rsid w:val="006E314D"/>
    <w:rsid w:val="006E6E61"/>
    <w:rsid w:val="007061F8"/>
    <w:rsid w:val="00710723"/>
    <w:rsid w:val="00723ED1"/>
    <w:rsid w:val="00743525"/>
    <w:rsid w:val="00744D9C"/>
    <w:rsid w:val="007510DD"/>
    <w:rsid w:val="00753EBA"/>
    <w:rsid w:val="00756BBA"/>
    <w:rsid w:val="0076286B"/>
    <w:rsid w:val="00766846"/>
    <w:rsid w:val="0077673A"/>
    <w:rsid w:val="007846E1"/>
    <w:rsid w:val="00790D09"/>
    <w:rsid w:val="007A0C04"/>
    <w:rsid w:val="007B570C"/>
    <w:rsid w:val="007C01CD"/>
    <w:rsid w:val="007C27C1"/>
    <w:rsid w:val="007C589B"/>
    <w:rsid w:val="007E4A6E"/>
    <w:rsid w:val="007F56A7"/>
    <w:rsid w:val="008055D6"/>
    <w:rsid w:val="00807DD0"/>
    <w:rsid w:val="00810E9B"/>
    <w:rsid w:val="00816B59"/>
    <w:rsid w:val="008357F7"/>
    <w:rsid w:val="00845DC2"/>
    <w:rsid w:val="0084768D"/>
    <w:rsid w:val="008551F7"/>
    <w:rsid w:val="00855551"/>
    <w:rsid w:val="0086114C"/>
    <w:rsid w:val="008659F3"/>
    <w:rsid w:val="00886D4B"/>
    <w:rsid w:val="00894191"/>
    <w:rsid w:val="00895406"/>
    <w:rsid w:val="008A3568"/>
    <w:rsid w:val="008B6021"/>
    <w:rsid w:val="008D03B9"/>
    <w:rsid w:val="008E1E86"/>
    <w:rsid w:val="008F18D6"/>
    <w:rsid w:val="008F7DFE"/>
    <w:rsid w:val="00904780"/>
    <w:rsid w:val="009055D4"/>
    <w:rsid w:val="00912E9F"/>
    <w:rsid w:val="00922385"/>
    <w:rsid w:val="009223DF"/>
    <w:rsid w:val="00936091"/>
    <w:rsid w:val="00940D8A"/>
    <w:rsid w:val="009420B7"/>
    <w:rsid w:val="00950C1F"/>
    <w:rsid w:val="009539AD"/>
    <w:rsid w:val="00962258"/>
    <w:rsid w:val="009678B7"/>
    <w:rsid w:val="009833E1"/>
    <w:rsid w:val="00985EC7"/>
    <w:rsid w:val="00992D9C"/>
    <w:rsid w:val="0099455F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E75B1"/>
    <w:rsid w:val="009F392E"/>
    <w:rsid w:val="00A021CC"/>
    <w:rsid w:val="00A02EE7"/>
    <w:rsid w:val="00A035AA"/>
    <w:rsid w:val="00A15697"/>
    <w:rsid w:val="00A157FE"/>
    <w:rsid w:val="00A605AE"/>
    <w:rsid w:val="00A6177B"/>
    <w:rsid w:val="00A66136"/>
    <w:rsid w:val="00A72D74"/>
    <w:rsid w:val="00A76699"/>
    <w:rsid w:val="00AA4CBB"/>
    <w:rsid w:val="00AA65FA"/>
    <w:rsid w:val="00AA7351"/>
    <w:rsid w:val="00AB6759"/>
    <w:rsid w:val="00AC3F9F"/>
    <w:rsid w:val="00AD056F"/>
    <w:rsid w:val="00AD6731"/>
    <w:rsid w:val="00AD7371"/>
    <w:rsid w:val="00AE5911"/>
    <w:rsid w:val="00AF11FA"/>
    <w:rsid w:val="00AF17DF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A07D6"/>
    <w:rsid w:val="00BB184D"/>
    <w:rsid w:val="00BB2038"/>
    <w:rsid w:val="00BC4DC9"/>
    <w:rsid w:val="00BD7E91"/>
    <w:rsid w:val="00BF3AE5"/>
    <w:rsid w:val="00C02D0A"/>
    <w:rsid w:val="00C03A6E"/>
    <w:rsid w:val="00C22949"/>
    <w:rsid w:val="00C35AE5"/>
    <w:rsid w:val="00C41268"/>
    <w:rsid w:val="00C42A1F"/>
    <w:rsid w:val="00C44F6A"/>
    <w:rsid w:val="00C47AE3"/>
    <w:rsid w:val="00C70EC1"/>
    <w:rsid w:val="00C76075"/>
    <w:rsid w:val="00CB53B1"/>
    <w:rsid w:val="00CC5943"/>
    <w:rsid w:val="00CC68EF"/>
    <w:rsid w:val="00CC6991"/>
    <w:rsid w:val="00CD1FC4"/>
    <w:rsid w:val="00D21061"/>
    <w:rsid w:val="00D4108E"/>
    <w:rsid w:val="00D6163D"/>
    <w:rsid w:val="00D657AD"/>
    <w:rsid w:val="00D73507"/>
    <w:rsid w:val="00D76037"/>
    <w:rsid w:val="00D831A3"/>
    <w:rsid w:val="00D85C5B"/>
    <w:rsid w:val="00D9782E"/>
    <w:rsid w:val="00DB210B"/>
    <w:rsid w:val="00DC60C3"/>
    <w:rsid w:val="00DC63A0"/>
    <w:rsid w:val="00DC75F3"/>
    <w:rsid w:val="00DD46F3"/>
    <w:rsid w:val="00DE56F2"/>
    <w:rsid w:val="00DF116D"/>
    <w:rsid w:val="00E017C5"/>
    <w:rsid w:val="00E55F3F"/>
    <w:rsid w:val="00E8728D"/>
    <w:rsid w:val="00EA2140"/>
    <w:rsid w:val="00EB104F"/>
    <w:rsid w:val="00ED14BD"/>
    <w:rsid w:val="00EF1804"/>
    <w:rsid w:val="00F0533E"/>
    <w:rsid w:val="00F0536E"/>
    <w:rsid w:val="00F1048D"/>
    <w:rsid w:val="00F12C80"/>
    <w:rsid w:val="00F12DEC"/>
    <w:rsid w:val="00F1715C"/>
    <w:rsid w:val="00F310F8"/>
    <w:rsid w:val="00F35939"/>
    <w:rsid w:val="00F4279C"/>
    <w:rsid w:val="00F45607"/>
    <w:rsid w:val="00F60F94"/>
    <w:rsid w:val="00F659EB"/>
    <w:rsid w:val="00F73572"/>
    <w:rsid w:val="00F84CE6"/>
    <w:rsid w:val="00F867BB"/>
    <w:rsid w:val="00F86BA6"/>
    <w:rsid w:val="00F969C4"/>
    <w:rsid w:val="00FA3007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E2D880-BD0B-459F-B661-69ACD669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1463</Words>
  <Characters>8633</Characters>
  <Application>Microsoft Office Word</Application>
  <DocSecurity>0</DocSecurity>
  <Lines>71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87</cp:revision>
  <cp:lastPrinted>2021-03-12T10:20:00Z</cp:lastPrinted>
  <dcterms:created xsi:type="dcterms:W3CDTF">2020-01-20T10:39:00Z</dcterms:created>
  <dcterms:modified xsi:type="dcterms:W3CDTF">2021-03-12T10:20:00Z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