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B64678" w14:textId="77777777" w:rsidR="00865C3E" w:rsidRDefault="00865C3E"/>
    <w:p w14:paraId="1BBA5B90" w14:textId="77777777" w:rsidR="00865C3E" w:rsidRDefault="00865C3E"/>
    <w:p w14:paraId="5757616D" w14:textId="77777777" w:rsidR="00865C3E" w:rsidRDefault="00865C3E"/>
    <w:p w14:paraId="4E4182B1" w14:textId="77777777" w:rsidR="00865C3E" w:rsidRDefault="00865C3E"/>
    <w:p w14:paraId="423F8FF3" w14:textId="77777777" w:rsidR="00865C3E" w:rsidRDefault="00865C3E"/>
    <w:p w14:paraId="1B823A57" w14:textId="77777777" w:rsidR="00865C3E" w:rsidRDefault="00865C3E"/>
    <w:p w14:paraId="6E04E602" w14:textId="77777777" w:rsidR="00865C3E" w:rsidRDefault="00865C3E"/>
    <w:p w14:paraId="4CF8C2BA" w14:textId="77777777" w:rsidR="00865C3E" w:rsidRDefault="00865C3E"/>
    <w:p w14:paraId="7E5337E7" w14:textId="77777777" w:rsidR="00865C3E" w:rsidRDefault="00865C3E"/>
    <w:p w14:paraId="59948D0E" w14:textId="77777777" w:rsidR="00865C3E" w:rsidRDefault="00865C3E"/>
    <w:p w14:paraId="32F440E8" w14:textId="77777777" w:rsidR="00865C3E" w:rsidRDefault="00865C3E"/>
    <w:p w14:paraId="5F6AD08F" w14:textId="77777777" w:rsidR="00865C3E" w:rsidRDefault="00865C3E"/>
    <w:p w14:paraId="1FCFD458" w14:textId="77777777" w:rsidR="00865C3E" w:rsidRDefault="00865C3E"/>
    <w:p w14:paraId="0311F802" w14:textId="77777777" w:rsidR="00865C3E" w:rsidRDefault="00865C3E"/>
    <w:p w14:paraId="63641581" w14:textId="77777777" w:rsidR="004D7BC5" w:rsidRDefault="004D7BC5"/>
    <w:p w14:paraId="1199D939" w14:textId="77777777" w:rsidR="00865C3E" w:rsidRDefault="00865C3E"/>
    <w:p w14:paraId="562F24A4" w14:textId="77777777" w:rsidR="00865C3E" w:rsidRDefault="00865C3E"/>
    <w:p w14:paraId="699D859C" w14:textId="77777777" w:rsidR="00865C3E" w:rsidRDefault="00405387">
      <w:pPr>
        <w:jc w:val="center"/>
        <w:rPr>
          <w:b/>
          <w:bCs/>
          <w:caps/>
          <w:sz w:val="32"/>
          <w:szCs w:val="32"/>
        </w:rPr>
      </w:pPr>
      <w:r>
        <w:rPr>
          <w:b/>
          <w:bCs/>
          <w:caps/>
          <w:sz w:val="32"/>
          <w:szCs w:val="32"/>
        </w:rPr>
        <w:t>Protokol</w:t>
      </w:r>
      <w:r w:rsidR="00865C3E">
        <w:rPr>
          <w:b/>
          <w:bCs/>
          <w:caps/>
          <w:sz w:val="32"/>
          <w:szCs w:val="32"/>
        </w:rPr>
        <w:t xml:space="preserve"> posouzen</w:t>
      </w:r>
      <w:r w:rsidR="003C76B9">
        <w:rPr>
          <w:b/>
          <w:bCs/>
          <w:caps/>
          <w:sz w:val="32"/>
          <w:szCs w:val="32"/>
        </w:rPr>
        <w:t>Í</w:t>
      </w:r>
      <w:r w:rsidR="00865C3E">
        <w:rPr>
          <w:b/>
          <w:bCs/>
          <w:caps/>
          <w:sz w:val="32"/>
          <w:szCs w:val="32"/>
        </w:rPr>
        <w:t xml:space="preserve"> vlivů na veřejné zdraví</w:t>
      </w:r>
    </w:p>
    <w:p w14:paraId="5B1BB04D" w14:textId="77777777" w:rsidR="00865C3E" w:rsidRDefault="00865C3E"/>
    <w:p w14:paraId="504752C3" w14:textId="77777777" w:rsidR="00865C3E" w:rsidRDefault="00865C3E">
      <w:pPr>
        <w:pStyle w:val="Nadpis3"/>
      </w:pPr>
      <w:r>
        <w:t>HODNOCENÍ  ZDRAVOTNÍCH  RIZIK</w:t>
      </w:r>
    </w:p>
    <w:p w14:paraId="5B3EE60B" w14:textId="77777777" w:rsidR="00865C3E" w:rsidRDefault="00865C3E"/>
    <w:p w14:paraId="170C20B8" w14:textId="77777777" w:rsidR="00865C3E" w:rsidRDefault="00865C3E"/>
    <w:p w14:paraId="474FFBD3" w14:textId="77777777" w:rsidR="00865C3E" w:rsidRDefault="00865C3E"/>
    <w:p w14:paraId="627CA458" w14:textId="77777777" w:rsidR="00865C3E" w:rsidRDefault="00865C3E"/>
    <w:p w14:paraId="62B9A3E0" w14:textId="77777777" w:rsidR="00865C3E" w:rsidRDefault="00865C3E">
      <w:bookmarkStart w:id="0" w:name="_GoBack"/>
      <w:bookmarkEnd w:id="0"/>
    </w:p>
    <w:p w14:paraId="06D0B566" w14:textId="77777777" w:rsidR="00865C3E" w:rsidRDefault="00865C3E"/>
    <w:p w14:paraId="0FCBC88C" w14:textId="77777777" w:rsidR="00865C3E" w:rsidRDefault="00865C3E"/>
    <w:p w14:paraId="17D96912" w14:textId="77777777" w:rsidR="00865C3E" w:rsidRDefault="00865C3E"/>
    <w:p w14:paraId="0AA09296" w14:textId="77777777" w:rsidR="00865C3E" w:rsidRDefault="00865C3E" w:rsidP="00D30605">
      <w:pPr>
        <w:widowControl w:val="0"/>
        <w:jc w:val="both"/>
        <w:rPr>
          <w:b/>
          <w:bCs/>
          <w:caps/>
        </w:rPr>
      </w:pPr>
      <w:r>
        <w:rPr>
          <w:b/>
          <w:bCs/>
          <w:szCs w:val="20"/>
        </w:rPr>
        <w:t>Zadání:</w:t>
      </w:r>
      <w:r w:rsidR="00056208">
        <w:rPr>
          <w:b/>
          <w:bCs/>
          <w:szCs w:val="20"/>
        </w:rPr>
        <w:tab/>
      </w:r>
      <w:r w:rsidR="00CB0245">
        <w:rPr>
          <w:b/>
          <w:bCs/>
          <w:szCs w:val="20"/>
        </w:rPr>
        <w:tab/>
      </w:r>
      <w:r>
        <w:rPr>
          <w:b/>
          <w:bCs/>
          <w:caps/>
        </w:rPr>
        <w:t>Hodnocení  zdravotních  rizik</w:t>
      </w:r>
      <w:r w:rsidR="00E5494F">
        <w:rPr>
          <w:b/>
          <w:bCs/>
          <w:caps/>
        </w:rPr>
        <w:t xml:space="preserve"> </w:t>
      </w:r>
    </w:p>
    <w:p w14:paraId="4D243D10" w14:textId="4D010FFF" w:rsidR="00C24B95" w:rsidRPr="000C20F1" w:rsidRDefault="00C24B95" w:rsidP="00C24B95">
      <w:pPr>
        <w:tabs>
          <w:tab w:val="left" w:pos="6"/>
        </w:tabs>
        <w:spacing w:before="60" w:after="60"/>
        <w:ind w:left="2127" w:hanging="2121"/>
        <w:rPr>
          <w:rFonts w:ascii="Times New Roman tučné" w:hAnsi="Times New Roman tučné"/>
          <w:b/>
          <w:caps/>
        </w:rPr>
      </w:pPr>
      <w:r>
        <w:rPr>
          <w:rFonts w:ascii="Arial" w:hAnsi="Arial" w:cs="Arial"/>
          <w:sz w:val="22"/>
          <w:szCs w:val="22"/>
        </w:rPr>
        <w:tab/>
      </w:r>
      <w:r w:rsidR="000C20F1" w:rsidRPr="000C20F1">
        <w:rPr>
          <w:rFonts w:ascii="Times New Roman tučné" w:hAnsi="Times New Roman tučné"/>
          <w:b/>
          <w:caps/>
        </w:rPr>
        <w:t>Optimalizace trati Černošice (</w:t>
      </w:r>
      <w:r w:rsidR="000C20F1" w:rsidRPr="000C20F1">
        <w:rPr>
          <w:rFonts w:ascii="Times New Roman tučné" w:hAnsi="Times New Roman tučné"/>
          <w:b/>
        </w:rPr>
        <w:t>včetně</w:t>
      </w:r>
      <w:r w:rsidR="000C20F1" w:rsidRPr="000C20F1">
        <w:rPr>
          <w:rFonts w:ascii="Times New Roman tučné" w:hAnsi="Times New Roman tučné"/>
          <w:b/>
          <w:caps/>
        </w:rPr>
        <w:t>) – Beroun (</w:t>
      </w:r>
      <w:r w:rsidR="000C20F1" w:rsidRPr="000C20F1">
        <w:rPr>
          <w:rFonts w:ascii="Times New Roman tučné" w:hAnsi="Times New Roman tučné"/>
          <w:b/>
        </w:rPr>
        <w:t>mimo</w:t>
      </w:r>
      <w:r w:rsidR="000C20F1" w:rsidRPr="000C20F1">
        <w:rPr>
          <w:rFonts w:ascii="Times New Roman tučné" w:hAnsi="Times New Roman tučné"/>
          <w:b/>
          <w:caps/>
        </w:rPr>
        <w:t>)</w:t>
      </w:r>
    </w:p>
    <w:p w14:paraId="02476DFA" w14:textId="77777777" w:rsidR="00865C3E" w:rsidRPr="00281481" w:rsidRDefault="00E5494F" w:rsidP="00281481">
      <w:pPr>
        <w:autoSpaceDE w:val="0"/>
        <w:autoSpaceDN w:val="0"/>
        <w:adjustRightInd w:val="0"/>
        <w:ind w:left="2124" w:firstLine="6"/>
        <w:rPr>
          <w:b/>
          <w:caps/>
        </w:rPr>
      </w:pPr>
      <w:r w:rsidRPr="00281481">
        <w:rPr>
          <w:b/>
          <w:caps/>
        </w:rPr>
        <w:tab/>
      </w:r>
      <w:r w:rsidRPr="00281481">
        <w:rPr>
          <w:b/>
          <w:caps/>
        </w:rPr>
        <w:tab/>
      </w:r>
    </w:p>
    <w:p w14:paraId="0952B729" w14:textId="77777777" w:rsidR="00E66AE9" w:rsidRDefault="00E66AE9" w:rsidP="00E66AE9">
      <w:pPr>
        <w:widowControl w:val="0"/>
        <w:jc w:val="both"/>
        <w:rPr>
          <w:b/>
          <w:bCs/>
          <w:szCs w:val="20"/>
        </w:rPr>
      </w:pPr>
    </w:p>
    <w:p w14:paraId="4549613C" w14:textId="77777777" w:rsidR="000E61B2" w:rsidRDefault="00865C3E" w:rsidP="000D2821">
      <w:pPr>
        <w:autoSpaceDE w:val="0"/>
        <w:autoSpaceDN w:val="0"/>
        <w:adjustRightInd w:val="0"/>
        <w:rPr>
          <w:b/>
          <w:bCs/>
          <w:szCs w:val="20"/>
        </w:rPr>
      </w:pPr>
      <w:r>
        <w:rPr>
          <w:b/>
          <w:bCs/>
          <w:szCs w:val="20"/>
        </w:rPr>
        <w:t>Zadavatel:</w:t>
      </w:r>
      <w:r w:rsidR="000D2821">
        <w:rPr>
          <w:b/>
          <w:bCs/>
          <w:szCs w:val="20"/>
        </w:rPr>
        <w:tab/>
      </w:r>
      <w:r w:rsidR="000D2821">
        <w:rPr>
          <w:b/>
          <w:bCs/>
          <w:szCs w:val="20"/>
        </w:rPr>
        <w:tab/>
      </w:r>
      <w:r w:rsidR="000D2821">
        <w:rPr>
          <w:rFonts w:ascii="Times New Roman tučné" w:hAnsi="Times New Roman tučné"/>
          <w:b/>
        </w:rPr>
        <w:t>SUDOP PRAHA a.s.</w:t>
      </w:r>
    </w:p>
    <w:p w14:paraId="2B241441" w14:textId="77777777" w:rsidR="00186CE7" w:rsidRDefault="000D2821" w:rsidP="000D2821">
      <w:pPr>
        <w:tabs>
          <w:tab w:val="left" w:pos="0"/>
        </w:tabs>
        <w:ind w:left="2160" w:hanging="2160"/>
        <w:rPr>
          <w:szCs w:val="20"/>
        </w:rPr>
      </w:pPr>
      <w:r>
        <w:rPr>
          <w:szCs w:val="20"/>
        </w:rPr>
        <w:tab/>
        <w:t>Olšanská 1a, 130 80 Praha 3</w:t>
      </w:r>
    </w:p>
    <w:p w14:paraId="2229C786" w14:textId="77777777" w:rsidR="000D2821" w:rsidRDefault="000D2821" w:rsidP="000D2821">
      <w:pPr>
        <w:tabs>
          <w:tab w:val="left" w:pos="0"/>
        </w:tabs>
        <w:ind w:left="2160" w:hanging="2160"/>
        <w:rPr>
          <w:szCs w:val="20"/>
        </w:rPr>
      </w:pPr>
    </w:p>
    <w:p w14:paraId="37D82537" w14:textId="77777777" w:rsidR="00865C3E" w:rsidRDefault="00865C3E">
      <w:pPr>
        <w:widowControl w:val="0"/>
        <w:ind w:left="2124" w:hanging="2124"/>
        <w:jc w:val="both"/>
        <w:rPr>
          <w:b/>
        </w:rPr>
      </w:pPr>
      <w:r>
        <w:rPr>
          <w:b/>
        </w:rPr>
        <w:t>Vypracoval:</w:t>
      </w:r>
      <w:r>
        <w:rPr>
          <w:b/>
        </w:rPr>
        <w:tab/>
        <w:t>Ing. Jitka Růžičková</w:t>
      </w:r>
    </w:p>
    <w:p w14:paraId="7A187808" w14:textId="77777777" w:rsidR="00E66AE9" w:rsidRDefault="00E66AE9" w:rsidP="00E66AE9">
      <w:pPr>
        <w:widowControl w:val="0"/>
        <w:ind w:left="2160"/>
        <w:jc w:val="both"/>
        <w:rPr>
          <w:sz w:val="22"/>
          <w:szCs w:val="22"/>
        </w:rPr>
      </w:pPr>
      <w:r>
        <w:rPr>
          <w:sz w:val="22"/>
          <w:szCs w:val="22"/>
        </w:rPr>
        <w:t xml:space="preserve">Držitelka osvědčení odborné způsobilosti pro oblast posuzování vlivů na veřejné zdraví, pořadové číslo osvědčení </w:t>
      </w:r>
      <w:r w:rsidR="00457430">
        <w:rPr>
          <w:sz w:val="22"/>
          <w:szCs w:val="22"/>
        </w:rPr>
        <w:t>5/2014</w:t>
      </w:r>
    </w:p>
    <w:p w14:paraId="17C1CEEF" w14:textId="77777777" w:rsidR="00865C3E" w:rsidRDefault="00865C3E">
      <w:pPr>
        <w:widowControl w:val="0"/>
        <w:ind w:left="2160"/>
        <w:jc w:val="both"/>
        <w:rPr>
          <w:sz w:val="22"/>
          <w:szCs w:val="22"/>
        </w:rPr>
      </w:pPr>
      <w:r>
        <w:rPr>
          <w:sz w:val="22"/>
          <w:szCs w:val="22"/>
        </w:rPr>
        <w:t>Krokova 31</w:t>
      </w:r>
    </w:p>
    <w:p w14:paraId="012C5C67" w14:textId="77777777" w:rsidR="00865C3E" w:rsidRDefault="00865C3E">
      <w:pPr>
        <w:widowControl w:val="0"/>
        <w:ind w:left="2160"/>
        <w:jc w:val="both"/>
        <w:rPr>
          <w:sz w:val="22"/>
          <w:szCs w:val="22"/>
        </w:rPr>
      </w:pPr>
      <w:r>
        <w:rPr>
          <w:sz w:val="22"/>
          <w:szCs w:val="22"/>
        </w:rPr>
        <w:t>360 20 Karlovy Vary</w:t>
      </w:r>
    </w:p>
    <w:p w14:paraId="1DE18A07" w14:textId="77777777" w:rsidR="00865C3E" w:rsidRDefault="00865C3E">
      <w:pPr>
        <w:widowControl w:val="0"/>
        <w:jc w:val="both"/>
        <w:rPr>
          <w:szCs w:val="20"/>
        </w:rPr>
      </w:pPr>
    </w:p>
    <w:p w14:paraId="7078E145" w14:textId="77777777" w:rsidR="00186CE7" w:rsidRDefault="00186CE7">
      <w:pPr>
        <w:widowControl w:val="0"/>
        <w:jc w:val="both"/>
        <w:rPr>
          <w:szCs w:val="20"/>
        </w:rPr>
      </w:pPr>
    </w:p>
    <w:p w14:paraId="6866F848" w14:textId="77777777" w:rsidR="00865C3E" w:rsidRDefault="00865C3E">
      <w:pPr>
        <w:widowControl w:val="0"/>
        <w:jc w:val="both"/>
        <w:rPr>
          <w:b/>
          <w:szCs w:val="20"/>
        </w:rPr>
      </w:pPr>
    </w:p>
    <w:p w14:paraId="514FCD14" w14:textId="4BBCEA9D" w:rsidR="00865C3E" w:rsidRDefault="00865C3E">
      <w:pPr>
        <w:widowControl w:val="0"/>
        <w:jc w:val="both"/>
        <w:rPr>
          <w:b/>
        </w:rPr>
      </w:pPr>
      <w:r>
        <w:rPr>
          <w:b/>
        </w:rPr>
        <w:t>Datum zpracování:</w:t>
      </w:r>
      <w:r>
        <w:rPr>
          <w:b/>
        </w:rPr>
        <w:tab/>
      </w:r>
      <w:r w:rsidR="000C20F1">
        <w:rPr>
          <w:b/>
        </w:rPr>
        <w:t>srpen</w:t>
      </w:r>
      <w:r w:rsidR="000D510E">
        <w:rPr>
          <w:b/>
        </w:rPr>
        <w:t xml:space="preserve"> </w:t>
      </w:r>
      <w:r w:rsidR="004D7BC5">
        <w:rPr>
          <w:b/>
        </w:rPr>
        <w:t>2016</w:t>
      </w:r>
    </w:p>
    <w:p w14:paraId="7D7B59D2" w14:textId="77777777" w:rsidR="00CE3A3E" w:rsidRDefault="00CE3A3E">
      <w:pPr>
        <w:widowControl w:val="0"/>
        <w:jc w:val="both"/>
        <w:rPr>
          <w:b/>
        </w:rPr>
      </w:pPr>
    </w:p>
    <w:p w14:paraId="0031BA2A" w14:textId="77777777" w:rsidR="00AF69A6" w:rsidRDefault="00AF69A6">
      <w:pPr>
        <w:widowControl w:val="0"/>
        <w:jc w:val="both"/>
        <w:rPr>
          <w:b/>
        </w:rPr>
      </w:pPr>
    </w:p>
    <w:p w14:paraId="0EBF8DE4" w14:textId="77777777" w:rsidR="00AF69A6" w:rsidRDefault="00AF69A6">
      <w:pPr>
        <w:widowControl w:val="0"/>
        <w:jc w:val="both"/>
        <w:rPr>
          <w:b/>
        </w:rPr>
      </w:pPr>
    </w:p>
    <w:p w14:paraId="65B312E2" w14:textId="77777777" w:rsidR="00425A13" w:rsidRDefault="00425A13">
      <w:pPr>
        <w:widowControl w:val="0"/>
        <w:jc w:val="both"/>
        <w:rPr>
          <w:b/>
        </w:rPr>
      </w:pPr>
    </w:p>
    <w:p w14:paraId="21E85302" w14:textId="77777777" w:rsidR="00B24C9C" w:rsidRDefault="00B24C9C">
      <w:pPr>
        <w:widowControl w:val="0"/>
        <w:jc w:val="both"/>
        <w:rPr>
          <w:b/>
        </w:rPr>
      </w:pPr>
      <w:r>
        <w:rPr>
          <w:b/>
        </w:rPr>
        <w:t>OBSAH</w:t>
      </w:r>
    </w:p>
    <w:p w14:paraId="68C536C9" w14:textId="77777777" w:rsidR="00B24C9C" w:rsidRPr="0049435C" w:rsidRDefault="0049435C">
      <w:pPr>
        <w:widowControl w:val="0"/>
        <w:jc w:val="both"/>
      </w:pP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sidRPr="0049435C">
        <w:t>strana</w:t>
      </w:r>
    </w:p>
    <w:p w14:paraId="70D3ACA9" w14:textId="77777777" w:rsidR="00B24C9C" w:rsidRDefault="00B24C9C" w:rsidP="00EB4BEE">
      <w:pPr>
        <w:pStyle w:val="Odstavecseseznamem"/>
        <w:widowControl w:val="0"/>
        <w:numPr>
          <w:ilvl w:val="0"/>
          <w:numId w:val="13"/>
        </w:numPr>
        <w:spacing w:before="60"/>
        <w:ind w:left="714" w:hanging="357"/>
        <w:contextualSpacing w:val="0"/>
        <w:jc w:val="both"/>
        <w:rPr>
          <w:b/>
        </w:rPr>
      </w:pPr>
      <w:r>
        <w:rPr>
          <w:b/>
        </w:rPr>
        <w:t>Zadání</w:t>
      </w:r>
      <w:r w:rsidR="0049435C">
        <w:rPr>
          <w:b/>
        </w:rPr>
        <w:tab/>
      </w:r>
      <w:r w:rsidR="0049435C">
        <w:rPr>
          <w:b/>
        </w:rPr>
        <w:tab/>
      </w:r>
      <w:r w:rsidR="0049435C">
        <w:rPr>
          <w:b/>
        </w:rPr>
        <w:tab/>
      </w:r>
      <w:r w:rsidR="0049435C">
        <w:rPr>
          <w:b/>
        </w:rPr>
        <w:tab/>
      </w:r>
      <w:r w:rsidR="0049435C">
        <w:rPr>
          <w:b/>
        </w:rPr>
        <w:tab/>
      </w:r>
      <w:r w:rsidR="0049435C">
        <w:rPr>
          <w:b/>
        </w:rPr>
        <w:tab/>
      </w:r>
      <w:r w:rsidR="0049435C">
        <w:rPr>
          <w:b/>
        </w:rPr>
        <w:tab/>
      </w:r>
      <w:r w:rsidR="0049435C">
        <w:rPr>
          <w:b/>
        </w:rPr>
        <w:tab/>
      </w:r>
      <w:r w:rsidR="0049435C">
        <w:rPr>
          <w:b/>
        </w:rPr>
        <w:tab/>
      </w:r>
      <w:r w:rsidR="0049435C">
        <w:rPr>
          <w:b/>
        </w:rPr>
        <w:tab/>
      </w:r>
      <w:r w:rsidR="0049435C">
        <w:t>3</w:t>
      </w:r>
    </w:p>
    <w:p w14:paraId="0393C1F7" w14:textId="1FFFE293" w:rsidR="00B24C9C" w:rsidRPr="0049435C" w:rsidRDefault="00B24C9C" w:rsidP="00EB4BEE">
      <w:pPr>
        <w:pStyle w:val="Odstavecseseznamem"/>
        <w:widowControl w:val="0"/>
        <w:numPr>
          <w:ilvl w:val="0"/>
          <w:numId w:val="13"/>
        </w:numPr>
        <w:spacing w:before="60"/>
        <w:ind w:left="714" w:hanging="357"/>
        <w:contextualSpacing w:val="0"/>
        <w:jc w:val="both"/>
      </w:pPr>
      <w:r>
        <w:rPr>
          <w:b/>
        </w:rPr>
        <w:t>Informace o záměru</w:t>
      </w:r>
      <w:r w:rsidR="0049435C">
        <w:rPr>
          <w:b/>
        </w:rPr>
        <w:tab/>
      </w:r>
      <w:r w:rsidR="0049435C">
        <w:rPr>
          <w:b/>
        </w:rPr>
        <w:tab/>
      </w:r>
      <w:r w:rsidR="0049435C">
        <w:rPr>
          <w:b/>
        </w:rPr>
        <w:tab/>
      </w:r>
      <w:r w:rsidR="0049435C">
        <w:rPr>
          <w:b/>
        </w:rPr>
        <w:tab/>
      </w:r>
      <w:r w:rsidR="0049435C">
        <w:rPr>
          <w:b/>
        </w:rPr>
        <w:tab/>
      </w:r>
      <w:r w:rsidR="0049435C">
        <w:rPr>
          <w:b/>
        </w:rPr>
        <w:tab/>
      </w:r>
      <w:r w:rsidR="0049435C">
        <w:rPr>
          <w:b/>
        </w:rPr>
        <w:tab/>
      </w:r>
      <w:r w:rsidR="0049435C">
        <w:rPr>
          <w:b/>
        </w:rPr>
        <w:tab/>
      </w:r>
      <w:r w:rsidR="0049435C">
        <w:rPr>
          <w:b/>
        </w:rPr>
        <w:tab/>
      </w:r>
      <w:r w:rsidR="00CE695B">
        <w:t>3</w:t>
      </w:r>
    </w:p>
    <w:p w14:paraId="5684C9DD" w14:textId="77777777" w:rsidR="00B24C9C" w:rsidRDefault="00B24C9C" w:rsidP="00EB4BEE">
      <w:pPr>
        <w:pStyle w:val="Odstavecseseznamem"/>
        <w:widowControl w:val="0"/>
        <w:numPr>
          <w:ilvl w:val="0"/>
          <w:numId w:val="13"/>
        </w:numPr>
        <w:spacing w:before="60"/>
        <w:ind w:left="714" w:hanging="357"/>
        <w:contextualSpacing w:val="0"/>
        <w:jc w:val="both"/>
        <w:rPr>
          <w:b/>
        </w:rPr>
      </w:pPr>
      <w:r>
        <w:rPr>
          <w:b/>
        </w:rPr>
        <w:t>Zdravotní rizika chemických škodlivin</w:t>
      </w:r>
      <w:r w:rsidR="0049435C">
        <w:rPr>
          <w:b/>
        </w:rPr>
        <w:tab/>
      </w:r>
      <w:r w:rsidR="0049435C">
        <w:rPr>
          <w:b/>
        </w:rPr>
        <w:tab/>
      </w:r>
      <w:r w:rsidR="0049435C">
        <w:rPr>
          <w:b/>
        </w:rPr>
        <w:tab/>
      </w:r>
      <w:r w:rsidR="0049435C">
        <w:rPr>
          <w:b/>
        </w:rPr>
        <w:tab/>
      </w:r>
      <w:r w:rsidR="0049435C">
        <w:rPr>
          <w:b/>
        </w:rPr>
        <w:tab/>
      </w:r>
      <w:r w:rsidR="0049435C">
        <w:rPr>
          <w:b/>
        </w:rPr>
        <w:tab/>
      </w:r>
      <w:r w:rsidR="0049435C" w:rsidRPr="0049435C">
        <w:t>5</w:t>
      </w:r>
    </w:p>
    <w:p w14:paraId="3F4118C6" w14:textId="31E10695" w:rsidR="00B24C9C" w:rsidRPr="0049435C" w:rsidRDefault="00B24C9C" w:rsidP="003C41DC">
      <w:pPr>
        <w:pStyle w:val="Odstavecseseznamem"/>
        <w:widowControl w:val="0"/>
        <w:spacing w:before="60"/>
        <w:contextualSpacing w:val="0"/>
        <w:jc w:val="both"/>
      </w:pPr>
      <w:r w:rsidRPr="00F40DF4">
        <w:rPr>
          <w:b/>
        </w:rPr>
        <w:t>3.1</w:t>
      </w:r>
      <w:r>
        <w:tab/>
      </w:r>
      <w:r w:rsidRPr="00B24C9C">
        <w:rPr>
          <w:b/>
          <w:bCs/>
          <w:shd w:val="clear" w:color="auto" w:fill="FFFFFF"/>
        </w:rPr>
        <w:t>Charakteristika chemických škodlivin a identifikace nebezpečnosti</w:t>
      </w:r>
      <w:r w:rsidR="0049435C">
        <w:rPr>
          <w:b/>
          <w:bCs/>
          <w:shd w:val="clear" w:color="auto" w:fill="FFFFFF"/>
        </w:rPr>
        <w:tab/>
      </w:r>
      <w:r w:rsidR="00904618">
        <w:rPr>
          <w:bCs/>
          <w:shd w:val="clear" w:color="auto" w:fill="FFFFFF"/>
        </w:rPr>
        <w:t>5</w:t>
      </w:r>
    </w:p>
    <w:p w14:paraId="3F603693" w14:textId="47E21732" w:rsidR="00B24C9C" w:rsidRPr="0049435C" w:rsidRDefault="00B24C9C" w:rsidP="003C41DC">
      <w:pPr>
        <w:pStyle w:val="Odstavecseseznamem"/>
        <w:widowControl w:val="0"/>
        <w:spacing w:before="60"/>
        <w:ind w:firstLine="696"/>
        <w:jc w:val="both"/>
        <w:rPr>
          <w:color w:val="000000"/>
        </w:rPr>
      </w:pPr>
      <w:r>
        <w:t>3.1.1</w:t>
      </w:r>
      <w:r>
        <w:tab/>
      </w:r>
      <w:r w:rsidRPr="00B24C9C">
        <w:rPr>
          <w:bCs/>
        </w:rPr>
        <w:t>Suspendované částice frakce PM</w:t>
      </w:r>
      <w:r w:rsidRPr="00B24C9C">
        <w:rPr>
          <w:bCs/>
          <w:vertAlign w:val="subscript"/>
        </w:rPr>
        <w:t>10</w:t>
      </w:r>
      <w:r w:rsidRPr="00B24C9C">
        <w:rPr>
          <w:bCs/>
        </w:rPr>
        <w:t xml:space="preserve"> a </w:t>
      </w:r>
      <w:r w:rsidRPr="00B24C9C">
        <w:rPr>
          <w:color w:val="000000"/>
        </w:rPr>
        <w:t>PM</w:t>
      </w:r>
      <w:r w:rsidRPr="00B24C9C">
        <w:rPr>
          <w:color w:val="000000"/>
          <w:vertAlign w:val="subscript"/>
        </w:rPr>
        <w:t>2,5</w:t>
      </w:r>
      <w:r w:rsidR="0049435C">
        <w:rPr>
          <w:color w:val="000000"/>
        </w:rPr>
        <w:tab/>
      </w:r>
      <w:r w:rsidR="0049435C">
        <w:rPr>
          <w:color w:val="000000"/>
        </w:rPr>
        <w:tab/>
      </w:r>
      <w:r w:rsidR="0049435C">
        <w:rPr>
          <w:color w:val="000000"/>
        </w:rPr>
        <w:tab/>
      </w:r>
      <w:r w:rsidR="0049435C">
        <w:rPr>
          <w:color w:val="000000"/>
        </w:rPr>
        <w:tab/>
      </w:r>
      <w:r w:rsidR="00904618">
        <w:rPr>
          <w:color w:val="000000"/>
        </w:rPr>
        <w:t>5</w:t>
      </w:r>
    </w:p>
    <w:p w14:paraId="691A8CA7" w14:textId="77777777" w:rsidR="00B24C9C" w:rsidRDefault="00B24C9C" w:rsidP="003C41DC">
      <w:pPr>
        <w:pStyle w:val="Odstavecseseznamem"/>
        <w:widowControl w:val="0"/>
        <w:spacing w:before="60"/>
        <w:ind w:firstLine="696"/>
        <w:jc w:val="both"/>
        <w:rPr>
          <w:color w:val="000000"/>
        </w:rPr>
      </w:pPr>
      <w:r>
        <w:rPr>
          <w:color w:val="000000"/>
        </w:rPr>
        <w:t>3.1.2</w:t>
      </w:r>
      <w:r w:rsidR="0049435C">
        <w:rPr>
          <w:color w:val="000000"/>
        </w:rPr>
        <w:tab/>
      </w:r>
      <w:r w:rsidR="00C12D18" w:rsidRPr="00C12D18">
        <w:rPr>
          <w:bCs/>
        </w:rPr>
        <w:t>Oxid dusičitý NO</w:t>
      </w:r>
      <w:r w:rsidR="00C12D18" w:rsidRPr="00C12D18">
        <w:rPr>
          <w:bCs/>
          <w:vertAlign w:val="subscript"/>
        </w:rPr>
        <w:t>2</w:t>
      </w:r>
      <w:r w:rsidR="00C12D18">
        <w:rPr>
          <w:bCs/>
          <w:vertAlign w:val="subscript"/>
        </w:rPr>
        <w:tab/>
      </w:r>
      <w:r w:rsidR="00C12D18">
        <w:rPr>
          <w:bCs/>
          <w:vertAlign w:val="subscript"/>
        </w:rPr>
        <w:tab/>
      </w:r>
      <w:r w:rsidR="00C12D18">
        <w:rPr>
          <w:bCs/>
          <w:vertAlign w:val="subscript"/>
        </w:rPr>
        <w:tab/>
      </w:r>
      <w:r w:rsidR="0049435C" w:rsidRPr="00C12D18">
        <w:rPr>
          <w:color w:val="000000"/>
        </w:rPr>
        <w:tab/>
      </w:r>
      <w:r w:rsidR="0049435C">
        <w:rPr>
          <w:color w:val="000000"/>
        </w:rPr>
        <w:tab/>
      </w:r>
      <w:r w:rsidR="0049435C">
        <w:rPr>
          <w:color w:val="000000"/>
        </w:rPr>
        <w:tab/>
      </w:r>
      <w:r w:rsidR="0049435C">
        <w:rPr>
          <w:color w:val="000000"/>
        </w:rPr>
        <w:tab/>
      </w:r>
      <w:r w:rsidR="00B57838">
        <w:rPr>
          <w:color w:val="000000"/>
        </w:rPr>
        <w:t>7</w:t>
      </w:r>
    </w:p>
    <w:p w14:paraId="3A92C80C" w14:textId="2D78CD8C" w:rsidR="00B24C9C" w:rsidRDefault="00B24C9C" w:rsidP="003C41DC">
      <w:pPr>
        <w:pStyle w:val="Odstavecseseznamem"/>
        <w:widowControl w:val="0"/>
        <w:spacing w:before="60"/>
        <w:ind w:firstLine="696"/>
        <w:jc w:val="both"/>
        <w:rPr>
          <w:color w:val="000000"/>
        </w:rPr>
      </w:pPr>
      <w:r>
        <w:rPr>
          <w:color w:val="000000"/>
        </w:rPr>
        <w:t>3.1.</w:t>
      </w:r>
      <w:r w:rsidR="00904618">
        <w:rPr>
          <w:color w:val="000000"/>
        </w:rPr>
        <w:t>3</w:t>
      </w:r>
      <w:r w:rsidR="0049435C">
        <w:rPr>
          <w:color w:val="000000"/>
        </w:rPr>
        <w:tab/>
      </w:r>
      <w:r w:rsidR="003C41DC">
        <w:rPr>
          <w:color w:val="000000"/>
        </w:rPr>
        <w:t>Benzen</w:t>
      </w:r>
      <w:r w:rsidR="0049435C">
        <w:rPr>
          <w:color w:val="000000"/>
        </w:rPr>
        <w:tab/>
      </w:r>
      <w:r w:rsidR="0049435C">
        <w:rPr>
          <w:color w:val="000000"/>
        </w:rPr>
        <w:tab/>
      </w:r>
      <w:r w:rsidR="0049435C">
        <w:rPr>
          <w:color w:val="000000"/>
        </w:rPr>
        <w:tab/>
      </w:r>
      <w:r w:rsidR="0049435C">
        <w:rPr>
          <w:color w:val="000000"/>
        </w:rPr>
        <w:tab/>
      </w:r>
      <w:r w:rsidR="0049435C">
        <w:rPr>
          <w:color w:val="000000"/>
        </w:rPr>
        <w:tab/>
      </w:r>
      <w:r w:rsidR="0049435C">
        <w:rPr>
          <w:color w:val="000000"/>
        </w:rPr>
        <w:tab/>
      </w:r>
      <w:r w:rsidR="0049435C">
        <w:rPr>
          <w:color w:val="000000"/>
        </w:rPr>
        <w:tab/>
      </w:r>
      <w:r w:rsidR="0049435C">
        <w:rPr>
          <w:color w:val="000000"/>
        </w:rPr>
        <w:tab/>
      </w:r>
      <w:r w:rsidR="00933A6C">
        <w:rPr>
          <w:color w:val="000000"/>
        </w:rPr>
        <w:t>8</w:t>
      </w:r>
    </w:p>
    <w:p w14:paraId="2C1144FC" w14:textId="524D2A8E" w:rsidR="00B24C9C" w:rsidRDefault="00B24C9C" w:rsidP="003C41DC">
      <w:pPr>
        <w:pStyle w:val="Odstavecseseznamem"/>
        <w:widowControl w:val="0"/>
        <w:spacing w:before="60"/>
        <w:ind w:firstLine="696"/>
        <w:jc w:val="both"/>
        <w:rPr>
          <w:color w:val="000000"/>
        </w:rPr>
      </w:pPr>
      <w:r>
        <w:rPr>
          <w:color w:val="000000"/>
        </w:rPr>
        <w:t>3.1.</w:t>
      </w:r>
      <w:r w:rsidR="00904618">
        <w:rPr>
          <w:color w:val="000000"/>
        </w:rPr>
        <w:t>4</w:t>
      </w:r>
      <w:r w:rsidR="0049435C">
        <w:rPr>
          <w:color w:val="000000"/>
        </w:rPr>
        <w:tab/>
      </w:r>
      <w:r w:rsidR="003C41DC">
        <w:rPr>
          <w:color w:val="000000"/>
        </w:rPr>
        <w:t>Benzo(a)pyren</w:t>
      </w:r>
      <w:r w:rsidR="0049435C">
        <w:rPr>
          <w:color w:val="000000"/>
        </w:rPr>
        <w:tab/>
      </w:r>
      <w:r w:rsidR="0049435C">
        <w:rPr>
          <w:color w:val="000000"/>
        </w:rPr>
        <w:tab/>
      </w:r>
      <w:r w:rsidR="0049435C">
        <w:rPr>
          <w:color w:val="000000"/>
        </w:rPr>
        <w:tab/>
      </w:r>
      <w:r w:rsidR="0049435C">
        <w:rPr>
          <w:color w:val="000000"/>
        </w:rPr>
        <w:tab/>
      </w:r>
      <w:r w:rsidR="0049435C">
        <w:rPr>
          <w:color w:val="000000"/>
        </w:rPr>
        <w:tab/>
      </w:r>
      <w:r w:rsidR="0049435C">
        <w:rPr>
          <w:color w:val="000000"/>
        </w:rPr>
        <w:tab/>
      </w:r>
      <w:r w:rsidR="0049435C">
        <w:rPr>
          <w:color w:val="000000"/>
        </w:rPr>
        <w:tab/>
      </w:r>
      <w:r w:rsidR="00933A6C">
        <w:rPr>
          <w:color w:val="000000"/>
        </w:rPr>
        <w:t>9</w:t>
      </w:r>
    </w:p>
    <w:p w14:paraId="2D903C1C" w14:textId="77777777" w:rsidR="00F40DF4" w:rsidRPr="0049435C" w:rsidRDefault="00B24C9C" w:rsidP="003C41DC">
      <w:pPr>
        <w:widowControl w:val="0"/>
        <w:spacing w:before="60"/>
        <w:ind w:firstLine="708"/>
        <w:jc w:val="both"/>
      </w:pPr>
      <w:r w:rsidRPr="00F40DF4">
        <w:rPr>
          <w:b/>
        </w:rPr>
        <w:t>3.2</w:t>
      </w:r>
      <w:r>
        <w:tab/>
      </w:r>
      <w:r w:rsidRPr="00B24C9C">
        <w:rPr>
          <w:b/>
        </w:rPr>
        <w:t>Hodnocení expozice a charakterizace rizika</w:t>
      </w:r>
      <w:r w:rsidR="0049435C">
        <w:tab/>
      </w:r>
      <w:r w:rsidR="0049435C">
        <w:tab/>
      </w:r>
      <w:r w:rsidR="0049435C">
        <w:tab/>
      </w:r>
      <w:r w:rsidR="0049435C">
        <w:tab/>
      </w:r>
      <w:r w:rsidR="00E26E7B">
        <w:t>10</w:t>
      </w:r>
    </w:p>
    <w:p w14:paraId="115EB95E" w14:textId="209B4472" w:rsidR="00F40DF4" w:rsidRDefault="00F40DF4" w:rsidP="003C41DC">
      <w:pPr>
        <w:spacing w:before="60"/>
        <w:rPr>
          <w:bCs/>
        </w:rPr>
      </w:pPr>
      <w:r>
        <w:rPr>
          <w:b/>
        </w:rPr>
        <w:tab/>
      </w:r>
      <w:r>
        <w:rPr>
          <w:b/>
        </w:rPr>
        <w:tab/>
      </w:r>
      <w:r w:rsidRPr="00F40DF4">
        <w:rPr>
          <w:bCs/>
        </w:rPr>
        <w:t>3.2.1</w:t>
      </w:r>
      <w:r w:rsidRPr="00F40DF4">
        <w:rPr>
          <w:bCs/>
        </w:rPr>
        <w:tab/>
        <w:t xml:space="preserve">Hodnocení expozice a charakterizace rizika pro </w:t>
      </w:r>
      <w:r w:rsidR="00CC5E53">
        <w:rPr>
          <w:bCs/>
        </w:rPr>
        <w:t>NO</w:t>
      </w:r>
      <w:r w:rsidR="00CC5E53">
        <w:rPr>
          <w:bCs/>
          <w:vertAlign w:val="subscript"/>
        </w:rPr>
        <w:t>2</w:t>
      </w:r>
      <w:r w:rsidR="00CC5E53">
        <w:rPr>
          <w:bCs/>
        </w:rPr>
        <w:tab/>
      </w:r>
      <w:r w:rsidR="0049435C">
        <w:rPr>
          <w:bCs/>
        </w:rPr>
        <w:tab/>
        <w:t>1</w:t>
      </w:r>
      <w:r w:rsidR="00904618">
        <w:rPr>
          <w:bCs/>
        </w:rPr>
        <w:t>3</w:t>
      </w:r>
    </w:p>
    <w:p w14:paraId="79FA11A7" w14:textId="5630A6BA" w:rsidR="00F40DF4" w:rsidRDefault="00F40DF4" w:rsidP="003C41DC">
      <w:pPr>
        <w:spacing w:before="60"/>
        <w:rPr>
          <w:bCs/>
        </w:rPr>
      </w:pPr>
      <w:r>
        <w:rPr>
          <w:bCs/>
        </w:rPr>
        <w:tab/>
      </w:r>
      <w:r>
        <w:rPr>
          <w:bCs/>
        </w:rPr>
        <w:tab/>
        <w:t>3.2.2</w:t>
      </w:r>
      <w:r w:rsidR="0049435C">
        <w:rPr>
          <w:bCs/>
        </w:rPr>
        <w:tab/>
      </w:r>
      <w:r w:rsidR="003C41DC" w:rsidRPr="00F40DF4">
        <w:rPr>
          <w:bCs/>
        </w:rPr>
        <w:t>Hodnocení expozice a charakterizace rizika pro</w:t>
      </w:r>
      <w:r w:rsidR="003C41DC">
        <w:rPr>
          <w:bCs/>
        </w:rPr>
        <w:t xml:space="preserve"> PM</w:t>
      </w:r>
      <w:r w:rsidR="003C41DC">
        <w:rPr>
          <w:bCs/>
          <w:vertAlign w:val="subscript"/>
        </w:rPr>
        <w:t xml:space="preserve">10 </w:t>
      </w:r>
      <w:r w:rsidR="003C41DC">
        <w:rPr>
          <w:bCs/>
        </w:rPr>
        <w:t>a PM</w:t>
      </w:r>
      <w:r w:rsidR="003C41DC">
        <w:rPr>
          <w:bCs/>
          <w:vertAlign w:val="subscript"/>
        </w:rPr>
        <w:t>2,5</w:t>
      </w:r>
      <w:r w:rsidR="0049435C">
        <w:rPr>
          <w:bCs/>
        </w:rPr>
        <w:tab/>
        <w:t>1</w:t>
      </w:r>
      <w:r w:rsidR="00904618">
        <w:rPr>
          <w:bCs/>
        </w:rPr>
        <w:t>5</w:t>
      </w:r>
    </w:p>
    <w:p w14:paraId="098430F4" w14:textId="412FF87D" w:rsidR="00F40DF4" w:rsidRDefault="00F40DF4" w:rsidP="003C41DC">
      <w:pPr>
        <w:spacing w:before="60"/>
        <w:rPr>
          <w:bCs/>
        </w:rPr>
      </w:pPr>
      <w:r>
        <w:rPr>
          <w:bCs/>
        </w:rPr>
        <w:tab/>
      </w:r>
      <w:r>
        <w:rPr>
          <w:bCs/>
        </w:rPr>
        <w:tab/>
        <w:t>3.2.</w:t>
      </w:r>
      <w:r w:rsidR="00904618">
        <w:rPr>
          <w:bCs/>
        </w:rPr>
        <w:t>3</w:t>
      </w:r>
      <w:r w:rsidR="0049435C">
        <w:rPr>
          <w:bCs/>
        </w:rPr>
        <w:tab/>
      </w:r>
      <w:r w:rsidR="003C41DC" w:rsidRPr="00F40DF4">
        <w:rPr>
          <w:bCs/>
        </w:rPr>
        <w:t>Hodnocení expozice a charakterizace rizika pro</w:t>
      </w:r>
      <w:r w:rsidR="003C41DC">
        <w:rPr>
          <w:bCs/>
        </w:rPr>
        <w:t xml:space="preserve"> benzen</w:t>
      </w:r>
      <w:r w:rsidR="00904618">
        <w:rPr>
          <w:bCs/>
        </w:rPr>
        <w:tab/>
      </w:r>
      <w:r w:rsidR="0049435C">
        <w:rPr>
          <w:bCs/>
        </w:rPr>
        <w:tab/>
      </w:r>
      <w:r w:rsidR="00933A6C">
        <w:rPr>
          <w:bCs/>
        </w:rPr>
        <w:t>1</w:t>
      </w:r>
      <w:r w:rsidR="00904618">
        <w:rPr>
          <w:bCs/>
        </w:rPr>
        <w:t>7</w:t>
      </w:r>
    </w:p>
    <w:p w14:paraId="3B4E887D" w14:textId="3A7F492D" w:rsidR="00904618" w:rsidRDefault="00904618" w:rsidP="003C41DC">
      <w:pPr>
        <w:spacing w:before="60"/>
        <w:rPr>
          <w:bCs/>
        </w:rPr>
      </w:pPr>
      <w:r>
        <w:rPr>
          <w:bCs/>
        </w:rPr>
        <w:tab/>
      </w:r>
      <w:r>
        <w:rPr>
          <w:bCs/>
        </w:rPr>
        <w:tab/>
        <w:t>3.2.4</w:t>
      </w:r>
      <w:r>
        <w:rPr>
          <w:bCs/>
        </w:rPr>
        <w:tab/>
      </w:r>
      <w:r w:rsidRPr="00F40DF4">
        <w:rPr>
          <w:bCs/>
        </w:rPr>
        <w:t>Hodnocení expozice a charakterizace rizika pro</w:t>
      </w:r>
      <w:r>
        <w:rPr>
          <w:bCs/>
        </w:rPr>
        <w:t xml:space="preserve"> BaP</w:t>
      </w:r>
      <w:r>
        <w:rPr>
          <w:bCs/>
        </w:rPr>
        <w:tab/>
      </w:r>
      <w:r>
        <w:rPr>
          <w:bCs/>
        </w:rPr>
        <w:tab/>
      </w:r>
      <w:r w:rsidR="001C17E9">
        <w:rPr>
          <w:bCs/>
        </w:rPr>
        <w:t>18</w:t>
      </w:r>
    </w:p>
    <w:p w14:paraId="2F56A8BB" w14:textId="3F661A1C" w:rsidR="00F40DF4" w:rsidRPr="0049435C" w:rsidRDefault="00F40DF4" w:rsidP="00933A6C">
      <w:pPr>
        <w:spacing w:before="60"/>
        <w:rPr>
          <w:bCs/>
        </w:rPr>
      </w:pPr>
      <w:r>
        <w:rPr>
          <w:bCs/>
        </w:rPr>
        <w:tab/>
      </w:r>
      <w:r w:rsidRPr="00F40DF4">
        <w:rPr>
          <w:b/>
          <w:bCs/>
        </w:rPr>
        <w:t>3.3</w:t>
      </w:r>
      <w:r w:rsidRPr="008927FB">
        <w:rPr>
          <w:sz w:val="26"/>
          <w:szCs w:val="26"/>
        </w:rPr>
        <w:tab/>
      </w:r>
      <w:r w:rsidRPr="00F40DF4">
        <w:rPr>
          <w:b/>
          <w:bCs/>
        </w:rPr>
        <w:t>Analýza nejistot</w:t>
      </w:r>
      <w:r w:rsidR="0049435C">
        <w:rPr>
          <w:bCs/>
        </w:rPr>
        <w:tab/>
      </w:r>
      <w:r w:rsidR="0049435C">
        <w:rPr>
          <w:bCs/>
        </w:rPr>
        <w:tab/>
      </w:r>
      <w:r w:rsidR="0049435C">
        <w:rPr>
          <w:bCs/>
        </w:rPr>
        <w:tab/>
      </w:r>
      <w:r w:rsidR="0049435C">
        <w:rPr>
          <w:bCs/>
        </w:rPr>
        <w:tab/>
      </w:r>
      <w:r w:rsidR="0049435C">
        <w:rPr>
          <w:bCs/>
        </w:rPr>
        <w:tab/>
      </w:r>
      <w:r w:rsidR="0049435C">
        <w:rPr>
          <w:bCs/>
        </w:rPr>
        <w:tab/>
      </w:r>
      <w:r w:rsidR="0049435C">
        <w:rPr>
          <w:bCs/>
        </w:rPr>
        <w:tab/>
      </w:r>
      <w:r w:rsidR="0049435C">
        <w:rPr>
          <w:bCs/>
        </w:rPr>
        <w:tab/>
      </w:r>
      <w:r w:rsidR="00E26E7B">
        <w:rPr>
          <w:bCs/>
        </w:rPr>
        <w:t>1</w:t>
      </w:r>
      <w:r w:rsidR="001C17E9">
        <w:rPr>
          <w:bCs/>
        </w:rPr>
        <w:t>9</w:t>
      </w:r>
    </w:p>
    <w:p w14:paraId="2A93C83B" w14:textId="4E2E7AEE" w:rsidR="00F40DF4" w:rsidRPr="00F40DF4" w:rsidRDefault="003E7037" w:rsidP="00EB4BEE">
      <w:pPr>
        <w:pStyle w:val="Odstavecseseznamem"/>
        <w:numPr>
          <w:ilvl w:val="1"/>
          <w:numId w:val="14"/>
        </w:numPr>
        <w:spacing w:before="60"/>
        <w:jc w:val="both"/>
        <w:rPr>
          <w:b/>
        </w:rPr>
      </w:pPr>
      <w:r>
        <w:rPr>
          <w:b/>
        </w:rPr>
        <w:t xml:space="preserve">      </w:t>
      </w:r>
      <w:r w:rsidR="00F40DF4" w:rsidRPr="00F40DF4">
        <w:rPr>
          <w:b/>
        </w:rPr>
        <w:t>Závěr ve vztahu ke znečištění ovzduší</w:t>
      </w:r>
      <w:r w:rsidR="0049435C">
        <w:rPr>
          <w:b/>
        </w:rPr>
        <w:tab/>
      </w:r>
      <w:r w:rsidR="0049435C">
        <w:rPr>
          <w:b/>
        </w:rPr>
        <w:tab/>
      </w:r>
      <w:r w:rsidR="0049435C">
        <w:tab/>
      </w:r>
      <w:r w:rsidR="0049435C">
        <w:tab/>
      </w:r>
      <w:r w:rsidR="0049435C">
        <w:tab/>
      </w:r>
      <w:r w:rsidR="001C17E9">
        <w:t>20</w:t>
      </w:r>
    </w:p>
    <w:p w14:paraId="02753F0D" w14:textId="18A2A797" w:rsidR="00F40DF4" w:rsidRDefault="00F40DF4" w:rsidP="00EB4BEE">
      <w:pPr>
        <w:pStyle w:val="Odstavecseseznamem"/>
        <w:widowControl w:val="0"/>
        <w:numPr>
          <w:ilvl w:val="0"/>
          <w:numId w:val="13"/>
        </w:numPr>
        <w:spacing w:before="60"/>
        <w:ind w:left="714" w:hanging="357"/>
        <w:contextualSpacing w:val="0"/>
        <w:jc w:val="both"/>
        <w:rPr>
          <w:b/>
        </w:rPr>
      </w:pPr>
      <w:r w:rsidRPr="00F40DF4">
        <w:rPr>
          <w:b/>
        </w:rPr>
        <w:t>Zdravotní rizika hluku v mimopracovním prostředí</w:t>
      </w:r>
      <w:r w:rsidR="0049435C">
        <w:rPr>
          <w:b/>
        </w:rPr>
        <w:tab/>
      </w:r>
      <w:r w:rsidR="0049435C">
        <w:tab/>
      </w:r>
      <w:r w:rsidR="0049435C">
        <w:tab/>
      </w:r>
      <w:r w:rsidR="0049435C">
        <w:tab/>
      </w:r>
      <w:r w:rsidR="001C17E9">
        <w:t>20</w:t>
      </w:r>
    </w:p>
    <w:p w14:paraId="6700915D" w14:textId="1260F42B" w:rsidR="00F40DF4" w:rsidRPr="00893B17" w:rsidRDefault="00F40DF4" w:rsidP="00EB4BEE">
      <w:pPr>
        <w:pStyle w:val="Nadpis1"/>
        <w:numPr>
          <w:ilvl w:val="1"/>
          <w:numId w:val="13"/>
        </w:numPr>
        <w:spacing w:before="60"/>
        <w:jc w:val="left"/>
        <w:rPr>
          <w:caps w:val="0"/>
        </w:rPr>
      </w:pPr>
      <w:r w:rsidRPr="00F40DF4">
        <w:rPr>
          <w:rFonts w:ascii="Times New Roman tučné" w:hAnsi="Times New Roman tučné"/>
          <w:caps w:val="0"/>
        </w:rPr>
        <w:t>Identifikace nebezpečnosti</w:t>
      </w:r>
      <w:r w:rsidR="0049435C">
        <w:rPr>
          <w:rFonts w:ascii="Times New Roman tučné" w:hAnsi="Times New Roman tučné"/>
          <w:b w:val="0"/>
          <w:caps w:val="0"/>
        </w:rPr>
        <w:tab/>
      </w:r>
      <w:r w:rsidR="0049435C">
        <w:rPr>
          <w:rFonts w:ascii="Times New Roman tučné" w:hAnsi="Times New Roman tučné"/>
          <w:b w:val="0"/>
          <w:caps w:val="0"/>
        </w:rPr>
        <w:tab/>
      </w:r>
      <w:r w:rsidR="0049435C">
        <w:rPr>
          <w:rFonts w:ascii="Times New Roman tučné" w:hAnsi="Times New Roman tučné"/>
          <w:b w:val="0"/>
          <w:caps w:val="0"/>
        </w:rPr>
        <w:tab/>
      </w:r>
      <w:r w:rsidR="0049435C">
        <w:rPr>
          <w:rFonts w:ascii="Times New Roman tučné" w:hAnsi="Times New Roman tučné"/>
          <w:b w:val="0"/>
          <w:caps w:val="0"/>
        </w:rPr>
        <w:tab/>
      </w:r>
      <w:r w:rsidR="0049435C">
        <w:rPr>
          <w:rFonts w:ascii="Times New Roman tučné" w:hAnsi="Times New Roman tučné"/>
          <w:b w:val="0"/>
          <w:caps w:val="0"/>
        </w:rPr>
        <w:tab/>
      </w:r>
      <w:r w:rsidR="0049435C">
        <w:rPr>
          <w:rFonts w:ascii="Times New Roman tučné" w:hAnsi="Times New Roman tučné"/>
          <w:b w:val="0"/>
          <w:caps w:val="0"/>
        </w:rPr>
        <w:tab/>
      </w:r>
      <w:r w:rsidR="0049435C">
        <w:rPr>
          <w:rFonts w:ascii="Times New Roman tučné" w:hAnsi="Times New Roman tučné"/>
          <w:b w:val="0"/>
          <w:caps w:val="0"/>
        </w:rPr>
        <w:tab/>
      </w:r>
      <w:r w:rsidR="001C17E9">
        <w:rPr>
          <w:b w:val="0"/>
          <w:caps w:val="0"/>
        </w:rPr>
        <w:t>20</w:t>
      </w:r>
    </w:p>
    <w:p w14:paraId="1BD58D1C" w14:textId="5BDDE3C0" w:rsidR="00F40DF4" w:rsidRPr="0049435C" w:rsidRDefault="00F40DF4" w:rsidP="00933A6C">
      <w:pPr>
        <w:pStyle w:val="Nadpis2"/>
        <w:widowControl w:val="0"/>
        <w:spacing w:before="60"/>
        <w:ind w:firstLine="709"/>
        <w:jc w:val="both"/>
        <w:rPr>
          <w:b w:val="0"/>
        </w:rPr>
      </w:pPr>
      <w:r w:rsidRPr="00F40DF4">
        <w:t>4.2</w:t>
      </w:r>
      <w:r w:rsidRPr="00F40DF4">
        <w:tab/>
        <w:t>Charakterizace nebezpečnosti</w:t>
      </w:r>
      <w:r w:rsidR="0049435C">
        <w:rPr>
          <w:b w:val="0"/>
        </w:rPr>
        <w:tab/>
      </w:r>
      <w:r w:rsidR="0049435C">
        <w:rPr>
          <w:b w:val="0"/>
        </w:rPr>
        <w:tab/>
      </w:r>
      <w:r w:rsidR="0049435C">
        <w:rPr>
          <w:b w:val="0"/>
        </w:rPr>
        <w:tab/>
      </w:r>
      <w:r w:rsidR="0049435C">
        <w:rPr>
          <w:b w:val="0"/>
        </w:rPr>
        <w:tab/>
      </w:r>
      <w:r w:rsidR="0049435C">
        <w:rPr>
          <w:b w:val="0"/>
        </w:rPr>
        <w:tab/>
      </w:r>
      <w:r w:rsidR="0049435C">
        <w:rPr>
          <w:b w:val="0"/>
        </w:rPr>
        <w:tab/>
      </w:r>
      <w:r w:rsidR="00933A6C">
        <w:rPr>
          <w:b w:val="0"/>
        </w:rPr>
        <w:t>2</w:t>
      </w:r>
      <w:r w:rsidR="001C17E9">
        <w:rPr>
          <w:b w:val="0"/>
        </w:rPr>
        <w:t>4</w:t>
      </w:r>
    </w:p>
    <w:p w14:paraId="6A931A00" w14:textId="5FBDEE50" w:rsidR="00F40DF4" w:rsidRPr="00F40DF4" w:rsidRDefault="00F40DF4" w:rsidP="008A464D">
      <w:pPr>
        <w:pStyle w:val="Odstavecseseznamem"/>
        <w:numPr>
          <w:ilvl w:val="1"/>
          <w:numId w:val="12"/>
        </w:numPr>
        <w:spacing w:before="60"/>
        <w:ind w:left="709" w:firstLine="0"/>
        <w:contextualSpacing w:val="0"/>
        <w:rPr>
          <w:b/>
        </w:rPr>
      </w:pPr>
      <w:r w:rsidRPr="00F40DF4">
        <w:rPr>
          <w:b/>
        </w:rPr>
        <w:t xml:space="preserve">Hodnocení expozice </w:t>
      </w:r>
      <w:r w:rsidR="0049435C">
        <w:rPr>
          <w:b/>
        </w:rPr>
        <w:tab/>
      </w:r>
      <w:r w:rsidR="0049435C">
        <w:tab/>
      </w:r>
      <w:r w:rsidR="0049435C">
        <w:tab/>
      </w:r>
      <w:r w:rsidR="0049435C">
        <w:tab/>
      </w:r>
      <w:r w:rsidR="0049435C">
        <w:tab/>
      </w:r>
      <w:r w:rsidR="0049435C">
        <w:tab/>
      </w:r>
      <w:r w:rsidR="0049435C">
        <w:tab/>
      </w:r>
      <w:r w:rsidR="0049435C">
        <w:tab/>
      </w:r>
      <w:r w:rsidR="00933A6C">
        <w:t>2</w:t>
      </w:r>
      <w:r w:rsidR="001C17E9">
        <w:t>7</w:t>
      </w:r>
    </w:p>
    <w:p w14:paraId="28595FFF" w14:textId="5B7CC4F6" w:rsidR="009C7DA2" w:rsidRPr="0049435C" w:rsidRDefault="009C7DA2" w:rsidP="00933A6C">
      <w:pPr>
        <w:pStyle w:val="Odstavecseseznamem"/>
        <w:spacing w:before="60"/>
        <w:ind w:left="357" w:firstLine="346"/>
        <w:contextualSpacing w:val="0"/>
        <w:jc w:val="both"/>
      </w:pPr>
      <w:r w:rsidRPr="009C7DA2">
        <w:rPr>
          <w:b/>
        </w:rPr>
        <w:t>4.4</w:t>
      </w:r>
      <w:r w:rsidRPr="009C7DA2">
        <w:rPr>
          <w:b/>
        </w:rPr>
        <w:tab/>
        <w:t>Charakterizace rizika</w:t>
      </w:r>
      <w:r w:rsidR="0049435C">
        <w:rPr>
          <w:b/>
        </w:rPr>
        <w:tab/>
      </w:r>
      <w:r w:rsidR="0049435C">
        <w:tab/>
      </w:r>
      <w:r w:rsidR="0049435C">
        <w:tab/>
      </w:r>
      <w:r w:rsidR="0049435C">
        <w:tab/>
      </w:r>
      <w:r w:rsidR="0049435C">
        <w:tab/>
      </w:r>
      <w:r w:rsidR="0049435C">
        <w:tab/>
      </w:r>
      <w:r w:rsidR="0049435C">
        <w:tab/>
      </w:r>
      <w:r w:rsidR="001C17E9">
        <w:t>32</w:t>
      </w:r>
    </w:p>
    <w:p w14:paraId="07C485FE" w14:textId="2570309D" w:rsidR="009C7DA2" w:rsidRPr="00C12D18" w:rsidRDefault="009C7DA2" w:rsidP="003C41DC">
      <w:pPr>
        <w:spacing w:before="60"/>
        <w:ind w:firstLine="703"/>
        <w:rPr>
          <w:bCs/>
          <w:color w:val="C0C0C0"/>
        </w:rPr>
      </w:pPr>
      <w:r w:rsidRPr="009C7DA2">
        <w:rPr>
          <w:b/>
        </w:rPr>
        <w:t>4.5</w:t>
      </w:r>
      <w:r w:rsidRPr="009C7DA2">
        <w:rPr>
          <w:b/>
        </w:rPr>
        <w:tab/>
      </w:r>
      <w:r w:rsidRPr="009C7DA2">
        <w:rPr>
          <w:b/>
          <w:bCs/>
        </w:rPr>
        <w:t>Analýza nejistot</w:t>
      </w:r>
      <w:r w:rsidR="00C12D18">
        <w:rPr>
          <w:b/>
          <w:bCs/>
        </w:rPr>
        <w:tab/>
      </w:r>
      <w:r w:rsidR="00C12D18">
        <w:rPr>
          <w:b/>
          <w:bCs/>
        </w:rPr>
        <w:tab/>
      </w:r>
      <w:r w:rsidR="00C12D18">
        <w:rPr>
          <w:b/>
          <w:bCs/>
        </w:rPr>
        <w:tab/>
      </w:r>
      <w:r w:rsidR="00C12D18">
        <w:rPr>
          <w:b/>
          <w:bCs/>
        </w:rPr>
        <w:tab/>
      </w:r>
      <w:r w:rsidR="00C12D18">
        <w:rPr>
          <w:bCs/>
        </w:rPr>
        <w:tab/>
      </w:r>
      <w:r w:rsidR="00C12D18">
        <w:rPr>
          <w:bCs/>
        </w:rPr>
        <w:tab/>
      </w:r>
      <w:r w:rsidR="00C12D18">
        <w:rPr>
          <w:bCs/>
        </w:rPr>
        <w:tab/>
      </w:r>
      <w:r w:rsidR="00C12D18">
        <w:rPr>
          <w:bCs/>
        </w:rPr>
        <w:tab/>
      </w:r>
      <w:r w:rsidR="001C17E9">
        <w:rPr>
          <w:bCs/>
        </w:rPr>
        <w:t>37</w:t>
      </w:r>
    </w:p>
    <w:p w14:paraId="19551846" w14:textId="26A51E44" w:rsidR="009C7DA2" w:rsidRPr="00C12D18" w:rsidRDefault="009C7DA2" w:rsidP="003C41DC">
      <w:pPr>
        <w:shd w:val="clear" w:color="auto" w:fill="FFFFFF"/>
        <w:spacing w:before="60"/>
        <w:ind w:firstLine="703"/>
        <w:rPr>
          <w:bCs/>
        </w:rPr>
      </w:pPr>
      <w:r w:rsidRPr="009C7DA2">
        <w:rPr>
          <w:b/>
        </w:rPr>
        <w:t>4.6</w:t>
      </w:r>
      <w:r w:rsidRPr="009C7DA2">
        <w:rPr>
          <w:b/>
        </w:rPr>
        <w:tab/>
        <w:t>Závěr</w:t>
      </w:r>
      <w:r w:rsidRPr="009C7DA2">
        <w:rPr>
          <w:b/>
          <w:bCs/>
        </w:rPr>
        <w:t xml:space="preserve"> k hodnocení hluku</w:t>
      </w:r>
      <w:r w:rsidR="00C12D18">
        <w:rPr>
          <w:b/>
          <w:bCs/>
        </w:rPr>
        <w:tab/>
      </w:r>
      <w:r w:rsidR="00C12D18">
        <w:rPr>
          <w:b/>
          <w:bCs/>
        </w:rPr>
        <w:tab/>
      </w:r>
      <w:r w:rsidR="00C12D18">
        <w:rPr>
          <w:b/>
          <w:bCs/>
        </w:rPr>
        <w:tab/>
      </w:r>
      <w:r w:rsidR="00C12D18">
        <w:rPr>
          <w:b/>
          <w:bCs/>
        </w:rPr>
        <w:tab/>
      </w:r>
      <w:r w:rsidR="00C12D18">
        <w:rPr>
          <w:b/>
          <w:bCs/>
        </w:rPr>
        <w:tab/>
      </w:r>
      <w:r w:rsidR="00C12D18">
        <w:rPr>
          <w:b/>
          <w:bCs/>
        </w:rPr>
        <w:tab/>
      </w:r>
      <w:r w:rsidR="00C12D18">
        <w:rPr>
          <w:b/>
          <w:bCs/>
        </w:rPr>
        <w:tab/>
      </w:r>
      <w:r w:rsidR="00E26E7B">
        <w:rPr>
          <w:bCs/>
        </w:rPr>
        <w:t>3</w:t>
      </w:r>
      <w:r w:rsidR="001C17E9">
        <w:rPr>
          <w:bCs/>
        </w:rPr>
        <w:t>9</w:t>
      </w:r>
    </w:p>
    <w:p w14:paraId="7090F557" w14:textId="64CDC73B" w:rsidR="009C7DA2" w:rsidRDefault="009C7DA2" w:rsidP="003C41DC">
      <w:pPr>
        <w:shd w:val="clear" w:color="auto" w:fill="FFFFFF"/>
        <w:spacing w:before="60"/>
        <w:ind w:left="709" w:hanging="283"/>
        <w:rPr>
          <w:bCs/>
        </w:rPr>
      </w:pPr>
      <w:r>
        <w:rPr>
          <w:b/>
          <w:bCs/>
        </w:rPr>
        <w:t xml:space="preserve">5.  </w:t>
      </w:r>
      <w:r w:rsidR="00C12D18">
        <w:rPr>
          <w:b/>
          <w:bCs/>
        </w:rPr>
        <w:t>Celkový z</w:t>
      </w:r>
      <w:r>
        <w:rPr>
          <w:b/>
          <w:bCs/>
        </w:rPr>
        <w:t>ávěr</w:t>
      </w:r>
      <w:r w:rsidR="00C12D18">
        <w:rPr>
          <w:bCs/>
        </w:rPr>
        <w:tab/>
      </w:r>
      <w:r w:rsidR="00C12D18">
        <w:rPr>
          <w:bCs/>
        </w:rPr>
        <w:tab/>
      </w:r>
      <w:r w:rsidR="00C12D18">
        <w:rPr>
          <w:bCs/>
        </w:rPr>
        <w:tab/>
      </w:r>
      <w:r w:rsidR="00C12D18">
        <w:rPr>
          <w:bCs/>
        </w:rPr>
        <w:tab/>
      </w:r>
      <w:r w:rsidR="00C12D18">
        <w:rPr>
          <w:bCs/>
        </w:rPr>
        <w:tab/>
      </w:r>
      <w:r w:rsidR="00C12D18">
        <w:rPr>
          <w:bCs/>
        </w:rPr>
        <w:tab/>
      </w:r>
      <w:r w:rsidR="00C12D18">
        <w:rPr>
          <w:bCs/>
        </w:rPr>
        <w:tab/>
      </w:r>
      <w:r w:rsidR="00C12D18">
        <w:rPr>
          <w:bCs/>
        </w:rPr>
        <w:tab/>
      </w:r>
      <w:r w:rsidR="00C12D18">
        <w:rPr>
          <w:bCs/>
        </w:rPr>
        <w:tab/>
      </w:r>
      <w:r w:rsidR="001C17E9">
        <w:rPr>
          <w:bCs/>
        </w:rPr>
        <w:t>40</w:t>
      </w:r>
    </w:p>
    <w:p w14:paraId="0421087D" w14:textId="1E3676B5" w:rsidR="00C12D18" w:rsidRPr="00C12D18" w:rsidRDefault="00C12D18" w:rsidP="00365FE6">
      <w:pPr>
        <w:shd w:val="clear" w:color="auto" w:fill="FFFFFF"/>
        <w:spacing w:before="120"/>
        <w:ind w:left="709" w:hanging="284"/>
        <w:rPr>
          <w:bCs/>
        </w:rPr>
      </w:pPr>
      <w:r>
        <w:rPr>
          <w:bCs/>
        </w:rPr>
        <w:t>Použitá literatura</w:t>
      </w:r>
      <w:r>
        <w:rPr>
          <w:bCs/>
        </w:rPr>
        <w:tab/>
      </w:r>
      <w:r>
        <w:rPr>
          <w:bCs/>
        </w:rPr>
        <w:tab/>
      </w:r>
      <w:r>
        <w:rPr>
          <w:bCs/>
        </w:rPr>
        <w:tab/>
      </w:r>
      <w:r>
        <w:rPr>
          <w:bCs/>
        </w:rPr>
        <w:tab/>
      </w:r>
      <w:r>
        <w:rPr>
          <w:bCs/>
        </w:rPr>
        <w:tab/>
      </w:r>
      <w:r>
        <w:rPr>
          <w:bCs/>
        </w:rPr>
        <w:tab/>
      </w:r>
      <w:r>
        <w:rPr>
          <w:bCs/>
        </w:rPr>
        <w:tab/>
      </w:r>
      <w:r>
        <w:rPr>
          <w:bCs/>
        </w:rPr>
        <w:tab/>
      </w:r>
      <w:r>
        <w:rPr>
          <w:bCs/>
        </w:rPr>
        <w:tab/>
      </w:r>
      <w:r>
        <w:rPr>
          <w:bCs/>
        </w:rPr>
        <w:tab/>
      </w:r>
      <w:r w:rsidR="001C17E9">
        <w:rPr>
          <w:bCs/>
        </w:rPr>
        <w:t>4</w:t>
      </w:r>
      <w:r w:rsidR="00CE695B">
        <w:rPr>
          <w:bCs/>
        </w:rPr>
        <w:t>2</w:t>
      </w:r>
    </w:p>
    <w:p w14:paraId="024F5CE2" w14:textId="77777777" w:rsidR="009C7DA2" w:rsidRPr="009C7DA2" w:rsidRDefault="009C7DA2" w:rsidP="009C7DA2">
      <w:pPr>
        <w:pStyle w:val="Odstavecseseznamem"/>
        <w:ind w:left="357" w:firstLine="346"/>
        <w:jc w:val="both"/>
        <w:rPr>
          <w:b/>
        </w:rPr>
      </w:pPr>
    </w:p>
    <w:p w14:paraId="39AB09CB" w14:textId="77777777" w:rsidR="00F40DF4" w:rsidRPr="00F40DF4" w:rsidRDefault="00F40DF4" w:rsidP="00F40DF4">
      <w:pPr>
        <w:ind w:left="720"/>
      </w:pPr>
    </w:p>
    <w:p w14:paraId="71A3735B" w14:textId="77777777" w:rsidR="00F40DF4" w:rsidRPr="00F40DF4" w:rsidRDefault="00F40DF4" w:rsidP="00F40DF4">
      <w:pPr>
        <w:pStyle w:val="Odstavecseseznamem"/>
        <w:widowControl w:val="0"/>
        <w:jc w:val="both"/>
        <w:rPr>
          <w:b/>
        </w:rPr>
      </w:pPr>
    </w:p>
    <w:p w14:paraId="268D6D43" w14:textId="77777777" w:rsidR="00F40DF4" w:rsidRDefault="00F40DF4" w:rsidP="00F40DF4">
      <w:pPr>
        <w:pStyle w:val="Odstavecseseznamem"/>
        <w:rPr>
          <w:b/>
          <w:bCs/>
        </w:rPr>
      </w:pPr>
    </w:p>
    <w:p w14:paraId="1AA558EB" w14:textId="77777777" w:rsidR="009C7DA2" w:rsidRDefault="009C7DA2" w:rsidP="00F40DF4">
      <w:pPr>
        <w:pStyle w:val="Odstavecseseznamem"/>
        <w:rPr>
          <w:b/>
          <w:bCs/>
        </w:rPr>
      </w:pPr>
    </w:p>
    <w:p w14:paraId="5450DDFA" w14:textId="77777777" w:rsidR="009C7DA2" w:rsidRDefault="009C7DA2" w:rsidP="00F40DF4">
      <w:pPr>
        <w:pStyle w:val="Odstavecseseznamem"/>
        <w:rPr>
          <w:b/>
          <w:bCs/>
        </w:rPr>
      </w:pPr>
    </w:p>
    <w:p w14:paraId="3D6098E9" w14:textId="77777777" w:rsidR="009C7DA2" w:rsidRDefault="009C7DA2" w:rsidP="00F40DF4">
      <w:pPr>
        <w:pStyle w:val="Odstavecseseznamem"/>
        <w:rPr>
          <w:b/>
          <w:bCs/>
        </w:rPr>
      </w:pPr>
    </w:p>
    <w:p w14:paraId="3DD6FB5C" w14:textId="77777777" w:rsidR="009C7DA2" w:rsidRDefault="009C7DA2" w:rsidP="00F40DF4">
      <w:pPr>
        <w:pStyle w:val="Odstavecseseznamem"/>
        <w:rPr>
          <w:b/>
          <w:bCs/>
        </w:rPr>
      </w:pPr>
    </w:p>
    <w:p w14:paraId="7B75D4A8" w14:textId="77777777" w:rsidR="009C7DA2" w:rsidRDefault="009C7DA2" w:rsidP="00F40DF4">
      <w:pPr>
        <w:pStyle w:val="Odstavecseseznamem"/>
        <w:rPr>
          <w:b/>
          <w:bCs/>
        </w:rPr>
      </w:pPr>
    </w:p>
    <w:p w14:paraId="726C21DF" w14:textId="77777777" w:rsidR="009C7DA2" w:rsidRDefault="009C7DA2" w:rsidP="00F40DF4">
      <w:pPr>
        <w:pStyle w:val="Odstavecseseznamem"/>
        <w:rPr>
          <w:b/>
          <w:bCs/>
        </w:rPr>
      </w:pPr>
    </w:p>
    <w:p w14:paraId="395C5722" w14:textId="77777777" w:rsidR="000244AA" w:rsidRDefault="000244AA" w:rsidP="00F40DF4">
      <w:pPr>
        <w:pStyle w:val="Odstavecseseznamem"/>
        <w:rPr>
          <w:b/>
          <w:bCs/>
        </w:rPr>
      </w:pPr>
    </w:p>
    <w:p w14:paraId="26877537" w14:textId="77777777" w:rsidR="002059D4" w:rsidRDefault="002059D4" w:rsidP="00F40DF4">
      <w:pPr>
        <w:pStyle w:val="Odstavecseseznamem"/>
        <w:rPr>
          <w:b/>
          <w:bCs/>
        </w:rPr>
      </w:pPr>
    </w:p>
    <w:p w14:paraId="35A88BDC" w14:textId="77777777" w:rsidR="002059D4" w:rsidRDefault="002059D4" w:rsidP="00F40DF4">
      <w:pPr>
        <w:pStyle w:val="Odstavecseseznamem"/>
        <w:rPr>
          <w:b/>
          <w:bCs/>
        </w:rPr>
      </w:pPr>
    </w:p>
    <w:p w14:paraId="1E0A3856" w14:textId="77777777" w:rsidR="002059D4" w:rsidRDefault="002059D4" w:rsidP="00F40DF4">
      <w:pPr>
        <w:pStyle w:val="Odstavecseseznamem"/>
        <w:rPr>
          <w:b/>
          <w:bCs/>
        </w:rPr>
      </w:pPr>
    </w:p>
    <w:p w14:paraId="092004AD" w14:textId="77777777" w:rsidR="002059D4" w:rsidRDefault="002059D4" w:rsidP="00F40DF4">
      <w:pPr>
        <w:pStyle w:val="Odstavecseseznamem"/>
        <w:rPr>
          <w:b/>
          <w:bCs/>
        </w:rPr>
      </w:pPr>
    </w:p>
    <w:p w14:paraId="2C6014A0" w14:textId="77777777" w:rsidR="002059D4" w:rsidRDefault="002059D4" w:rsidP="00F40DF4">
      <w:pPr>
        <w:pStyle w:val="Odstavecseseznamem"/>
        <w:rPr>
          <w:b/>
          <w:bCs/>
        </w:rPr>
      </w:pPr>
    </w:p>
    <w:p w14:paraId="7D04054E" w14:textId="77777777" w:rsidR="000D510E" w:rsidRDefault="000D510E" w:rsidP="00F40DF4">
      <w:pPr>
        <w:pStyle w:val="Odstavecseseznamem"/>
        <w:rPr>
          <w:b/>
          <w:bCs/>
        </w:rPr>
      </w:pPr>
    </w:p>
    <w:p w14:paraId="1E4C709B" w14:textId="77777777" w:rsidR="000244AA" w:rsidRDefault="000244AA" w:rsidP="00F40DF4">
      <w:pPr>
        <w:pStyle w:val="Odstavecseseznamem"/>
        <w:rPr>
          <w:b/>
          <w:bCs/>
        </w:rPr>
      </w:pPr>
    </w:p>
    <w:p w14:paraId="7588BA1B" w14:textId="77777777" w:rsidR="009C7DA2" w:rsidRDefault="009C7DA2" w:rsidP="00F40DF4">
      <w:pPr>
        <w:pStyle w:val="Odstavecseseznamem"/>
        <w:rPr>
          <w:b/>
          <w:bCs/>
        </w:rPr>
      </w:pPr>
    </w:p>
    <w:p w14:paraId="195888CF" w14:textId="77777777" w:rsidR="00865C3E" w:rsidRDefault="00865C3E" w:rsidP="008A464D">
      <w:pPr>
        <w:numPr>
          <w:ilvl w:val="0"/>
          <w:numId w:val="8"/>
        </w:numPr>
        <w:shd w:val="clear" w:color="auto" w:fill="C0C0C0"/>
        <w:ind w:hanging="720"/>
        <w:rPr>
          <w:b/>
          <w:bCs/>
          <w:sz w:val="28"/>
        </w:rPr>
      </w:pPr>
      <w:r>
        <w:rPr>
          <w:b/>
          <w:bCs/>
          <w:sz w:val="28"/>
        </w:rPr>
        <w:t>Zadání</w:t>
      </w:r>
    </w:p>
    <w:p w14:paraId="74852F5C" w14:textId="77777777" w:rsidR="00865C3E" w:rsidRDefault="00865C3E">
      <w:pPr>
        <w:pStyle w:val="Zkladntextodsazen3"/>
      </w:pPr>
      <w:r>
        <w:t xml:space="preserve">    </w:t>
      </w:r>
      <w:r>
        <w:tab/>
      </w:r>
      <w:r>
        <w:tab/>
      </w:r>
    </w:p>
    <w:p w14:paraId="45C93B1C" w14:textId="70A9A00D" w:rsidR="008A464D" w:rsidRPr="008A464D" w:rsidRDefault="008349B2" w:rsidP="008A464D">
      <w:pPr>
        <w:keepNext/>
        <w:spacing w:after="120"/>
        <w:jc w:val="both"/>
        <w:rPr>
          <w:b/>
          <w:i/>
        </w:rPr>
      </w:pPr>
      <w:r w:rsidRPr="00424897">
        <w:t>Na základě objednávky</w:t>
      </w:r>
      <w:r w:rsidRPr="00424897">
        <w:rPr>
          <w:bCs/>
        </w:rPr>
        <w:t xml:space="preserve"> </w:t>
      </w:r>
      <w:r>
        <w:rPr>
          <w:bCs/>
        </w:rPr>
        <w:t xml:space="preserve">zpracovatele dokumentace posouzení vlivu záměru </w:t>
      </w:r>
      <w:r w:rsidRPr="00424897">
        <w:t>„</w:t>
      </w:r>
      <w:r w:rsidR="00247D49" w:rsidRPr="00247D49">
        <w:t>Optimalizace trati Černošice (včetně) – Beroun (mimo)</w:t>
      </w:r>
      <w:r w:rsidRPr="00424897">
        <w:t>“</w:t>
      </w:r>
      <w:r>
        <w:rPr>
          <w:bCs/>
        </w:rPr>
        <w:t xml:space="preserve"> na životní prostředí podle </w:t>
      </w:r>
      <w:r w:rsidRPr="00BC4E30">
        <w:rPr>
          <w:bCs/>
        </w:rPr>
        <w:t xml:space="preserve">zákona </w:t>
      </w:r>
      <w:r w:rsidRPr="00BC4E30">
        <w:t>č. 100/2001 Sb., o posuzování vlivů na životní prostředí, ve znění pozdějších předpisů,</w:t>
      </w:r>
      <w:r>
        <w:rPr>
          <w:bCs/>
        </w:rPr>
        <w:t xml:space="preserve"> </w:t>
      </w:r>
      <w:r w:rsidRPr="00424897">
        <w:t>je zpracován</w:t>
      </w:r>
      <w:r>
        <w:t>o</w:t>
      </w:r>
      <w:r w:rsidRPr="00424897">
        <w:t xml:space="preserve"> posouzení</w:t>
      </w:r>
      <w:r w:rsidR="008A464D">
        <w:t xml:space="preserve"> </w:t>
      </w:r>
      <w:r w:rsidRPr="00424897">
        <w:t>vlivů na veřejné zdraví</w:t>
      </w:r>
      <w:r>
        <w:t xml:space="preserve"> resp. hodnocení zdravotních rizik </w:t>
      </w:r>
      <w:r w:rsidR="000E61B2">
        <w:t xml:space="preserve">hluku a </w:t>
      </w:r>
      <w:r>
        <w:t>chemických látek v</w:t>
      </w:r>
      <w:r w:rsidR="006164F6">
        <w:t> </w:t>
      </w:r>
      <w:r>
        <w:t>ovzduší</w:t>
      </w:r>
      <w:r w:rsidR="006164F6">
        <w:t xml:space="preserve"> </w:t>
      </w:r>
      <w:r w:rsidR="008A464D">
        <w:t xml:space="preserve">doplněné dokumentace podle ust. § 8, </w:t>
      </w:r>
      <w:r w:rsidR="008A464D" w:rsidRPr="008A464D">
        <w:t>liniov</w:t>
      </w:r>
      <w:r w:rsidR="008A464D">
        <w:t>é</w:t>
      </w:r>
      <w:r w:rsidR="008A464D" w:rsidRPr="008A464D">
        <w:t xml:space="preserve"> stavb</w:t>
      </w:r>
      <w:r w:rsidR="008A464D">
        <w:t xml:space="preserve">y </w:t>
      </w:r>
      <w:r w:rsidR="008A464D" w:rsidRPr="008A464D">
        <w:rPr>
          <w:i/>
        </w:rPr>
        <w:t>„</w:t>
      </w:r>
      <w:r w:rsidR="008A464D" w:rsidRPr="008A464D">
        <w:rPr>
          <w:i/>
          <w:iCs/>
        </w:rPr>
        <w:t>Přeložka silnice II/115 v Černošicích</w:t>
      </w:r>
      <w:r w:rsidR="008A464D" w:rsidRPr="008A464D">
        <w:rPr>
          <w:i/>
        </w:rPr>
        <w:t>“</w:t>
      </w:r>
    </w:p>
    <w:p w14:paraId="4B77006D" w14:textId="77777777" w:rsidR="00E02152" w:rsidRPr="00E02152" w:rsidRDefault="00E02152" w:rsidP="00E02152">
      <w:pPr>
        <w:autoSpaceDE w:val="0"/>
        <w:autoSpaceDN w:val="0"/>
        <w:adjustRightInd w:val="0"/>
        <w:spacing w:before="120"/>
        <w:jc w:val="both"/>
      </w:pPr>
      <w:r w:rsidRPr="00E02152">
        <w:rPr>
          <w:rFonts w:eastAsia="TimesNewRomanPSMT"/>
        </w:rPr>
        <w:t>Základní metodické postupy odhadu zdravotních rizik byly zpracovány zejména Americkou</w:t>
      </w:r>
      <w:r>
        <w:rPr>
          <w:rFonts w:eastAsia="TimesNewRomanPSMT"/>
        </w:rPr>
        <w:t xml:space="preserve"> </w:t>
      </w:r>
      <w:r w:rsidRPr="00E02152">
        <w:rPr>
          <w:rFonts w:eastAsia="TimesNewRomanPSMT"/>
        </w:rPr>
        <w:t>agenturou pro ochranu životního prostředí (US EPA) a Světovou zdravotní organizací</w:t>
      </w:r>
      <w:r>
        <w:rPr>
          <w:rFonts w:eastAsia="TimesNewRomanPSMT"/>
        </w:rPr>
        <w:t xml:space="preserve"> </w:t>
      </w:r>
      <w:r w:rsidRPr="00E02152">
        <w:rPr>
          <w:rFonts w:eastAsia="TimesNewRomanPSMT"/>
        </w:rPr>
        <w:t>(WHO). V České republice byly základní metodické podklady pro hodnocení zdravotních</w:t>
      </w:r>
      <w:r>
        <w:rPr>
          <w:rFonts w:eastAsia="TimesNewRomanPSMT"/>
        </w:rPr>
        <w:t xml:space="preserve"> </w:t>
      </w:r>
      <w:r w:rsidRPr="00E02152">
        <w:rPr>
          <w:rFonts w:eastAsia="TimesNewRomanPSMT"/>
        </w:rPr>
        <w:t>rizik vydány Ministerstvem zdravotnictví a Ministerstvem životního prostředí.</w:t>
      </w:r>
      <w:r>
        <w:rPr>
          <w:rFonts w:eastAsia="TimesNewRomanPSMT"/>
        </w:rPr>
        <w:t xml:space="preserve"> Předkládané hodnocení zdravotních rizik je zpracováno v souladu s výše uvedenými metodickými postupy.</w:t>
      </w:r>
    </w:p>
    <w:p w14:paraId="2F582E77" w14:textId="77777777" w:rsidR="00E02152" w:rsidRDefault="00E02152" w:rsidP="00E02152">
      <w:pPr>
        <w:autoSpaceDE w:val="0"/>
        <w:autoSpaceDN w:val="0"/>
        <w:adjustRightInd w:val="0"/>
        <w:spacing w:before="120"/>
        <w:jc w:val="both"/>
        <w:rPr>
          <w:rFonts w:eastAsia="TimesNewRomanPSMT"/>
        </w:rPr>
      </w:pPr>
      <w:r w:rsidRPr="00E02152">
        <w:rPr>
          <w:rFonts w:eastAsia="TimesNewRomanPSMT"/>
        </w:rPr>
        <w:t>Zdravotní riziko vyjadřuje pravděpodobnost změny zdravotního stavu exponovaných osob.</w:t>
      </w:r>
      <w:r>
        <w:rPr>
          <w:rFonts w:eastAsia="TimesNewRomanPSMT"/>
        </w:rPr>
        <w:t xml:space="preserve"> </w:t>
      </w:r>
      <w:r w:rsidRPr="00E02152">
        <w:rPr>
          <w:rFonts w:eastAsia="TimesNewRomanPSMT"/>
        </w:rPr>
        <w:t>Při hodnocení zdravotních rizik se standardně postupuje ve čtyřech následných krocích</w:t>
      </w:r>
      <w:r>
        <w:rPr>
          <w:rFonts w:eastAsia="TimesNewRomanPSMT"/>
        </w:rPr>
        <w:t>:</w:t>
      </w:r>
    </w:p>
    <w:p w14:paraId="64FB4F0A" w14:textId="77777777" w:rsidR="00E02152" w:rsidRPr="00E02152" w:rsidRDefault="00E02152" w:rsidP="00E02152">
      <w:pPr>
        <w:autoSpaceDE w:val="0"/>
        <w:autoSpaceDN w:val="0"/>
        <w:adjustRightInd w:val="0"/>
        <w:spacing w:before="120"/>
        <w:jc w:val="both"/>
        <w:rPr>
          <w:rFonts w:eastAsia="TimesNewRomanPSMT"/>
        </w:rPr>
      </w:pPr>
    </w:p>
    <w:p w14:paraId="18141B3C" w14:textId="77777777" w:rsidR="00424897" w:rsidRPr="00E86518" w:rsidRDefault="00424897" w:rsidP="008A464D">
      <w:pPr>
        <w:pStyle w:val="Odstavecseseznamem"/>
        <w:numPr>
          <w:ilvl w:val="0"/>
          <w:numId w:val="10"/>
        </w:numPr>
        <w:autoSpaceDE w:val="0"/>
        <w:autoSpaceDN w:val="0"/>
        <w:adjustRightInd w:val="0"/>
        <w:jc w:val="both"/>
        <w:rPr>
          <w:rFonts w:eastAsia="TimesNewRomanPSMT"/>
        </w:rPr>
      </w:pPr>
      <w:r w:rsidRPr="00E86518">
        <w:rPr>
          <w:bCs/>
        </w:rPr>
        <w:t xml:space="preserve">Identifikace nebezpečnosti </w:t>
      </w:r>
      <w:r w:rsidRPr="00E86518">
        <w:t xml:space="preserve">– </w:t>
      </w:r>
      <w:r w:rsidR="00E02152" w:rsidRPr="00E86518">
        <w:rPr>
          <w:rFonts w:eastAsia="TimesNewRomanPSMT"/>
        </w:rPr>
        <w:t xml:space="preserve">v tomto kroku se zjišťuje, zda je sledovaná látka, faktor nebo komplexní směs schopná vyvolat nežádoucí zdravotní účinek. </w:t>
      </w:r>
    </w:p>
    <w:p w14:paraId="56659627" w14:textId="77777777" w:rsidR="00424897" w:rsidRPr="00E86518" w:rsidRDefault="00424897" w:rsidP="002A4644">
      <w:pPr>
        <w:pStyle w:val="Prosttext"/>
        <w:autoSpaceDE w:val="0"/>
        <w:autoSpaceDN w:val="0"/>
        <w:adjustRightInd w:val="0"/>
        <w:ind w:left="714"/>
        <w:jc w:val="both"/>
        <w:rPr>
          <w:rFonts w:ascii="Times New Roman" w:hAnsi="Times New Roman"/>
          <w:sz w:val="24"/>
          <w:szCs w:val="24"/>
        </w:rPr>
      </w:pPr>
    </w:p>
    <w:p w14:paraId="123E2957" w14:textId="77777777" w:rsidR="00E74535" w:rsidRPr="00E86518" w:rsidRDefault="00424897" w:rsidP="008A464D">
      <w:pPr>
        <w:pStyle w:val="Odstavecseseznamem"/>
        <w:numPr>
          <w:ilvl w:val="0"/>
          <w:numId w:val="10"/>
        </w:numPr>
        <w:autoSpaceDE w:val="0"/>
        <w:autoSpaceDN w:val="0"/>
        <w:adjustRightInd w:val="0"/>
        <w:jc w:val="both"/>
      </w:pPr>
      <w:r w:rsidRPr="00E86518">
        <w:rPr>
          <w:bCs/>
        </w:rPr>
        <w:t>Charakterizace nebezpečnosti</w:t>
      </w:r>
      <w:r w:rsidRPr="00E86518">
        <w:rPr>
          <w:b/>
          <w:bCs/>
        </w:rPr>
        <w:t xml:space="preserve"> </w:t>
      </w:r>
      <w:r w:rsidRPr="00E86518">
        <w:t xml:space="preserve">– </w:t>
      </w:r>
      <w:r w:rsidR="00E74535" w:rsidRPr="00E86518">
        <w:rPr>
          <w:rFonts w:eastAsia="TimesNewRomanPSMT"/>
        </w:rPr>
        <w:t>odhad d</w:t>
      </w:r>
      <w:r w:rsidR="00E74535" w:rsidRPr="00E86518">
        <w:rPr>
          <w:rFonts w:eastAsia="TimesNewRomanPSMT"/>
          <w:bCs/>
        </w:rPr>
        <w:t>ávkové závislosti</w:t>
      </w:r>
      <w:r w:rsidR="00E74535" w:rsidRPr="00E86518">
        <w:rPr>
          <w:rFonts w:eastAsia="TimesNewRomanPSMT"/>
          <w:b/>
          <w:bCs/>
        </w:rPr>
        <w:t xml:space="preserve"> </w:t>
      </w:r>
      <w:r w:rsidR="00E74535" w:rsidRPr="00E86518">
        <w:rPr>
          <w:rFonts w:eastAsia="TimesNewRomanPSMT"/>
        </w:rPr>
        <w:t>tohoto efektu, tedy jak se intenzita, frekvence nebo pravděpodobnost nežádoucích účinků mění s dávkou</w:t>
      </w:r>
      <w:r w:rsidR="00E74535" w:rsidRPr="00E86518">
        <w:t xml:space="preserve">, což je nezbytným předpokladem pro možnost odhadu míry rizika </w:t>
      </w:r>
    </w:p>
    <w:p w14:paraId="75C4B9E8" w14:textId="77777777" w:rsidR="00424897" w:rsidRPr="00E86518" w:rsidRDefault="00424897" w:rsidP="002A4644">
      <w:pPr>
        <w:pStyle w:val="Prosttext"/>
        <w:rPr>
          <w:rFonts w:ascii="Times New Roman" w:hAnsi="Times New Roman"/>
          <w:sz w:val="24"/>
          <w:szCs w:val="24"/>
        </w:rPr>
      </w:pPr>
    </w:p>
    <w:p w14:paraId="171CE82E" w14:textId="77777777" w:rsidR="00424897" w:rsidRPr="00E86518" w:rsidRDefault="00424897" w:rsidP="008A464D">
      <w:pPr>
        <w:pStyle w:val="Prosttext"/>
        <w:numPr>
          <w:ilvl w:val="0"/>
          <w:numId w:val="10"/>
        </w:numPr>
        <w:autoSpaceDE w:val="0"/>
        <w:autoSpaceDN w:val="0"/>
        <w:adjustRightInd w:val="0"/>
        <w:jc w:val="both"/>
        <w:rPr>
          <w:rFonts w:ascii="Times New Roman" w:hAnsi="Times New Roman"/>
          <w:sz w:val="24"/>
          <w:szCs w:val="24"/>
        </w:rPr>
      </w:pPr>
      <w:r w:rsidRPr="00E86518">
        <w:rPr>
          <w:rFonts w:ascii="Times New Roman" w:hAnsi="Times New Roman"/>
          <w:bCs/>
          <w:sz w:val="24"/>
          <w:szCs w:val="24"/>
        </w:rPr>
        <w:t>Hodnocení (odhad) expozice</w:t>
      </w:r>
      <w:r w:rsidRPr="00E86518">
        <w:rPr>
          <w:rFonts w:ascii="Times New Roman" w:hAnsi="Times New Roman"/>
          <w:b/>
          <w:bCs/>
          <w:sz w:val="24"/>
          <w:szCs w:val="24"/>
        </w:rPr>
        <w:t xml:space="preserve"> </w:t>
      </w:r>
      <w:r w:rsidRPr="00E86518">
        <w:rPr>
          <w:rFonts w:ascii="Times New Roman" w:hAnsi="Times New Roman"/>
          <w:sz w:val="24"/>
          <w:szCs w:val="24"/>
        </w:rPr>
        <w:t>–</w:t>
      </w:r>
      <w:r w:rsidR="00E74535" w:rsidRPr="00E86518">
        <w:rPr>
          <w:rFonts w:ascii="Times New Roman" w:hAnsi="Times New Roman"/>
          <w:sz w:val="24"/>
          <w:szCs w:val="24"/>
        </w:rPr>
        <w:t xml:space="preserve"> </w:t>
      </w:r>
      <w:r w:rsidR="00E74535" w:rsidRPr="00E86518">
        <w:rPr>
          <w:rFonts w:ascii="Times New Roman" w:eastAsia="TimesNewRomanPSMT" w:hAnsi="Times New Roman"/>
          <w:sz w:val="24"/>
          <w:szCs w:val="24"/>
        </w:rPr>
        <w:t>to znamená, zda a do jaké míry je populace vystavena působení sledované látky nebo faktoru v daném prostředí. Na základě znalosti situace se při něm sestavuje expoziční scénář, tedy představa, jakými cestami a v jaké intenzitě a množství je konkrétní populace</w:t>
      </w:r>
      <w:r w:rsidR="00E74535" w:rsidRPr="00E86518">
        <w:rPr>
          <w:rFonts w:ascii="Times New Roman" w:eastAsia="TimesNewRomanPSMT" w:hAnsi="Times New Roman"/>
        </w:rPr>
        <w:t xml:space="preserve"> </w:t>
      </w:r>
      <w:r w:rsidR="00E74535" w:rsidRPr="00E86518">
        <w:rPr>
          <w:rFonts w:ascii="Times New Roman" w:eastAsia="TimesNewRomanPSMT" w:hAnsi="Times New Roman"/>
          <w:sz w:val="24"/>
          <w:szCs w:val="24"/>
        </w:rPr>
        <w:t>exponována dané látce a jaká je její dávka.</w:t>
      </w:r>
    </w:p>
    <w:p w14:paraId="4B03D998" w14:textId="77777777" w:rsidR="00E74535" w:rsidRPr="00E86518" w:rsidRDefault="00E74535" w:rsidP="00E74535">
      <w:pPr>
        <w:pStyle w:val="Prosttext"/>
        <w:autoSpaceDE w:val="0"/>
        <w:autoSpaceDN w:val="0"/>
        <w:adjustRightInd w:val="0"/>
        <w:ind w:left="360"/>
        <w:jc w:val="both"/>
        <w:rPr>
          <w:rFonts w:ascii="Times New Roman" w:hAnsi="Times New Roman"/>
          <w:sz w:val="24"/>
          <w:szCs w:val="24"/>
        </w:rPr>
      </w:pPr>
    </w:p>
    <w:p w14:paraId="6DBF6E7D" w14:textId="77777777" w:rsidR="00424897" w:rsidRPr="00E86518" w:rsidRDefault="00424897" w:rsidP="008A464D">
      <w:pPr>
        <w:pStyle w:val="Prosttext"/>
        <w:numPr>
          <w:ilvl w:val="0"/>
          <w:numId w:val="10"/>
        </w:numPr>
        <w:autoSpaceDE w:val="0"/>
        <w:autoSpaceDN w:val="0"/>
        <w:adjustRightInd w:val="0"/>
        <w:jc w:val="both"/>
        <w:rPr>
          <w:rFonts w:ascii="Times New Roman" w:hAnsi="Times New Roman"/>
          <w:sz w:val="24"/>
          <w:szCs w:val="24"/>
        </w:rPr>
      </w:pPr>
      <w:r w:rsidRPr="00E86518">
        <w:rPr>
          <w:rFonts w:ascii="Times New Roman" w:hAnsi="Times New Roman"/>
          <w:bCs/>
          <w:sz w:val="24"/>
          <w:szCs w:val="24"/>
        </w:rPr>
        <w:t>Charakterizace rizika</w:t>
      </w:r>
      <w:r w:rsidRPr="00E86518">
        <w:rPr>
          <w:rFonts w:ascii="Times New Roman" w:hAnsi="Times New Roman"/>
          <w:b/>
          <w:bCs/>
          <w:sz w:val="24"/>
          <w:szCs w:val="24"/>
        </w:rPr>
        <w:t xml:space="preserve"> </w:t>
      </w:r>
      <w:r w:rsidRPr="00E86518">
        <w:rPr>
          <w:rFonts w:ascii="Times New Roman" w:hAnsi="Times New Roman"/>
          <w:sz w:val="24"/>
          <w:szCs w:val="24"/>
        </w:rPr>
        <w:t>– je konkrétním krokem v odhadu rizika. Znamená integraci (syntézu) poznatků získaných v předchozích krocích, včetně zvážení všech nejistot, závažnosti i slabých stránek dokumentace. Účelem je dospět, pokud to dostupné informace umožňují ke kvantitativnímu vyjádření míry konkrétního zdravotního rizika v posuzované situaci, která může sloužit jako podklad pro rozhodování o opatřeních, tedy pro řízení rizika.</w:t>
      </w:r>
    </w:p>
    <w:p w14:paraId="63FE9C2E" w14:textId="77777777" w:rsidR="000D510E" w:rsidRDefault="000D510E" w:rsidP="00804A2E">
      <w:pPr>
        <w:pStyle w:val="Zkladntextodsazen3"/>
        <w:ind w:left="0" w:firstLine="0"/>
      </w:pPr>
    </w:p>
    <w:p w14:paraId="39BA8AC5" w14:textId="77777777" w:rsidR="00677AC9" w:rsidRDefault="00865C3E" w:rsidP="00804A2E">
      <w:pPr>
        <w:pStyle w:val="Zkladntextodsazen3"/>
        <w:ind w:left="0" w:firstLine="0"/>
      </w:pPr>
      <w:r w:rsidRPr="00424897">
        <w:t>Pro daný protokol byl</w:t>
      </w:r>
      <w:r w:rsidR="00D30605" w:rsidRPr="00424897">
        <w:t>o</w:t>
      </w:r>
      <w:r w:rsidRPr="00424897">
        <w:t xml:space="preserve"> předložen</w:t>
      </w:r>
      <w:r w:rsidR="00D30605" w:rsidRPr="00424897">
        <w:t>o</w:t>
      </w:r>
      <w:r w:rsidR="00A25DBF" w:rsidRPr="00424897">
        <w:t>:</w:t>
      </w:r>
    </w:p>
    <w:p w14:paraId="446A7D49" w14:textId="30C39F8C" w:rsidR="00F14AA6" w:rsidRDefault="00744F3E" w:rsidP="00E8424C">
      <w:pPr>
        <w:tabs>
          <w:tab w:val="left" w:pos="3402"/>
        </w:tabs>
        <w:spacing w:before="60" w:after="60"/>
        <w:ind w:firstLine="6"/>
        <w:jc w:val="both"/>
        <w:rPr>
          <w:rFonts w:cs="Arial"/>
          <w:szCs w:val="22"/>
        </w:rPr>
      </w:pPr>
      <w:r>
        <w:rPr>
          <w:rFonts w:cs="Arial"/>
          <w:szCs w:val="22"/>
        </w:rPr>
        <w:t>Rozptylová</w:t>
      </w:r>
      <w:r w:rsidR="000E61B2">
        <w:rPr>
          <w:rFonts w:cs="Arial"/>
          <w:szCs w:val="22"/>
        </w:rPr>
        <w:t xml:space="preserve"> studie: </w:t>
      </w:r>
      <w:r w:rsidRPr="00247D49">
        <w:t>Optimalizace trati Černošice (včetně) – Beroun (mimo)</w:t>
      </w:r>
      <w:r w:rsidR="009A1A65">
        <w:rPr>
          <w:rFonts w:cs="Arial"/>
          <w:szCs w:val="22"/>
        </w:rPr>
        <w:t xml:space="preserve">, zpracovaná </w:t>
      </w:r>
      <w:r w:rsidR="003512FE">
        <w:t>SUDOP PRAHA a.s.</w:t>
      </w:r>
    </w:p>
    <w:p w14:paraId="3BE4DDAA" w14:textId="77777777" w:rsidR="00D94E95" w:rsidRDefault="00744F3E" w:rsidP="00D94E95">
      <w:pPr>
        <w:tabs>
          <w:tab w:val="left" w:pos="3402"/>
        </w:tabs>
        <w:spacing w:before="60" w:after="60"/>
        <w:ind w:firstLine="6"/>
        <w:jc w:val="both"/>
        <w:rPr>
          <w:rFonts w:cs="Arial"/>
          <w:szCs w:val="22"/>
        </w:rPr>
      </w:pPr>
      <w:r>
        <w:rPr>
          <w:rFonts w:cs="Arial"/>
          <w:szCs w:val="22"/>
        </w:rPr>
        <w:t xml:space="preserve">Hluková studie: </w:t>
      </w:r>
      <w:r w:rsidR="00D94E95" w:rsidRPr="00247D49">
        <w:t>Optimalizace trati Černošice (včetně) – Beroun (mimo)</w:t>
      </w:r>
      <w:r w:rsidR="00D94E95">
        <w:rPr>
          <w:rFonts w:cs="Arial"/>
          <w:szCs w:val="22"/>
        </w:rPr>
        <w:t xml:space="preserve">, zpracovaná </w:t>
      </w:r>
      <w:r w:rsidR="00D94E95">
        <w:t>SUDOP PRAHA a.s.</w:t>
      </w:r>
    </w:p>
    <w:p w14:paraId="12752F8C" w14:textId="77777777" w:rsidR="00C44C40" w:rsidRDefault="00C44C40" w:rsidP="000E61B2">
      <w:pPr>
        <w:spacing w:before="120" w:after="120"/>
        <w:jc w:val="both"/>
        <w:rPr>
          <w:rFonts w:cs="Arial"/>
          <w:szCs w:val="22"/>
        </w:rPr>
      </w:pPr>
    </w:p>
    <w:p w14:paraId="34ADC77B" w14:textId="77777777" w:rsidR="00865C3E" w:rsidRDefault="0078456A" w:rsidP="00C3414C">
      <w:pPr>
        <w:shd w:val="clear" w:color="auto" w:fill="C0C0C0"/>
        <w:rPr>
          <w:b/>
          <w:bCs/>
          <w:sz w:val="28"/>
        </w:rPr>
      </w:pPr>
      <w:r>
        <w:rPr>
          <w:b/>
          <w:bCs/>
          <w:sz w:val="28"/>
        </w:rPr>
        <w:t>2.</w:t>
      </w:r>
      <w:r>
        <w:rPr>
          <w:b/>
          <w:bCs/>
          <w:sz w:val="28"/>
        </w:rPr>
        <w:tab/>
      </w:r>
      <w:r w:rsidR="00865C3E">
        <w:rPr>
          <w:b/>
          <w:bCs/>
          <w:sz w:val="28"/>
        </w:rPr>
        <w:t xml:space="preserve">Informace o </w:t>
      </w:r>
      <w:r w:rsidR="008C0DE3">
        <w:rPr>
          <w:b/>
          <w:bCs/>
          <w:sz w:val="28"/>
        </w:rPr>
        <w:t>záměru</w:t>
      </w:r>
      <w:r w:rsidR="00865C3E">
        <w:rPr>
          <w:b/>
          <w:bCs/>
          <w:sz w:val="28"/>
        </w:rPr>
        <w:t xml:space="preserve"> </w:t>
      </w:r>
    </w:p>
    <w:p w14:paraId="09CA8750" w14:textId="77777777" w:rsidR="00865C3E" w:rsidRDefault="00865C3E">
      <w:pPr>
        <w:ind w:left="360" w:hanging="360"/>
      </w:pPr>
    </w:p>
    <w:p w14:paraId="39B5C26F" w14:textId="77777777" w:rsidR="00FF1D6D" w:rsidRPr="00C06D44" w:rsidRDefault="00FF1D6D" w:rsidP="00FF1D6D">
      <w:pPr>
        <w:pStyle w:val="Nadpis2"/>
      </w:pPr>
      <w:bookmarkStart w:id="1" w:name="_Toc295302135"/>
      <w:bookmarkStart w:id="2" w:name="_Toc431902265"/>
      <w:r w:rsidRPr="00C06D44">
        <w:t>Popis zájmového území</w:t>
      </w:r>
      <w:bookmarkEnd w:id="1"/>
      <w:bookmarkEnd w:id="2"/>
    </w:p>
    <w:p w14:paraId="54AACAE5" w14:textId="5DAE2C39" w:rsidR="00D94E95" w:rsidRPr="005F0F53" w:rsidRDefault="00D94E95" w:rsidP="00D94E95">
      <w:pPr>
        <w:jc w:val="both"/>
      </w:pPr>
      <w:r>
        <w:t xml:space="preserve">Zdravotní rizika jsou </w:t>
      </w:r>
      <w:r w:rsidRPr="005F0F53">
        <w:t xml:space="preserve">zpracována pro část III. železničního koridoru v úseku Černošice – Beroun (mimo). Řešený traťový úsek (stávající železniční tratě) začíná před železniční stanicí </w:t>
      </w:r>
      <w:r w:rsidRPr="005F0F53">
        <w:lastRenderedPageBreak/>
        <w:t xml:space="preserve">Černošice a končí u vjezdových výhybek železniční stanice Beroun. Stavba začíná v km 12,699 a končí v km 37,600. Celková délka úseku je 24,901 km. </w:t>
      </w:r>
    </w:p>
    <w:p w14:paraId="37369FB0" w14:textId="77777777" w:rsidR="00D94E95" w:rsidRPr="005F0F53" w:rsidRDefault="00D94E95" w:rsidP="00D94E95">
      <w:pPr>
        <w:rPr>
          <w:snapToGrid w:val="0"/>
        </w:rPr>
      </w:pPr>
      <w:r w:rsidRPr="005F0F53">
        <w:t xml:space="preserve">Stavba bezprostředně navazuje na 1. stavbu Praha Smíchov – Černošice, na tuto druhou stavbu pak bezprostředně navazuje 3. stavba (Beroun – Králův Dvůr).   </w:t>
      </w:r>
    </w:p>
    <w:p w14:paraId="3DF788E5" w14:textId="77777777" w:rsidR="00D94E95" w:rsidRPr="005F0F53" w:rsidRDefault="00D94E95" w:rsidP="00D94E95">
      <w:pPr>
        <w:spacing w:before="120"/>
        <w:jc w:val="both"/>
      </w:pPr>
      <w:r w:rsidRPr="005F0F53">
        <w:t>Trať je staničena od Prahy Smíchova do Berouna. Ve stejném sledu jsou uváděny jednotlivé lokality. Trasa stávající tratě je vede</w:t>
      </w:r>
      <w:r>
        <w:t>na</w:t>
      </w:r>
      <w:r w:rsidRPr="005F0F53">
        <w:t xml:space="preserve"> členitým terénem, kdy prochází především údolím Berounky. Podél celé trati je velké množství obytné zástavby i rekreačních objektů. Část objektů je umístěna v bezprostřední blízkosti tratě v úrovni terénu, částečně pod úrovní terénu, ale velké množství objektů je situováno i na svazích vysoko nad tratí. </w:t>
      </w:r>
    </w:p>
    <w:p w14:paraId="5C4B853E" w14:textId="77777777" w:rsidR="00D94E95" w:rsidRPr="005F0F53" w:rsidRDefault="00D94E95" w:rsidP="00D94E95">
      <w:pPr>
        <w:pStyle w:val="NormlnNormln1"/>
        <w:spacing w:before="0" w:after="0"/>
      </w:pPr>
      <w:r w:rsidRPr="005F0F53">
        <w:t xml:space="preserve">Trať prochází v úseku v km 26,500 – 38,250 chráněnou krajinnou oblastí Český kras a v něm ležícím ochranným pásmem přírodní rezervace Voškov. </w:t>
      </w:r>
    </w:p>
    <w:p w14:paraId="1B67320A" w14:textId="77777777" w:rsidR="00BA5038" w:rsidRDefault="00D94E95" w:rsidP="00BA5038">
      <w:pPr>
        <w:pStyle w:val="NormlnNormln1"/>
        <w:spacing w:before="0" w:after="0"/>
        <w:rPr>
          <w:b/>
        </w:rPr>
      </w:pPr>
      <w:r w:rsidRPr="005F0F53">
        <w:t xml:space="preserve">Spornou lokalitou je také lokalita Poučník, kde trať prochází ochranným pásmem národní kulturní památka hradu Karlštejn v km cca 28,900 – 29,800. </w:t>
      </w:r>
      <w:r w:rsidRPr="00D94E95">
        <w:rPr>
          <w:b/>
        </w:rPr>
        <w:t xml:space="preserve"> </w:t>
      </w:r>
    </w:p>
    <w:p w14:paraId="540D6036" w14:textId="09788C92" w:rsidR="00BA5038" w:rsidRPr="00BA5038" w:rsidRDefault="00BA5038" w:rsidP="00BA5038">
      <w:pPr>
        <w:spacing w:before="120" w:after="120"/>
      </w:pPr>
      <w:r>
        <w:rPr>
          <w:b/>
        </w:rPr>
        <w:t xml:space="preserve">Obr. 1: </w:t>
      </w:r>
      <w:r w:rsidRPr="00BA5038">
        <w:rPr>
          <w:b/>
        </w:rPr>
        <w:t>Okolí plánované stavby</w:t>
      </w:r>
      <w:r>
        <w:rPr>
          <w:b/>
        </w:rPr>
        <w:t xml:space="preserve"> </w:t>
      </w:r>
      <w:r>
        <w:t>(převzato z rozptylové studie)</w:t>
      </w:r>
    </w:p>
    <w:tbl>
      <w:tblPr>
        <w:tblW w:w="6639" w:type="dxa"/>
        <w:tblInd w:w="-10" w:type="dxa"/>
        <w:tblLayout w:type="fixed"/>
        <w:tblLook w:val="0000" w:firstRow="0" w:lastRow="0" w:firstColumn="0" w:lastColumn="0" w:noHBand="0" w:noVBand="0"/>
      </w:tblPr>
      <w:tblGrid>
        <w:gridCol w:w="6639"/>
      </w:tblGrid>
      <w:tr w:rsidR="00BA5038" w14:paraId="0AC3B3FC" w14:textId="77777777" w:rsidTr="001335DF">
        <w:trPr>
          <w:trHeight w:val="6703"/>
        </w:trPr>
        <w:tc>
          <w:tcPr>
            <w:tcW w:w="6639" w:type="dxa"/>
            <w:tcBorders>
              <w:top w:val="single" w:sz="4" w:space="0" w:color="000000"/>
              <w:left w:val="single" w:sz="4" w:space="0" w:color="000000"/>
              <w:bottom w:val="single" w:sz="4" w:space="0" w:color="000000"/>
              <w:right w:val="single" w:sz="4" w:space="0" w:color="000000"/>
            </w:tcBorders>
            <w:shd w:val="clear" w:color="auto" w:fill="auto"/>
          </w:tcPr>
          <w:p w14:paraId="2030CA0A" w14:textId="4F07D395" w:rsidR="00BA5038" w:rsidRDefault="00BA5038" w:rsidP="001335DF">
            <w:pPr>
              <w:jc w:val="both"/>
              <w:rPr>
                <w:b/>
              </w:rPr>
            </w:pPr>
            <w:r>
              <w:rPr>
                <w:b/>
                <w:noProof/>
              </w:rPr>
              <mc:AlternateContent>
                <mc:Choice Requires="wps">
                  <w:drawing>
                    <wp:anchor distT="0" distB="0" distL="114300" distR="114300" simplePos="0" relativeHeight="251675648" behindDoc="0" locked="0" layoutInCell="1" allowOverlap="1" wp14:anchorId="02F4F205" wp14:editId="1D89EAF7">
                      <wp:simplePos x="0" y="0"/>
                      <wp:positionH relativeFrom="column">
                        <wp:posOffset>4573905</wp:posOffset>
                      </wp:positionH>
                      <wp:positionV relativeFrom="paragraph">
                        <wp:posOffset>1373505</wp:posOffset>
                      </wp:positionV>
                      <wp:extent cx="752475" cy="266700"/>
                      <wp:effectExtent l="0" t="0" r="0" b="0"/>
                      <wp:wrapNone/>
                      <wp:docPr id="5" name="Textové pol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247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2A63" w14:textId="77777777" w:rsidR="00E87E97" w:rsidRPr="008F7F26" w:rsidRDefault="00E87E97" w:rsidP="00BA5038">
                                  <w:pPr>
                                    <w:rPr>
                                      <w:b/>
                                      <w:color w:val="FFFFFF"/>
                                      <w:sz w:val="26"/>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type w14:anchorId="02F4F205" id="_x0000_t202" coordsize="21600,21600" o:spt="202" path="m,l,21600r21600,l21600,xe">
                      <v:stroke joinstyle="miter"/>
                      <v:path gradientshapeok="t" o:connecttype="rect"/>
                    </v:shapetype>
                    <v:shape id="Textové pole 5" o:spid="_x0000_s1026" type="#_x0000_t202" style="position:absolute;left:0;text-align:left;margin-left:360.15pt;margin-top:108.15pt;width:59.25pt;height:2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" filled="f" stroked="f">
                      <v:textbox>
                        <w:txbxContent>
                          <w:p w14:paraId="22C62A63" w14:textId="77777777" w:rsidR="00E87E97" w:rsidRPr="008F7F26" w:rsidRDefault="00E87E97" w:rsidP="00BA5038">
                            <w:pPr>
                              <w:rPr>
                                <w:b/>
                                <w:color w:val="FFFFFF"/>
                                <w:sz w:val="26"/>
                                <w:szCs w:val="26"/>
                              </w:rPr>
                            </w:pPr>
                          </w:p>
                        </w:txbxContent>
                      </v:textbox>
                    </v:shape>
                  </w:pict>
                </mc:Fallback>
              </mc:AlternateContent>
            </w:r>
            <w:r>
              <w:rPr>
                <w:b/>
                <w:noProof/>
              </w:rPr>
              <mc:AlternateContent>
                <mc:Choice Requires="wps">
                  <w:drawing>
                    <wp:anchor distT="0" distB="0" distL="114300" distR="114300" simplePos="0" relativeHeight="251674624" behindDoc="0" locked="0" layoutInCell="1" allowOverlap="1" wp14:anchorId="09F548FD" wp14:editId="023DDFD2">
                      <wp:simplePos x="0" y="0"/>
                      <wp:positionH relativeFrom="column">
                        <wp:posOffset>4869180</wp:posOffset>
                      </wp:positionH>
                      <wp:positionV relativeFrom="paragraph">
                        <wp:posOffset>1278255</wp:posOffset>
                      </wp:positionV>
                      <wp:extent cx="571500" cy="190500"/>
                      <wp:effectExtent l="0" t="0" r="0" b="0"/>
                      <wp:wrapNone/>
                      <wp:docPr id="4" name="Textové pol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73341C" w14:textId="77777777" w:rsidR="00E87E97" w:rsidRPr="008F7F26" w:rsidRDefault="00E87E97" w:rsidP="00BA5038">
                                  <w:pPr>
                                    <w:rPr>
                                      <w:b/>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 w14:anchorId="09F548FD" id="Textové pole 4" o:spid="_x0000_s1027" type="#_x0000_t202" style="position:absolute;left:0;text-align:left;margin-left:383.4pt;margin-top:100.65pt;width:45pt;height: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" filled="f" stroked="f">
                      <v:textbox>
                        <w:txbxContent>
                          <w:p w14:paraId="7D73341C" w14:textId="77777777" w:rsidR="00E87E97" w:rsidRPr="008F7F26" w:rsidRDefault="00E87E97" w:rsidP="00BA5038">
                            <w:pPr>
                              <w:rPr>
                                <w:b/>
                                <w:color w:val="FFFFFF"/>
                              </w:rPr>
                            </w:pPr>
                          </w:p>
                        </w:txbxContent>
                      </v:textbox>
                    </v:shape>
                  </w:pict>
                </mc:Fallback>
              </mc:AlternateContent>
            </w:r>
            <w:r>
              <w:rPr>
                <w:noProof/>
              </w:rPr>
              <w:drawing>
                <wp:inline distT="0" distB="0" distL="0" distR="0" wp14:anchorId="21FDDAF8" wp14:editId="1759EA96">
                  <wp:extent cx="4076700" cy="5438775"/>
                  <wp:effectExtent l="0" t="0" r="0" b="9525"/>
                  <wp:docPr id="3" name="Obrázek 3" descr="situ Černošice-jednani cernosic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tu Černošice-jednani cernosic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76700" cy="5438775"/>
                          </a:xfrm>
                          <a:prstGeom prst="rect">
                            <a:avLst/>
                          </a:prstGeom>
                          <a:noFill/>
                          <a:ln>
                            <a:noFill/>
                          </a:ln>
                        </pic:spPr>
                      </pic:pic>
                    </a:graphicData>
                  </a:graphic>
                </wp:inline>
              </w:drawing>
            </w:r>
          </w:p>
        </w:tc>
      </w:tr>
    </w:tbl>
    <w:p w14:paraId="12E98452" w14:textId="2792D8C4" w:rsidR="00BA5038" w:rsidRDefault="00D94E95" w:rsidP="00BA5038">
      <w:pPr>
        <w:pStyle w:val="NormlnNormln1"/>
        <w:spacing w:before="0" w:after="0"/>
        <w:rPr>
          <w:b/>
        </w:rPr>
      </w:pPr>
      <w:r w:rsidRPr="00D94E95">
        <w:rPr>
          <w:b/>
        </w:rPr>
        <w:t xml:space="preserve">                                                                                                                                                                                                                                                   </w:t>
      </w:r>
    </w:p>
    <w:p w14:paraId="56EB4CF5" w14:textId="77777777" w:rsidR="00BA5038" w:rsidRPr="00BA5038" w:rsidRDefault="00BA5038" w:rsidP="00BA5038">
      <w:pPr>
        <w:autoSpaceDE w:val="0"/>
        <w:autoSpaceDN w:val="0"/>
        <w:adjustRightInd w:val="0"/>
        <w:jc w:val="both"/>
      </w:pPr>
      <w:r w:rsidRPr="00BA5038">
        <w:t xml:space="preserve">Plánovaná přeložka komunikace se nachází v intravilánu obce. Okolí stavby tvoří centrum Černošic, obytné čtvrti a prostor železniční trati. Terén v okolí posuzovaného úseku </w:t>
      </w:r>
      <w:r w:rsidRPr="00BA5038">
        <w:lastRenderedPageBreak/>
        <w:t xml:space="preserve">komunikace je velmi členitý. Přeložka se nalézá v  úpatí údolí Berounky. Z větší části mezi patou svahu a železniční tratí. Nejblíže položenými obytnými budovami je rodinná zástavba v ulicích Vrážského, Radotínská, Komenského, Sadová a U vodárny. Jejich vzdálenost pohybuje </w:t>
      </w:r>
      <w:r>
        <w:t xml:space="preserve">v </w:t>
      </w:r>
      <w:r w:rsidRPr="00BA5038">
        <w:t>jednotkách metrů.</w:t>
      </w:r>
    </w:p>
    <w:p w14:paraId="1BF42E92" w14:textId="77777777" w:rsidR="00BA5038" w:rsidRPr="00BA5038" w:rsidRDefault="00BA5038" w:rsidP="00BA5038">
      <w:pPr>
        <w:autoSpaceDE w:val="0"/>
        <w:autoSpaceDN w:val="0"/>
        <w:adjustRightInd w:val="0"/>
        <w:jc w:val="both"/>
      </w:pPr>
      <w:r w:rsidRPr="00BA5038">
        <w:t xml:space="preserve">Nadmořská výška celé oblasti zahrnuté do výpočtu je v rozmezí cca 194 – 377 m. n.m. </w:t>
      </w:r>
    </w:p>
    <w:p w14:paraId="38DDBD5A" w14:textId="77777777" w:rsidR="00BA5038" w:rsidRDefault="00BA5038" w:rsidP="00BA5038">
      <w:pPr>
        <w:pStyle w:val="NormlnNormln1"/>
        <w:spacing w:before="0" w:after="0"/>
      </w:pPr>
    </w:p>
    <w:p w14:paraId="6BF9762A" w14:textId="77777777" w:rsidR="00BA5038" w:rsidRPr="005F0F53" w:rsidRDefault="00BA5038" w:rsidP="00BA5038">
      <w:pPr>
        <w:jc w:val="both"/>
      </w:pPr>
      <w:r w:rsidRPr="005F0F53">
        <w:t xml:space="preserve">Hluková studie se zabývá přehledovým posouzením </w:t>
      </w:r>
      <w:r w:rsidRPr="005F0F53">
        <w:rPr>
          <w:b/>
        </w:rPr>
        <w:t>výhledové akustické situace</w:t>
      </w:r>
      <w:r w:rsidRPr="005F0F53">
        <w:t xml:space="preserve"> v přilehlém okolí této tratě, a to v několika variantách a předkládá možnosti snížení hlukového zatížení nejbližší obytné zástavby.   </w:t>
      </w:r>
    </w:p>
    <w:p w14:paraId="25D96311" w14:textId="77777777" w:rsidR="00D94E95" w:rsidRPr="005F0F53" w:rsidRDefault="00D94E95" w:rsidP="00D94E95">
      <w:pPr>
        <w:pStyle w:val="NormlnNormln1"/>
        <w:spacing w:before="0" w:after="0"/>
      </w:pPr>
    </w:p>
    <w:p w14:paraId="39EEBB9D" w14:textId="56621656" w:rsidR="00195FD4" w:rsidRDefault="00D94E95" w:rsidP="00D94E95">
      <w:pPr>
        <w:spacing w:after="120"/>
        <w:rPr>
          <w:i/>
          <w:iCs/>
          <w:sz w:val="22"/>
          <w:szCs w:val="22"/>
        </w:rPr>
      </w:pPr>
      <w:r w:rsidRPr="00D94E95">
        <w:rPr>
          <w:i/>
        </w:rPr>
        <w:t>P</w:t>
      </w:r>
      <w:r w:rsidR="00195FD4">
        <w:rPr>
          <w:i/>
          <w:iCs/>
          <w:sz w:val="22"/>
          <w:szCs w:val="22"/>
        </w:rPr>
        <w:t>oužité zdroje informací:</w:t>
      </w:r>
    </w:p>
    <w:p w14:paraId="648DAC20" w14:textId="77777777" w:rsidR="00BA5038" w:rsidRDefault="00BA5038" w:rsidP="00BA5038">
      <w:pPr>
        <w:tabs>
          <w:tab w:val="left" w:pos="3402"/>
        </w:tabs>
        <w:spacing w:before="60" w:after="60"/>
        <w:ind w:firstLine="6"/>
        <w:jc w:val="both"/>
        <w:rPr>
          <w:rFonts w:cs="Arial"/>
          <w:szCs w:val="22"/>
        </w:rPr>
      </w:pPr>
      <w:r>
        <w:rPr>
          <w:rFonts w:cs="Arial"/>
          <w:szCs w:val="22"/>
        </w:rPr>
        <w:t xml:space="preserve">Rozptylová studie: </w:t>
      </w:r>
      <w:r w:rsidRPr="00247D49">
        <w:t>Optimalizace trati Černošice (včetně) – Beroun (mimo)</w:t>
      </w:r>
      <w:r>
        <w:rPr>
          <w:rFonts w:cs="Arial"/>
          <w:szCs w:val="22"/>
        </w:rPr>
        <w:t xml:space="preserve">, zpracovaná </w:t>
      </w:r>
      <w:r>
        <w:t>SUDOP PRAHA a.s.</w:t>
      </w:r>
    </w:p>
    <w:p w14:paraId="2A113BB1" w14:textId="77777777" w:rsidR="00BA5038" w:rsidRDefault="00BA5038" w:rsidP="00BA5038">
      <w:pPr>
        <w:tabs>
          <w:tab w:val="left" w:pos="3402"/>
        </w:tabs>
        <w:spacing w:before="60" w:after="60"/>
        <w:ind w:firstLine="6"/>
        <w:jc w:val="both"/>
        <w:rPr>
          <w:rFonts w:cs="Arial"/>
          <w:szCs w:val="22"/>
        </w:rPr>
      </w:pPr>
      <w:r>
        <w:rPr>
          <w:rFonts w:cs="Arial"/>
          <w:szCs w:val="22"/>
        </w:rPr>
        <w:t xml:space="preserve">Hluková studie: </w:t>
      </w:r>
      <w:r w:rsidRPr="00247D49">
        <w:t>Optimalizace trati Černošice (včetně) – Beroun (mimo)</w:t>
      </w:r>
      <w:r>
        <w:rPr>
          <w:rFonts w:cs="Arial"/>
          <w:szCs w:val="22"/>
        </w:rPr>
        <w:t xml:space="preserve">, zpracovaná </w:t>
      </w:r>
      <w:r>
        <w:t>SUDOP PRAHA a.s.</w:t>
      </w:r>
    </w:p>
    <w:p w14:paraId="7DF9650F" w14:textId="0C3D4E23" w:rsidR="00644319" w:rsidRPr="00BA5038" w:rsidRDefault="00644319" w:rsidP="00644319"/>
    <w:p w14:paraId="4BDE037A" w14:textId="77777777" w:rsidR="002B3047" w:rsidRPr="00FE1240" w:rsidRDefault="002B3047" w:rsidP="002B3047">
      <w:pPr>
        <w:shd w:val="clear" w:color="auto" w:fill="BFBFBF"/>
        <w:ind w:left="426" w:right="-110" w:hanging="426"/>
        <w:jc w:val="both"/>
        <w:rPr>
          <w:b/>
          <w:sz w:val="32"/>
          <w:szCs w:val="32"/>
        </w:rPr>
      </w:pPr>
      <w:r w:rsidRPr="00DF31EC">
        <w:rPr>
          <w:b/>
          <w:sz w:val="28"/>
          <w:szCs w:val="28"/>
        </w:rPr>
        <w:t>3</w:t>
      </w:r>
      <w:r w:rsidRPr="00FE1240">
        <w:rPr>
          <w:b/>
          <w:sz w:val="32"/>
          <w:szCs w:val="32"/>
        </w:rPr>
        <w:t xml:space="preserve">. </w:t>
      </w:r>
      <w:r w:rsidRPr="00FE1240">
        <w:rPr>
          <w:b/>
          <w:sz w:val="32"/>
          <w:szCs w:val="32"/>
        </w:rPr>
        <w:tab/>
      </w:r>
      <w:r w:rsidRPr="00DF31EC">
        <w:rPr>
          <w:b/>
          <w:sz w:val="28"/>
          <w:szCs w:val="28"/>
        </w:rPr>
        <w:t>Zdravotní rizika chemických škodlivin</w:t>
      </w:r>
    </w:p>
    <w:p w14:paraId="1F383617" w14:textId="77777777" w:rsidR="002B3047" w:rsidRDefault="002B3047" w:rsidP="002B3047">
      <w:pPr>
        <w:ind w:right="-110"/>
        <w:jc w:val="both"/>
      </w:pPr>
    </w:p>
    <w:p w14:paraId="4A7FD0DE" w14:textId="77777777" w:rsidR="002B3047" w:rsidRPr="007A562D" w:rsidRDefault="002B3047" w:rsidP="002B3047">
      <w:pPr>
        <w:jc w:val="both"/>
        <w:rPr>
          <w:bCs/>
        </w:rPr>
      </w:pPr>
      <w:r w:rsidRPr="007A562D">
        <w:rPr>
          <w:bCs/>
        </w:rPr>
        <w:t xml:space="preserve">Prvním krokem v procesu hodnocení zdravotních rizik je sběr a vyhodnocení dat o možném poškození zdraví, které může být vyvoláno zjištěnými nebezpečnými faktory. Dostupné údaje o škodlivinách emitovaných do ovzduší a o jejich účincích na zdraví jsou převzaty z databází WHO, US EPA – IRIS apod. </w:t>
      </w:r>
    </w:p>
    <w:p w14:paraId="6E7B6486" w14:textId="0B3AEDAC" w:rsidR="006733BE" w:rsidRPr="006733BE" w:rsidRDefault="006733BE" w:rsidP="006733BE">
      <w:pPr>
        <w:spacing w:before="120"/>
        <w:jc w:val="both"/>
        <w:rPr>
          <w:bCs/>
          <w:color w:val="000000"/>
        </w:rPr>
      </w:pPr>
      <w:bookmarkStart w:id="3" w:name="_Toc266277196"/>
      <w:r w:rsidRPr="006733BE">
        <w:rPr>
          <w:color w:val="000000"/>
        </w:rPr>
        <w:t xml:space="preserve">Pro provoz silniční přeložky </w:t>
      </w:r>
      <w:r>
        <w:rPr>
          <w:color w:val="000000"/>
        </w:rPr>
        <w:t>jsou v rozptylové studii vytipovány</w:t>
      </w:r>
      <w:r w:rsidRPr="006733BE">
        <w:rPr>
          <w:color w:val="000000"/>
        </w:rPr>
        <w:t xml:space="preserve"> charakteristické emise z automobilové dopravy</w:t>
      </w:r>
      <w:r w:rsidRPr="006733BE">
        <w:rPr>
          <w:bCs/>
          <w:color w:val="000000"/>
        </w:rPr>
        <w:t xml:space="preserve">  (</w:t>
      </w:r>
      <w:r w:rsidRPr="006733BE">
        <w:rPr>
          <w:b/>
        </w:rPr>
        <w:t>oxid dusičitý, benzen, benzo(a)pyren a  TZL jako PM</w:t>
      </w:r>
      <w:r w:rsidRPr="006733BE">
        <w:rPr>
          <w:b/>
          <w:vertAlign w:val="subscript"/>
        </w:rPr>
        <w:t>10</w:t>
      </w:r>
      <w:r w:rsidRPr="006733BE">
        <w:rPr>
          <w:bCs/>
          <w:color w:val="000000"/>
        </w:rPr>
        <w:t xml:space="preserve">. </w:t>
      </w:r>
      <w:r w:rsidRPr="006733BE">
        <w:rPr>
          <w:b/>
          <w:bCs/>
          <w:color w:val="000000"/>
        </w:rPr>
        <w:t>a PM</w:t>
      </w:r>
      <w:r w:rsidRPr="006733BE">
        <w:rPr>
          <w:b/>
          <w:bCs/>
          <w:color w:val="000000"/>
          <w:vertAlign w:val="subscript"/>
        </w:rPr>
        <w:t>2,5.</w:t>
      </w:r>
      <w:r w:rsidRPr="006733BE">
        <w:rPr>
          <w:b/>
          <w:bCs/>
          <w:color w:val="000000"/>
        </w:rPr>
        <w:t>)</w:t>
      </w:r>
      <w:r w:rsidRPr="006733BE">
        <w:rPr>
          <w:bCs/>
          <w:color w:val="000000"/>
        </w:rPr>
        <w:t xml:space="preserve"> Hlavní podíl emisí tuhých znečišťujících látek (TZL) tvoří resuspenze z povrchu vozovky, která není přímo závislá na počtu projetých automobilů. </w:t>
      </w:r>
    </w:p>
    <w:p w14:paraId="4EFB04A6" w14:textId="22F0B80C" w:rsidR="006733BE" w:rsidRPr="006733BE" w:rsidRDefault="006733BE" w:rsidP="006733BE">
      <w:pPr>
        <w:spacing w:before="120"/>
        <w:jc w:val="both"/>
        <w:rPr>
          <w:bCs/>
          <w:color w:val="000000"/>
        </w:rPr>
      </w:pPr>
      <w:r w:rsidRPr="006733BE">
        <w:rPr>
          <w:bCs/>
          <w:color w:val="000000"/>
        </w:rPr>
        <w:t>Porovnáním  intenzit dopravy vyplývá, že realizací přeložky nedojde k jejímu výraznějšímu nárůstu a jedná se pouze o změnu dopravního řešení centra obce.</w:t>
      </w:r>
    </w:p>
    <w:p w14:paraId="0EEE3843" w14:textId="77777777" w:rsidR="006733BE" w:rsidRPr="006733BE" w:rsidRDefault="006733BE" w:rsidP="006733BE">
      <w:pPr>
        <w:jc w:val="both"/>
        <w:rPr>
          <w:bCs/>
          <w:color w:val="000000"/>
        </w:rPr>
      </w:pPr>
      <w:r w:rsidRPr="006733BE">
        <w:rPr>
          <w:bCs/>
          <w:color w:val="000000"/>
        </w:rPr>
        <w:t xml:space="preserve"> </w:t>
      </w:r>
    </w:p>
    <w:p w14:paraId="632DD2EC" w14:textId="77777777" w:rsidR="002B3047" w:rsidRPr="00DF31EC" w:rsidRDefault="002B3047" w:rsidP="002B3047">
      <w:pPr>
        <w:shd w:val="clear" w:color="auto" w:fill="FFFFFF"/>
        <w:ind w:left="360" w:hanging="360"/>
        <w:rPr>
          <w:b/>
          <w:bCs/>
          <w:sz w:val="26"/>
          <w:szCs w:val="26"/>
        </w:rPr>
      </w:pPr>
      <w:r w:rsidRPr="00DF31EC">
        <w:rPr>
          <w:b/>
          <w:bCs/>
          <w:sz w:val="26"/>
          <w:szCs w:val="26"/>
          <w:shd w:val="clear" w:color="auto" w:fill="FFFFFF"/>
        </w:rPr>
        <w:t>3.1</w:t>
      </w:r>
      <w:r w:rsidRPr="00DF31EC">
        <w:rPr>
          <w:b/>
          <w:bCs/>
          <w:sz w:val="26"/>
          <w:szCs w:val="26"/>
          <w:shd w:val="clear" w:color="auto" w:fill="FFFFFF"/>
        </w:rPr>
        <w:tab/>
      </w:r>
      <w:r w:rsidRPr="00DF31EC">
        <w:rPr>
          <w:sz w:val="26"/>
          <w:szCs w:val="26"/>
          <w:shd w:val="clear" w:color="auto" w:fill="FFFFFF"/>
        </w:rPr>
        <w:tab/>
      </w:r>
      <w:r w:rsidRPr="00DF31EC">
        <w:rPr>
          <w:b/>
          <w:bCs/>
          <w:sz w:val="26"/>
          <w:szCs w:val="26"/>
          <w:shd w:val="clear" w:color="auto" w:fill="FFFFFF"/>
        </w:rPr>
        <w:t>Charakteristika chemických škodlivin a identifikace nebezpečnosti</w:t>
      </w:r>
    </w:p>
    <w:bookmarkEnd w:id="3"/>
    <w:p w14:paraId="7001817F" w14:textId="77777777" w:rsidR="002B3047" w:rsidRPr="007A562D" w:rsidRDefault="002B3047" w:rsidP="002B3047">
      <w:pPr>
        <w:spacing w:before="120"/>
        <w:jc w:val="both"/>
        <w:rPr>
          <w:bCs/>
        </w:rPr>
      </w:pPr>
      <w:r w:rsidRPr="007A562D">
        <w:rPr>
          <w:bCs/>
        </w:rPr>
        <w:t>Na základě předložené r</w:t>
      </w:r>
      <w:r w:rsidRPr="007A562D">
        <w:t xml:space="preserve">ozptylové studie </w:t>
      </w:r>
      <w:r w:rsidRPr="007A562D">
        <w:rPr>
          <w:bCs/>
        </w:rPr>
        <w:t xml:space="preserve">byly vytipovány polutanty emitované do ovzduší, které lze v rámci posuzovaného záměru buď vzhledem ke zjištěným koncentracím anebo známým vlastnostem, považovat za významné z hlediska potenciálního ovlivnění zdravotního stavu: </w:t>
      </w:r>
    </w:p>
    <w:p w14:paraId="04D1D635" w14:textId="77777777" w:rsidR="002B3047" w:rsidRDefault="002B3047" w:rsidP="002B3047">
      <w:pPr>
        <w:numPr>
          <w:ilvl w:val="0"/>
          <w:numId w:val="2"/>
        </w:numPr>
        <w:ind w:left="357" w:hanging="357"/>
        <w:rPr>
          <w:bCs/>
        </w:rPr>
      </w:pPr>
      <w:r w:rsidRPr="007A562D">
        <w:rPr>
          <w:bCs/>
        </w:rPr>
        <w:t>oxid dusičitý</w:t>
      </w:r>
    </w:p>
    <w:p w14:paraId="0113667B" w14:textId="77777777" w:rsidR="002B3047" w:rsidRDefault="002B3047" w:rsidP="002B3047">
      <w:pPr>
        <w:numPr>
          <w:ilvl w:val="0"/>
          <w:numId w:val="2"/>
        </w:numPr>
        <w:ind w:left="357" w:hanging="357"/>
        <w:rPr>
          <w:bCs/>
        </w:rPr>
      </w:pPr>
      <w:r w:rsidRPr="007A562D">
        <w:rPr>
          <w:bCs/>
        </w:rPr>
        <w:t>suspendované částice PM</w:t>
      </w:r>
      <w:r w:rsidRPr="007A562D">
        <w:rPr>
          <w:bCs/>
          <w:vertAlign w:val="subscript"/>
        </w:rPr>
        <w:t>10</w:t>
      </w:r>
      <w:r>
        <w:rPr>
          <w:bCs/>
        </w:rPr>
        <w:t xml:space="preserve"> a PM</w:t>
      </w:r>
      <w:r>
        <w:rPr>
          <w:bCs/>
          <w:vertAlign w:val="subscript"/>
        </w:rPr>
        <w:t>2,5</w:t>
      </w:r>
    </w:p>
    <w:p w14:paraId="604F2B23" w14:textId="77777777" w:rsidR="002B3047" w:rsidRPr="007A562D" w:rsidRDefault="002B3047" w:rsidP="002B3047">
      <w:pPr>
        <w:numPr>
          <w:ilvl w:val="0"/>
          <w:numId w:val="2"/>
        </w:numPr>
        <w:ind w:left="357" w:hanging="357"/>
        <w:rPr>
          <w:bCs/>
        </w:rPr>
      </w:pPr>
      <w:r>
        <w:rPr>
          <w:bCs/>
        </w:rPr>
        <w:t>benzen</w:t>
      </w:r>
    </w:p>
    <w:p w14:paraId="5836CF3B" w14:textId="77777777" w:rsidR="002B3047" w:rsidRDefault="002B3047" w:rsidP="002B3047">
      <w:pPr>
        <w:numPr>
          <w:ilvl w:val="0"/>
          <w:numId w:val="2"/>
        </w:numPr>
        <w:ind w:left="357" w:hanging="357"/>
        <w:rPr>
          <w:bCs/>
        </w:rPr>
      </w:pPr>
      <w:r>
        <w:rPr>
          <w:bCs/>
        </w:rPr>
        <w:t>benzo(a)pyren</w:t>
      </w:r>
    </w:p>
    <w:p w14:paraId="49B8F6DB" w14:textId="77777777" w:rsidR="002B3047" w:rsidRDefault="002B3047" w:rsidP="002B3047">
      <w:pPr>
        <w:rPr>
          <w:b/>
          <w:bCs/>
        </w:rPr>
      </w:pPr>
    </w:p>
    <w:p w14:paraId="57E30307" w14:textId="77777777" w:rsidR="002B3047" w:rsidRPr="002A4644" w:rsidRDefault="002B3047" w:rsidP="002B3047">
      <w:pPr>
        <w:pStyle w:val="KoptekstKenmerkenVast"/>
        <w:framePr w:hSpace="0" w:wrap="auto" w:vAnchor="margin" w:hAnchor="text" w:xAlign="left" w:yAlign="inline"/>
        <w:rPr>
          <w:rFonts w:ascii="Times New Roman" w:hAnsi="Times New Roman"/>
          <w:b/>
          <w:bCs/>
          <w:sz w:val="24"/>
          <w:szCs w:val="24"/>
        </w:rPr>
      </w:pPr>
      <w:r w:rsidRPr="00430FF8">
        <w:rPr>
          <w:rFonts w:ascii="Times New Roman" w:hAnsi="Times New Roman"/>
          <w:b/>
          <w:bCs/>
          <w:sz w:val="24"/>
          <w:szCs w:val="24"/>
        </w:rPr>
        <w:t>3.</w:t>
      </w:r>
      <w:r>
        <w:rPr>
          <w:rFonts w:ascii="Times New Roman" w:hAnsi="Times New Roman"/>
          <w:b/>
          <w:bCs/>
          <w:sz w:val="24"/>
          <w:szCs w:val="24"/>
        </w:rPr>
        <w:t>1.1</w:t>
      </w:r>
      <w:r w:rsidRPr="00166F9A">
        <w:rPr>
          <w:b/>
          <w:bCs/>
        </w:rPr>
        <w:tab/>
      </w:r>
      <w:r w:rsidRPr="002A4644">
        <w:rPr>
          <w:rFonts w:ascii="Times New Roman" w:hAnsi="Times New Roman"/>
          <w:b/>
          <w:bCs/>
          <w:sz w:val="24"/>
          <w:szCs w:val="24"/>
        </w:rPr>
        <w:t>Suspendované částice frakce PM</w:t>
      </w:r>
      <w:r w:rsidRPr="002A4644">
        <w:rPr>
          <w:rFonts w:ascii="Times New Roman" w:hAnsi="Times New Roman"/>
          <w:b/>
          <w:bCs/>
          <w:sz w:val="24"/>
          <w:szCs w:val="24"/>
          <w:vertAlign w:val="subscript"/>
        </w:rPr>
        <w:t>10</w:t>
      </w:r>
      <w:r w:rsidRPr="002A4644">
        <w:rPr>
          <w:rFonts w:ascii="Times New Roman" w:hAnsi="Times New Roman"/>
          <w:b/>
          <w:bCs/>
          <w:sz w:val="24"/>
          <w:szCs w:val="24"/>
        </w:rPr>
        <w:t xml:space="preserve"> a </w:t>
      </w:r>
      <w:r w:rsidRPr="002A4644">
        <w:rPr>
          <w:rFonts w:ascii="Times New Roman" w:hAnsi="Times New Roman"/>
          <w:b/>
          <w:color w:val="000000"/>
          <w:sz w:val="24"/>
          <w:szCs w:val="24"/>
        </w:rPr>
        <w:t>PM</w:t>
      </w:r>
      <w:r w:rsidRPr="002A4644">
        <w:rPr>
          <w:rFonts w:ascii="Times New Roman" w:hAnsi="Times New Roman"/>
          <w:b/>
          <w:color w:val="000000"/>
          <w:sz w:val="24"/>
          <w:szCs w:val="24"/>
          <w:vertAlign w:val="subscript"/>
        </w:rPr>
        <w:t>2,5</w:t>
      </w:r>
    </w:p>
    <w:p w14:paraId="3AF80AB8" w14:textId="77777777" w:rsidR="002B3047" w:rsidRDefault="002B3047" w:rsidP="002B3047">
      <w:pPr>
        <w:pStyle w:val="KoptekstKenmerkenVast"/>
        <w:framePr w:hSpace="0" w:wrap="auto" w:vAnchor="margin" w:hAnchor="text" w:xAlign="left" w:yAlign="inline"/>
        <w:spacing w:before="120"/>
        <w:rPr>
          <w:rFonts w:ascii="Times New Roman" w:hAnsi="Times New Roman"/>
          <w:bCs/>
          <w:sz w:val="24"/>
          <w:szCs w:val="24"/>
        </w:rPr>
      </w:pPr>
      <w:r w:rsidRPr="002A4644">
        <w:rPr>
          <w:rFonts w:ascii="Times New Roman" w:hAnsi="Times New Roman"/>
          <w:bCs/>
          <w:sz w:val="24"/>
          <w:szCs w:val="24"/>
        </w:rPr>
        <w:t>Suspendované částice představují různorodou směs organických a anorganických částic kapalného a pevného skupenství, různé velikosti, složení a původu. Jsou definovány takto: suspendované částice jsou pevné nebo kapalné částice, které v důsledku zanedbatelné pádové rychlosti přetrvávají dlouhou dobu v atmosféře.</w:t>
      </w:r>
    </w:p>
    <w:p w14:paraId="58C01341" w14:textId="77777777" w:rsidR="002B3047" w:rsidRPr="002A4644" w:rsidRDefault="002B3047" w:rsidP="002B3047">
      <w:pPr>
        <w:pStyle w:val="KoptekstKenmerkenVast"/>
        <w:framePr w:hSpace="0" w:wrap="auto" w:vAnchor="margin" w:hAnchor="text" w:xAlign="left" w:yAlign="inline"/>
        <w:spacing w:line="240" w:lineRule="auto"/>
        <w:rPr>
          <w:rFonts w:ascii="Times New Roman" w:hAnsi="Times New Roman"/>
          <w:bCs/>
          <w:sz w:val="24"/>
          <w:szCs w:val="24"/>
        </w:rPr>
      </w:pPr>
      <w:r w:rsidRPr="002A4644">
        <w:rPr>
          <w:rFonts w:ascii="Times New Roman" w:hAnsi="Times New Roman"/>
          <w:bCs/>
          <w:sz w:val="24"/>
          <w:szCs w:val="24"/>
        </w:rPr>
        <w:t>Částice v ovzduší představují významný faktor s mnohočetným efektem na lidské zdraví. Na rozdíl od plynných látek nemají specifické složení (velikost a složení částic je ovlivněno zdrojem, ze kterého pochází), nýbrž představují směs látek s různými účinky. Současně působí i jako vektor pro plynné škodliviny.</w:t>
      </w:r>
    </w:p>
    <w:p w14:paraId="5BAF795B" w14:textId="77777777" w:rsidR="002B3047" w:rsidRPr="00004F96" w:rsidRDefault="002B3047" w:rsidP="002B3047">
      <w:pPr>
        <w:pStyle w:val="Zkladntext"/>
        <w:rPr>
          <w:bCs/>
        </w:rPr>
      </w:pPr>
      <w:r w:rsidRPr="00004F96">
        <w:rPr>
          <w:b/>
        </w:rPr>
        <w:t>Akutní účinky</w:t>
      </w:r>
      <w:r>
        <w:rPr>
          <w:b/>
        </w:rPr>
        <w:t xml:space="preserve"> suspendovaných částic</w:t>
      </w:r>
      <w:r w:rsidRPr="00004F96">
        <w:rPr>
          <w:b/>
        </w:rPr>
        <w:t xml:space="preserve"> a změny v denních koncentracích:</w:t>
      </w:r>
      <w:r w:rsidRPr="00004F96">
        <w:rPr>
          <w:bCs/>
        </w:rPr>
        <w:t xml:space="preserve"> Suspendované částice dráždí sliznici dýchacích cest, mohou způsobit změnu morfologie i funkce řasinkového epitelu, zvýšit produkci hlenu a snížit samočisticí schopnosti dýchacího ústrojí. Tyto změny usnadňují vznik infekce. Recidivující akutní zánětlivá onemocnění mohou vést ke vzniku chronické bronchitidy, chronické obstrukční nemoci plic s následným přetížením pravé srdeční komory a oběhovým selháním. Tento vývoj je současně podmíněn a ovlivněn mnoha dalšími faktory</w:t>
      </w:r>
      <w:r>
        <w:rPr>
          <w:bCs/>
        </w:rPr>
        <w:t>,</w:t>
      </w:r>
      <w:r w:rsidRPr="00004F96">
        <w:rPr>
          <w:bCs/>
        </w:rPr>
        <w:t xml:space="preserve"> jako je stav imunitního systému, alergická dispozice, expozice v pracovním prostředí, kouření apod. Efekt krátkodobě zvýšených koncentrací suspendovaných částic frakce PM</w:t>
      </w:r>
      <w:r w:rsidRPr="00004F96">
        <w:rPr>
          <w:bCs/>
          <w:vertAlign w:val="subscript"/>
        </w:rPr>
        <w:t>10</w:t>
      </w:r>
      <w:r w:rsidRPr="00004F96">
        <w:rPr>
          <w:bCs/>
        </w:rPr>
        <w:t xml:space="preserve"> se projevuje zvýrazněním symptomů u astmatiků a zvýšením celkové nemocnosti i úmrtnosti. Citlivou skupinou jsou děti, starší osoby a osoby s chronickým onemocněním dýchacího a oběhového ústrojí.</w:t>
      </w:r>
    </w:p>
    <w:p w14:paraId="75CF829B" w14:textId="77777777" w:rsidR="002B3047" w:rsidRPr="00004F96" w:rsidRDefault="002B3047" w:rsidP="002B3047">
      <w:pPr>
        <w:pStyle w:val="Zkladntext"/>
      </w:pPr>
      <w:r w:rsidRPr="00004F96">
        <w:rPr>
          <w:b/>
        </w:rPr>
        <w:t>Dlouhodobé účinky:</w:t>
      </w:r>
      <w:r w:rsidRPr="00004F96">
        <w:rPr>
          <w:bCs/>
        </w:rPr>
        <w:t xml:space="preserve"> Na základě ročních průměrných koncentrací existuje pro tyto účinky méně podkladů. Pozorované účinky se většinou týkají snížení plicních funkcí při spirometrickém vyšetření u dětí i dospělých, výskytu symptomů chronické bronchitidy a spotřeby léků pro rozšíření průdušek při dýchacích obtížích a zkrácení očekávané délky života. </w:t>
      </w:r>
      <w:r w:rsidRPr="00004F96">
        <w:t>Pro zdravotní účinky prašnosti vyjádřené jako PM</w:t>
      </w:r>
      <w:r w:rsidRPr="00004F96">
        <w:rPr>
          <w:vertAlign w:val="subscript"/>
        </w:rPr>
        <w:t>10</w:t>
      </w:r>
      <w:r w:rsidRPr="00004F96">
        <w:t xml:space="preserve"> jsou předpokládány účinky bezprahové, s lineární závislostí vztahu dávka – účinek. Pro prašnost vyjádřenou jako PM</w:t>
      </w:r>
      <w:r w:rsidRPr="00004F96">
        <w:rPr>
          <w:vertAlign w:val="subscript"/>
        </w:rPr>
        <w:t>10</w:t>
      </w:r>
      <w:r w:rsidRPr="00004F96">
        <w:t xml:space="preserve"> je v materiálech WHO uváděna závislost pro různé projevy zdravotních účinků. V současné době jsou k dispozici i výsledky novějších studií, které byly verifikovány v materiálech WHO (2006).</w:t>
      </w:r>
    </w:p>
    <w:p w14:paraId="34D25963" w14:textId="77777777" w:rsidR="002B3047" w:rsidRDefault="002B3047" w:rsidP="002B3047">
      <w:pPr>
        <w:pStyle w:val="Zkladntext"/>
      </w:pPr>
      <w:r w:rsidRPr="00004F96">
        <w:t>Závěry epidemiologických studií, které byly použity pro konstrukci doporučených hodnot prašnosti WHO (2005), případně uvedených v novějším materiálu WHO zaměřeném pouze na vlivy prašnosti na exponovanou populaci (WHO, 2006)</w:t>
      </w:r>
      <w:r>
        <w:t>,</w:t>
      </w:r>
      <w:r w:rsidRPr="00004F96">
        <w:t xml:space="preserve"> uvádějí následující vztahy mezi zvýšením prašnosti a výskytem symptomů poškození zdravotního stavu populace. Jako vstupní je použita hodnota zvýšení prašnosti o 10 </w:t>
      </w:r>
      <w:r w:rsidRPr="00004F96">
        <w:rPr>
          <w:rFonts w:ascii="Symbol" w:hAnsi="Symbol"/>
        </w:rPr>
        <w:t></w:t>
      </w:r>
      <w:r w:rsidRPr="00004F96">
        <w:t>g/m</w:t>
      </w:r>
      <w:r w:rsidRPr="00004F96">
        <w:rPr>
          <w:vertAlign w:val="superscript"/>
        </w:rPr>
        <w:t xml:space="preserve">3 </w:t>
      </w:r>
      <w:r w:rsidRPr="00004F96">
        <w:t>příslušné frakce PM. Výsledný efekt je vyjádřen jako změna (zvýšení) výskytu jednotlivých symptomů poškození zdraví oproti situaci s nižší zátěží prašnosti na lokalitě (pomocí %, případně epidemiologických ukazatelů – RR, OR), případně výskytem nových případů symptomu poškození zdraví v populaci určité četnosti (většinou 100 000 obyvatel, případně určité věkové kohorty). Vztahy jsou formulovány jako lineární, neboť nebyl prokázán prahový účinek vlivu prašnosti na zdravotní stav populace.</w:t>
      </w:r>
    </w:p>
    <w:p w14:paraId="04BC0628" w14:textId="77777777" w:rsidR="002B3047" w:rsidRDefault="002B3047" w:rsidP="002B3047">
      <w:pPr>
        <w:pStyle w:val="Default"/>
        <w:jc w:val="both"/>
        <w:rPr>
          <w:rFonts w:ascii="Times New Roman" w:hAnsi="Times New Roman" w:cs="Times New Roman"/>
        </w:rPr>
      </w:pPr>
      <w:r w:rsidRPr="00F12D4F">
        <w:rPr>
          <w:rFonts w:ascii="Times New Roman" w:hAnsi="Times New Roman" w:cs="Times New Roman"/>
        </w:rPr>
        <w:t xml:space="preserve">V roce 2013 zařadila Mezinárodní agentura pro výzkum rakoviny (IARC), na základě nezávislé analýzy více než 1 000 studií, znečištěné venkovní ovzduší i suspendované částice jako jeho složku, do skupiny 1 mezi prokázané karcinogeny pro člověka. Tento fakt se prozatím nijak neodrazil v doporučeních pro kvantitativní hodnocení. </w:t>
      </w:r>
    </w:p>
    <w:p w14:paraId="3C44E22E" w14:textId="77777777" w:rsidR="002B3047" w:rsidRPr="00777D34" w:rsidRDefault="002B3047" w:rsidP="002B3047">
      <w:pPr>
        <w:autoSpaceDE w:val="0"/>
        <w:autoSpaceDN w:val="0"/>
        <w:adjustRightInd w:val="0"/>
        <w:spacing w:before="120"/>
        <w:jc w:val="both"/>
        <w:rPr>
          <w:rFonts w:eastAsiaTheme="minorHAnsi"/>
          <w:lang w:eastAsia="en-US"/>
        </w:rPr>
      </w:pPr>
      <w:r w:rsidRPr="009419F3">
        <w:rPr>
          <w:bCs/>
        </w:rPr>
        <w:t>Ze zprávy Systému monitorování zdravotního stavu obyvatelstva ve vztahu k životnímu prostředí ČR v roce 20</w:t>
      </w:r>
      <w:r>
        <w:rPr>
          <w:bCs/>
        </w:rPr>
        <w:t xml:space="preserve">14 </w:t>
      </w:r>
      <w:r w:rsidRPr="009419F3">
        <w:rPr>
          <w:bCs/>
        </w:rPr>
        <w:t>bylo</w:t>
      </w:r>
      <w:r>
        <w:rPr>
          <w:bCs/>
        </w:rPr>
        <w:t xml:space="preserve"> konstatováno, že z</w:t>
      </w:r>
      <w:r w:rsidRPr="00777D34">
        <w:rPr>
          <w:rFonts w:eastAsiaTheme="minorHAnsi"/>
          <w:lang w:eastAsia="en-US"/>
        </w:rPr>
        <w:t>átěž ovzduší aerosolovými částicemi v</w:t>
      </w:r>
      <w:r>
        <w:rPr>
          <w:rFonts w:eastAsiaTheme="minorHAnsi"/>
          <w:lang w:eastAsia="en-US"/>
        </w:rPr>
        <w:t xml:space="preserve"> </w:t>
      </w:r>
      <w:r w:rsidRPr="00777D34">
        <w:rPr>
          <w:rFonts w:eastAsiaTheme="minorHAnsi"/>
          <w:lang w:eastAsia="en-US"/>
        </w:rPr>
        <w:t>monitorovaných sídlech je významně ovlivňována</w:t>
      </w:r>
      <w:r>
        <w:rPr>
          <w:rFonts w:eastAsiaTheme="minorHAnsi"/>
          <w:lang w:eastAsia="en-US"/>
        </w:rPr>
        <w:t xml:space="preserve"> </w:t>
      </w:r>
      <w:r w:rsidRPr="00777D34">
        <w:rPr>
          <w:rFonts w:eastAsiaTheme="minorHAnsi"/>
          <w:lang w:eastAsia="en-US"/>
        </w:rPr>
        <w:t>meteorologickými podmínkami s vyšší četností</w:t>
      </w:r>
      <w:r>
        <w:rPr>
          <w:rFonts w:eastAsiaTheme="minorHAnsi"/>
          <w:lang w:eastAsia="en-US"/>
        </w:rPr>
        <w:t xml:space="preserve"> </w:t>
      </w:r>
      <w:r w:rsidRPr="00777D34">
        <w:rPr>
          <w:rFonts w:eastAsiaTheme="minorHAnsi"/>
          <w:lang w:eastAsia="en-US"/>
        </w:rPr>
        <w:t>excesů a rychlých změn počasí zahrnujících</w:t>
      </w:r>
      <w:r>
        <w:rPr>
          <w:rFonts w:eastAsiaTheme="minorHAnsi"/>
          <w:lang w:eastAsia="en-US"/>
        </w:rPr>
        <w:t xml:space="preserve"> </w:t>
      </w:r>
      <w:r w:rsidRPr="00777D34">
        <w:rPr>
          <w:rFonts w:eastAsiaTheme="minorHAnsi"/>
          <w:lang w:eastAsia="en-US"/>
        </w:rPr>
        <w:t>dlouhodobější suchá období vysokých teplot či</w:t>
      </w:r>
      <w:r>
        <w:rPr>
          <w:rFonts w:eastAsiaTheme="minorHAnsi"/>
          <w:lang w:eastAsia="en-US"/>
        </w:rPr>
        <w:t xml:space="preserve"> </w:t>
      </w:r>
      <w:r w:rsidRPr="00777D34">
        <w:rPr>
          <w:rFonts w:eastAsiaTheme="minorHAnsi"/>
          <w:lang w:eastAsia="en-US"/>
        </w:rPr>
        <w:t>krátká období intenzivních srážek. V roce 2014</w:t>
      </w:r>
      <w:r>
        <w:rPr>
          <w:rFonts w:eastAsiaTheme="minorHAnsi"/>
          <w:lang w:eastAsia="en-US"/>
        </w:rPr>
        <w:t xml:space="preserve"> </w:t>
      </w:r>
      <w:r w:rsidRPr="00777D34">
        <w:rPr>
          <w:rFonts w:eastAsiaTheme="minorHAnsi"/>
          <w:lang w:eastAsia="en-US"/>
        </w:rPr>
        <w:t>nenastala významnější zimní inverzní situace.</w:t>
      </w:r>
    </w:p>
    <w:p w14:paraId="39A5DAA6" w14:textId="77777777" w:rsidR="002B3047" w:rsidRPr="00777D34" w:rsidRDefault="002B3047" w:rsidP="002B3047">
      <w:pPr>
        <w:autoSpaceDE w:val="0"/>
        <w:autoSpaceDN w:val="0"/>
        <w:adjustRightInd w:val="0"/>
        <w:jc w:val="both"/>
        <w:rPr>
          <w:bCs/>
        </w:rPr>
      </w:pPr>
      <w:r w:rsidRPr="00777D34">
        <w:rPr>
          <w:rFonts w:eastAsiaTheme="minorHAnsi"/>
          <w:lang w:eastAsia="en-US"/>
        </w:rPr>
        <w:t>Přetrvává významnost podílu emisí z dopravy jako</w:t>
      </w:r>
      <w:r>
        <w:rPr>
          <w:rFonts w:eastAsiaTheme="minorHAnsi"/>
          <w:lang w:eastAsia="en-US"/>
        </w:rPr>
        <w:t xml:space="preserve"> </w:t>
      </w:r>
      <w:r w:rsidRPr="00777D34">
        <w:rPr>
          <w:rFonts w:eastAsiaTheme="minorHAnsi"/>
          <w:lang w:eastAsia="en-US"/>
        </w:rPr>
        <w:t>majoritního zdroje znečištění ovzduší ve městech a</w:t>
      </w:r>
      <w:r>
        <w:rPr>
          <w:rFonts w:eastAsiaTheme="minorHAnsi"/>
          <w:lang w:eastAsia="en-US"/>
        </w:rPr>
        <w:t xml:space="preserve"> </w:t>
      </w:r>
      <w:r w:rsidRPr="00777D34">
        <w:rPr>
          <w:rFonts w:eastAsiaTheme="minorHAnsi"/>
          <w:lang w:eastAsia="en-US"/>
        </w:rPr>
        <w:t>městských aglomeracích proti emisím z dalších typů</w:t>
      </w:r>
      <w:r>
        <w:rPr>
          <w:rFonts w:eastAsiaTheme="minorHAnsi"/>
          <w:lang w:eastAsia="en-US"/>
        </w:rPr>
        <w:t xml:space="preserve"> </w:t>
      </w:r>
      <w:r w:rsidRPr="00777D34">
        <w:rPr>
          <w:rFonts w:eastAsiaTheme="minorHAnsi"/>
          <w:lang w:eastAsia="en-US"/>
        </w:rPr>
        <w:t>zdrojů (teplárny, výtopny a domácí vytápění).</w:t>
      </w:r>
      <w:r>
        <w:rPr>
          <w:rFonts w:eastAsiaTheme="minorHAnsi"/>
          <w:lang w:eastAsia="en-US"/>
        </w:rPr>
        <w:t xml:space="preserve"> </w:t>
      </w:r>
      <w:r w:rsidRPr="00777D34">
        <w:rPr>
          <w:rFonts w:eastAsiaTheme="minorHAnsi"/>
          <w:lang w:eastAsia="en-US"/>
        </w:rPr>
        <w:t>Specifickou a významně vyšší zůstává zátěž v</w:t>
      </w:r>
      <w:r>
        <w:rPr>
          <w:rFonts w:eastAsiaTheme="minorHAnsi"/>
          <w:lang w:eastAsia="en-US"/>
        </w:rPr>
        <w:t xml:space="preserve"> </w:t>
      </w:r>
      <w:r w:rsidRPr="00777D34">
        <w:rPr>
          <w:rFonts w:eastAsiaTheme="minorHAnsi"/>
          <w:lang w:eastAsia="en-US"/>
        </w:rPr>
        <w:t xml:space="preserve">průmyslových lokalitách na Ostravsku. </w:t>
      </w:r>
      <w:r>
        <w:rPr>
          <w:rFonts w:eastAsiaTheme="minorHAnsi"/>
          <w:lang w:eastAsia="en-US"/>
        </w:rPr>
        <w:t>P</w:t>
      </w:r>
      <w:r w:rsidRPr="00777D34">
        <w:rPr>
          <w:rFonts w:eastAsiaTheme="minorHAnsi"/>
          <w:lang w:eastAsia="en-US"/>
        </w:rPr>
        <w:t>orovnání imisních charakteristik stanic</w:t>
      </w:r>
      <w:r>
        <w:rPr>
          <w:rFonts w:eastAsiaTheme="minorHAnsi"/>
          <w:lang w:eastAsia="en-US"/>
        </w:rPr>
        <w:t xml:space="preserve"> </w:t>
      </w:r>
      <w:r w:rsidRPr="00777D34">
        <w:rPr>
          <w:rFonts w:eastAsiaTheme="minorHAnsi"/>
          <w:lang w:eastAsia="en-US"/>
        </w:rPr>
        <w:t>umístěných v jednotlivých typech městských</w:t>
      </w:r>
      <w:r>
        <w:rPr>
          <w:rFonts w:eastAsiaTheme="minorHAnsi"/>
          <w:lang w:eastAsia="en-US"/>
        </w:rPr>
        <w:t xml:space="preserve"> </w:t>
      </w:r>
      <w:r w:rsidRPr="00777D34">
        <w:rPr>
          <w:rFonts w:eastAsiaTheme="minorHAnsi"/>
          <w:lang w:eastAsia="en-US"/>
        </w:rPr>
        <w:t>obytných lokalit (pozaďových a zatížených různou</w:t>
      </w:r>
      <w:r>
        <w:rPr>
          <w:rFonts w:eastAsiaTheme="minorHAnsi"/>
          <w:lang w:eastAsia="en-US"/>
        </w:rPr>
        <w:t xml:space="preserve"> </w:t>
      </w:r>
      <w:r w:rsidRPr="00777D34">
        <w:rPr>
          <w:rFonts w:eastAsiaTheme="minorHAnsi"/>
          <w:lang w:eastAsia="en-US"/>
        </w:rPr>
        <w:t>úrovní dopravy) jednoznačně usvědčuje</w:t>
      </w:r>
      <w:r>
        <w:rPr>
          <w:rFonts w:eastAsiaTheme="minorHAnsi"/>
          <w:lang w:eastAsia="en-US"/>
        </w:rPr>
        <w:t xml:space="preserve"> </w:t>
      </w:r>
      <w:r w:rsidRPr="00777D34">
        <w:rPr>
          <w:rFonts w:eastAsiaTheme="minorHAnsi"/>
          <w:lang w:eastAsia="en-US"/>
        </w:rPr>
        <w:t>dopravu jako hlavní příčinu vyšší zátěže</w:t>
      </w:r>
      <w:r>
        <w:rPr>
          <w:rFonts w:eastAsiaTheme="minorHAnsi"/>
          <w:lang w:eastAsia="en-US"/>
        </w:rPr>
        <w:t xml:space="preserve"> </w:t>
      </w:r>
      <w:r w:rsidRPr="00777D34">
        <w:rPr>
          <w:rFonts w:eastAsiaTheme="minorHAnsi"/>
          <w:lang w:eastAsia="en-US"/>
        </w:rPr>
        <w:t>suspendovanými částicemi ve městech. Je zřejmá</w:t>
      </w:r>
      <w:r>
        <w:rPr>
          <w:rFonts w:eastAsiaTheme="minorHAnsi"/>
          <w:lang w:eastAsia="en-US"/>
        </w:rPr>
        <w:t xml:space="preserve"> </w:t>
      </w:r>
      <w:r w:rsidRPr="00777D34">
        <w:rPr>
          <w:rFonts w:eastAsiaTheme="minorHAnsi"/>
          <w:lang w:eastAsia="en-US"/>
        </w:rPr>
        <w:t>přímá závislost na intenzitě dopravy, kdy se emise z</w:t>
      </w:r>
      <w:r>
        <w:rPr>
          <w:rFonts w:eastAsiaTheme="minorHAnsi"/>
          <w:lang w:eastAsia="en-US"/>
        </w:rPr>
        <w:t xml:space="preserve"> </w:t>
      </w:r>
      <w:r w:rsidRPr="00777D34">
        <w:rPr>
          <w:rFonts w:eastAsiaTheme="minorHAnsi"/>
          <w:lang w:eastAsia="en-US"/>
        </w:rPr>
        <w:t>liniového zdroje/zdrojů přičítají k městskému pozadí</w:t>
      </w:r>
      <w:r>
        <w:rPr>
          <w:rFonts w:eastAsiaTheme="minorHAnsi"/>
          <w:lang w:eastAsia="en-US"/>
        </w:rPr>
        <w:t xml:space="preserve"> </w:t>
      </w:r>
      <w:r w:rsidRPr="00777D34">
        <w:rPr>
          <w:rFonts w:eastAsiaTheme="minorHAnsi"/>
          <w:lang w:eastAsia="en-US"/>
        </w:rPr>
        <w:t>ovlivňovanému lokálními malými zdroji - topeništi.</w:t>
      </w:r>
    </w:p>
    <w:p w14:paraId="2AC1E746" w14:textId="77777777" w:rsidR="002B3047" w:rsidRDefault="002B3047" w:rsidP="002B3047">
      <w:pPr>
        <w:pStyle w:val="Default"/>
        <w:jc w:val="both"/>
        <w:rPr>
          <w:rFonts w:ascii="Times New Roman" w:hAnsi="Times New Roman" w:cs="Times New Roman"/>
        </w:rPr>
      </w:pPr>
    </w:p>
    <w:p w14:paraId="0FEB8577" w14:textId="77777777" w:rsidR="00027766" w:rsidRDefault="00027766" w:rsidP="002B3047">
      <w:pPr>
        <w:rPr>
          <w:b/>
          <w:bCs/>
        </w:rPr>
      </w:pPr>
    </w:p>
    <w:p w14:paraId="5B5221D1" w14:textId="77777777" w:rsidR="00027766" w:rsidRDefault="00027766" w:rsidP="002B3047">
      <w:pPr>
        <w:rPr>
          <w:b/>
          <w:bCs/>
        </w:rPr>
      </w:pPr>
    </w:p>
    <w:p w14:paraId="6BD24184" w14:textId="2D1A0C2F" w:rsidR="002B3047" w:rsidRDefault="002B3047" w:rsidP="002B3047">
      <w:pPr>
        <w:rPr>
          <w:b/>
          <w:bCs/>
        </w:rPr>
      </w:pPr>
      <w:r>
        <w:rPr>
          <w:b/>
          <w:bCs/>
        </w:rPr>
        <w:t>3.1.2</w:t>
      </w:r>
      <w:r>
        <w:rPr>
          <w:b/>
          <w:bCs/>
        </w:rPr>
        <w:tab/>
        <w:t>Oxid dusičitý NO</w:t>
      </w:r>
      <w:r>
        <w:rPr>
          <w:b/>
          <w:bCs/>
          <w:vertAlign w:val="subscript"/>
        </w:rPr>
        <w:t>2</w:t>
      </w:r>
      <w:r>
        <w:rPr>
          <w:b/>
          <w:bCs/>
        </w:rPr>
        <w:t>, CASRN 10102-43-9</w:t>
      </w:r>
    </w:p>
    <w:p w14:paraId="7C286407" w14:textId="77777777" w:rsidR="002B3047" w:rsidRPr="000E46C4" w:rsidRDefault="002B3047" w:rsidP="002B3047">
      <w:pPr>
        <w:spacing w:before="120"/>
        <w:jc w:val="both"/>
        <w:rPr>
          <w:bCs/>
        </w:rPr>
      </w:pPr>
      <w:r w:rsidRPr="000E46C4">
        <w:rPr>
          <w:bCs/>
        </w:rPr>
        <w:t>Oxidy dusíku patří mezi nejvýznamnější klasické škodliviny v ovzduší. Hlavním zdrojem antropogenních emisí oxidů dusíku do ovzduší je spalování fosilních paliv. Ve většině případů jsou emitovány převážně ve formě oxidu dusnatého, který je ve vnějším ovzduší rychle oxidován přítomnými oxidanty na oxid dusičitý. Suma obou oxidů je označována jako NO</w:t>
      </w:r>
      <w:r w:rsidRPr="000E46C4">
        <w:rPr>
          <w:bCs/>
          <w:vertAlign w:val="subscript"/>
        </w:rPr>
        <w:t>x</w:t>
      </w:r>
      <w:r w:rsidRPr="000E46C4">
        <w:rPr>
          <w:bCs/>
        </w:rPr>
        <w:t>. Oxid dusičitý NO</w:t>
      </w:r>
      <w:r w:rsidRPr="000E46C4">
        <w:rPr>
          <w:bCs/>
          <w:vertAlign w:val="subscript"/>
        </w:rPr>
        <w:t>2</w:t>
      </w:r>
      <w:r w:rsidRPr="000E46C4">
        <w:rPr>
          <w:bCs/>
        </w:rPr>
        <w:t xml:space="preserve"> je z hlediska účinků na lidské zdraví významnější a je o něm k dispozici nejvíce údajů. Z toho důvodu byl v roce 2002 způsob hodnocení změněn</w:t>
      </w:r>
      <w:r>
        <w:rPr>
          <w:bCs/>
        </w:rPr>
        <w:t xml:space="preserve"> a</w:t>
      </w:r>
      <w:r w:rsidRPr="000E46C4">
        <w:rPr>
          <w:bCs/>
        </w:rPr>
        <w:t xml:space="preserve"> v současné době se hodnotí koncentrace NO</w:t>
      </w:r>
      <w:r w:rsidRPr="000E46C4">
        <w:rPr>
          <w:bCs/>
          <w:vertAlign w:val="subscript"/>
        </w:rPr>
        <w:t>2</w:t>
      </w:r>
      <w:r w:rsidRPr="000E46C4">
        <w:rPr>
          <w:bCs/>
        </w:rPr>
        <w:t>, nikoli sumy všech oxidů. Z toho vyplývá i navazující změna v celkovém přístupu k hodnocení znečištění touto noxou. Hodnocení zdravotního rizika bude proto provedeno pro tuto látku.</w:t>
      </w:r>
    </w:p>
    <w:p w14:paraId="34926325" w14:textId="77777777" w:rsidR="002B3047" w:rsidRDefault="002B3047" w:rsidP="002B3047">
      <w:pPr>
        <w:jc w:val="both"/>
        <w:rPr>
          <w:bCs/>
        </w:rPr>
      </w:pPr>
      <w:r w:rsidRPr="000E46C4">
        <w:rPr>
          <w:bCs/>
        </w:rPr>
        <w:t>Protože oxid dusičit</w:t>
      </w:r>
      <w:r>
        <w:rPr>
          <w:bCs/>
        </w:rPr>
        <w:t>ý</w:t>
      </w:r>
      <w:r w:rsidRPr="000E46C4">
        <w:rPr>
          <w:bCs/>
        </w:rPr>
        <w:t xml:space="preserve"> není příliš rozpustný ve vodě, je při inhalaci jen zčásti zadržen v horních cestách dýchacích, v převaze však proniká do dolních cest dýchacích, kde se pozvolna rozpouští a s dlouhodobou latencí může přímým toxickým působením na kapiláry plicních sklípků vyvolat edém plic. Prahovou koncentraci pachu uvádějí různí autoři mezi 200 až 410 </w:t>
      </w:r>
      <w:r w:rsidRPr="000E46C4">
        <w:rPr>
          <w:rFonts w:ascii="Symbol" w:hAnsi="Symbol"/>
          <w:bCs/>
        </w:rPr>
        <w:t></w:t>
      </w:r>
      <w:r w:rsidRPr="000E46C4">
        <w:rPr>
          <w:bCs/>
        </w:rPr>
        <w:t>g/m</w:t>
      </w:r>
      <w:r w:rsidRPr="000E46C4">
        <w:rPr>
          <w:bCs/>
          <w:vertAlign w:val="superscript"/>
        </w:rPr>
        <w:t>3</w:t>
      </w:r>
      <w:r w:rsidRPr="000E46C4">
        <w:rPr>
          <w:bCs/>
        </w:rPr>
        <w:t xml:space="preserve">. </w:t>
      </w:r>
    </w:p>
    <w:p w14:paraId="6EF24CFE" w14:textId="77777777" w:rsidR="002B3047" w:rsidRPr="000E46C4" w:rsidRDefault="002B3047" w:rsidP="002B3047">
      <w:pPr>
        <w:autoSpaceDE w:val="0"/>
        <w:autoSpaceDN w:val="0"/>
        <w:adjustRightInd w:val="0"/>
        <w:jc w:val="both"/>
        <w:rPr>
          <w:bCs/>
        </w:rPr>
      </w:pPr>
      <w:r w:rsidRPr="000E46C4">
        <w:rPr>
          <w:bCs/>
        </w:rPr>
        <w:t>NO</w:t>
      </w:r>
      <w:r w:rsidRPr="000E46C4">
        <w:rPr>
          <w:bCs/>
          <w:vertAlign w:val="subscript"/>
        </w:rPr>
        <w:t>2</w:t>
      </w:r>
      <w:r w:rsidRPr="000E46C4">
        <w:rPr>
          <w:bCs/>
        </w:rPr>
        <w:t xml:space="preserve"> patří mezi významné škodliviny ve vnitřním ovzduší budov. Mimo vnější ovzduší se zde jako zdroj emisí uplatňuje hlavně tabákový kouř a provoz plynových spotřebičů. WHO uvádí průměrné koncentrace z 2-5 denních měření v bytech v 5 evropských zemích v rozmezí 20-40 </w:t>
      </w:r>
      <w:r w:rsidRPr="000E46C4">
        <w:rPr>
          <w:rFonts w:ascii="Symbol" w:hAnsi="Symbol"/>
          <w:bCs/>
        </w:rPr>
        <w:t></w:t>
      </w:r>
      <w:r w:rsidRPr="000E46C4">
        <w:rPr>
          <w:bCs/>
        </w:rPr>
        <w:t>g/m</w:t>
      </w:r>
      <w:r w:rsidRPr="000E46C4">
        <w:rPr>
          <w:bCs/>
          <w:vertAlign w:val="superscript"/>
        </w:rPr>
        <w:t>3</w:t>
      </w:r>
      <w:r w:rsidRPr="000E46C4">
        <w:rPr>
          <w:bCs/>
        </w:rPr>
        <w:t xml:space="preserve"> v obývacích pokojích a 40-70 </w:t>
      </w:r>
      <w:r w:rsidRPr="000E46C4">
        <w:rPr>
          <w:rFonts w:ascii="Symbol" w:hAnsi="Symbol"/>
          <w:bCs/>
        </w:rPr>
        <w:t></w:t>
      </w:r>
      <w:r w:rsidRPr="000E46C4">
        <w:rPr>
          <w:bCs/>
        </w:rPr>
        <w:t>g/m</w:t>
      </w:r>
      <w:r w:rsidRPr="000E46C4">
        <w:rPr>
          <w:bCs/>
          <w:vertAlign w:val="superscript"/>
        </w:rPr>
        <w:t xml:space="preserve">3 </w:t>
      </w:r>
      <w:r w:rsidRPr="000E46C4">
        <w:rPr>
          <w:bCs/>
        </w:rPr>
        <w:t>v kuchyních s plynovým vybavením. V bytech situovaných na ulice s rušným dopravním provozem byly tyto hodnoty dvojnásobné. Při používání neodvětraných kuchyňských sporáků však mohou být tyto hodnoty ještě podstatně vyšší, průměrná několika denní koncentrace NO</w:t>
      </w:r>
      <w:r w:rsidRPr="000E46C4">
        <w:rPr>
          <w:bCs/>
          <w:vertAlign w:val="subscript"/>
        </w:rPr>
        <w:t xml:space="preserve">2 </w:t>
      </w:r>
      <w:r w:rsidRPr="000E46C4">
        <w:rPr>
          <w:bCs/>
        </w:rPr>
        <w:t xml:space="preserve">může přesáhnout 200 </w:t>
      </w:r>
      <w:r w:rsidRPr="000E46C4">
        <w:rPr>
          <w:rFonts w:ascii="Symbol" w:hAnsi="Symbol"/>
          <w:bCs/>
        </w:rPr>
        <w:t></w:t>
      </w:r>
      <w:r w:rsidRPr="000E46C4">
        <w:rPr>
          <w:bCs/>
        </w:rPr>
        <w:t>g/m</w:t>
      </w:r>
      <w:r w:rsidRPr="000E46C4">
        <w:rPr>
          <w:bCs/>
          <w:vertAlign w:val="superscript"/>
        </w:rPr>
        <w:t xml:space="preserve">3 </w:t>
      </w:r>
      <w:r w:rsidRPr="000E46C4">
        <w:rPr>
          <w:bCs/>
        </w:rPr>
        <w:t xml:space="preserve">s maximálními hodinovými hodnotami až 2000 </w:t>
      </w:r>
      <w:r w:rsidRPr="000E46C4">
        <w:rPr>
          <w:rFonts w:ascii="Symbol" w:hAnsi="Symbol"/>
          <w:bCs/>
        </w:rPr>
        <w:t></w:t>
      </w:r>
      <w:r w:rsidRPr="000E46C4">
        <w:rPr>
          <w:bCs/>
        </w:rPr>
        <w:t>g/m</w:t>
      </w:r>
      <w:r w:rsidRPr="000E46C4">
        <w:rPr>
          <w:bCs/>
          <w:vertAlign w:val="superscript"/>
        </w:rPr>
        <w:t>3</w:t>
      </w:r>
      <w:r w:rsidRPr="000E46C4">
        <w:rPr>
          <w:bCs/>
        </w:rPr>
        <w:t>.</w:t>
      </w:r>
    </w:p>
    <w:p w14:paraId="6080A235" w14:textId="77777777" w:rsidR="002B3047" w:rsidRPr="000E46C4" w:rsidRDefault="002B3047" w:rsidP="002B3047">
      <w:pPr>
        <w:jc w:val="both"/>
        <w:rPr>
          <w:bCs/>
        </w:rPr>
      </w:pPr>
      <w:r w:rsidRPr="000E46C4">
        <w:rPr>
          <w:b/>
          <w:bCs/>
        </w:rPr>
        <w:t>Akutní účinky</w:t>
      </w:r>
      <w:r w:rsidRPr="000E46C4">
        <w:rPr>
          <w:bCs/>
        </w:rPr>
        <w:t xml:space="preserve"> na lidské zdraví v podobě ovlivnění plicních funkcí a reaktivity dýchacích cest se u zdravých osob projevují až při vysoké koncentraci NO</w:t>
      </w:r>
      <w:r w:rsidRPr="000E46C4">
        <w:rPr>
          <w:bCs/>
          <w:vertAlign w:val="subscript"/>
        </w:rPr>
        <w:t>2</w:t>
      </w:r>
      <w:r w:rsidRPr="000E46C4">
        <w:rPr>
          <w:bCs/>
        </w:rPr>
        <w:t xml:space="preserve"> nad 1880 </w:t>
      </w:r>
      <w:r w:rsidRPr="000E46C4">
        <w:rPr>
          <w:rFonts w:ascii="Symbol" w:hAnsi="Symbol"/>
          <w:bCs/>
        </w:rPr>
        <w:t></w:t>
      </w:r>
      <w:r w:rsidRPr="000E46C4">
        <w:rPr>
          <w:bCs/>
        </w:rPr>
        <w:t>g/m</w:t>
      </w:r>
      <w:r w:rsidRPr="000E46C4">
        <w:rPr>
          <w:bCs/>
          <w:vertAlign w:val="superscript"/>
        </w:rPr>
        <w:t>3</w:t>
      </w:r>
      <w:r w:rsidRPr="000E46C4">
        <w:rPr>
          <w:bCs/>
        </w:rPr>
        <w:t xml:space="preserve">. Krátkodobá expozice nižším koncentracím však vyvolává zdravotní odezvu u citlivých skupin populace, jako jsou pacienti s chronickou obstrukční chorobou plic a zejména astmatici, kteří uvádějí subjektivní potíže již od koncentrace 900 </w:t>
      </w:r>
      <w:r w:rsidRPr="000E46C4">
        <w:rPr>
          <w:rFonts w:ascii="Symbol" w:hAnsi="Symbol"/>
          <w:bCs/>
        </w:rPr>
        <w:t></w:t>
      </w:r>
      <w:r w:rsidRPr="000E46C4">
        <w:rPr>
          <w:bCs/>
        </w:rPr>
        <w:t>g/m</w:t>
      </w:r>
      <w:r w:rsidRPr="000E46C4">
        <w:rPr>
          <w:bCs/>
          <w:vertAlign w:val="superscript"/>
        </w:rPr>
        <w:t>3</w:t>
      </w:r>
      <w:r w:rsidRPr="000E46C4">
        <w:rPr>
          <w:bCs/>
        </w:rPr>
        <w:t>. U pacientů s chronickou obstrukční chorobou plic bylo zjištěno mírné snížení dýchacích funkcí po tříhodinové expozici NO</w:t>
      </w:r>
      <w:r w:rsidRPr="000E46C4">
        <w:rPr>
          <w:bCs/>
          <w:vertAlign w:val="subscript"/>
        </w:rPr>
        <w:t>2</w:t>
      </w:r>
      <w:r w:rsidRPr="000E46C4">
        <w:rPr>
          <w:bCs/>
        </w:rPr>
        <w:t xml:space="preserve"> v koncentraci 560 </w:t>
      </w:r>
      <w:r w:rsidRPr="000E46C4">
        <w:rPr>
          <w:rFonts w:ascii="Symbol" w:hAnsi="Symbol"/>
          <w:bCs/>
        </w:rPr>
        <w:t></w:t>
      </w:r>
      <w:r w:rsidRPr="000E46C4">
        <w:rPr>
          <w:bCs/>
        </w:rPr>
        <w:t>g/m</w:t>
      </w:r>
      <w:r w:rsidRPr="000E46C4">
        <w:rPr>
          <w:bCs/>
          <w:vertAlign w:val="superscript"/>
        </w:rPr>
        <w:t>3</w:t>
      </w:r>
      <w:r w:rsidRPr="000E46C4">
        <w:rPr>
          <w:bCs/>
        </w:rPr>
        <w:t>. Některé studie naznačují, že NO</w:t>
      </w:r>
      <w:r w:rsidRPr="000E46C4">
        <w:rPr>
          <w:bCs/>
          <w:vertAlign w:val="subscript"/>
        </w:rPr>
        <w:t>2</w:t>
      </w:r>
      <w:r w:rsidRPr="000E46C4">
        <w:rPr>
          <w:bCs/>
        </w:rPr>
        <w:t xml:space="preserve"> zvyšuje bronchiální reaktivitu u citlivých osob při působení dalších bronchokonstrikčních vlivů (chlad, cvičení, alergeny v ovzduší) již při nižších úrovních krátkodobé expozice. </w:t>
      </w:r>
    </w:p>
    <w:p w14:paraId="41DBC7DC" w14:textId="77777777" w:rsidR="002B3047" w:rsidRPr="000E46C4" w:rsidRDefault="002B3047" w:rsidP="002B3047">
      <w:pPr>
        <w:jc w:val="both"/>
        <w:rPr>
          <w:bCs/>
        </w:rPr>
      </w:pPr>
      <w:r w:rsidRPr="000E46C4">
        <w:rPr>
          <w:bCs/>
        </w:rPr>
        <w:t xml:space="preserve">Při koncentraci cca 100 </w:t>
      </w:r>
      <w:r w:rsidRPr="000E46C4">
        <w:rPr>
          <w:rFonts w:ascii="Symbol" w:hAnsi="Symbol"/>
          <w:bCs/>
        </w:rPr>
        <w:t></w:t>
      </w:r>
      <w:r w:rsidRPr="000E46C4">
        <w:rPr>
          <w:bCs/>
        </w:rPr>
        <w:t>g/m</w:t>
      </w:r>
      <w:r w:rsidRPr="000E46C4">
        <w:rPr>
          <w:bCs/>
          <w:vertAlign w:val="superscript"/>
        </w:rPr>
        <w:t xml:space="preserve">3 </w:t>
      </w:r>
      <w:r w:rsidRPr="000E46C4">
        <w:rPr>
          <w:bCs/>
        </w:rPr>
        <w:t>nebyly při krátkodobé expozici v žádné studii zjištěny nepříznivé účinky ani u citlivé části populace. U krátkodobého působení koncentrace NO</w:t>
      </w:r>
      <w:r w:rsidRPr="000E46C4">
        <w:rPr>
          <w:bCs/>
          <w:vertAlign w:val="subscript"/>
        </w:rPr>
        <w:t>2</w:t>
      </w:r>
      <w:r w:rsidRPr="000E46C4">
        <w:rPr>
          <w:bCs/>
        </w:rPr>
        <w:t xml:space="preserve">, tj. cca 400 </w:t>
      </w:r>
      <w:r w:rsidRPr="000E46C4">
        <w:rPr>
          <w:rFonts w:ascii="Symbol" w:hAnsi="Symbol"/>
          <w:bCs/>
        </w:rPr>
        <w:t></w:t>
      </w:r>
      <w:r w:rsidRPr="000E46C4">
        <w:rPr>
          <w:bCs/>
        </w:rPr>
        <w:t>g/m</w:t>
      </w:r>
      <w:r w:rsidRPr="000E46C4">
        <w:rPr>
          <w:bCs/>
          <w:vertAlign w:val="superscript"/>
        </w:rPr>
        <w:t>3</w:t>
      </w:r>
      <w:r w:rsidRPr="000E46C4">
        <w:rPr>
          <w:bCs/>
          <w:i/>
          <w:iCs/>
        </w:rPr>
        <w:t xml:space="preserve"> </w:t>
      </w:r>
      <w:r w:rsidRPr="000E46C4">
        <w:rPr>
          <w:bCs/>
        </w:rPr>
        <w:t xml:space="preserve">již jsou důkazy o malém snížení dýchacích funkcí u exponovaných astmatiků, přičemž riziko vyvolání astmatické odezvy vzrůstá s přítomností alergenů v ovzduší. Vzhledem k tomu, že astmatičtí pacienti, kteří se jako dobrovolníci účastnili pokusů, trpěli jen mírnou formou tohoto onemocnění, lze předpokládat, že v populaci existují jedinci s vyšší citlivostí.  </w:t>
      </w:r>
    </w:p>
    <w:p w14:paraId="278F1F63" w14:textId="77777777" w:rsidR="002B3047" w:rsidRPr="000E46C4" w:rsidRDefault="002B3047" w:rsidP="002B3047">
      <w:pPr>
        <w:jc w:val="both"/>
        <w:rPr>
          <w:bCs/>
        </w:rPr>
      </w:pPr>
      <w:r w:rsidRPr="000E46C4">
        <w:rPr>
          <w:b/>
          <w:bCs/>
        </w:rPr>
        <w:t>Chronické působení dlouhodobé expozice NO</w:t>
      </w:r>
      <w:r w:rsidRPr="000E46C4">
        <w:rPr>
          <w:b/>
          <w:bCs/>
          <w:vertAlign w:val="subscript"/>
        </w:rPr>
        <w:t>2</w:t>
      </w:r>
      <w:r w:rsidRPr="000E46C4">
        <w:rPr>
          <w:bCs/>
        </w:rPr>
        <w:t xml:space="preserve"> na lidské zdraví doposud nebylo žádnou studií spolehlivě kvantifikováno. V pokusech na laboratorních zvířatech byly prokázány morfologické změny plicní tkáně podobné emfyzému při dlouhodobé expozici několika týdnů až měsíců koncentracím od 640 </w:t>
      </w:r>
      <w:r w:rsidRPr="000E46C4">
        <w:rPr>
          <w:rFonts w:ascii="Symbol" w:hAnsi="Symbol"/>
          <w:bCs/>
        </w:rPr>
        <w:t></w:t>
      </w:r>
      <w:r w:rsidRPr="000E46C4">
        <w:rPr>
          <w:bCs/>
        </w:rPr>
        <w:t>g/m</w:t>
      </w:r>
      <w:r w:rsidRPr="000E46C4">
        <w:rPr>
          <w:bCs/>
          <w:vertAlign w:val="superscript"/>
        </w:rPr>
        <w:t>3</w:t>
      </w:r>
      <w:r w:rsidRPr="000E46C4">
        <w:rPr>
          <w:bCs/>
          <w:i/>
          <w:iCs/>
        </w:rPr>
        <w:t xml:space="preserve"> </w:t>
      </w:r>
      <w:r w:rsidRPr="000E46C4">
        <w:rPr>
          <w:bCs/>
        </w:rPr>
        <w:t xml:space="preserve">a biochemické změny od koncentrace 380 </w:t>
      </w:r>
      <w:r w:rsidRPr="000E46C4">
        <w:rPr>
          <w:rFonts w:ascii="Symbol" w:hAnsi="Symbol"/>
          <w:bCs/>
        </w:rPr>
        <w:t></w:t>
      </w:r>
      <w:r w:rsidRPr="000E46C4">
        <w:rPr>
          <w:bCs/>
        </w:rPr>
        <w:t>g/m</w:t>
      </w:r>
      <w:r w:rsidRPr="000E46C4">
        <w:rPr>
          <w:bCs/>
          <w:vertAlign w:val="superscript"/>
        </w:rPr>
        <w:t>3</w:t>
      </w:r>
      <w:r w:rsidRPr="000E46C4">
        <w:rPr>
          <w:bCs/>
        </w:rPr>
        <w:t xml:space="preserve">. Koncentrace od 940 </w:t>
      </w:r>
      <w:r w:rsidRPr="000E46C4">
        <w:rPr>
          <w:rFonts w:ascii="Symbol" w:hAnsi="Symbol"/>
          <w:bCs/>
        </w:rPr>
        <w:t></w:t>
      </w:r>
      <w:r w:rsidRPr="000E46C4">
        <w:rPr>
          <w:bCs/>
        </w:rPr>
        <w:t>g/m</w:t>
      </w:r>
      <w:r w:rsidRPr="000E46C4">
        <w:rPr>
          <w:bCs/>
          <w:vertAlign w:val="superscript"/>
        </w:rPr>
        <w:t>3</w:t>
      </w:r>
      <w:r w:rsidRPr="000E46C4">
        <w:rPr>
          <w:bCs/>
        </w:rPr>
        <w:t xml:space="preserve"> zvyšují u pokusných zvířat po šestiměsíční expozici vnímavost plic vůči bakteriální a virové infekci. Snížení imunity je důsledkem změn jak buněčné, tak i proti látkové složky obranného systému.</w:t>
      </w:r>
    </w:p>
    <w:p w14:paraId="38B3D1FC" w14:textId="77777777" w:rsidR="002B3047" w:rsidRDefault="002B3047" w:rsidP="002B3047">
      <w:pPr>
        <w:pStyle w:val="Default"/>
        <w:jc w:val="both"/>
        <w:rPr>
          <w:rFonts w:ascii="Times New Roman" w:hAnsi="Times New Roman" w:cs="Times New Roman"/>
          <w:bCs/>
        </w:rPr>
      </w:pPr>
      <w:r w:rsidRPr="00507C22">
        <w:rPr>
          <w:rFonts w:ascii="Times New Roman" w:hAnsi="Times New Roman" w:cs="Times New Roman"/>
          <w:bCs/>
        </w:rPr>
        <w:t>Podle nových poznatků je však obtížné oddělit působení oxidu dusičitého od účinků dalších současně působících látek, zejména aerosolu. Nejvíce jsou oxidu dusičitému vystaveni obyvatelé městských lokalit významně ovlivněných dopravou. Z hodnot zjištěných ročních průměrů z monitoringu vyplývá, že v dopravou zatížených částech pražské aglomerace lze u obyvatel očekávat snížení plicních funkcí, zvýšení výskytu respiračních onemocnění, zvýšený výskyt astmatických obtíží a alergií, a to u dětí i dospělých.</w:t>
      </w:r>
    </w:p>
    <w:p w14:paraId="658B9327" w14:textId="77777777" w:rsidR="002B3047" w:rsidRDefault="002B3047" w:rsidP="002B3047">
      <w:pPr>
        <w:autoSpaceDE w:val="0"/>
        <w:autoSpaceDN w:val="0"/>
        <w:adjustRightInd w:val="0"/>
        <w:spacing w:before="120"/>
        <w:jc w:val="both"/>
        <w:rPr>
          <w:rFonts w:eastAsiaTheme="minorHAnsi"/>
          <w:lang w:eastAsia="en-US"/>
        </w:rPr>
      </w:pPr>
      <w:r w:rsidRPr="000E46C4">
        <w:rPr>
          <w:bCs/>
        </w:rPr>
        <w:t>Ze zprávy Systému monitorování zdravotního stavu obyvatelstva ve vztahu k životnímu prostředí ČR v roce 201</w:t>
      </w:r>
      <w:r>
        <w:rPr>
          <w:bCs/>
        </w:rPr>
        <w:t>4</w:t>
      </w:r>
      <w:r w:rsidRPr="000E46C4">
        <w:rPr>
          <w:bCs/>
        </w:rPr>
        <w:t xml:space="preserve"> roční aritmetické průměry oxidu dusičitého na pozaďových stanicích EMEP nepřekročily 10 µg/m</w:t>
      </w:r>
      <w:r w:rsidRPr="000E46C4">
        <w:rPr>
          <w:bCs/>
          <w:vertAlign w:val="superscript"/>
        </w:rPr>
        <w:t>3</w:t>
      </w:r>
      <w:r>
        <w:rPr>
          <w:bCs/>
        </w:rPr>
        <w:t xml:space="preserve"> </w:t>
      </w:r>
      <w:r w:rsidRPr="00437B69">
        <w:rPr>
          <w:rFonts w:eastAsiaTheme="minorHAnsi"/>
          <w:lang w:eastAsia="en-US"/>
        </w:rPr>
        <w:t>(nejvyšší</w:t>
      </w:r>
      <w:r>
        <w:rPr>
          <w:rFonts w:eastAsiaTheme="minorHAnsi"/>
          <w:lang w:eastAsia="en-US"/>
        </w:rPr>
        <w:t xml:space="preserve"> </w:t>
      </w:r>
      <w:r w:rsidRPr="00437B69">
        <w:rPr>
          <w:rFonts w:eastAsiaTheme="minorHAnsi"/>
          <w:lang w:eastAsia="en-US"/>
        </w:rPr>
        <w:t xml:space="preserve">hodnota byla naměřena v Košeticích, a to 8,4 </w:t>
      </w:r>
      <w:r w:rsidRPr="00437B69">
        <w:rPr>
          <w:rFonts w:ascii="Symbol" w:hAnsi="Symbol"/>
          <w:bCs/>
          <w:sz w:val="22"/>
          <w:szCs w:val="22"/>
        </w:rPr>
        <w:t></w:t>
      </w:r>
      <w:r w:rsidRPr="000E46C4">
        <w:rPr>
          <w:bCs/>
        </w:rPr>
        <w:t>g/m</w:t>
      </w:r>
      <w:r w:rsidRPr="000E46C4">
        <w:rPr>
          <w:bCs/>
          <w:vertAlign w:val="superscript"/>
        </w:rPr>
        <w:t>3</w:t>
      </w:r>
      <w:r w:rsidRPr="00437B69">
        <w:rPr>
          <w:rFonts w:eastAsiaTheme="minorHAnsi"/>
          <w:lang w:eastAsia="en-US"/>
        </w:rPr>
        <w:t>)</w:t>
      </w:r>
      <w:r w:rsidRPr="000E46C4">
        <w:rPr>
          <w:bCs/>
        </w:rPr>
        <w:t xml:space="preserve">, ve městech se v závislosti na intenzitě okolní dopravy pohybovaly v rozsahu </w:t>
      </w:r>
      <w:r w:rsidRPr="00437B69">
        <w:rPr>
          <w:rFonts w:eastAsiaTheme="minorHAnsi"/>
          <w:lang w:eastAsia="en-US"/>
        </w:rPr>
        <w:t xml:space="preserve">od přibližně 16 </w:t>
      </w:r>
      <w:r w:rsidRPr="00437B69">
        <w:rPr>
          <w:rFonts w:ascii="Symbol" w:hAnsi="Symbol"/>
          <w:bCs/>
          <w:sz w:val="22"/>
          <w:szCs w:val="22"/>
        </w:rPr>
        <w:t></w:t>
      </w:r>
      <w:r w:rsidRPr="000E46C4">
        <w:rPr>
          <w:bCs/>
        </w:rPr>
        <w:t>g/m</w:t>
      </w:r>
      <w:r w:rsidRPr="000E46C4">
        <w:rPr>
          <w:bCs/>
          <w:vertAlign w:val="superscript"/>
        </w:rPr>
        <w:t>3</w:t>
      </w:r>
      <w:r w:rsidRPr="00437B69">
        <w:rPr>
          <w:rFonts w:eastAsiaTheme="minorHAnsi"/>
          <w:lang w:eastAsia="en-US"/>
        </w:rPr>
        <w:t xml:space="preserve"> na nezatížených lokalitách, přes 20 až 24 </w:t>
      </w:r>
      <w:r w:rsidRPr="00437B69">
        <w:rPr>
          <w:rFonts w:ascii="Symbol" w:hAnsi="Symbol"/>
          <w:bCs/>
          <w:sz w:val="22"/>
          <w:szCs w:val="22"/>
        </w:rPr>
        <w:t></w:t>
      </w:r>
      <w:r w:rsidRPr="000E46C4">
        <w:rPr>
          <w:bCs/>
        </w:rPr>
        <w:t>g/m</w:t>
      </w:r>
      <w:r w:rsidRPr="000E46C4">
        <w:rPr>
          <w:bCs/>
          <w:vertAlign w:val="superscript"/>
        </w:rPr>
        <w:t>3</w:t>
      </w:r>
      <w:r>
        <w:rPr>
          <w:rFonts w:ascii="BookAntiqua" w:eastAsiaTheme="minorHAnsi" w:hAnsi="BookAntiqua" w:cs="BookAntiqua"/>
          <w:sz w:val="16"/>
          <w:szCs w:val="16"/>
          <w:lang w:eastAsia="en-US"/>
        </w:rPr>
        <w:t xml:space="preserve"> </w:t>
      </w:r>
      <w:r w:rsidRPr="000E46C4">
        <w:t>u dopravně středně zatížených stanic až k 4</w:t>
      </w:r>
      <w:r>
        <w:t>2</w:t>
      </w:r>
      <w:r w:rsidRPr="000E46C4">
        <w:t xml:space="preserve"> </w:t>
      </w:r>
      <w:r w:rsidRPr="00437B69">
        <w:rPr>
          <w:rFonts w:ascii="Symbol" w:hAnsi="Symbol"/>
          <w:bCs/>
          <w:sz w:val="22"/>
          <w:szCs w:val="22"/>
        </w:rPr>
        <w:t></w:t>
      </w:r>
      <w:r w:rsidRPr="000E46C4">
        <w:rPr>
          <w:bCs/>
        </w:rPr>
        <w:t>g/</w:t>
      </w:r>
      <w:r w:rsidRPr="00437B69">
        <w:rPr>
          <w:bCs/>
        </w:rPr>
        <w:t>m</w:t>
      </w:r>
      <w:r w:rsidRPr="00437B69">
        <w:rPr>
          <w:bCs/>
          <w:vertAlign w:val="superscript"/>
        </w:rPr>
        <w:t>3</w:t>
      </w:r>
      <w:r>
        <w:rPr>
          <w:bCs/>
        </w:rPr>
        <w:t xml:space="preserve"> </w:t>
      </w:r>
      <w:r w:rsidRPr="00437B69">
        <w:t>ročního</w:t>
      </w:r>
      <w:r w:rsidRPr="000E46C4">
        <w:t xml:space="preserve"> průměru v dopravně silně zatížených lokalitách. </w:t>
      </w:r>
      <w:r w:rsidRPr="00437B69">
        <w:rPr>
          <w:rFonts w:eastAsiaTheme="minorHAnsi"/>
          <w:lang w:eastAsia="en-US"/>
        </w:rPr>
        <w:t>Přestože se v roce 2014 situace vlivem příznivějších rozptylových podmínek opět</w:t>
      </w:r>
      <w:r>
        <w:rPr>
          <w:rFonts w:eastAsiaTheme="minorHAnsi"/>
          <w:lang w:eastAsia="en-US"/>
        </w:rPr>
        <w:t xml:space="preserve"> </w:t>
      </w:r>
      <w:r w:rsidRPr="00437B69">
        <w:rPr>
          <w:rFonts w:eastAsiaTheme="minorHAnsi"/>
          <w:lang w:eastAsia="en-US"/>
        </w:rPr>
        <w:t>mírně zlepšila, lze, s dalším předpokladatelným rozvojem dopravy a souvisejících</w:t>
      </w:r>
      <w:r>
        <w:rPr>
          <w:rFonts w:eastAsiaTheme="minorHAnsi"/>
          <w:lang w:eastAsia="en-US"/>
        </w:rPr>
        <w:t xml:space="preserve"> </w:t>
      </w:r>
      <w:r w:rsidRPr="00437B69">
        <w:rPr>
          <w:rFonts w:eastAsiaTheme="minorHAnsi"/>
          <w:lang w:eastAsia="en-US"/>
        </w:rPr>
        <w:t>technologií, za stávajících podmínek očekávat v městech rozšíření počtu</w:t>
      </w:r>
      <w:r>
        <w:rPr>
          <w:rFonts w:eastAsiaTheme="minorHAnsi"/>
          <w:lang w:eastAsia="en-US"/>
        </w:rPr>
        <w:t xml:space="preserve"> </w:t>
      </w:r>
      <w:r w:rsidRPr="00437B69">
        <w:rPr>
          <w:rFonts w:eastAsiaTheme="minorHAnsi"/>
          <w:lang w:eastAsia="en-US"/>
        </w:rPr>
        <w:t>exponovaných lokalit, a to nejen v okolí komunikací.</w:t>
      </w:r>
    </w:p>
    <w:p w14:paraId="36991A82" w14:textId="77777777" w:rsidR="002B3047" w:rsidRDefault="002B3047" w:rsidP="002B3047">
      <w:pPr>
        <w:pStyle w:val="Default"/>
        <w:jc w:val="both"/>
        <w:rPr>
          <w:rFonts w:ascii="Times New Roman" w:hAnsi="Times New Roman" w:cs="Times New Roman"/>
          <w:bCs/>
        </w:rPr>
      </w:pPr>
    </w:p>
    <w:p w14:paraId="2A9AB0D0" w14:textId="77777777" w:rsidR="002B3047" w:rsidRDefault="002B3047" w:rsidP="002B3047">
      <w:pPr>
        <w:jc w:val="both"/>
        <w:rPr>
          <w:b/>
          <w:bCs/>
        </w:rPr>
      </w:pPr>
      <w:r>
        <w:rPr>
          <w:b/>
          <w:bCs/>
        </w:rPr>
        <w:t>3.1.3</w:t>
      </w:r>
      <w:r>
        <w:rPr>
          <w:b/>
          <w:bCs/>
        </w:rPr>
        <w:tab/>
        <w:t>Benzen, (C</w:t>
      </w:r>
      <w:r>
        <w:rPr>
          <w:b/>
          <w:bCs/>
          <w:vertAlign w:val="subscript"/>
        </w:rPr>
        <w:t>6</w:t>
      </w:r>
      <w:r>
        <w:rPr>
          <w:b/>
          <w:bCs/>
        </w:rPr>
        <w:t>H</w:t>
      </w:r>
      <w:r>
        <w:rPr>
          <w:b/>
          <w:bCs/>
          <w:vertAlign w:val="subscript"/>
        </w:rPr>
        <w:t>6</w:t>
      </w:r>
      <w:r>
        <w:rPr>
          <w:b/>
          <w:bCs/>
        </w:rPr>
        <w:t>), CASRN 71-43-2</w:t>
      </w:r>
    </w:p>
    <w:p w14:paraId="0B7DEF43" w14:textId="77777777" w:rsidR="002B3047" w:rsidRPr="000E46C4" w:rsidRDefault="002B3047" w:rsidP="002B3047">
      <w:pPr>
        <w:spacing w:before="120"/>
        <w:jc w:val="both"/>
      </w:pPr>
      <w:r w:rsidRPr="000E46C4">
        <w:rPr>
          <w:bCs/>
        </w:rPr>
        <w:t xml:space="preserve">Benzen je bezbarvá kapalina, </w:t>
      </w:r>
      <w:r w:rsidRPr="000E46C4">
        <w:t>málo rozpustná ve vodě,</w:t>
      </w:r>
      <w:r w:rsidRPr="000E46C4">
        <w:rPr>
          <w:bCs/>
        </w:rPr>
        <w:t xml:space="preserve"> charakteristického aromatického zápachu, která se snadno odpařuje. Je obsažen v surové ropě a ropných produktech. Hlavními zdroji uvolňování benzenu do ovzduší jsou vypařování z pohonných hmot, výfukové plyny a cigaretový kouř.</w:t>
      </w:r>
      <w:r>
        <w:rPr>
          <w:bCs/>
        </w:rPr>
        <w:t xml:space="preserve"> </w:t>
      </w:r>
    </w:p>
    <w:p w14:paraId="79508CB1" w14:textId="77777777" w:rsidR="002B3047" w:rsidRDefault="002B3047" w:rsidP="002B3047">
      <w:pPr>
        <w:jc w:val="both"/>
      </w:pPr>
      <w:r w:rsidRPr="000E46C4">
        <w:t>Hlavní cestou příjmu benzenu do organismu je inhalace z ovzduší, zejména v místech s intenzivnější dopravou nebo v blízkosti čerpacích stanic. Významné však mohou i koncentrace benzenu v interiérech budov, zejména v závislosti na cigaretovém kouři. V menší míře je přijímán i s potravou. Expozice z pitné vody je pro celkový příjem při běžných koncentracích zanedbatelná. Individuální výše celkového příjmu benzenu nejvíce závisí na kuřáctví.</w:t>
      </w:r>
    </w:p>
    <w:p w14:paraId="22325AB6" w14:textId="77777777" w:rsidR="002B3047" w:rsidRPr="000E46C4" w:rsidRDefault="002B3047" w:rsidP="002B3047">
      <w:pPr>
        <w:jc w:val="both"/>
      </w:pPr>
      <w:r w:rsidRPr="000E46C4">
        <w:t>Při inhalaci je v plicích vstřebáno asi 50 % vdechnutého benzenu. Ze zažívacího traktu je pravděpodobně absorbován kompletně. Přes kůže se absorbuje jen asi 1% aplikované dávky. Po vstřebání je distribuován v těle nezávisle na bráně vstupu, nejvyšší koncentrace metabolitů byly zjiš</w:t>
      </w:r>
      <w:r>
        <w:t xml:space="preserve">těny v tukových tkáních. Benzen </w:t>
      </w:r>
      <w:r w:rsidRPr="000E46C4">
        <w:t>je v játrech a snad i v kostní dřeni oxidován na hlavní metabolit fenol a dihydroxyfenoly. Asi 15 % vstřebaného benzenu je v nezměněné formě vyloučeno vydechovaným vzduchem. Metabolity jsou vylučovány močí.</w:t>
      </w:r>
    </w:p>
    <w:p w14:paraId="00CECE10" w14:textId="77777777" w:rsidR="002B3047" w:rsidRPr="000E46C4" w:rsidRDefault="002B3047" w:rsidP="002B3047">
      <w:pPr>
        <w:pStyle w:val="Zkladntext"/>
      </w:pPr>
      <w:r w:rsidRPr="000E46C4">
        <w:rPr>
          <w:b/>
        </w:rPr>
        <w:t>Akutní otrava</w:t>
      </w:r>
      <w:r w:rsidRPr="000E46C4">
        <w:t xml:space="preserve"> benzenem inhalační a dermální cestou vyvolává po počáteční stimulaci a euforii útlum centrálního nervového systému. Dochází též k podráždění kůže a sliznic. Syndromy po požití zahrnují zvracení, ztrátu koordinace až delirium, změny srdečního rytmu. </w:t>
      </w:r>
    </w:p>
    <w:p w14:paraId="18C3FC67" w14:textId="77777777" w:rsidR="002B3047" w:rsidRPr="000E46C4" w:rsidRDefault="002B3047" w:rsidP="002B3047">
      <w:pPr>
        <w:pStyle w:val="Zkladntext"/>
      </w:pPr>
      <w:r w:rsidRPr="000E46C4">
        <w:t xml:space="preserve">Kritickým orgánem při </w:t>
      </w:r>
      <w:r w:rsidRPr="000E46C4">
        <w:rPr>
          <w:b/>
        </w:rPr>
        <w:t>chronické expozici</w:t>
      </w:r>
      <w:r w:rsidRPr="000E46C4">
        <w:t xml:space="preserve"> je kostní dřeň. Účinkem metabolitů benzenu zde dochází ke vzniku různých poruch krvetvorby až pancytopenii. Pozorovány byly též imunologické změny. O fetotoxických nebo teratogenních účincích benzenu nejsou přesvědčivé zprávy. Při hodnocení rizika benzenu se hlavní pozornost věnuje karcinogenitě. Pro chronický nekarcinogenní toxický účinek jsou v  databázi IRIS uvedeny hodnoty pro orální referenční dávku RfDo = 0,004 mg/kg-den (UF = 300 a MF = 1) a inhalační referenční koncentraci RfC = 0,03 mg/m</w:t>
      </w:r>
      <w:r w:rsidRPr="000E46C4">
        <w:rPr>
          <w:vertAlign w:val="superscript"/>
        </w:rPr>
        <w:t>3</w:t>
      </w:r>
      <w:r w:rsidRPr="000E46C4">
        <w:t xml:space="preserve"> (UF = 300 a MF = 1). </w:t>
      </w:r>
    </w:p>
    <w:p w14:paraId="31B6C4ED" w14:textId="77777777" w:rsidR="002B3047" w:rsidRPr="000E46C4" w:rsidRDefault="002B3047" w:rsidP="002B3047">
      <w:pPr>
        <w:pStyle w:val="Zkladntext"/>
        <w:spacing w:before="120"/>
      </w:pPr>
      <w:r w:rsidRPr="000E46C4">
        <w:rPr>
          <w:b/>
        </w:rPr>
        <w:t>Benzen je prokázaný lidský karcinogen</w:t>
      </w:r>
      <w:r w:rsidRPr="000E46C4">
        <w:t xml:space="preserve">, zařazený IARC do skupiny 1. US EPA jej též řadí do kategorie A jako známý lidský karcinogen pro všechny cesty expozice. Epidemiologické studie u profesionálně exponované populace poskytly jasné důkazy o kauzálním vztahu k akutní myeloidní leukémii a naznačují vztah i k chronické myeloidní leukémii a chronické lymfadenóze. Přesný mechanismus účinku benzenu při vyvolání leukémie není dosud znám, předpokládá se, že je to důsledek ovlivnění buněk kostní dřeně metabolity benzenu, přičemž se zde kromě genotoxického efektu patrně uplatňují i další cesty. Karcinogenita benzenu je potvrzena i nálezy z experimentů na zvířatech, u kterých benzen při inhalační i perorální expozici vyvolává řadu malignit různého typu a lokalizace. V testech na bakteriích sice benzen nevykazuje mutagenní účinek, avšak in vivo způsobuje chromosomální aberace u savčích buněk včetně lidských. </w:t>
      </w:r>
    </w:p>
    <w:p w14:paraId="4BAD7E58" w14:textId="77777777" w:rsidR="002B3047" w:rsidRPr="001F3D06" w:rsidRDefault="002B3047" w:rsidP="002B3047">
      <w:pPr>
        <w:autoSpaceDE w:val="0"/>
        <w:autoSpaceDN w:val="0"/>
        <w:adjustRightInd w:val="0"/>
        <w:jc w:val="both"/>
        <w:rPr>
          <w:rFonts w:eastAsiaTheme="minorHAnsi"/>
          <w:lang w:eastAsia="en-US"/>
        </w:rPr>
      </w:pPr>
      <w:r w:rsidRPr="00C63F39">
        <w:rPr>
          <w:bCs/>
        </w:rPr>
        <w:t xml:space="preserve">Ze zprávy Systému monitorování zdravotního stavu obyvatelstva ve vztahu k životnímu prostředí ČR </w:t>
      </w:r>
      <w:r>
        <w:rPr>
          <w:bCs/>
        </w:rPr>
        <w:t>se ú</w:t>
      </w:r>
      <w:r w:rsidRPr="001F3D06">
        <w:rPr>
          <w:rFonts w:eastAsiaTheme="minorHAnsi"/>
          <w:lang w:eastAsia="en-US"/>
        </w:rPr>
        <w:t>roveň znečištění ovzduší benzenem v</w:t>
      </w:r>
      <w:r>
        <w:rPr>
          <w:rFonts w:eastAsiaTheme="minorHAnsi"/>
          <w:lang w:eastAsia="en-US"/>
        </w:rPr>
        <w:t> </w:t>
      </w:r>
      <w:r w:rsidRPr="001F3D06">
        <w:rPr>
          <w:rFonts w:eastAsiaTheme="minorHAnsi"/>
          <w:lang w:eastAsia="en-US"/>
        </w:rPr>
        <w:t>roce</w:t>
      </w:r>
      <w:r>
        <w:rPr>
          <w:rFonts w:eastAsiaTheme="minorHAnsi"/>
          <w:lang w:eastAsia="en-US"/>
        </w:rPr>
        <w:t xml:space="preserve"> </w:t>
      </w:r>
      <w:r w:rsidRPr="001F3D06">
        <w:rPr>
          <w:rFonts w:eastAsiaTheme="minorHAnsi"/>
          <w:lang w:eastAsia="en-US"/>
        </w:rPr>
        <w:t>2014 v měřených městských lokalitách</w:t>
      </w:r>
      <w:r>
        <w:rPr>
          <w:rFonts w:eastAsiaTheme="minorHAnsi"/>
          <w:lang w:eastAsia="en-US"/>
        </w:rPr>
        <w:t xml:space="preserve"> </w:t>
      </w:r>
      <w:r w:rsidRPr="001F3D06">
        <w:rPr>
          <w:rFonts w:eastAsiaTheme="minorHAnsi"/>
          <w:lang w:eastAsia="en-US"/>
        </w:rPr>
        <w:t xml:space="preserve">pohybovala v rozmezí 0,9 – 1,5 </w:t>
      </w:r>
      <w:r w:rsidRPr="000E46C4">
        <w:rPr>
          <w:rFonts w:ascii="Symbol" w:hAnsi="Symbol"/>
          <w:bCs/>
        </w:rPr>
        <w:t></w:t>
      </w:r>
      <w:r w:rsidRPr="000E46C4">
        <w:rPr>
          <w:bCs/>
        </w:rPr>
        <w:t>g/m</w:t>
      </w:r>
      <w:r w:rsidRPr="000E46C4">
        <w:rPr>
          <w:bCs/>
          <w:vertAlign w:val="superscript"/>
        </w:rPr>
        <w:t>3</w:t>
      </w:r>
      <w:r w:rsidRPr="001F3D06">
        <w:rPr>
          <w:rFonts w:eastAsiaTheme="minorHAnsi"/>
          <w:lang w:eastAsia="en-US"/>
        </w:rPr>
        <w:t>/rok.</w:t>
      </w:r>
      <w:r>
        <w:rPr>
          <w:rFonts w:eastAsiaTheme="minorHAnsi"/>
          <w:lang w:eastAsia="en-US"/>
        </w:rPr>
        <w:t xml:space="preserve"> </w:t>
      </w:r>
      <w:r w:rsidRPr="001F3D06">
        <w:rPr>
          <w:rFonts w:eastAsiaTheme="minorHAnsi"/>
          <w:lang w:eastAsia="en-US"/>
        </w:rPr>
        <w:t>Nejvyšší hodnoty jsou dlouhodobě měřeny na</w:t>
      </w:r>
      <w:r>
        <w:rPr>
          <w:rFonts w:eastAsiaTheme="minorHAnsi"/>
          <w:lang w:eastAsia="en-US"/>
        </w:rPr>
        <w:t xml:space="preserve"> </w:t>
      </w:r>
      <w:r w:rsidRPr="001F3D06">
        <w:rPr>
          <w:rFonts w:eastAsiaTheme="minorHAnsi"/>
          <w:lang w:eastAsia="en-US"/>
        </w:rPr>
        <w:t xml:space="preserve">ostravských stanicích – 2,6 až 3,1 </w:t>
      </w:r>
      <w:r w:rsidRPr="000E46C4">
        <w:rPr>
          <w:rFonts w:ascii="Symbol" w:hAnsi="Symbol"/>
          <w:bCs/>
        </w:rPr>
        <w:t></w:t>
      </w:r>
      <w:r w:rsidRPr="000E46C4">
        <w:rPr>
          <w:bCs/>
        </w:rPr>
        <w:t>g/m</w:t>
      </w:r>
      <w:r w:rsidRPr="000E46C4">
        <w:rPr>
          <w:bCs/>
          <w:vertAlign w:val="superscript"/>
        </w:rPr>
        <w:t>3</w:t>
      </w:r>
      <w:r w:rsidRPr="001F3D06">
        <w:rPr>
          <w:rFonts w:eastAsiaTheme="minorHAnsi"/>
          <w:lang w:eastAsia="en-US"/>
        </w:rPr>
        <w:t xml:space="preserve"> v</w:t>
      </w:r>
      <w:r>
        <w:rPr>
          <w:rFonts w:eastAsiaTheme="minorHAnsi"/>
          <w:lang w:eastAsia="en-US"/>
        </w:rPr>
        <w:t> </w:t>
      </w:r>
      <w:r w:rsidRPr="001F3D06">
        <w:rPr>
          <w:rFonts w:eastAsiaTheme="minorHAnsi"/>
          <w:lang w:eastAsia="en-US"/>
        </w:rPr>
        <w:t>roce</w:t>
      </w:r>
      <w:r>
        <w:rPr>
          <w:rFonts w:eastAsiaTheme="minorHAnsi"/>
          <w:lang w:eastAsia="en-US"/>
        </w:rPr>
        <w:t xml:space="preserve"> </w:t>
      </w:r>
      <w:r w:rsidRPr="001F3D06">
        <w:rPr>
          <w:rFonts w:eastAsiaTheme="minorHAnsi"/>
          <w:lang w:eastAsia="en-US"/>
        </w:rPr>
        <w:t>2014. Imisní limit nebyl v roce 2014 na žádné</w:t>
      </w:r>
    </w:p>
    <w:p w14:paraId="59D4C7AD" w14:textId="77777777" w:rsidR="002B3047" w:rsidRDefault="002B3047" w:rsidP="002B3047">
      <w:pPr>
        <w:autoSpaceDE w:val="0"/>
        <w:autoSpaceDN w:val="0"/>
        <w:adjustRightInd w:val="0"/>
        <w:jc w:val="both"/>
        <w:rPr>
          <w:rFonts w:eastAsiaTheme="minorHAnsi"/>
          <w:lang w:eastAsia="en-US"/>
        </w:rPr>
      </w:pPr>
      <w:r w:rsidRPr="001F3D06">
        <w:rPr>
          <w:rFonts w:eastAsiaTheme="minorHAnsi"/>
          <w:lang w:eastAsia="en-US"/>
        </w:rPr>
        <w:t>stanici překročen, a to ani na průmyslem</w:t>
      </w:r>
      <w:r>
        <w:rPr>
          <w:rFonts w:eastAsiaTheme="minorHAnsi"/>
          <w:lang w:eastAsia="en-US"/>
        </w:rPr>
        <w:t xml:space="preserve"> </w:t>
      </w:r>
      <w:r w:rsidRPr="001F3D06">
        <w:rPr>
          <w:rFonts w:eastAsiaTheme="minorHAnsi"/>
          <w:lang w:eastAsia="en-US"/>
        </w:rPr>
        <w:t>významně exponované stanici v</w:t>
      </w:r>
      <w:r>
        <w:rPr>
          <w:rFonts w:eastAsiaTheme="minorHAnsi"/>
          <w:lang w:eastAsia="en-US"/>
        </w:rPr>
        <w:t> </w:t>
      </w:r>
      <w:r w:rsidRPr="001F3D06">
        <w:rPr>
          <w:rFonts w:eastAsiaTheme="minorHAnsi"/>
          <w:lang w:eastAsia="en-US"/>
        </w:rPr>
        <w:t>Ostravě</w:t>
      </w:r>
      <w:r>
        <w:rPr>
          <w:rFonts w:eastAsiaTheme="minorHAnsi"/>
          <w:lang w:eastAsia="en-US"/>
        </w:rPr>
        <w:t xml:space="preserve">. </w:t>
      </w:r>
    </w:p>
    <w:p w14:paraId="52FD27F1" w14:textId="77777777" w:rsidR="002B3047" w:rsidRDefault="002B3047" w:rsidP="002B3047">
      <w:pPr>
        <w:autoSpaceDE w:val="0"/>
        <w:autoSpaceDN w:val="0"/>
        <w:adjustRightInd w:val="0"/>
        <w:jc w:val="both"/>
        <w:rPr>
          <w:rFonts w:eastAsiaTheme="minorHAnsi"/>
          <w:lang w:eastAsia="en-US"/>
        </w:rPr>
      </w:pPr>
    </w:p>
    <w:p w14:paraId="66973996" w14:textId="77777777" w:rsidR="002B3047" w:rsidRDefault="002B3047" w:rsidP="002B3047">
      <w:pPr>
        <w:autoSpaceDE w:val="0"/>
        <w:autoSpaceDN w:val="0"/>
        <w:adjustRightInd w:val="0"/>
        <w:spacing w:after="120"/>
        <w:jc w:val="both"/>
        <w:rPr>
          <w:b/>
          <w:bCs/>
        </w:rPr>
      </w:pPr>
      <w:r>
        <w:rPr>
          <w:b/>
          <w:bCs/>
        </w:rPr>
        <w:t>3.1.4</w:t>
      </w:r>
      <w:r>
        <w:rPr>
          <w:b/>
          <w:bCs/>
        </w:rPr>
        <w:tab/>
        <w:t xml:space="preserve">Polycyklické </w:t>
      </w:r>
      <w:r w:rsidRPr="00166F9A">
        <w:rPr>
          <w:b/>
        </w:rPr>
        <w:t>aromatické uhlovodíky, benzo(a)pyren</w:t>
      </w:r>
      <w:r>
        <w:rPr>
          <w:b/>
        </w:rPr>
        <w:t xml:space="preserve"> (BaP)</w:t>
      </w:r>
    </w:p>
    <w:p w14:paraId="52892042" w14:textId="77777777" w:rsidR="002B3047" w:rsidRPr="009419F3" w:rsidRDefault="002B3047" w:rsidP="002B3047">
      <w:pPr>
        <w:pStyle w:val="Zkladntext"/>
      </w:pPr>
      <w:r w:rsidRPr="009419F3">
        <w:t xml:space="preserve">Polycyklické aromatické uhlovodíky (PAU) představují skupinu organických látek, tvořených dvěma nebo více kondenzovanými benzenovými jádry, která mohou být různě orientována a substituována, z čehož vyplývá velká rozmanitost jejich vlastností. Vznikají při nedokonalém spalování organických látek a vzhledem k rozšířenosti jejich přírodních i antropogenních zdrojů jsou prakticky všudypřítomné. Většina PAU se dostává do životního prostředí cestou atmosféry z řady procesů spalování a pyrolýzy. V ovzduší jsou většinou vázány na pevné částice a mohou být transportovány na značné vzdálenosti. Významným zdrojem PAU pro vnitřní ovzduší v budovách je tabákový kouř.  </w:t>
      </w:r>
    </w:p>
    <w:p w14:paraId="71A76BF9" w14:textId="77777777" w:rsidR="002B3047" w:rsidRDefault="002B3047" w:rsidP="002B3047">
      <w:pPr>
        <w:autoSpaceDE w:val="0"/>
        <w:autoSpaceDN w:val="0"/>
        <w:adjustRightInd w:val="0"/>
        <w:jc w:val="both"/>
      </w:pPr>
      <w:r w:rsidRPr="009419F3">
        <w:t>Směs PAU tvoří řada látek, z nichž některé jsou klasifikovány jako pravděpodobné karcinogeny, které se liší významností zdravotních účinků. Odhad celkového karcinogenního potenciálu směsi PAU v ovzduší vychází z porovnání potenciálních karcinogenních účinků sledovaných látek se závažností karcinogenních účinků jednoho z nejtoxičtějších a nejlépe popsaných – benzo[</w:t>
      </w:r>
      <w:r w:rsidRPr="009419F3">
        <w:rPr>
          <w:i/>
          <w:iCs/>
        </w:rPr>
        <w:t>a</w:t>
      </w:r>
      <w:r w:rsidRPr="009419F3">
        <w:t>]-pyrenu. Vyjadřuje se proto jako toxický ekvivalent benzo[</w:t>
      </w:r>
      <w:r w:rsidRPr="009419F3">
        <w:rPr>
          <w:i/>
          <w:iCs/>
        </w:rPr>
        <w:t>a</w:t>
      </w:r>
      <w:r w:rsidRPr="009419F3">
        <w:t xml:space="preserve">]pyrenu (TEQ BaP) a jeho výpočet je dán součtem součinů toxických ekvivalentových faktorů (TEF) stanovených US EPA a měřených koncentrací. </w:t>
      </w:r>
    </w:p>
    <w:p w14:paraId="3EE63428" w14:textId="77777777" w:rsidR="002B3047" w:rsidRPr="009419F3" w:rsidRDefault="002B3047" w:rsidP="002B3047">
      <w:pPr>
        <w:jc w:val="both"/>
      </w:pPr>
      <w:r w:rsidRPr="009419F3">
        <w:t xml:space="preserve">Za hlavní zdroj PAU pro člověka je považována potrava v důsledku tvorby PAU během její přípravy a v důsledku kontaminace plodin atmosférickým spadem. PAU jsou sice málo rozpustné ve vodě, ale vysoce lipofilní. Snadno se vstřebávají plícemi, zažívacím traktem i přes kůži. V organismu podléhají PAU komplexní metabolické přeměně za vzniku metabolitů, z nichž některé mohou iniciovat vznik nádorového bujení.  </w:t>
      </w:r>
    </w:p>
    <w:p w14:paraId="206BB062" w14:textId="77777777" w:rsidR="002B3047" w:rsidRPr="009419F3" w:rsidRDefault="002B3047" w:rsidP="002B3047">
      <w:pPr>
        <w:pStyle w:val="Zkladntext"/>
      </w:pPr>
      <w:r w:rsidRPr="009419F3">
        <w:t xml:space="preserve">Při běžné expozici u lidí ze složek životního prostředí se doposud nepředpokládalo reálné riziko nekarcinogenních toxických účinků, avšak výsledky posledních výzkumů upozorňují na PAU obsažené v jemné frakci suspendovaných částic v ovzduší. Kritickým účinkem, kterému je věnována největší pozornost, je však </w:t>
      </w:r>
      <w:r w:rsidRPr="00F11809">
        <w:rPr>
          <w:b/>
        </w:rPr>
        <w:t>karcinogenita</w:t>
      </w:r>
      <w:r w:rsidRPr="009419F3">
        <w:t xml:space="preserve">, která je u BaP a několika dalších PAU dostatečně dokumentována v experimentech na zvířatech a svědčí o ní i výsledky epidemiologických studií u profesionálně exponované populace.  </w:t>
      </w:r>
    </w:p>
    <w:p w14:paraId="5E5A6EE0" w14:textId="77777777" w:rsidR="002B3047" w:rsidRDefault="002B3047" w:rsidP="002B3047">
      <w:pPr>
        <w:autoSpaceDE w:val="0"/>
        <w:autoSpaceDN w:val="0"/>
        <w:adjustRightInd w:val="0"/>
        <w:spacing w:before="120"/>
        <w:jc w:val="both"/>
      </w:pPr>
      <w:r>
        <w:rPr>
          <w:bCs/>
        </w:rPr>
        <w:t xml:space="preserve">Ve </w:t>
      </w:r>
      <w:r w:rsidRPr="00445B3E">
        <w:rPr>
          <w:bCs/>
        </w:rPr>
        <w:t>zpráv</w:t>
      </w:r>
      <w:r>
        <w:rPr>
          <w:bCs/>
        </w:rPr>
        <w:t>ě</w:t>
      </w:r>
      <w:r w:rsidRPr="00445B3E">
        <w:rPr>
          <w:bCs/>
        </w:rPr>
        <w:t xml:space="preserve"> Systému monitorování zdravotního stavu obyvatelstva</w:t>
      </w:r>
      <w:r>
        <w:rPr>
          <w:bCs/>
        </w:rPr>
        <w:t xml:space="preserve"> za rok 2014</w:t>
      </w:r>
      <w:r w:rsidRPr="00445B3E">
        <w:rPr>
          <w:bCs/>
        </w:rPr>
        <w:t xml:space="preserve"> </w:t>
      </w:r>
      <w:r w:rsidRPr="00780EDA">
        <w:rPr>
          <w:rFonts w:eastAsiaTheme="minorHAnsi"/>
          <w:color w:val="000000"/>
          <w:lang w:eastAsia="en-US"/>
        </w:rPr>
        <w:t>byla hodnota imisního limitu pro benzo[</w:t>
      </w:r>
      <w:r w:rsidRPr="00780EDA">
        <w:rPr>
          <w:rFonts w:eastAsiaTheme="minorHAnsi"/>
          <w:i/>
          <w:iCs/>
          <w:color w:val="000000"/>
          <w:lang w:eastAsia="en-US"/>
        </w:rPr>
        <w:t>a</w:t>
      </w:r>
      <w:r w:rsidRPr="00780EDA">
        <w:rPr>
          <w:rFonts w:eastAsiaTheme="minorHAnsi"/>
          <w:color w:val="000000"/>
          <w:lang w:eastAsia="en-US"/>
        </w:rPr>
        <w:t>]pyren překročena na 22 z 31 do</w:t>
      </w:r>
      <w:r>
        <w:rPr>
          <w:rFonts w:eastAsiaTheme="minorHAnsi"/>
          <w:color w:val="000000"/>
          <w:lang w:eastAsia="en-US"/>
        </w:rPr>
        <w:t xml:space="preserve"> </w:t>
      </w:r>
      <w:r w:rsidRPr="00780EDA">
        <w:rPr>
          <w:rFonts w:eastAsiaTheme="minorHAnsi"/>
          <w:color w:val="000000"/>
          <w:lang w:eastAsia="en-US"/>
        </w:rPr>
        <w:t>zpracování zahrnutých stanic. Stanovená hodnota byla</w:t>
      </w:r>
      <w:r>
        <w:rPr>
          <w:rFonts w:eastAsiaTheme="minorHAnsi"/>
          <w:color w:val="000000"/>
          <w:lang w:eastAsia="en-US"/>
        </w:rPr>
        <w:t xml:space="preserve"> </w:t>
      </w:r>
      <w:r w:rsidRPr="00780EDA">
        <w:rPr>
          <w:rFonts w:eastAsiaTheme="minorHAnsi"/>
          <w:color w:val="000000"/>
          <w:lang w:eastAsia="en-US"/>
        </w:rPr>
        <w:t>několikanásobně překročena především na všech stanicích v Ostravě (2,9 až 9,43ng/m</w:t>
      </w:r>
      <w:r w:rsidRPr="00780EDA">
        <w:rPr>
          <w:rFonts w:eastAsiaTheme="minorHAnsi"/>
          <w:color w:val="000000"/>
          <w:vertAlign w:val="superscript"/>
          <w:lang w:eastAsia="en-US"/>
        </w:rPr>
        <w:t>3</w:t>
      </w:r>
      <w:r w:rsidRPr="00780EDA">
        <w:rPr>
          <w:rFonts w:eastAsiaTheme="minorHAnsi"/>
          <w:color w:val="000000"/>
          <w:lang w:eastAsia="en-US"/>
        </w:rPr>
        <w:t>) a více než trojnásobně na stanicích v Karviné, Českém Těšíně a v</w:t>
      </w:r>
      <w:r>
        <w:rPr>
          <w:rFonts w:eastAsiaTheme="minorHAnsi"/>
          <w:color w:val="000000"/>
          <w:lang w:eastAsia="en-US"/>
        </w:rPr>
        <w:t> </w:t>
      </w:r>
      <w:r w:rsidRPr="00780EDA">
        <w:rPr>
          <w:rFonts w:eastAsiaTheme="minorHAnsi"/>
          <w:color w:val="000000"/>
          <w:lang w:eastAsia="en-US"/>
        </w:rPr>
        <w:t>Kladně</w:t>
      </w:r>
      <w:r>
        <w:rPr>
          <w:rFonts w:eastAsiaTheme="minorHAnsi"/>
          <w:color w:val="000000"/>
          <w:lang w:eastAsia="en-US"/>
        </w:rPr>
        <w:t xml:space="preserve"> </w:t>
      </w:r>
      <w:r w:rsidRPr="00780EDA">
        <w:rPr>
          <w:rFonts w:eastAsiaTheme="minorHAnsi"/>
          <w:color w:val="000000"/>
          <w:lang w:eastAsia="en-US"/>
        </w:rPr>
        <w:t>Švermově. Na ostatních městských stanicích byla hodnota IL překročena maximálně o</w:t>
      </w:r>
      <w:r>
        <w:rPr>
          <w:rFonts w:eastAsiaTheme="minorHAnsi"/>
          <w:color w:val="000000"/>
          <w:lang w:eastAsia="en-US"/>
        </w:rPr>
        <w:t xml:space="preserve"> </w:t>
      </w:r>
      <w:r w:rsidRPr="00780EDA">
        <w:rPr>
          <w:rFonts w:eastAsiaTheme="minorHAnsi"/>
          <w:color w:val="000000"/>
          <w:lang w:eastAsia="en-US"/>
        </w:rPr>
        <w:t xml:space="preserve">60 %. Nejnižší hodnoty (0,6 </w:t>
      </w:r>
      <w:r>
        <w:rPr>
          <w:rFonts w:eastAsiaTheme="minorHAnsi"/>
          <w:color w:val="000000"/>
          <w:lang w:eastAsia="en-US"/>
        </w:rPr>
        <w:t>ng</w:t>
      </w:r>
      <w:r w:rsidRPr="00780EDA">
        <w:rPr>
          <w:rFonts w:eastAsiaTheme="minorHAnsi"/>
          <w:color w:val="000000"/>
          <w:lang w:eastAsia="en-US"/>
        </w:rPr>
        <w:t>/m</w:t>
      </w:r>
      <w:r w:rsidRPr="00780EDA">
        <w:rPr>
          <w:rFonts w:eastAsiaTheme="minorHAnsi"/>
          <w:color w:val="000000"/>
          <w:vertAlign w:val="superscript"/>
          <w:lang w:eastAsia="en-US"/>
        </w:rPr>
        <w:t>3</w:t>
      </w:r>
      <w:r w:rsidRPr="00780EDA">
        <w:rPr>
          <w:rFonts w:eastAsiaTheme="minorHAnsi"/>
          <w:color w:val="000000"/>
          <w:lang w:eastAsia="en-US"/>
        </w:rPr>
        <w:t>/rok), naměřené na městských stanicích v Brně a v</w:t>
      </w:r>
      <w:r>
        <w:rPr>
          <w:rFonts w:eastAsiaTheme="minorHAnsi"/>
          <w:color w:val="000000"/>
          <w:lang w:eastAsia="en-US"/>
        </w:rPr>
        <w:t xml:space="preserve"> </w:t>
      </w:r>
      <w:r w:rsidRPr="00780EDA">
        <w:rPr>
          <w:rFonts w:eastAsiaTheme="minorHAnsi"/>
          <w:color w:val="000000"/>
          <w:lang w:eastAsia="en-US"/>
        </w:rPr>
        <w:t>Sokolově jsou srovnatelné s koncentracemi zjištěnými na pozaďových stanicích.</w:t>
      </w:r>
      <w:r>
        <w:t xml:space="preserve"> </w:t>
      </w:r>
      <w:r w:rsidRPr="00167198">
        <w:t>Z porovnání imisních charakteristik PAU stanic</w:t>
      </w:r>
      <w:r>
        <w:t xml:space="preserve"> </w:t>
      </w:r>
      <w:r w:rsidRPr="00167198">
        <w:t>umístěných v jednotlivých typech městských lokalit</w:t>
      </w:r>
      <w:r>
        <w:t xml:space="preserve"> </w:t>
      </w:r>
      <w:r w:rsidRPr="00167198">
        <w:t>vyplývá, že se jedná vždy o kombinaci vlivu</w:t>
      </w:r>
      <w:r>
        <w:t xml:space="preserve"> </w:t>
      </w:r>
      <w:r w:rsidRPr="00167198">
        <w:t>dvou hlavních typů zdrojů emisí PAU (domácí topeniště</w:t>
      </w:r>
      <w:r>
        <w:t xml:space="preserve"> </w:t>
      </w:r>
      <w:r w:rsidRPr="00167198">
        <w:t>a doprava), kdy se emise z liniových zdrojů</w:t>
      </w:r>
      <w:r>
        <w:t xml:space="preserve"> </w:t>
      </w:r>
      <w:r w:rsidRPr="00167198">
        <w:t>sčítají s městským pozadím místně ovlivňovaným</w:t>
      </w:r>
      <w:r>
        <w:t xml:space="preserve"> </w:t>
      </w:r>
      <w:r w:rsidRPr="00167198">
        <w:t xml:space="preserve">lokálně působícími malými zdroji. </w:t>
      </w:r>
    </w:p>
    <w:p w14:paraId="4E5C67F5" w14:textId="77777777" w:rsidR="002B3047" w:rsidRPr="00AD6B0C" w:rsidRDefault="002B3047" w:rsidP="002B3047"/>
    <w:p w14:paraId="4806D8E5" w14:textId="77777777" w:rsidR="00027766" w:rsidRDefault="00027766" w:rsidP="002B3047">
      <w:pPr>
        <w:ind w:left="709" w:hanging="709"/>
        <w:rPr>
          <w:b/>
          <w:sz w:val="26"/>
          <w:szCs w:val="26"/>
        </w:rPr>
      </w:pPr>
    </w:p>
    <w:p w14:paraId="4A0D0103" w14:textId="711B8694" w:rsidR="002B3047" w:rsidRPr="00DF31EC" w:rsidRDefault="002B3047" w:rsidP="002B3047">
      <w:pPr>
        <w:ind w:left="709" w:hanging="709"/>
        <w:rPr>
          <w:b/>
          <w:sz w:val="26"/>
          <w:szCs w:val="26"/>
        </w:rPr>
      </w:pPr>
      <w:r w:rsidRPr="00DF31EC">
        <w:rPr>
          <w:b/>
          <w:sz w:val="26"/>
          <w:szCs w:val="26"/>
        </w:rPr>
        <w:t xml:space="preserve">3.2 </w:t>
      </w:r>
      <w:r w:rsidRPr="00DF31EC">
        <w:rPr>
          <w:b/>
          <w:sz w:val="26"/>
          <w:szCs w:val="26"/>
        </w:rPr>
        <w:tab/>
        <w:t>Hodnocení expozice a charakterizace rizika</w:t>
      </w:r>
    </w:p>
    <w:p w14:paraId="6FECB637" w14:textId="77777777" w:rsidR="002B3047" w:rsidRPr="007A562D" w:rsidRDefault="002B3047" w:rsidP="002B3047">
      <w:pPr>
        <w:spacing w:before="120"/>
        <w:jc w:val="both"/>
      </w:pPr>
      <w:r w:rsidRPr="007A562D">
        <w:t>Charakterizace podmínek expozice je především kvalitativním popisem území obklopujícího hodnocený objekt (člověka, ekosystém). Zahrnuje jednak co nejúplnější údaje o fyzikálních podmínkách, které ovlivní osud a tran</w:t>
      </w:r>
      <w:smartTag w:uri="urn:schemas-microsoft-com:office:smarttags" w:element="PersonName">
        <w:r w:rsidRPr="007A562D">
          <w:t>sport</w:t>
        </w:r>
      </w:smartTag>
      <w:r w:rsidRPr="007A562D">
        <w:t xml:space="preserve"> nebezpečných faktorů, jednak charakteristiku populačních skupin žijících v oblasti. Informace získané v této fázi slouží jednak k identifikaci a popisu expozičních cest, jednak usměrňují vlastní kvantifikaci expozice. </w:t>
      </w:r>
    </w:p>
    <w:p w14:paraId="27AAB249" w14:textId="0EECE6C1" w:rsidR="008A464D" w:rsidRDefault="008A464D" w:rsidP="008A464D">
      <w:pPr>
        <w:spacing w:before="120"/>
        <w:jc w:val="both"/>
      </w:pPr>
      <w:r w:rsidRPr="00BA5038">
        <w:t xml:space="preserve">Rozptylová </w:t>
      </w:r>
      <w:r>
        <w:t>s</w:t>
      </w:r>
      <w:r w:rsidRPr="00D94E95">
        <w:t>tudie se zabývá posouzením emisních zátěží v přilehlém okolí plánované přeložky komunikace II/115 v obci Černošice</w:t>
      </w:r>
      <w:r>
        <w:t xml:space="preserve"> </w:t>
      </w:r>
      <w:r w:rsidRPr="002B3047">
        <w:t>a hodnotí imisní příspěvek ze zdrojů používaných stavbami.</w:t>
      </w:r>
    </w:p>
    <w:p w14:paraId="5A867050" w14:textId="77777777" w:rsidR="008A464D" w:rsidRPr="00D94E95" w:rsidRDefault="008A464D" w:rsidP="008A464D">
      <w:pPr>
        <w:pStyle w:val="NormlnNormln1"/>
        <w:spacing w:before="0" w:after="0"/>
      </w:pPr>
      <w:r w:rsidRPr="00D94E95">
        <w:t>Studie vychází z dokumentace AF- CITYPLAN s.r.o 14.</w:t>
      </w:r>
      <w:r>
        <w:t xml:space="preserve"> </w:t>
      </w:r>
      <w:r w:rsidRPr="00D94E95">
        <w:t>8.</w:t>
      </w:r>
      <w:r>
        <w:t xml:space="preserve"> </w:t>
      </w:r>
      <w:r w:rsidRPr="00D94E95">
        <w:t xml:space="preserve">2015 „Zhodnocení vlivu přeložky silnice II/115 v obci Černošice“. </w:t>
      </w:r>
    </w:p>
    <w:p w14:paraId="141D4FED" w14:textId="77777777" w:rsidR="008A464D" w:rsidRPr="006733BE" w:rsidRDefault="008A464D" w:rsidP="008A464D">
      <w:pPr>
        <w:jc w:val="both"/>
        <w:rPr>
          <w:bCs/>
          <w:color w:val="000000"/>
        </w:rPr>
      </w:pPr>
      <w:r w:rsidRPr="006733BE">
        <w:rPr>
          <w:bCs/>
          <w:color w:val="000000"/>
        </w:rPr>
        <w:t xml:space="preserve">Hlavní podíl emisí </w:t>
      </w:r>
      <w:r w:rsidRPr="006733BE">
        <w:rPr>
          <w:b/>
          <w:bCs/>
          <w:color w:val="000000"/>
        </w:rPr>
        <w:t>během realizace stavby</w:t>
      </w:r>
      <w:r w:rsidRPr="006733BE">
        <w:rPr>
          <w:bCs/>
          <w:color w:val="000000"/>
        </w:rPr>
        <w:t xml:space="preserve"> budou tvořit emise TZL z nakládání se sypkým prašným materiálem (tyto hodnoty však nejsou do výpočtu zahrnuty, protože v současnosti nejsou známy stavební postupy, množství vytěžené zeminy, použité </w:t>
      </w:r>
      <w:r w:rsidRPr="006733BE">
        <w:rPr>
          <w:color w:val="000000"/>
        </w:rPr>
        <w:t>typy stavební mechanizace</w:t>
      </w:r>
      <w:r w:rsidRPr="006733BE">
        <w:rPr>
          <w:bCs/>
          <w:color w:val="000000"/>
        </w:rPr>
        <w:t xml:space="preserve">, datum realizace). </w:t>
      </w:r>
    </w:p>
    <w:p w14:paraId="43900253" w14:textId="77777777" w:rsidR="008A464D" w:rsidRPr="006733BE" w:rsidRDefault="008A464D" w:rsidP="008A464D">
      <w:pPr>
        <w:shd w:val="clear" w:color="auto" w:fill="FFFFFF"/>
        <w:spacing w:line="259" w:lineRule="exact"/>
        <w:ind w:left="17" w:right="23"/>
        <w:jc w:val="both"/>
        <w:rPr>
          <w:color w:val="000000"/>
        </w:rPr>
      </w:pPr>
      <w:r w:rsidRPr="006733BE">
        <w:rPr>
          <w:b/>
          <w:color w:val="000000"/>
        </w:rPr>
        <w:t>Během vlastní výstavby</w:t>
      </w:r>
      <w:r w:rsidRPr="006733BE">
        <w:rPr>
          <w:color w:val="000000"/>
        </w:rPr>
        <w:t xml:space="preserve"> </w:t>
      </w:r>
      <w:r>
        <w:rPr>
          <w:color w:val="000000"/>
        </w:rPr>
        <w:t>jsou tedy v rozptylové studii</w:t>
      </w:r>
      <w:r w:rsidRPr="006733BE">
        <w:rPr>
          <w:color w:val="000000"/>
        </w:rPr>
        <w:t xml:space="preserve"> zdroje emisí pouze odhadnut</w:t>
      </w:r>
      <w:r>
        <w:rPr>
          <w:color w:val="000000"/>
        </w:rPr>
        <w:t>é</w:t>
      </w:r>
      <w:r w:rsidRPr="006733BE">
        <w:rPr>
          <w:color w:val="000000"/>
        </w:rPr>
        <w:t>:</w:t>
      </w:r>
    </w:p>
    <w:p w14:paraId="06B61215" w14:textId="77777777" w:rsidR="008A464D" w:rsidRPr="006733BE" w:rsidRDefault="008A464D" w:rsidP="00EB4BEE">
      <w:pPr>
        <w:numPr>
          <w:ilvl w:val="0"/>
          <w:numId w:val="17"/>
        </w:numPr>
        <w:shd w:val="clear" w:color="auto" w:fill="FFFFFF"/>
        <w:suppressAutoHyphens/>
        <w:spacing w:line="259" w:lineRule="exact"/>
        <w:ind w:right="23"/>
        <w:jc w:val="both"/>
        <w:rPr>
          <w:b/>
        </w:rPr>
      </w:pPr>
      <w:r w:rsidRPr="006733BE">
        <w:rPr>
          <w:color w:val="000000"/>
        </w:rPr>
        <w:t>Těžká nákladní doprava jako obsluha plošného zdroje – lokality stavby.</w:t>
      </w:r>
    </w:p>
    <w:p w14:paraId="11E060A3" w14:textId="77777777" w:rsidR="008A464D" w:rsidRPr="006733BE" w:rsidRDefault="008A464D" w:rsidP="00EB4BEE">
      <w:pPr>
        <w:numPr>
          <w:ilvl w:val="0"/>
          <w:numId w:val="17"/>
        </w:numPr>
        <w:shd w:val="clear" w:color="auto" w:fill="FFFFFF"/>
        <w:suppressAutoHyphens/>
        <w:spacing w:line="259" w:lineRule="exact"/>
        <w:ind w:right="23"/>
        <w:jc w:val="both"/>
        <w:rPr>
          <w:b/>
        </w:rPr>
      </w:pPr>
      <w:r w:rsidRPr="006733BE">
        <w:rPr>
          <w:color w:val="000000"/>
        </w:rPr>
        <w:t>Vlastní plocha staveniště, kde budou v pohybu stavební stroje a dále bude manipulováno s prašnými materiály</w:t>
      </w:r>
    </w:p>
    <w:p w14:paraId="67E7F8BF" w14:textId="77777777" w:rsidR="008A464D" w:rsidRPr="006733BE" w:rsidRDefault="008A464D" w:rsidP="00EB4BEE">
      <w:pPr>
        <w:numPr>
          <w:ilvl w:val="0"/>
          <w:numId w:val="17"/>
        </w:numPr>
        <w:shd w:val="clear" w:color="auto" w:fill="FFFFFF"/>
        <w:suppressAutoHyphens/>
        <w:spacing w:line="259" w:lineRule="exact"/>
        <w:ind w:right="23"/>
        <w:jc w:val="both"/>
        <w:rPr>
          <w:b/>
        </w:rPr>
      </w:pPr>
      <w:r w:rsidRPr="006733BE">
        <w:rPr>
          <w:color w:val="000000"/>
        </w:rPr>
        <w:t>Hlavní objem zemního materiálu vytěženého pod přeložkou.</w:t>
      </w:r>
    </w:p>
    <w:p w14:paraId="493EA5AE" w14:textId="77777777" w:rsidR="008A464D" w:rsidRDefault="008A464D" w:rsidP="008A464D">
      <w:pPr>
        <w:autoSpaceDE w:val="0"/>
        <w:autoSpaceDN w:val="0"/>
        <w:adjustRightInd w:val="0"/>
        <w:spacing w:before="120"/>
        <w:jc w:val="both"/>
      </w:pPr>
      <w:r>
        <w:t>Z</w:t>
      </w:r>
      <w:r w:rsidRPr="00853447">
        <w:t xml:space="preserve"> hlediska příspěvkového znečištění vnějšího ovzduší </w:t>
      </w:r>
      <w:r>
        <w:t>byly v rozptylové studii provedeny</w:t>
      </w:r>
      <w:r w:rsidRPr="00853447">
        <w:t xml:space="preserve"> výpočty </w:t>
      </w:r>
      <w:r>
        <w:t>pro</w:t>
      </w:r>
      <w:r w:rsidRPr="00853447">
        <w:t xml:space="preserve"> </w:t>
      </w:r>
      <w:r>
        <w:t>oxid dusičitý (</w:t>
      </w:r>
      <w:r w:rsidRPr="00853447">
        <w:t>NO</w:t>
      </w:r>
      <w:r w:rsidRPr="00853447">
        <w:rPr>
          <w:vertAlign w:val="subscript"/>
        </w:rPr>
        <w:t>2</w:t>
      </w:r>
      <w:r>
        <w:rPr>
          <w:vertAlign w:val="subscript"/>
        </w:rPr>
        <w:t>)</w:t>
      </w:r>
      <w:r w:rsidRPr="00853447">
        <w:t xml:space="preserve">, </w:t>
      </w:r>
      <w:r>
        <w:t xml:space="preserve">suspendované částice frakce </w:t>
      </w:r>
      <w:r w:rsidRPr="00853447">
        <w:t>PM</w:t>
      </w:r>
      <w:r w:rsidRPr="00853447">
        <w:rPr>
          <w:vertAlign w:val="subscript"/>
        </w:rPr>
        <w:t>10</w:t>
      </w:r>
      <w:r>
        <w:t xml:space="preserve"> a</w:t>
      </w:r>
      <w:r w:rsidRPr="00853447">
        <w:t xml:space="preserve"> PM</w:t>
      </w:r>
      <w:r w:rsidRPr="00853447">
        <w:rPr>
          <w:vertAlign w:val="subscript"/>
        </w:rPr>
        <w:t>2,5</w:t>
      </w:r>
      <w:r w:rsidRPr="00853447">
        <w:t xml:space="preserve">, </w:t>
      </w:r>
      <w:r>
        <w:t>benzen (</w:t>
      </w:r>
      <w:r w:rsidRPr="00853447">
        <w:t>BZN</w:t>
      </w:r>
      <w:r>
        <w:t>)</w:t>
      </w:r>
      <w:r w:rsidRPr="00853447">
        <w:t xml:space="preserve"> a</w:t>
      </w:r>
      <w:r>
        <w:t xml:space="preserve"> benzo(a)pyren (</w:t>
      </w:r>
      <w:r w:rsidRPr="00853447">
        <w:t>BaP</w:t>
      </w:r>
      <w:r>
        <w:t>).</w:t>
      </w:r>
    </w:p>
    <w:p w14:paraId="263AF5B4" w14:textId="77777777" w:rsidR="002B3047" w:rsidRPr="00603412" w:rsidRDefault="002B3047" w:rsidP="002B3047">
      <w:pPr>
        <w:pStyle w:val="Nadpis2"/>
        <w:keepLines/>
        <w:numPr>
          <w:ilvl w:val="1"/>
          <w:numId w:val="0"/>
        </w:numPr>
        <w:spacing w:before="120"/>
        <w:ind w:left="1077" w:hanging="1077"/>
        <w:jc w:val="both"/>
      </w:pPr>
      <w:bookmarkStart w:id="4" w:name="_Toc425504617"/>
      <w:bookmarkStart w:id="5" w:name="_Toc435014440"/>
      <w:r w:rsidRPr="00603412">
        <w:t>Referenční body</w:t>
      </w:r>
      <w:bookmarkEnd w:id="4"/>
      <w:bookmarkEnd w:id="5"/>
    </w:p>
    <w:p w14:paraId="3FC6E42A" w14:textId="36B8664B" w:rsidR="000532BA" w:rsidRPr="000532BA" w:rsidRDefault="000532BA" w:rsidP="00027766">
      <w:pPr>
        <w:suppressAutoHyphens/>
        <w:spacing w:before="120"/>
        <w:jc w:val="both"/>
        <w:rPr>
          <w:color w:val="000000"/>
        </w:rPr>
      </w:pPr>
      <w:r w:rsidRPr="000532BA">
        <w:rPr>
          <w:color w:val="000000"/>
        </w:rPr>
        <w:t>V zájmové oblasti byla vytvořena pravidelná síť RB o počtu 619RB s krokem 100 m a výpočtovou výškou 1,5 m. Rozměry sítě jsou 1440</w:t>
      </w:r>
      <w:r>
        <w:rPr>
          <w:color w:val="000000"/>
        </w:rPr>
        <w:t xml:space="preserve"> </w:t>
      </w:r>
      <w:r w:rsidRPr="000532BA">
        <w:rPr>
          <w:color w:val="000000"/>
        </w:rPr>
        <w:t>m ve směru X a 1200</w:t>
      </w:r>
      <w:r>
        <w:rPr>
          <w:color w:val="000000"/>
        </w:rPr>
        <w:t xml:space="preserve"> </w:t>
      </w:r>
      <w:r w:rsidRPr="000532BA">
        <w:rPr>
          <w:color w:val="000000"/>
        </w:rPr>
        <w:t xml:space="preserve">m ve směru Y. </w:t>
      </w:r>
    </w:p>
    <w:p w14:paraId="4C2BF2E1" w14:textId="019C8DD5" w:rsidR="000532BA" w:rsidRDefault="000532BA" w:rsidP="000532BA">
      <w:pPr>
        <w:suppressAutoHyphens/>
        <w:spacing w:after="60"/>
        <w:jc w:val="both"/>
        <w:rPr>
          <w:color w:val="000000"/>
        </w:rPr>
      </w:pPr>
      <w:r w:rsidRPr="000532BA">
        <w:rPr>
          <w:color w:val="000000"/>
        </w:rPr>
        <w:t>V centru obce je čtvercová síť doplněna na trojúhelníkovou se vzdáleností RB 56m</w:t>
      </w:r>
      <w:r>
        <w:rPr>
          <w:color w:val="000000"/>
        </w:rPr>
        <w:t>.</w:t>
      </w:r>
      <w:r w:rsidRPr="000532BA">
        <w:rPr>
          <w:color w:val="000000"/>
        </w:rPr>
        <w:t xml:space="preserve"> </w:t>
      </w:r>
    </w:p>
    <w:p w14:paraId="2A6285DD" w14:textId="77777777" w:rsidR="00027766" w:rsidRDefault="00027766" w:rsidP="00027766">
      <w:pPr>
        <w:suppressAutoHyphens/>
        <w:jc w:val="both"/>
        <w:rPr>
          <w:iCs/>
        </w:rPr>
      </w:pPr>
      <w:r w:rsidRPr="000532BA">
        <w:rPr>
          <w:iCs/>
        </w:rPr>
        <w:t>Pro stanovení znečištění ovzduší v prostoru obytné zástavby byla pravidelná síť referenčních bodů doplněna ještě o 14 doplňujících referenčních bodů umístěných u nejblíže situovaných obytných objektů:</w:t>
      </w:r>
    </w:p>
    <w:p w14:paraId="20B62995" w14:textId="77777777" w:rsidR="00027766" w:rsidRPr="00DA3B5E" w:rsidRDefault="00027766" w:rsidP="00027766">
      <w:pPr>
        <w:suppressAutoHyphens/>
        <w:spacing w:before="120" w:after="120"/>
        <w:jc w:val="both"/>
        <w:rPr>
          <w:b/>
          <w:iCs/>
        </w:rPr>
      </w:pPr>
      <w:r w:rsidRPr="00DA3B5E">
        <w:rPr>
          <w:b/>
          <w:iCs/>
        </w:rPr>
        <w:t>Tabulka 1: Popis doplňujících referenčních bodů</w:t>
      </w:r>
    </w:p>
    <w:tbl>
      <w:tblPr>
        <w:tblStyle w:val="Mkatabulky"/>
        <w:tblW w:w="5811" w:type="dxa"/>
        <w:tblLook w:val="0480" w:firstRow="0" w:lastRow="0" w:firstColumn="1" w:lastColumn="0" w:noHBand="0" w:noVBand="1"/>
      </w:tblPr>
      <w:tblGrid>
        <w:gridCol w:w="2551"/>
        <w:gridCol w:w="3260"/>
      </w:tblGrid>
      <w:tr w:rsidR="005023DB" w:rsidRPr="00C013AA" w14:paraId="4813246B" w14:textId="77777777" w:rsidTr="005023DB">
        <w:trPr>
          <w:trHeight w:val="511"/>
        </w:trPr>
        <w:tc>
          <w:tcPr>
            <w:tcW w:w="2551" w:type="dxa"/>
            <w:vAlign w:val="center"/>
          </w:tcPr>
          <w:p w14:paraId="29F6314B" w14:textId="11E258C9" w:rsidR="005023DB" w:rsidRPr="000C71A3" w:rsidRDefault="005023DB" w:rsidP="005023DB">
            <w:pPr>
              <w:jc w:val="center"/>
              <w:rPr>
                <w:iCs/>
              </w:rPr>
            </w:pPr>
            <w:r w:rsidRPr="00DA3B5E">
              <w:rPr>
                <w:b/>
                <w:iCs/>
              </w:rPr>
              <w:t>Referenční bod číslo</w:t>
            </w:r>
          </w:p>
        </w:tc>
        <w:tc>
          <w:tcPr>
            <w:tcW w:w="3260" w:type="dxa"/>
            <w:vAlign w:val="center"/>
          </w:tcPr>
          <w:p w14:paraId="64CDD938" w14:textId="3374DAFB" w:rsidR="005023DB" w:rsidRPr="000C71A3" w:rsidRDefault="005023DB" w:rsidP="005023DB">
            <w:pPr>
              <w:jc w:val="center"/>
              <w:rPr>
                <w:iCs/>
              </w:rPr>
            </w:pPr>
            <w:r w:rsidRPr="00DA3B5E">
              <w:rPr>
                <w:b/>
                <w:iCs/>
              </w:rPr>
              <w:t>Název</w:t>
            </w:r>
          </w:p>
        </w:tc>
      </w:tr>
      <w:tr w:rsidR="00027766" w:rsidRPr="00C013AA" w14:paraId="454CB4C7" w14:textId="77777777" w:rsidTr="00904618">
        <w:trPr>
          <w:trHeight w:val="279"/>
        </w:trPr>
        <w:tc>
          <w:tcPr>
            <w:tcW w:w="2551" w:type="dxa"/>
          </w:tcPr>
          <w:p w14:paraId="07428C34" w14:textId="77777777" w:rsidR="00027766" w:rsidRPr="000C71A3" w:rsidRDefault="00027766" w:rsidP="00904618">
            <w:pPr>
              <w:jc w:val="center"/>
              <w:rPr>
                <w:iCs/>
              </w:rPr>
            </w:pPr>
            <w:r w:rsidRPr="000C71A3">
              <w:rPr>
                <w:iCs/>
              </w:rPr>
              <w:t>1</w:t>
            </w:r>
          </w:p>
        </w:tc>
        <w:tc>
          <w:tcPr>
            <w:tcW w:w="3260" w:type="dxa"/>
          </w:tcPr>
          <w:p w14:paraId="1F095D4A" w14:textId="77777777" w:rsidR="00027766" w:rsidRPr="000C71A3" w:rsidRDefault="00027766" w:rsidP="00904618">
            <w:pPr>
              <w:rPr>
                <w:iCs/>
              </w:rPr>
            </w:pPr>
            <w:r w:rsidRPr="000C71A3">
              <w:rPr>
                <w:iCs/>
              </w:rPr>
              <w:t>Komenského čp 83 - 1240</w:t>
            </w:r>
          </w:p>
        </w:tc>
      </w:tr>
      <w:tr w:rsidR="00027766" w14:paraId="0793B6D6" w14:textId="77777777" w:rsidTr="00904618">
        <w:trPr>
          <w:trHeight w:val="279"/>
        </w:trPr>
        <w:tc>
          <w:tcPr>
            <w:tcW w:w="2551" w:type="dxa"/>
          </w:tcPr>
          <w:p w14:paraId="2AC0086A" w14:textId="77777777" w:rsidR="00027766" w:rsidRPr="000C71A3" w:rsidRDefault="00027766" w:rsidP="00904618">
            <w:pPr>
              <w:jc w:val="center"/>
              <w:rPr>
                <w:iCs/>
              </w:rPr>
            </w:pPr>
            <w:r w:rsidRPr="000C71A3">
              <w:rPr>
                <w:iCs/>
              </w:rPr>
              <w:t>2</w:t>
            </w:r>
          </w:p>
        </w:tc>
        <w:tc>
          <w:tcPr>
            <w:tcW w:w="3260" w:type="dxa"/>
          </w:tcPr>
          <w:p w14:paraId="240FA759" w14:textId="77777777" w:rsidR="00027766" w:rsidRPr="000C71A3" w:rsidRDefault="00027766" w:rsidP="00904618">
            <w:r w:rsidRPr="000C71A3">
              <w:rPr>
                <w:iCs/>
              </w:rPr>
              <w:t>Komenského čp 114</w:t>
            </w:r>
          </w:p>
        </w:tc>
      </w:tr>
      <w:tr w:rsidR="00027766" w14:paraId="74FAF11D" w14:textId="77777777" w:rsidTr="00904618">
        <w:trPr>
          <w:trHeight w:val="279"/>
        </w:trPr>
        <w:tc>
          <w:tcPr>
            <w:tcW w:w="2551" w:type="dxa"/>
          </w:tcPr>
          <w:p w14:paraId="48D9D761" w14:textId="77777777" w:rsidR="00027766" w:rsidRPr="000C71A3" w:rsidRDefault="00027766" w:rsidP="00904618">
            <w:pPr>
              <w:jc w:val="center"/>
              <w:rPr>
                <w:iCs/>
              </w:rPr>
            </w:pPr>
            <w:r w:rsidRPr="000C71A3">
              <w:rPr>
                <w:iCs/>
              </w:rPr>
              <w:t>3</w:t>
            </w:r>
          </w:p>
        </w:tc>
        <w:tc>
          <w:tcPr>
            <w:tcW w:w="3260" w:type="dxa"/>
          </w:tcPr>
          <w:p w14:paraId="68288172" w14:textId="77777777" w:rsidR="00027766" w:rsidRPr="000C71A3" w:rsidRDefault="00027766" w:rsidP="00904618">
            <w:pPr>
              <w:rPr>
                <w:iCs/>
              </w:rPr>
            </w:pPr>
            <w:r w:rsidRPr="000C71A3">
              <w:rPr>
                <w:iCs/>
              </w:rPr>
              <w:t>Komenského čp 115</w:t>
            </w:r>
          </w:p>
        </w:tc>
      </w:tr>
      <w:tr w:rsidR="00027766" w14:paraId="4AE8E45F" w14:textId="77777777" w:rsidTr="00904618">
        <w:trPr>
          <w:trHeight w:val="279"/>
        </w:trPr>
        <w:tc>
          <w:tcPr>
            <w:tcW w:w="2551" w:type="dxa"/>
          </w:tcPr>
          <w:p w14:paraId="5A00EBA8" w14:textId="77777777" w:rsidR="00027766" w:rsidRPr="000C71A3" w:rsidRDefault="00027766" w:rsidP="00904618">
            <w:pPr>
              <w:jc w:val="center"/>
              <w:rPr>
                <w:iCs/>
              </w:rPr>
            </w:pPr>
            <w:r w:rsidRPr="000C71A3">
              <w:rPr>
                <w:iCs/>
              </w:rPr>
              <w:t>4</w:t>
            </w:r>
          </w:p>
        </w:tc>
        <w:tc>
          <w:tcPr>
            <w:tcW w:w="3260" w:type="dxa"/>
          </w:tcPr>
          <w:p w14:paraId="705D6B43" w14:textId="77777777" w:rsidR="00027766" w:rsidRPr="000C71A3" w:rsidRDefault="00027766" w:rsidP="00904618">
            <w:r w:rsidRPr="000C71A3">
              <w:rPr>
                <w:iCs/>
              </w:rPr>
              <w:t>Poštovní čp. 213</w:t>
            </w:r>
          </w:p>
        </w:tc>
      </w:tr>
      <w:tr w:rsidR="00027766" w14:paraId="3DBA991B" w14:textId="77777777" w:rsidTr="00904618">
        <w:trPr>
          <w:trHeight w:val="279"/>
        </w:trPr>
        <w:tc>
          <w:tcPr>
            <w:tcW w:w="2551" w:type="dxa"/>
          </w:tcPr>
          <w:p w14:paraId="638DF43D" w14:textId="77777777" w:rsidR="00027766" w:rsidRPr="000C71A3" w:rsidRDefault="00027766" w:rsidP="00904618">
            <w:pPr>
              <w:jc w:val="center"/>
              <w:rPr>
                <w:iCs/>
              </w:rPr>
            </w:pPr>
            <w:r w:rsidRPr="000C71A3">
              <w:rPr>
                <w:iCs/>
              </w:rPr>
              <w:t>5</w:t>
            </w:r>
          </w:p>
        </w:tc>
        <w:tc>
          <w:tcPr>
            <w:tcW w:w="3260" w:type="dxa"/>
          </w:tcPr>
          <w:p w14:paraId="57DFBF4C" w14:textId="77777777" w:rsidR="00027766" w:rsidRPr="000C71A3" w:rsidRDefault="00027766" w:rsidP="00904618">
            <w:r w:rsidRPr="000C71A3">
              <w:rPr>
                <w:iCs/>
              </w:rPr>
              <w:t>U vodárny čp. 16</w:t>
            </w:r>
          </w:p>
        </w:tc>
      </w:tr>
      <w:tr w:rsidR="00027766" w14:paraId="37BE81FA" w14:textId="77777777" w:rsidTr="00904618">
        <w:trPr>
          <w:trHeight w:val="279"/>
        </w:trPr>
        <w:tc>
          <w:tcPr>
            <w:tcW w:w="2551" w:type="dxa"/>
          </w:tcPr>
          <w:p w14:paraId="3A907A20" w14:textId="77777777" w:rsidR="00027766" w:rsidRPr="000C71A3" w:rsidRDefault="00027766" w:rsidP="00904618">
            <w:pPr>
              <w:jc w:val="center"/>
              <w:rPr>
                <w:iCs/>
              </w:rPr>
            </w:pPr>
            <w:r w:rsidRPr="000C71A3">
              <w:rPr>
                <w:iCs/>
              </w:rPr>
              <w:t>6</w:t>
            </w:r>
          </w:p>
        </w:tc>
        <w:tc>
          <w:tcPr>
            <w:tcW w:w="3260" w:type="dxa"/>
          </w:tcPr>
          <w:p w14:paraId="53A9E4E2" w14:textId="77777777" w:rsidR="00027766" w:rsidRPr="000C71A3" w:rsidRDefault="00027766" w:rsidP="00904618">
            <w:pPr>
              <w:rPr>
                <w:iCs/>
              </w:rPr>
            </w:pPr>
            <w:r w:rsidRPr="000C71A3">
              <w:rPr>
                <w:iCs/>
              </w:rPr>
              <w:t>U vodárny čp. 13</w:t>
            </w:r>
          </w:p>
        </w:tc>
      </w:tr>
      <w:tr w:rsidR="00027766" w14:paraId="37379457" w14:textId="77777777" w:rsidTr="00904618">
        <w:trPr>
          <w:trHeight w:val="279"/>
        </w:trPr>
        <w:tc>
          <w:tcPr>
            <w:tcW w:w="2551" w:type="dxa"/>
          </w:tcPr>
          <w:p w14:paraId="228D1F6D" w14:textId="77777777" w:rsidR="00027766" w:rsidRPr="000C71A3" w:rsidRDefault="00027766" w:rsidP="00904618">
            <w:pPr>
              <w:jc w:val="center"/>
              <w:rPr>
                <w:iCs/>
              </w:rPr>
            </w:pPr>
            <w:r w:rsidRPr="000C71A3">
              <w:rPr>
                <w:iCs/>
              </w:rPr>
              <w:t>7</w:t>
            </w:r>
          </w:p>
        </w:tc>
        <w:tc>
          <w:tcPr>
            <w:tcW w:w="3260" w:type="dxa"/>
          </w:tcPr>
          <w:p w14:paraId="1AFB56A4" w14:textId="77777777" w:rsidR="00027766" w:rsidRPr="000C71A3" w:rsidRDefault="00027766" w:rsidP="00904618">
            <w:r w:rsidRPr="000C71A3">
              <w:rPr>
                <w:iCs/>
              </w:rPr>
              <w:t>Radotínská čp. 1160</w:t>
            </w:r>
          </w:p>
        </w:tc>
      </w:tr>
      <w:tr w:rsidR="00027766" w14:paraId="3D8FAE3D" w14:textId="77777777" w:rsidTr="00904618">
        <w:trPr>
          <w:trHeight w:val="279"/>
        </w:trPr>
        <w:tc>
          <w:tcPr>
            <w:tcW w:w="2551" w:type="dxa"/>
          </w:tcPr>
          <w:p w14:paraId="6A42A15F" w14:textId="77777777" w:rsidR="00027766" w:rsidRPr="000C71A3" w:rsidRDefault="00027766" w:rsidP="00904618">
            <w:pPr>
              <w:jc w:val="center"/>
              <w:rPr>
                <w:iCs/>
              </w:rPr>
            </w:pPr>
            <w:r w:rsidRPr="000C71A3">
              <w:rPr>
                <w:iCs/>
              </w:rPr>
              <w:t>8</w:t>
            </w:r>
          </w:p>
        </w:tc>
        <w:tc>
          <w:tcPr>
            <w:tcW w:w="3260" w:type="dxa"/>
          </w:tcPr>
          <w:p w14:paraId="1935BC90" w14:textId="77777777" w:rsidR="00027766" w:rsidRPr="000C71A3" w:rsidRDefault="00027766" w:rsidP="00904618">
            <w:pPr>
              <w:rPr>
                <w:iCs/>
              </w:rPr>
            </w:pPr>
            <w:r w:rsidRPr="000C71A3">
              <w:rPr>
                <w:iCs/>
              </w:rPr>
              <w:t>Radotínská čp. 1019</w:t>
            </w:r>
          </w:p>
        </w:tc>
      </w:tr>
      <w:tr w:rsidR="00027766" w14:paraId="09298620" w14:textId="77777777" w:rsidTr="00904618">
        <w:trPr>
          <w:trHeight w:val="279"/>
        </w:trPr>
        <w:tc>
          <w:tcPr>
            <w:tcW w:w="2551" w:type="dxa"/>
          </w:tcPr>
          <w:p w14:paraId="4C1C3067" w14:textId="77777777" w:rsidR="00027766" w:rsidRPr="000C71A3" w:rsidRDefault="00027766" w:rsidP="00904618">
            <w:pPr>
              <w:jc w:val="center"/>
              <w:rPr>
                <w:iCs/>
              </w:rPr>
            </w:pPr>
            <w:r w:rsidRPr="000C71A3">
              <w:rPr>
                <w:iCs/>
              </w:rPr>
              <w:t>9</w:t>
            </w:r>
          </w:p>
        </w:tc>
        <w:tc>
          <w:tcPr>
            <w:tcW w:w="3260" w:type="dxa"/>
          </w:tcPr>
          <w:p w14:paraId="7079BBE0" w14:textId="77777777" w:rsidR="00027766" w:rsidRPr="000C71A3" w:rsidRDefault="00027766" w:rsidP="00904618">
            <w:pPr>
              <w:rPr>
                <w:iCs/>
              </w:rPr>
            </w:pPr>
            <w:r w:rsidRPr="000C71A3">
              <w:rPr>
                <w:iCs/>
              </w:rPr>
              <w:t>Radotínská čp. 1203</w:t>
            </w:r>
          </w:p>
        </w:tc>
      </w:tr>
      <w:tr w:rsidR="00027766" w14:paraId="3CC1F763" w14:textId="77777777" w:rsidTr="00904618">
        <w:trPr>
          <w:trHeight w:val="279"/>
        </w:trPr>
        <w:tc>
          <w:tcPr>
            <w:tcW w:w="2551" w:type="dxa"/>
          </w:tcPr>
          <w:p w14:paraId="190B35F2" w14:textId="77777777" w:rsidR="00027766" w:rsidRPr="000C71A3" w:rsidRDefault="00027766" w:rsidP="00904618">
            <w:pPr>
              <w:jc w:val="center"/>
              <w:rPr>
                <w:iCs/>
              </w:rPr>
            </w:pPr>
            <w:r w:rsidRPr="000C71A3">
              <w:rPr>
                <w:iCs/>
              </w:rPr>
              <w:t>10</w:t>
            </w:r>
          </w:p>
        </w:tc>
        <w:tc>
          <w:tcPr>
            <w:tcW w:w="3260" w:type="dxa"/>
          </w:tcPr>
          <w:p w14:paraId="5E2140DB" w14:textId="77777777" w:rsidR="00027766" w:rsidRPr="000C71A3" w:rsidRDefault="00027766" w:rsidP="00904618">
            <w:pPr>
              <w:rPr>
                <w:iCs/>
              </w:rPr>
            </w:pPr>
            <w:r w:rsidRPr="000C71A3">
              <w:rPr>
                <w:iCs/>
              </w:rPr>
              <w:t>Radotínská čp. 50</w:t>
            </w:r>
          </w:p>
        </w:tc>
      </w:tr>
      <w:tr w:rsidR="00027766" w14:paraId="62A2A51C" w14:textId="77777777" w:rsidTr="00904618">
        <w:trPr>
          <w:trHeight w:val="279"/>
        </w:trPr>
        <w:tc>
          <w:tcPr>
            <w:tcW w:w="2551" w:type="dxa"/>
          </w:tcPr>
          <w:p w14:paraId="783C6508" w14:textId="77777777" w:rsidR="00027766" w:rsidRPr="000C71A3" w:rsidRDefault="00027766" w:rsidP="00904618">
            <w:pPr>
              <w:jc w:val="center"/>
              <w:rPr>
                <w:iCs/>
              </w:rPr>
            </w:pPr>
            <w:r w:rsidRPr="000C71A3">
              <w:rPr>
                <w:iCs/>
              </w:rPr>
              <w:t>11</w:t>
            </w:r>
          </w:p>
        </w:tc>
        <w:tc>
          <w:tcPr>
            <w:tcW w:w="3260" w:type="dxa"/>
          </w:tcPr>
          <w:p w14:paraId="3FFCDC77" w14:textId="77777777" w:rsidR="00027766" w:rsidRPr="000C71A3" w:rsidRDefault="00027766" w:rsidP="00904618">
            <w:r w:rsidRPr="000C71A3">
              <w:rPr>
                <w:iCs/>
              </w:rPr>
              <w:t>Radotínská čp. 51</w:t>
            </w:r>
          </w:p>
        </w:tc>
      </w:tr>
      <w:tr w:rsidR="00027766" w14:paraId="2E484E20" w14:textId="77777777" w:rsidTr="00904618">
        <w:trPr>
          <w:trHeight w:val="279"/>
        </w:trPr>
        <w:tc>
          <w:tcPr>
            <w:tcW w:w="2551" w:type="dxa"/>
          </w:tcPr>
          <w:p w14:paraId="14A501E2" w14:textId="77777777" w:rsidR="00027766" w:rsidRPr="000C71A3" w:rsidRDefault="00027766" w:rsidP="00904618">
            <w:pPr>
              <w:jc w:val="center"/>
              <w:rPr>
                <w:iCs/>
              </w:rPr>
            </w:pPr>
            <w:r w:rsidRPr="000C71A3">
              <w:rPr>
                <w:iCs/>
              </w:rPr>
              <w:t>12</w:t>
            </w:r>
          </w:p>
        </w:tc>
        <w:tc>
          <w:tcPr>
            <w:tcW w:w="3260" w:type="dxa"/>
          </w:tcPr>
          <w:p w14:paraId="1946055C" w14:textId="77777777" w:rsidR="00027766" w:rsidRPr="000C71A3" w:rsidRDefault="00027766" w:rsidP="00904618">
            <w:pPr>
              <w:rPr>
                <w:iCs/>
              </w:rPr>
            </w:pPr>
            <w:r w:rsidRPr="000C71A3">
              <w:rPr>
                <w:iCs/>
              </w:rPr>
              <w:t>Sadová čp. 58</w:t>
            </w:r>
          </w:p>
        </w:tc>
      </w:tr>
      <w:tr w:rsidR="00027766" w14:paraId="40E961B3" w14:textId="77777777" w:rsidTr="00904618">
        <w:trPr>
          <w:trHeight w:val="279"/>
        </w:trPr>
        <w:tc>
          <w:tcPr>
            <w:tcW w:w="2551" w:type="dxa"/>
          </w:tcPr>
          <w:p w14:paraId="26E9E1D7" w14:textId="77777777" w:rsidR="00027766" w:rsidRPr="000C71A3" w:rsidRDefault="00027766" w:rsidP="00904618">
            <w:pPr>
              <w:jc w:val="center"/>
              <w:rPr>
                <w:iCs/>
              </w:rPr>
            </w:pPr>
            <w:r w:rsidRPr="000C71A3">
              <w:rPr>
                <w:iCs/>
              </w:rPr>
              <w:t>13</w:t>
            </w:r>
          </w:p>
        </w:tc>
        <w:tc>
          <w:tcPr>
            <w:tcW w:w="3260" w:type="dxa"/>
          </w:tcPr>
          <w:p w14:paraId="7589C221" w14:textId="77777777" w:rsidR="00027766" w:rsidRPr="000C71A3" w:rsidRDefault="00027766" w:rsidP="00904618">
            <w:pPr>
              <w:rPr>
                <w:iCs/>
              </w:rPr>
            </w:pPr>
            <w:r w:rsidRPr="000C71A3">
              <w:rPr>
                <w:iCs/>
              </w:rPr>
              <w:t>Karlštejnská čp.323</w:t>
            </w:r>
          </w:p>
        </w:tc>
      </w:tr>
      <w:tr w:rsidR="00027766" w14:paraId="10302E10" w14:textId="77777777" w:rsidTr="00904618">
        <w:trPr>
          <w:trHeight w:val="279"/>
        </w:trPr>
        <w:tc>
          <w:tcPr>
            <w:tcW w:w="2551" w:type="dxa"/>
          </w:tcPr>
          <w:p w14:paraId="5455F7A7" w14:textId="77777777" w:rsidR="00027766" w:rsidRPr="000C71A3" w:rsidRDefault="00027766" w:rsidP="00904618">
            <w:pPr>
              <w:jc w:val="center"/>
              <w:rPr>
                <w:iCs/>
              </w:rPr>
            </w:pPr>
            <w:r w:rsidRPr="000C71A3">
              <w:rPr>
                <w:iCs/>
              </w:rPr>
              <w:t>14</w:t>
            </w:r>
          </w:p>
        </w:tc>
        <w:tc>
          <w:tcPr>
            <w:tcW w:w="3260" w:type="dxa"/>
          </w:tcPr>
          <w:p w14:paraId="010AA387" w14:textId="77777777" w:rsidR="00027766" w:rsidRPr="000C71A3" w:rsidRDefault="00027766" w:rsidP="00904618">
            <w:pPr>
              <w:rPr>
                <w:iCs/>
              </w:rPr>
            </w:pPr>
            <w:r w:rsidRPr="000C71A3">
              <w:rPr>
                <w:iCs/>
              </w:rPr>
              <w:t>Lermontova čp. 399</w:t>
            </w:r>
          </w:p>
        </w:tc>
      </w:tr>
    </w:tbl>
    <w:p w14:paraId="49EB6656" w14:textId="77777777" w:rsidR="00027766" w:rsidRPr="00DA3B5E" w:rsidRDefault="00027766" w:rsidP="00027766">
      <w:pPr>
        <w:jc w:val="both"/>
        <w:rPr>
          <w:iCs/>
        </w:rPr>
      </w:pPr>
      <w:r w:rsidRPr="00DA3B5E">
        <w:rPr>
          <w:iCs/>
        </w:rPr>
        <w:t>Tyto referenční body se nacházejí ve výšce 2m nad terénem, tj. v úrovni oken přízemního podlaží budov.</w:t>
      </w:r>
    </w:p>
    <w:p w14:paraId="1C141C49" w14:textId="77777777" w:rsidR="00027766" w:rsidRDefault="00027766" w:rsidP="000532BA">
      <w:pPr>
        <w:suppressAutoHyphens/>
        <w:spacing w:after="60"/>
        <w:jc w:val="both"/>
        <w:rPr>
          <w:b/>
          <w:color w:val="000000"/>
        </w:rPr>
      </w:pPr>
    </w:p>
    <w:p w14:paraId="6DF9DD06" w14:textId="686F9781" w:rsidR="000532BA" w:rsidRPr="000532BA" w:rsidRDefault="000532BA" w:rsidP="000532BA">
      <w:pPr>
        <w:suppressAutoHyphens/>
        <w:spacing w:after="60"/>
        <w:jc w:val="both"/>
        <w:rPr>
          <w:b/>
          <w:color w:val="000000"/>
        </w:rPr>
      </w:pPr>
      <w:r w:rsidRPr="000532BA">
        <w:rPr>
          <w:b/>
          <w:color w:val="000000"/>
        </w:rPr>
        <w:t>Obr. 2: Pravidelná síť referenčních bodů</w:t>
      </w:r>
      <w:r w:rsidR="000C71A3">
        <w:rPr>
          <w:b/>
          <w:color w:val="000000"/>
        </w:rPr>
        <w:t xml:space="preserve"> a doplňující referenční body</w:t>
      </w:r>
    </w:p>
    <w:p w14:paraId="7AA7E89F" w14:textId="700D91BA" w:rsidR="000532BA" w:rsidRPr="000532BA" w:rsidRDefault="000532BA" w:rsidP="000532BA">
      <w:pPr>
        <w:suppressAutoHyphens/>
        <w:spacing w:after="60"/>
        <w:jc w:val="both"/>
        <w:rPr>
          <w:color w:val="000000"/>
        </w:rPr>
      </w:pPr>
      <w:r>
        <w:rPr>
          <w:rFonts w:ascii="Arial" w:hAnsi="Arial" w:cs="Arial"/>
          <w:noProof/>
        </w:rPr>
        <w:drawing>
          <wp:inline distT="0" distB="0" distL="0" distR="0" wp14:anchorId="5B2B612A" wp14:editId="1961EED1">
            <wp:extent cx="2724150" cy="3935282"/>
            <wp:effectExtent l="0" t="0" r="0" b="8255"/>
            <wp:docPr id="7" name="Obrázek 7" descr="RB plošné tisk Černoš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B plošné tisk Černošic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7764" cy="3940503"/>
                    </a:xfrm>
                    <a:prstGeom prst="rect">
                      <a:avLst/>
                    </a:prstGeom>
                    <a:noFill/>
                    <a:ln>
                      <a:noFill/>
                    </a:ln>
                  </pic:spPr>
                </pic:pic>
              </a:graphicData>
            </a:graphic>
          </wp:inline>
        </w:drawing>
      </w:r>
      <w:r>
        <w:rPr>
          <w:rFonts w:ascii="Arial" w:hAnsi="Arial" w:cs="Arial"/>
          <w:noProof/>
          <w:sz w:val="22"/>
          <w:szCs w:val="22"/>
        </w:rPr>
        <w:drawing>
          <wp:inline distT="0" distB="0" distL="0" distR="0" wp14:anchorId="3C9FA9FE" wp14:editId="66D55DCF">
            <wp:extent cx="2875915" cy="3935524"/>
            <wp:effectExtent l="0" t="0" r="635" b="8255"/>
            <wp:docPr id="6" name="Obrázek 6" descr="RB Černošice DOPLNUJICI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B Černošice DOPLNUJICI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03432" cy="3973180"/>
                    </a:xfrm>
                    <a:prstGeom prst="rect">
                      <a:avLst/>
                    </a:prstGeom>
                    <a:noFill/>
                    <a:ln>
                      <a:noFill/>
                    </a:ln>
                  </pic:spPr>
                </pic:pic>
              </a:graphicData>
            </a:graphic>
          </wp:inline>
        </w:drawing>
      </w:r>
    </w:p>
    <w:p w14:paraId="3999D370" w14:textId="77777777" w:rsidR="000532BA" w:rsidRPr="00DA3B5E" w:rsidRDefault="000532BA" w:rsidP="00DA3B5E"/>
    <w:p w14:paraId="7787ADFE" w14:textId="77777777" w:rsidR="000532BA" w:rsidRPr="007A63B7" w:rsidRDefault="000532BA" w:rsidP="000532BA">
      <w:pPr>
        <w:autoSpaceDE w:val="0"/>
        <w:autoSpaceDN w:val="0"/>
        <w:adjustRightInd w:val="0"/>
        <w:jc w:val="both"/>
      </w:pPr>
      <w:r>
        <w:t xml:space="preserve">Pro výpočet </w:t>
      </w:r>
      <w:r w:rsidRPr="0037321A">
        <w:t xml:space="preserve">krátkodobých i průměrných ročních koncentrací znečišťujících látek a doby překročení zvolených hraničních koncentrací </w:t>
      </w:r>
      <w:r>
        <w:t>byl použit počítačový program SYMOS 97 v. 2006</w:t>
      </w:r>
      <w:r w:rsidRPr="007A63B7">
        <w:t>.</w:t>
      </w:r>
    </w:p>
    <w:p w14:paraId="3A89E9EB" w14:textId="77777777" w:rsidR="000532BA" w:rsidRPr="00155C80" w:rsidRDefault="000532BA" w:rsidP="000532BA">
      <w:pPr>
        <w:spacing w:after="60"/>
        <w:ind w:left="709"/>
        <w:jc w:val="both"/>
        <w:rPr>
          <w:rFonts w:ascii="Arial" w:hAnsi="Arial" w:cs="Arial"/>
          <w:color w:val="000000"/>
          <w:sz w:val="22"/>
          <w:szCs w:val="22"/>
        </w:rPr>
      </w:pPr>
    </w:p>
    <w:p w14:paraId="7DF477EE" w14:textId="77777777" w:rsidR="002B3047" w:rsidRPr="00D97AE8" w:rsidRDefault="002B3047" w:rsidP="002B3047">
      <w:pPr>
        <w:spacing w:before="120" w:after="120"/>
        <w:jc w:val="both"/>
        <w:rPr>
          <w:b/>
        </w:rPr>
      </w:pPr>
      <w:r w:rsidRPr="00D97AE8">
        <w:rPr>
          <w:b/>
        </w:rPr>
        <w:t>Výchozí imisní situace</w:t>
      </w:r>
    </w:p>
    <w:p w14:paraId="26A9D029" w14:textId="77777777" w:rsidR="002B3047" w:rsidRDefault="002B3047" w:rsidP="002B3047">
      <w:pPr>
        <w:jc w:val="both"/>
      </w:pPr>
      <w:r w:rsidRPr="00FE7A0F">
        <w:t xml:space="preserve">Kromě příspěvku z posuzovaných zdrojů je při hodnocení zdravotních rizik škodlivin v ovzduší nezbytné zohlednit i tzv. imisní pozadí, tedy vliv ostatních vzdálených i bližších emisních zdrojů. </w:t>
      </w:r>
    </w:p>
    <w:p w14:paraId="5BA3818B" w14:textId="0AAB1BFD" w:rsidR="002B3047" w:rsidRPr="00194700" w:rsidRDefault="002B3047" w:rsidP="002B3047">
      <w:pPr>
        <w:autoSpaceDE w:val="0"/>
        <w:autoSpaceDN w:val="0"/>
        <w:adjustRightInd w:val="0"/>
        <w:jc w:val="both"/>
      </w:pPr>
      <w:r>
        <w:t xml:space="preserve">V rozptylové studii bylo imisní pozadí vyhodnocováno </w:t>
      </w:r>
      <w:r w:rsidRPr="009804BA">
        <w:t>na základě pětiletých průměrů koncentrací znečišťujících látek</w:t>
      </w:r>
      <w:r>
        <w:t xml:space="preserve"> - OZKO</w:t>
      </w:r>
      <w:r w:rsidRPr="009804BA">
        <w:t xml:space="preserve"> </w:t>
      </w:r>
      <w:r>
        <w:t>od roku 20</w:t>
      </w:r>
      <w:r w:rsidR="000949B9">
        <w:t>09</w:t>
      </w:r>
      <w:r>
        <w:t xml:space="preserve"> do 201</w:t>
      </w:r>
      <w:r w:rsidR="000949B9">
        <w:t>3</w:t>
      </w:r>
      <w:r w:rsidRPr="009804BA">
        <w:t xml:space="preserve"> </w:t>
      </w:r>
      <w:r w:rsidRPr="001409FD">
        <w:t>v</w:t>
      </w:r>
      <w:r>
        <w:t>e</w:t>
      </w:r>
      <w:r w:rsidRPr="001409FD">
        <w:t xml:space="preserve"> </w:t>
      </w:r>
      <w:r w:rsidR="000949B9">
        <w:t xml:space="preserve">dvou </w:t>
      </w:r>
      <w:r w:rsidRPr="001409FD">
        <w:t>čtverc</w:t>
      </w:r>
      <w:r w:rsidR="00EB542B">
        <w:t>ích</w:t>
      </w:r>
      <w:r>
        <w:t xml:space="preserve"> </w:t>
      </w:r>
      <w:r w:rsidRPr="001409FD">
        <w:t>sítě 1</w:t>
      </w:r>
      <w:r>
        <w:t xml:space="preserve"> </w:t>
      </w:r>
      <w:r w:rsidRPr="001409FD">
        <w:t>x</w:t>
      </w:r>
      <w:r>
        <w:t xml:space="preserve"> </w:t>
      </w:r>
      <w:smartTag w:uri="urn:schemas-microsoft-com:office:smarttags" w:element="metricconverter">
        <w:smartTagPr>
          <w:attr w:name="ProductID" w:val="1 km"/>
        </w:smartTagPr>
        <w:r w:rsidRPr="001409FD">
          <w:t>1 km</w:t>
        </w:r>
      </w:smartTag>
      <w:r w:rsidRPr="001409FD">
        <w:t>, kter</w:t>
      </w:r>
      <w:r w:rsidR="00EB542B">
        <w:t>é</w:t>
      </w:r>
      <w:r w:rsidRPr="001409FD">
        <w:t xml:space="preserve"> pokrýv</w:t>
      </w:r>
      <w:r w:rsidR="00EB542B">
        <w:t>ají</w:t>
      </w:r>
      <w:r w:rsidRPr="001409FD">
        <w:t xml:space="preserve"> zájmovo</w:t>
      </w:r>
      <w:r w:rsidR="000949B9">
        <w:t>u oblast a provedený odhad pro rok 2016:</w:t>
      </w:r>
      <w:r w:rsidRPr="001409FD">
        <w:t xml:space="preserve"> </w:t>
      </w:r>
    </w:p>
    <w:p w14:paraId="2AADAABB" w14:textId="56110B47" w:rsidR="002B3047" w:rsidRPr="00CE54DE" w:rsidRDefault="002B3047" w:rsidP="002B3047">
      <w:pPr>
        <w:spacing w:before="120" w:after="120"/>
        <w:jc w:val="both"/>
      </w:pPr>
      <w:r w:rsidRPr="00CE54DE">
        <w:rPr>
          <w:b/>
        </w:rPr>
        <w:t xml:space="preserve">Tabulka </w:t>
      </w:r>
      <w:r w:rsidR="005023DB">
        <w:rPr>
          <w:b/>
        </w:rPr>
        <w:t>2</w:t>
      </w:r>
      <w:r w:rsidRPr="00CE54DE">
        <w:rPr>
          <w:b/>
        </w:rPr>
        <w:t xml:space="preserve">: </w:t>
      </w:r>
      <w:r>
        <w:rPr>
          <w:b/>
        </w:rPr>
        <w:t>O</w:t>
      </w:r>
      <w:r w:rsidRPr="00CE54DE">
        <w:rPr>
          <w:b/>
        </w:rPr>
        <w:t>dhady škodlivin imisního pozadí</w:t>
      </w:r>
      <w:r>
        <w:rPr>
          <w:b/>
        </w:rPr>
        <w:t xml:space="preserve"> v zájmovém území </w:t>
      </w:r>
    </w:p>
    <w:tbl>
      <w:tblPr>
        <w:tblW w:w="9143" w:type="dxa"/>
        <w:tblInd w:w="49" w:type="dxa"/>
        <w:tblCellMar>
          <w:left w:w="70" w:type="dxa"/>
          <w:right w:w="70" w:type="dxa"/>
        </w:tblCellMar>
        <w:tblLook w:val="00A0" w:firstRow="1" w:lastRow="0" w:firstColumn="1" w:lastColumn="0" w:noHBand="0" w:noVBand="0"/>
      </w:tblPr>
      <w:tblGrid>
        <w:gridCol w:w="6750"/>
        <w:gridCol w:w="1276"/>
        <w:gridCol w:w="1117"/>
      </w:tblGrid>
      <w:tr w:rsidR="000949B9" w:rsidRPr="007A21C0" w14:paraId="4A132985" w14:textId="05B8291B" w:rsidTr="000949B9">
        <w:trPr>
          <w:trHeight w:val="300"/>
        </w:trPr>
        <w:tc>
          <w:tcPr>
            <w:tcW w:w="6750" w:type="dxa"/>
            <w:tcBorders>
              <w:top w:val="single" w:sz="4" w:space="0" w:color="auto"/>
              <w:left w:val="single" w:sz="4" w:space="0" w:color="auto"/>
              <w:bottom w:val="single" w:sz="4" w:space="0" w:color="auto"/>
              <w:right w:val="single" w:sz="4" w:space="0" w:color="auto"/>
            </w:tcBorders>
            <w:noWrap/>
            <w:vAlign w:val="bottom"/>
          </w:tcPr>
          <w:p w14:paraId="637B9DBA" w14:textId="77777777" w:rsidR="000949B9" w:rsidRPr="00746C9D" w:rsidRDefault="000949B9" w:rsidP="002B3047">
            <w:pPr>
              <w:jc w:val="center"/>
              <w:rPr>
                <w:rFonts w:ascii="Calibri" w:hAnsi="Calibri"/>
                <w:b/>
                <w:bCs/>
                <w:color w:val="000000"/>
                <w:sz w:val="22"/>
                <w:szCs w:val="22"/>
              </w:rPr>
            </w:pPr>
            <w:r w:rsidRPr="00746C9D">
              <w:rPr>
                <w:rFonts w:ascii="Calibri" w:hAnsi="Calibri"/>
                <w:b/>
                <w:bCs/>
                <w:color w:val="000000"/>
                <w:sz w:val="22"/>
                <w:szCs w:val="22"/>
              </w:rPr>
              <w:t>Škodlivina</w:t>
            </w:r>
          </w:p>
        </w:tc>
        <w:tc>
          <w:tcPr>
            <w:tcW w:w="1276" w:type="dxa"/>
            <w:tcBorders>
              <w:top w:val="single" w:sz="4" w:space="0" w:color="auto"/>
              <w:left w:val="nil"/>
              <w:bottom w:val="single" w:sz="4" w:space="0" w:color="auto"/>
              <w:right w:val="single" w:sz="4" w:space="0" w:color="auto"/>
            </w:tcBorders>
            <w:noWrap/>
            <w:vAlign w:val="center"/>
          </w:tcPr>
          <w:p w14:paraId="185EC196" w14:textId="6217BF17" w:rsidR="000949B9" w:rsidRPr="00746C9D" w:rsidRDefault="000949B9" w:rsidP="000949B9">
            <w:pPr>
              <w:jc w:val="center"/>
              <w:rPr>
                <w:rFonts w:ascii="Calibri" w:hAnsi="Calibri"/>
                <w:b/>
                <w:bCs/>
                <w:color w:val="000000"/>
                <w:sz w:val="22"/>
                <w:szCs w:val="22"/>
              </w:rPr>
            </w:pPr>
            <w:r>
              <w:rPr>
                <w:rFonts w:ascii="Calibri" w:hAnsi="Calibri"/>
                <w:b/>
                <w:bCs/>
                <w:color w:val="000000"/>
                <w:sz w:val="22"/>
                <w:szCs w:val="22"/>
              </w:rPr>
              <w:t>2009 - 2013</w:t>
            </w:r>
          </w:p>
        </w:tc>
        <w:tc>
          <w:tcPr>
            <w:tcW w:w="1117" w:type="dxa"/>
            <w:tcBorders>
              <w:top w:val="single" w:sz="4" w:space="0" w:color="auto"/>
              <w:left w:val="nil"/>
              <w:bottom w:val="single" w:sz="4" w:space="0" w:color="auto"/>
              <w:right w:val="single" w:sz="4" w:space="0" w:color="auto"/>
            </w:tcBorders>
          </w:tcPr>
          <w:p w14:paraId="050DB6CC" w14:textId="681147F4" w:rsidR="000949B9" w:rsidRDefault="000949B9" w:rsidP="000949B9">
            <w:pPr>
              <w:jc w:val="center"/>
              <w:rPr>
                <w:rFonts w:ascii="Calibri" w:hAnsi="Calibri"/>
                <w:b/>
                <w:bCs/>
                <w:color w:val="000000"/>
                <w:sz w:val="22"/>
                <w:szCs w:val="22"/>
              </w:rPr>
            </w:pPr>
            <w:r>
              <w:rPr>
                <w:rFonts w:ascii="Calibri" w:hAnsi="Calibri"/>
                <w:b/>
                <w:bCs/>
                <w:color w:val="000000"/>
                <w:sz w:val="22"/>
                <w:szCs w:val="22"/>
              </w:rPr>
              <w:t>2016</w:t>
            </w:r>
          </w:p>
        </w:tc>
      </w:tr>
      <w:tr w:rsidR="000949B9" w:rsidRPr="007A21C0" w14:paraId="6DB212CC" w14:textId="1A96DB1D" w:rsidTr="000949B9">
        <w:trPr>
          <w:trHeight w:val="300"/>
        </w:trPr>
        <w:tc>
          <w:tcPr>
            <w:tcW w:w="6750" w:type="dxa"/>
            <w:tcBorders>
              <w:top w:val="nil"/>
              <w:left w:val="single" w:sz="4" w:space="0" w:color="auto"/>
              <w:bottom w:val="single" w:sz="4" w:space="0" w:color="auto"/>
              <w:right w:val="single" w:sz="4" w:space="0" w:color="auto"/>
            </w:tcBorders>
            <w:noWrap/>
            <w:vAlign w:val="bottom"/>
          </w:tcPr>
          <w:p w14:paraId="5C2C9D6B" w14:textId="77777777" w:rsidR="000949B9" w:rsidRPr="00746C9D" w:rsidRDefault="000949B9" w:rsidP="002B3047">
            <w:pPr>
              <w:rPr>
                <w:rFonts w:ascii="Calibri" w:hAnsi="Calibri"/>
                <w:color w:val="000000"/>
                <w:sz w:val="22"/>
                <w:szCs w:val="22"/>
              </w:rPr>
            </w:pPr>
            <w:r w:rsidRPr="00746C9D">
              <w:rPr>
                <w:rFonts w:ascii="Calibri" w:hAnsi="Calibri"/>
                <w:color w:val="000000"/>
                <w:sz w:val="22"/>
                <w:szCs w:val="22"/>
              </w:rPr>
              <w:t>NO</w:t>
            </w:r>
            <w:r w:rsidRPr="00746C9D">
              <w:rPr>
                <w:rFonts w:ascii="Calibri" w:hAnsi="Calibri"/>
                <w:color w:val="000000"/>
                <w:sz w:val="22"/>
                <w:szCs w:val="22"/>
                <w:vertAlign w:val="subscript"/>
              </w:rPr>
              <w:t>2</w:t>
            </w:r>
            <w:r w:rsidRPr="00746C9D">
              <w:rPr>
                <w:rFonts w:ascii="Calibri" w:hAnsi="Calibri"/>
                <w:color w:val="000000"/>
                <w:sz w:val="22"/>
                <w:szCs w:val="22"/>
              </w:rPr>
              <w:t xml:space="preserve"> - roční průměrná koncentrace [μg.m</w:t>
            </w:r>
            <w:r w:rsidRPr="00746C9D">
              <w:rPr>
                <w:rFonts w:ascii="Calibri" w:hAnsi="Calibri"/>
                <w:color w:val="000000"/>
                <w:sz w:val="22"/>
                <w:szCs w:val="22"/>
                <w:vertAlign w:val="superscript"/>
              </w:rPr>
              <w:t>-3</w:t>
            </w:r>
            <w:r w:rsidRPr="00746C9D">
              <w:rPr>
                <w:rFonts w:ascii="Calibri" w:hAnsi="Calibri"/>
                <w:color w:val="000000"/>
                <w:sz w:val="22"/>
                <w:szCs w:val="22"/>
              </w:rPr>
              <w:t>]</w:t>
            </w:r>
          </w:p>
        </w:tc>
        <w:tc>
          <w:tcPr>
            <w:tcW w:w="1276" w:type="dxa"/>
            <w:tcBorders>
              <w:top w:val="nil"/>
              <w:left w:val="nil"/>
              <w:bottom w:val="single" w:sz="4" w:space="0" w:color="auto"/>
              <w:right w:val="single" w:sz="4" w:space="0" w:color="auto"/>
            </w:tcBorders>
            <w:noWrap/>
            <w:vAlign w:val="center"/>
          </w:tcPr>
          <w:p w14:paraId="36A0045D" w14:textId="6D181349" w:rsidR="000949B9" w:rsidRPr="00746C9D" w:rsidRDefault="000949B9" w:rsidP="000949B9">
            <w:pPr>
              <w:jc w:val="center"/>
              <w:rPr>
                <w:rFonts w:ascii="Calibri" w:hAnsi="Calibri"/>
                <w:color w:val="000000"/>
                <w:sz w:val="22"/>
                <w:szCs w:val="22"/>
              </w:rPr>
            </w:pPr>
            <w:r>
              <w:rPr>
                <w:rFonts w:ascii="Calibri" w:hAnsi="Calibri"/>
                <w:color w:val="000000"/>
                <w:sz w:val="22"/>
                <w:szCs w:val="22"/>
              </w:rPr>
              <w:t>16,0 – 21,9</w:t>
            </w:r>
          </w:p>
        </w:tc>
        <w:tc>
          <w:tcPr>
            <w:tcW w:w="1117" w:type="dxa"/>
            <w:tcBorders>
              <w:top w:val="nil"/>
              <w:left w:val="nil"/>
              <w:bottom w:val="single" w:sz="4" w:space="0" w:color="auto"/>
              <w:right w:val="single" w:sz="4" w:space="0" w:color="auto"/>
            </w:tcBorders>
          </w:tcPr>
          <w:p w14:paraId="28609970" w14:textId="2FDE7680" w:rsidR="000949B9" w:rsidRDefault="000949B9" w:rsidP="00EB542B">
            <w:pPr>
              <w:jc w:val="center"/>
              <w:rPr>
                <w:rFonts w:ascii="Calibri" w:hAnsi="Calibri"/>
                <w:color w:val="000000"/>
                <w:sz w:val="22"/>
                <w:szCs w:val="22"/>
              </w:rPr>
            </w:pPr>
            <w:r>
              <w:rPr>
                <w:rFonts w:ascii="Calibri" w:hAnsi="Calibri"/>
                <w:color w:val="000000"/>
                <w:sz w:val="22"/>
                <w:szCs w:val="22"/>
              </w:rPr>
              <w:t>&lt; 22,0</w:t>
            </w:r>
          </w:p>
        </w:tc>
      </w:tr>
      <w:tr w:rsidR="000949B9" w:rsidRPr="007A21C0" w14:paraId="0A7449BB" w14:textId="3B610667" w:rsidTr="000949B9">
        <w:trPr>
          <w:trHeight w:val="300"/>
        </w:trPr>
        <w:tc>
          <w:tcPr>
            <w:tcW w:w="6750" w:type="dxa"/>
            <w:tcBorders>
              <w:top w:val="nil"/>
              <w:left w:val="single" w:sz="4" w:space="0" w:color="auto"/>
              <w:bottom w:val="single" w:sz="4" w:space="0" w:color="auto"/>
              <w:right w:val="single" w:sz="4" w:space="0" w:color="auto"/>
            </w:tcBorders>
            <w:noWrap/>
            <w:vAlign w:val="bottom"/>
          </w:tcPr>
          <w:p w14:paraId="638818DD" w14:textId="77777777" w:rsidR="000949B9" w:rsidRPr="00746C9D" w:rsidRDefault="000949B9" w:rsidP="002B3047">
            <w:pPr>
              <w:rPr>
                <w:rFonts w:ascii="Calibri" w:hAnsi="Calibri"/>
                <w:color w:val="000000"/>
                <w:sz w:val="22"/>
                <w:szCs w:val="22"/>
              </w:rPr>
            </w:pPr>
            <w:r w:rsidRPr="00746C9D">
              <w:rPr>
                <w:rFonts w:ascii="Calibri" w:hAnsi="Calibri"/>
                <w:color w:val="000000"/>
                <w:sz w:val="22"/>
                <w:szCs w:val="22"/>
              </w:rPr>
              <w:t>PM</w:t>
            </w:r>
            <w:r w:rsidRPr="00746C9D">
              <w:rPr>
                <w:rFonts w:ascii="Calibri" w:hAnsi="Calibri"/>
                <w:color w:val="000000"/>
                <w:sz w:val="22"/>
                <w:szCs w:val="22"/>
                <w:vertAlign w:val="subscript"/>
              </w:rPr>
              <w:t>10</w:t>
            </w:r>
            <w:r w:rsidRPr="00746C9D">
              <w:rPr>
                <w:rFonts w:ascii="Calibri" w:hAnsi="Calibri"/>
                <w:color w:val="000000"/>
                <w:sz w:val="22"/>
                <w:szCs w:val="22"/>
              </w:rPr>
              <w:t xml:space="preserve"> - roční průměrná koncentrace [μg.m</w:t>
            </w:r>
            <w:r w:rsidRPr="00746C9D">
              <w:rPr>
                <w:rFonts w:ascii="Calibri" w:hAnsi="Calibri"/>
                <w:color w:val="000000"/>
                <w:sz w:val="22"/>
                <w:szCs w:val="22"/>
                <w:vertAlign w:val="superscript"/>
              </w:rPr>
              <w:t>-3</w:t>
            </w:r>
            <w:r w:rsidRPr="00746C9D">
              <w:rPr>
                <w:rFonts w:ascii="Calibri" w:hAnsi="Calibri"/>
                <w:color w:val="000000"/>
                <w:sz w:val="22"/>
                <w:szCs w:val="22"/>
              </w:rPr>
              <w:t>]</w:t>
            </w:r>
          </w:p>
        </w:tc>
        <w:tc>
          <w:tcPr>
            <w:tcW w:w="1276" w:type="dxa"/>
            <w:tcBorders>
              <w:top w:val="nil"/>
              <w:left w:val="nil"/>
              <w:bottom w:val="single" w:sz="4" w:space="0" w:color="auto"/>
              <w:right w:val="single" w:sz="4" w:space="0" w:color="auto"/>
            </w:tcBorders>
            <w:noWrap/>
            <w:vAlign w:val="center"/>
          </w:tcPr>
          <w:p w14:paraId="772EC0C1" w14:textId="5E54167E" w:rsidR="000949B9" w:rsidRPr="00746C9D" w:rsidRDefault="000949B9" w:rsidP="00EB542B">
            <w:pPr>
              <w:jc w:val="center"/>
              <w:rPr>
                <w:rFonts w:ascii="Calibri" w:hAnsi="Calibri"/>
                <w:color w:val="000000"/>
                <w:sz w:val="22"/>
                <w:szCs w:val="22"/>
              </w:rPr>
            </w:pPr>
            <w:r>
              <w:rPr>
                <w:rFonts w:ascii="Calibri" w:hAnsi="Calibri"/>
                <w:color w:val="000000"/>
                <w:sz w:val="22"/>
                <w:szCs w:val="22"/>
              </w:rPr>
              <w:t>26,4 – 26,9</w:t>
            </w:r>
          </w:p>
        </w:tc>
        <w:tc>
          <w:tcPr>
            <w:tcW w:w="1117" w:type="dxa"/>
            <w:tcBorders>
              <w:top w:val="nil"/>
              <w:left w:val="nil"/>
              <w:bottom w:val="single" w:sz="4" w:space="0" w:color="auto"/>
              <w:right w:val="single" w:sz="4" w:space="0" w:color="auto"/>
            </w:tcBorders>
          </w:tcPr>
          <w:p w14:paraId="143F6667" w14:textId="4E9F8F30" w:rsidR="000949B9" w:rsidRDefault="000949B9" w:rsidP="00EB542B">
            <w:pPr>
              <w:jc w:val="center"/>
              <w:rPr>
                <w:rFonts w:ascii="Calibri" w:hAnsi="Calibri"/>
                <w:color w:val="000000"/>
                <w:sz w:val="22"/>
                <w:szCs w:val="22"/>
              </w:rPr>
            </w:pPr>
            <w:r>
              <w:rPr>
                <w:rFonts w:ascii="Calibri" w:hAnsi="Calibri"/>
                <w:color w:val="000000"/>
                <w:sz w:val="22"/>
                <w:szCs w:val="22"/>
              </w:rPr>
              <w:t>&lt; 27,0</w:t>
            </w:r>
          </w:p>
        </w:tc>
      </w:tr>
      <w:tr w:rsidR="000949B9" w:rsidRPr="007A21C0" w14:paraId="7B1ADDA8" w14:textId="4DE9A244" w:rsidTr="000949B9">
        <w:trPr>
          <w:trHeight w:val="331"/>
        </w:trPr>
        <w:tc>
          <w:tcPr>
            <w:tcW w:w="6750" w:type="dxa"/>
            <w:tcBorders>
              <w:top w:val="nil"/>
              <w:left w:val="single" w:sz="4" w:space="0" w:color="auto"/>
              <w:bottom w:val="single" w:sz="4" w:space="0" w:color="auto"/>
              <w:right w:val="single" w:sz="4" w:space="0" w:color="auto"/>
            </w:tcBorders>
            <w:vAlign w:val="bottom"/>
          </w:tcPr>
          <w:p w14:paraId="2A3D393E" w14:textId="77777777" w:rsidR="000949B9" w:rsidRPr="00746C9D" w:rsidRDefault="000949B9" w:rsidP="002B3047">
            <w:pPr>
              <w:rPr>
                <w:rFonts w:ascii="Calibri" w:hAnsi="Calibri"/>
                <w:color w:val="000000"/>
                <w:sz w:val="22"/>
                <w:szCs w:val="22"/>
              </w:rPr>
            </w:pPr>
            <w:r w:rsidRPr="00746C9D">
              <w:rPr>
                <w:rFonts w:ascii="Calibri" w:hAnsi="Calibri"/>
                <w:color w:val="000000"/>
                <w:sz w:val="22"/>
                <w:szCs w:val="22"/>
              </w:rPr>
              <w:t>PM</w:t>
            </w:r>
            <w:r w:rsidRPr="00746C9D">
              <w:rPr>
                <w:rFonts w:ascii="Calibri" w:hAnsi="Calibri"/>
                <w:color w:val="000000"/>
                <w:sz w:val="22"/>
                <w:szCs w:val="22"/>
                <w:vertAlign w:val="subscript"/>
              </w:rPr>
              <w:t>10</w:t>
            </w:r>
            <w:r w:rsidRPr="00746C9D">
              <w:rPr>
                <w:rFonts w:ascii="Calibri" w:hAnsi="Calibri"/>
                <w:color w:val="000000"/>
                <w:sz w:val="22"/>
                <w:szCs w:val="22"/>
              </w:rPr>
              <w:t xml:space="preserve"> - 36. nejvyšší hodnoty 24hod. průměrné koncentrace v roce [μg.m</w:t>
            </w:r>
            <w:r w:rsidRPr="00746C9D">
              <w:rPr>
                <w:rFonts w:ascii="Calibri" w:hAnsi="Calibri"/>
                <w:color w:val="000000"/>
                <w:sz w:val="22"/>
                <w:szCs w:val="22"/>
                <w:vertAlign w:val="superscript"/>
              </w:rPr>
              <w:t>-3</w:t>
            </w:r>
            <w:r w:rsidRPr="00746C9D">
              <w:rPr>
                <w:rFonts w:ascii="Calibri" w:hAnsi="Calibri"/>
                <w:color w:val="000000"/>
                <w:sz w:val="22"/>
                <w:szCs w:val="22"/>
              </w:rPr>
              <w:t>]</w:t>
            </w:r>
          </w:p>
        </w:tc>
        <w:tc>
          <w:tcPr>
            <w:tcW w:w="1276" w:type="dxa"/>
            <w:tcBorders>
              <w:top w:val="nil"/>
              <w:left w:val="nil"/>
              <w:bottom w:val="single" w:sz="4" w:space="0" w:color="auto"/>
              <w:right w:val="single" w:sz="4" w:space="0" w:color="auto"/>
            </w:tcBorders>
            <w:noWrap/>
            <w:vAlign w:val="center"/>
          </w:tcPr>
          <w:p w14:paraId="09C9BCBE" w14:textId="27A01353" w:rsidR="000949B9" w:rsidRPr="00746C9D" w:rsidRDefault="000949B9" w:rsidP="00EB542B">
            <w:pPr>
              <w:jc w:val="center"/>
              <w:rPr>
                <w:rFonts w:ascii="Calibri" w:hAnsi="Calibri"/>
                <w:color w:val="000000"/>
                <w:sz w:val="22"/>
                <w:szCs w:val="22"/>
              </w:rPr>
            </w:pPr>
            <w:r>
              <w:rPr>
                <w:rFonts w:ascii="Calibri" w:hAnsi="Calibri"/>
                <w:color w:val="000000"/>
                <w:sz w:val="22"/>
                <w:szCs w:val="22"/>
              </w:rPr>
              <w:t>45,6 – 48,2</w:t>
            </w:r>
          </w:p>
        </w:tc>
        <w:tc>
          <w:tcPr>
            <w:tcW w:w="1117" w:type="dxa"/>
            <w:tcBorders>
              <w:top w:val="nil"/>
              <w:left w:val="nil"/>
              <w:bottom w:val="single" w:sz="4" w:space="0" w:color="auto"/>
              <w:right w:val="single" w:sz="4" w:space="0" w:color="auto"/>
            </w:tcBorders>
          </w:tcPr>
          <w:p w14:paraId="1702EFA2" w14:textId="07B482CF" w:rsidR="000949B9" w:rsidRDefault="000949B9" w:rsidP="00EB542B">
            <w:pPr>
              <w:jc w:val="center"/>
              <w:rPr>
                <w:rFonts w:ascii="Calibri" w:hAnsi="Calibri"/>
                <w:color w:val="000000"/>
                <w:sz w:val="22"/>
                <w:szCs w:val="22"/>
              </w:rPr>
            </w:pPr>
            <w:r>
              <w:rPr>
                <w:rFonts w:ascii="Calibri" w:hAnsi="Calibri"/>
                <w:color w:val="000000"/>
                <w:sz w:val="22"/>
                <w:szCs w:val="22"/>
              </w:rPr>
              <w:t>&lt; 49,0</w:t>
            </w:r>
          </w:p>
        </w:tc>
      </w:tr>
      <w:tr w:rsidR="000949B9" w:rsidRPr="007A21C0" w14:paraId="5E0BEB1B" w14:textId="5677A853" w:rsidTr="000949B9">
        <w:trPr>
          <w:trHeight w:val="300"/>
        </w:trPr>
        <w:tc>
          <w:tcPr>
            <w:tcW w:w="6750" w:type="dxa"/>
            <w:tcBorders>
              <w:top w:val="single" w:sz="4" w:space="0" w:color="auto"/>
              <w:left w:val="single" w:sz="4" w:space="0" w:color="auto"/>
              <w:bottom w:val="single" w:sz="4" w:space="0" w:color="auto"/>
              <w:right w:val="single" w:sz="4" w:space="0" w:color="auto"/>
            </w:tcBorders>
            <w:noWrap/>
            <w:vAlign w:val="bottom"/>
          </w:tcPr>
          <w:p w14:paraId="50B674F6" w14:textId="77777777" w:rsidR="000949B9" w:rsidRPr="00746C9D" w:rsidRDefault="000949B9" w:rsidP="002B3047">
            <w:pPr>
              <w:rPr>
                <w:rFonts w:ascii="Calibri" w:hAnsi="Calibri"/>
                <w:color w:val="000000"/>
                <w:sz w:val="22"/>
                <w:szCs w:val="22"/>
              </w:rPr>
            </w:pPr>
            <w:r w:rsidRPr="00746C9D">
              <w:rPr>
                <w:rFonts w:ascii="Calibri" w:hAnsi="Calibri"/>
                <w:color w:val="000000"/>
                <w:sz w:val="22"/>
                <w:szCs w:val="22"/>
              </w:rPr>
              <w:t>PM</w:t>
            </w:r>
            <w:r w:rsidRPr="00746C9D">
              <w:rPr>
                <w:rFonts w:ascii="Calibri" w:hAnsi="Calibri"/>
                <w:color w:val="000000"/>
                <w:sz w:val="22"/>
                <w:szCs w:val="22"/>
                <w:vertAlign w:val="subscript"/>
              </w:rPr>
              <w:t>2,5</w:t>
            </w:r>
            <w:r w:rsidRPr="00746C9D">
              <w:rPr>
                <w:rFonts w:ascii="Calibri" w:hAnsi="Calibri"/>
                <w:color w:val="000000"/>
                <w:sz w:val="22"/>
                <w:szCs w:val="22"/>
              </w:rPr>
              <w:t xml:space="preserve"> - roční průměrná koncentrace [μg.m</w:t>
            </w:r>
            <w:r w:rsidRPr="00746C9D">
              <w:rPr>
                <w:rFonts w:ascii="Calibri" w:hAnsi="Calibri"/>
                <w:color w:val="000000"/>
                <w:sz w:val="22"/>
                <w:szCs w:val="22"/>
                <w:vertAlign w:val="superscript"/>
              </w:rPr>
              <w:t>-3</w:t>
            </w:r>
            <w:r w:rsidRPr="00746C9D">
              <w:rPr>
                <w:rFonts w:ascii="Calibri" w:hAnsi="Calibri"/>
                <w:color w:val="000000"/>
                <w:sz w:val="22"/>
                <w:szCs w:val="22"/>
              </w:rPr>
              <w:t>]</w:t>
            </w:r>
          </w:p>
        </w:tc>
        <w:tc>
          <w:tcPr>
            <w:tcW w:w="1276" w:type="dxa"/>
            <w:tcBorders>
              <w:top w:val="single" w:sz="4" w:space="0" w:color="auto"/>
              <w:left w:val="nil"/>
              <w:bottom w:val="single" w:sz="4" w:space="0" w:color="auto"/>
              <w:right w:val="single" w:sz="4" w:space="0" w:color="auto"/>
            </w:tcBorders>
            <w:noWrap/>
            <w:vAlign w:val="center"/>
          </w:tcPr>
          <w:p w14:paraId="02B1CFD2" w14:textId="48929E87" w:rsidR="000949B9" w:rsidRPr="00746C9D" w:rsidRDefault="000949B9" w:rsidP="00EB542B">
            <w:pPr>
              <w:jc w:val="center"/>
              <w:rPr>
                <w:rFonts w:ascii="Calibri" w:hAnsi="Calibri"/>
                <w:color w:val="000000"/>
                <w:sz w:val="22"/>
                <w:szCs w:val="22"/>
              </w:rPr>
            </w:pPr>
            <w:r>
              <w:rPr>
                <w:rFonts w:ascii="Calibri" w:hAnsi="Calibri"/>
                <w:color w:val="000000"/>
                <w:sz w:val="22"/>
                <w:szCs w:val="22"/>
              </w:rPr>
              <w:t>18,1 – 18,4</w:t>
            </w:r>
          </w:p>
        </w:tc>
        <w:tc>
          <w:tcPr>
            <w:tcW w:w="1117" w:type="dxa"/>
            <w:tcBorders>
              <w:top w:val="single" w:sz="4" w:space="0" w:color="auto"/>
              <w:left w:val="nil"/>
              <w:bottom w:val="single" w:sz="4" w:space="0" w:color="auto"/>
              <w:right w:val="single" w:sz="4" w:space="0" w:color="auto"/>
            </w:tcBorders>
          </w:tcPr>
          <w:p w14:paraId="478153CA" w14:textId="374F71DD" w:rsidR="000949B9" w:rsidRDefault="000949B9" w:rsidP="00EB542B">
            <w:pPr>
              <w:jc w:val="center"/>
              <w:rPr>
                <w:rFonts w:ascii="Calibri" w:hAnsi="Calibri"/>
                <w:color w:val="000000"/>
                <w:sz w:val="22"/>
                <w:szCs w:val="22"/>
              </w:rPr>
            </w:pPr>
            <w:r>
              <w:rPr>
                <w:rFonts w:ascii="Calibri" w:hAnsi="Calibri"/>
                <w:color w:val="000000"/>
                <w:sz w:val="22"/>
                <w:szCs w:val="22"/>
              </w:rPr>
              <w:t>18,5</w:t>
            </w:r>
          </w:p>
        </w:tc>
      </w:tr>
      <w:tr w:rsidR="000949B9" w:rsidRPr="007A21C0" w14:paraId="70079744" w14:textId="0F43CA6E" w:rsidTr="000949B9">
        <w:trPr>
          <w:trHeight w:val="300"/>
        </w:trPr>
        <w:tc>
          <w:tcPr>
            <w:tcW w:w="6750" w:type="dxa"/>
            <w:tcBorders>
              <w:top w:val="nil"/>
              <w:left w:val="single" w:sz="4" w:space="0" w:color="auto"/>
              <w:bottom w:val="single" w:sz="4" w:space="0" w:color="auto"/>
              <w:right w:val="single" w:sz="4" w:space="0" w:color="auto"/>
            </w:tcBorders>
            <w:noWrap/>
            <w:vAlign w:val="bottom"/>
          </w:tcPr>
          <w:p w14:paraId="0A4763D2" w14:textId="77777777" w:rsidR="000949B9" w:rsidRPr="00746C9D" w:rsidRDefault="000949B9" w:rsidP="002B3047">
            <w:pPr>
              <w:rPr>
                <w:rFonts w:ascii="Calibri" w:hAnsi="Calibri"/>
                <w:color w:val="000000"/>
                <w:sz w:val="22"/>
                <w:szCs w:val="22"/>
              </w:rPr>
            </w:pPr>
            <w:r w:rsidRPr="00746C9D">
              <w:rPr>
                <w:rFonts w:ascii="Calibri" w:hAnsi="Calibri"/>
                <w:color w:val="000000"/>
                <w:sz w:val="22"/>
                <w:szCs w:val="22"/>
              </w:rPr>
              <w:t>benzen - roční průměrná koncentrace [μg.m</w:t>
            </w:r>
            <w:r w:rsidRPr="00746C9D">
              <w:rPr>
                <w:rFonts w:ascii="Calibri" w:hAnsi="Calibri"/>
                <w:color w:val="000000"/>
                <w:sz w:val="22"/>
                <w:szCs w:val="22"/>
                <w:vertAlign w:val="superscript"/>
              </w:rPr>
              <w:t>-3</w:t>
            </w:r>
            <w:r w:rsidRPr="00746C9D">
              <w:rPr>
                <w:rFonts w:ascii="Calibri" w:hAnsi="Calibri"/>
                <w:color w:val="000000"/>
                <w:sz w:val="22"/>
                <w:szCs w:val="22"/>
              </w:rPr>
              <w:t>]</w:t>
            </w:r>
          </w:p>
        </w:tc>
        <w:tc>
          <w:tcPr>
            <w:tcW w:w="1276" w:type="dxa"/>
            <w:tcBorders>
              <w:top w:val="nil"/>
              <w:left w:val="nil"/>
              <w:bottom w:val="single" w:sz="4" w:space="0" w:color="auto"/>
              <w:right w:val="single" w:sz="4" w:space="0" w:color="auto"/>
            </w:tcBorders>
            <w:noWrap/>
            <w:vAlign w:val="center"/>
          </w:tcPr>
          <w:p w14:paraId="6FCD302D" w14:textId="7D8D78DD" w:rsidR="000949B9" w:rsidRPr="00746C9D" w:rsidRDefault="000949B9" w:rsidP="00EB542B">
            <w:pPr>
              <w:jc w:val="center"/>
              <w:rPr>
                <w:rFonts w:ascii="Calibri" w:hAnsi="Calibri"/>
                <w:color w:val="000000"/>
                <w:sz w:val="22"/>
                <w:szCs w:val="22"/>
              </w:rPr>
            </w:pPr>
            <w:r>
              <w:rPr>
                <w:rFonts w:ascii="Calibri" w:hAnsi="Calibri"/>
                <w:color w:val="000000"/>
                <w:sz w:val="22"/>
                <w:szCs w:val="22"/>
              </w:rPr>
              <w:t>1,0 – 1,1</w:t>
            </w:r>
          </w:p>
        </w:tc>
        <w:tc>
          <w:tcPr>
            <w:tcW w:w="1117" w:type="dxa"/>
            <w:tcBorders>
              <w:top w:val="nil"/>
              <w:left w:val="nil"/>
              <w:bottom w:val="single" w:sz="4" w:space="0" w:color="auto"/>
              <w:right w:val="single" w:sz="4" w:space="0" w:color="auto"/>
            </w:tcBorders>
          </w:tcPr>
          <w:p w14:paraId="36B9A1EC" w14:textId="0CC6F94F" w:rsidR="000949B9" w:rsidRDefault="000949B9" w:rsidP="00EB542B">
            <w:pPr>
              <w:jc w:val="center"/>
              <w:rPr>
                <w:rFonts w:ascii="Calibri" w:hAnsi="Calibri"/>
                <w:color w:val="000000"/>
                <w:sz w:val="22"/>
                <w:szCs w:val="22"/>
              </w:rPr>
            </w:pPr>
            <w:r>
              <w:rPr>
                <w:rFonts w:ascii="Calibri" w:hAnsi="Calibri"/>
                <w:color w:val="000000"/>
                <w:sz w:val="22"/>
                <w:szCs w:val="22"/>
              </w:rPr>
              <w:t>&lt; 1,2</w:t>
            </w:r>
          </w:p>
        </w:tc>
      </w:tr>
      <w:tr w:rsidR="000949B9" w:rsidRPr="007A21C0" w14:paraId="1914C047" w14:textId="56517F65" w:rsidTr="000949B9">
        <w:trPr>
          <w:trHeight w:val="300"/>
        </w:trPr>
        <w:tc>
          <w:tcPr>
            <w:tcW w:w="6750" w:type="dxa"/>
            <w:tcBorders>
              <w:top w:val="nil"/>
              <w:left w:val="single" w:sz="4" w:space="0" w:color="auto"/>
              <w:bottom w:val="single" w:sz="4" w:space="0" w:color="auto"/>
              <w:right w:val="single" w:sz="4" w:space="0" w:color="auto"/>
            </w:tcBorders>
            <w:noWrap/>
            <w:vAlign w:val="bottom"/>
          </w:tcPr>
          <w:p w14:paraId="6E42FD97" w14:textId="77777777" w:rsidR="000949B9" w:rsidRPr="00746C9D" w:rsidRDefault="000949B9" w:rsidP="002B3047">
            <w:pPr>
              <w:rPr>
                <w:rFonts w:ascii="Calibri" w:hAnsi="Calibri"/>
                <w:color w:val="000000"/>
                <w:sz w:val="22"/>
                <w:szCs w:val="22"/>
              </w:rPr>
            </w:pPr>
            <w:r w:rsidRPr="00746C9D">
              <w:rPr>
                <w:rFonts w:ascii="Calibri" w:hAnsi="Calibri"/>
                <w:color w:val="000000"/>
                <w:sz w:val="22"/>
                <w:szCs w:val="22"/>
              </w:rPr>
              <w:t>benzo(a)pyren - roční průměrná koncentrace [ng.m</w:t>
            </w:r>
            <w:r w:rsidRPr="00746C9D">
              <w:rPr>
                <w:rFonts w:ascii="Calibri" w:hAnsi="Calibri"/>
                <w:color w:val="000000"/>
                <w:sz w:val="22"/>
                <w:szCs w:val="22"/>
                <w:vertAlign w:val="superscript"/>
              </w:rPr>
              <w:t>-3</w:t>
            </w:r>
            <w:r w:rsidRPr="00746C9D">
              <w:rPr>
                <w:rFonts w:ascii="Calibri" w:hAnsi="Calibri"/>
                <w:color w:val="000000"/>
                <w:sz w:val="22"/>
                <w:szCs w:val="22"/>
              </w:rPr>
              <w:t>]</w:t>
            </w:r>
          </w:p>
        </w:tc>
        <w:tc>
          <w:tcPr>
            <w:tcW w:w="1276" w:type="dxa"/>
            <w:tcBorders>
              <w:top w:val="nil"/>
              <w:left w:val="nil"/>
              <w:bottom w:val="single" w:sz="4" w:space="0" w:color="auto"/>
              <w:right w:val="single" w:sz="4" w:space="0" w:color="auto"/>
            </w:tcBorders>
            <w:noWrap/>
            <w:vAlign w:val="center"/>
          </w:tcPr>
          <w:p w14:paraId="1B078DA8" w14:textId="49C14120" w:rsidR="000949B9" w:rsidRPr="00746C9D" w:rsidRDefault="000949B9" w:rsidP="00EB542B">
            <w:pPr>
              <w:jc w:val="center"/>
              <w:rPr>
                <w:rFonts w:ascii="Calibri" w:hAnsi="Calibri"/>
                <w:color w:val="000000"/>
                <w:sz w:val="22"/>
                <w:szCs w:val="22"/>
              </w:rPr>
            </w:pPr>
            <w:r>
              <w:rPr>
                <w:rFonts w:ascii="Calibri" w:hAnsi="Calibri"/>
                <w:color w:val="000000"/>
                <w:sz w:val="22"/>
                <w:szCs w:val="22"/>
              </w:rPr>
              <w:t>1,02 – 1,25</w:t>
            </w:r>
          </w:p>
        </w:tc>
        <w:tc>
          <w:tcPr>
            <w:tcW w:w="1117" w:type="dxa"/>
            <w:tcBorders>
              <w:top w:val="nil"/>
              <w:left w:val="nil"/>
              <w:bottom w:val="single" w:sz="4" w:space="0" w:color="auto"/>
              <w:right w:val="single" w:sz="4" w:space="0" w:color="auto"/>
            </w:tcBorders>
          </w:tcPr>
          <w:p w14:paraId="0F913051" w14:textId="50D63173" w:rsidR="000949B9" w:rsidRDefault="000949B9" w:rsidP="00EB542B">
            <w:pPr>
              <w:jc w:val="center"/>
              <w:rPr>
                <w:rFonts w:ascii="Calibri" w:hAnsi="Calibri"/>
                <w:color w:val="000000"/>
                <w:sz w:val="22"/>
                <w:szCs w:val="22"/>
              </w:rPr>
            </w:pPr>
            <w:r>
              <w:rPr>
                <w:rFonts w:ascii="Calibri" w:hAnsi="Calibri"/>
                <w:color w:val="000000"/>
                <w:sz w:val="22"/>
                <w:szCs w:val="22"/>
              </w:rPr>
              <w:t>&lt; 1,3</w:t>
            </w:r>
          </w:p>
        </w:tc>
      </w:tr>
    </w:tbl>
    <w:p w14:paraId="4C211984" w14:textId="77777777" w:rsidR="002B3047" w:rsidRPr="00FE7A0F" w:rsidRDefault="002B3047" w:rsidP="002B3047">
      <w:pPr>
        <w:spacing w:before="120"/>
        <w:jc w:val="both"/>
      </w:pPr>
      <w:r>
        <w:rPr>
          <w:bCs/>
          <w:iCs/>
        </w:rPr>
        <w:t>I když pro o</w:t>
      </w:r>
      <w:r w:rsidRPr="00FE7A0F">
        <w:rPr>
          <w:bCs/>
          <w:iCs/>
        </w:rPr>
        <w:t xml:space="preserve">dhad imisního pozadí zájmového území </w:t>
      </w:r>
      <w:r>
        <w:rPr>
          <w:bCs/>
          <w:iCs/>
        </w:rPr>
        <w:t xml:space="preserve">byly použity nejnovější dostupné informace, </w:t>
      </w:r>
      <w:r w:rsidRPr="00FE7A0F">
        <w:rPr>
          <w:bCs/>
          <w:iCs/>
        </w:rPr>
        <w:t>je přesto</w:t>
      </w:r>
      <w:r>
        <w:rPr>
          <w:bCs/>
          <w:iCs/>
        </w:rPr>
        <w:t xml:space="preserve"> tento odhad,</w:t>
      </w:r>
      <w:r w:rsidRPr="00FE7A0F">
        <w:rPr>
          <w:bCs/>
          <w:iCs/>
        </w:rPr>
        <w:t xml:space="preserve"> vzhledem k výběru a reprezentativnosti situac</w:t>
      </w:r>
      <w:r>
        <w:rPr>
          <w:bCs/>
          <w:iCs/>
        </w:rPr>
        <w:t>e,</w:t>
      </w:r>
      <w:r w:rsidRPr="00FE7A0F">
        <w:rPr>
          <w:bCs/>
          <w:iCs/>
        </w:rPr>
        <w:t xml:space="preserve"> zatížen dosti značnou nejistotou.  </w:t>
      </w:r>
    </w:p>
    <w:p w14:paraId="2CDCBFDC" w14:textId="77777777" w:rsidR="002B3047" w:rsidRDefault="002B3047" w:rsidP="002B3047">
      <w:pPr>
        <w:jc w:val="both"/>
      </w:pPr>
      <w:r>
        <w:t xml:space="preserve">                                                                                                                                                                                                                                                                                                                                                                                                                                                                                                                                                                                                                                                                                                                                                                                                                                                                                                                                                                                                                                                                                                                                                                                                                                                                                                                                                                                                                                                                                                                                                                                                                                                                                                                                                                                                                                                                                                                                                                                                                                                                                                                                                                                                                                                                                                                                                                                                                                                                                                                                                                                                                                                                                                                                                                                                                                                                                                                                                                                                                                                                                                                                                                                                                                                                                                                                                                                                                                                                                                                                                                                                                                                                                                                                                                                                                                                                                                                                                                                                                                                                                                                                                                                                                                                                                    </w:t>
      </w:r>
    </w:p>
    <w:p w14:paraId="2BB92BC5" w14:textId="77777777" w:rsidR="002B3047" w:rsidRPr="00FE7A0F" w:rsidRDefault="002B3047" w:rsidP="002B3047">
      <w:pPr>
        <w:spacing w:after="120"/>
        <w:jc w:val="both"/>
      </w:pPr>
      <w:r>
        <w:t xml:space="preserve">Při hodnocení zdravotních rizik </w:t>
      </w:r>
      <w:r w:rsidRPr="00FE7A0F">
        <w:t>chemických látek</w:t>
      </w:r>
      <w:r>
        <w:t xml:space="preserve"> se r</w:t>
      </w:r>
      <w:r w:rsidRPr="00FE7A0F">
        <w:t>ozlišují dva typy účinků:</w:t>
      </w:r>
    </w:p>
    <w:p w14:paraId="2C3B460B" w14:textId="77777777" w:rsidR="00CB2802" w:rsidRPr="00D919D1" w:rsidRDefault="00CB2802" w:rsidP="00CB2802">
      <w:pPr>
        <w:numPr>
          <w:ilvl w:val="0"/>
          <w:numId w:val="5"/>
        </w:numPr>
        <w:ind w:left="0" w:firstLine="360"/>
        <w:jc w:val="both"/>
      </w:pPr>
      <w:r w:rsidRPr="00D919D1">
        <w:rPr>
          <w:b/>
        </w:rPr>
        <w:t xml:space="preserve">U látek s nekarcinogenními toxickými účinky se předpokládá tzv. </w:t>
      </w:r>
      <w:r w:rsidRPr="00D919D1">
        <w:rPr>
          <w:b/>
          <w:bCs/>
          <w:iCs/>
        </w:rPr>
        <w:t>prahový účinek</w:t>
      </w:r>
      <w:r w:rsidRPr="00D919D1">
        <w:rPr>
          <w:b/>
        </w:rPr>
        <w:t>.</w:t>
      </w:r>
      <w:r w:rsidRPr="00D919D1">
        <w:t xml:space="preserve"> Tento účinek se projeví až po překročení kapacity fyziologických detoxikačních a reparačních obranných mechanismů v organismu. </w:t>
      </w:r>
      <w:r w:rsidRPr="00D919D1">
        <w:rPr>
          <w:color w:val="000000"/>
        </w:rPr>
        <w:t xml:space="preserve">Ke kvantitativnímu vyjádření míry zdravotního rizika toxického nekarcinogenního účinku škodlivin je možno použít koeficient nebezpečnosti HQ (Hazard Quotient). Kvocient nebezpečnosti vyjadřuje poměr mezi zjištěnou nebo předpokládanou expozicí či dávkou a referenční dávkou, nebo mezi koncentrací v ovzduší a referenční koncentrací v případě standardního expozičního scénáře. Pokud se současně vyskytují látky s podobným systémovým toxickým účinkem je možno součtem kvocientů získat index nebezpečnosti (Hazard Index – HI). Kvocient nebezpečnosti vyšší než 1 je považován za reálné riziko toxického účinku. </w:t>
      </w:r>
    </w:p>
    <w:p w14:paraId="78FAD81A" w14:textId="77777777" w:rsidR="00CB2802" w:rsidRPr="00D919D1" w:rsidRDefault="00CB2802" w:rsidP="00CB2802">
      <w:pPr>
        <w:jc w:val="both"/>
      </w:pPr>
      <w:r w:rsidRPr="00D919D1">
        <w:rPr>
          <w:color w:val="000000"/>
        </w:rPr>
        <w:t xml:space="preserve">Druhým způsobem hodnocení je použití vztahů odvozených z epidemiologických studií, které vyhledají vztah mezi dávkou (expozicí) a účinkem u člověka. Tento přístup je používán např. u suspendovaných částic PM10, kde současné znalosti neumožňují odvodit prahovou dávku či expozici a k vyjádření míry rizika se používá předpověď výskytu zdravotních účinků u exponovaných osob. </w:t>
      </w:r>
    </w:p>
    <w:p w14:paraId="2151D8FA" w14:textId="0B477B5A" w:rsidR="002B3047" w:rsidRDefault="00CB2802" w:rsidP="00CB2802">
      <w:pPr>
        <w:pStyle w:val="Odstavecseseznamem"/>
        <w:numPr>
          <w:ilvl w:val="0"/>
          <w:numId w:val="5"/>
        </w:numPr>
        <w:ind w:left="0" w:firstLine="360"/>
        <w:jc w:val="both"/>
      </w:pPr>
      <w:r w:rsidRPr="00CB2802">
        <w:rPr>
          <w:b/>
          <w:color w:val="000000"/>
        </w:rPr>
        <w:t>Při hodnocení karcinogenů se vychází z teorie</w:t>
      </w:r>
      <w:r w:rsidRPr="00CB2802">
        <w:rPr>
          <w:b/>
          <w:bCs/>
          <w:color w:val="000000"/>
        </w:rPr>
        <w:t xml:space="preserve"> bezprahového působení</w:t>
      </w:r>
      <w:r w:rsidRPr="00CB2802">
        <w:rPr>
          <w:color w:val="000000"/>
        </w:rPr>
        <w:t xml:space="preserve">. Ta předpokládá, že neexistuje žádná koncentrace, pod kterou by působení dané látky bylo nulové, jakákoliv expozice znamená určité riziko a velikost tohoto rizika se zvyšuje se zvyšující se expozicí. Míru karcinogenního potenciálu dané látky vyjadřuje směrnice rakovinového rizika. Metody rizikové analýzy používají pro oblast velmi nízkých dávek extrapolace a předpokládají vztah lineární regrese mezi zvyšující se expozicí a celoživotním rizikem vzniku rakoviny. Proto je východiskem pro hodnocení celoživotní průměrná denní dávka a faktor směrnice rizika daný vztahem mezi dávkou a účinkem. Výsledkem je pak individuální celoživotní riziko. Reálné riziko je pravděpodobně nižší, protože směrnice rizika vychází z lineárního vícefázového modelu a je považována za horní hranici odhadu. Pokud předpokládáme celoživotní působení </w:t>
      </w:r>
      <w:r w:rsidRPr="00D919D1">
        <w:t>a odhadujeme navýšení rizika, můžeme karcinogenní riziko vypočítat také z koncentrace látky a jednotky rakovinného rizika. Dostaneme teoretické navýšení pravděpodobnosti vzniku nádorového onemocnění pro jednotlivce, které může způsobit daná úroveň expozice hodnocené látce nad výskyt v neovlivněné populaci.</w:t>
      </w:r>
    </w:p>
    <w:p w14:paraId="6E45B328" w14:textId="77777777" w:rsidR="00CB2802" w:rsidRDefault="00CB2802" w:rsidP="00CB2802">
      <w:pPr>
        <w:jc w:val="both"/>
        <w:rPr>
          <w:b/>
        </w:rPr>
      </w:pPr>
    </w:p>
    <w:p w14:paraId="5BFDBA6C" w14:textId="77777777" w:rsidR="002B3047" w:rsidRDefault="002B3047" w:rsidP="002B3047">
      <w:pPr>
        <w:jc w:val="both"/>
        <w:rPr>
          <w:b/>
        </w:rPr>
      </w:pPr>
      <w:bookmarkStart w:id="6" w:name="_Toc435014448"/>
      <w:r>
        <w:rPr>
          <w:b/>
        </w:rPr>
        <w:t>Výsledky výpočtů</w:t>
      </w:r>
    </w:p>
    <w:p w14:paraId="2FE5A5A4" w14:textId="3E28D463" w:rsidR="002B3047" w:rsidRDefault="002B3047" w:rsidP="002B3047">
      <w:pPr>
        <w:spacing w:before="120"/>
        <w:jc w:val="both"/>
      </w:pPr>
      <w:r>
        <w:t xml:space="preserve">V rozptylové studii byly vyhodnoceny příspěvky zdrojů v celé síti referenčních bodů </w:t>
      </w:r>
      <w:r w:rsidR="00B65AA5">
        <w:t xml:space="preserve">a v doplňujících bodech </w:t>
      </w:r>
      <w:r>
        <w:t>pro maximální a průměrné roční příspěvky posuzovaných škodlivin.</w:t>
      </w:r>
    </w:p>
    <w:bookmarkEnd w:id="6"/>
    <w:p w14:paraId="18104758" w14:textId="77777777" w:rsidR="002B3047" w:rsidRPr="00ED5CAD" w:rsidRDefault="002B3047" w:rsidP="002B3047">
      <w:pPr>
        <w:keepNext/>
        <w:spacing w:before="120"/>
        <w:jc w:val="both"/>
      </w:pPr>
      <w:r w:rsidRPr="00ED5CAD">
        <w:t>Maximální krátkodobé (hodinové) koncentrace představují hodnotu vypočtenou za předpokladu nejhorších emisních a rozptylových podmínek. To znamená mj. předpoklad, že všechny uvažované zdroje jsou v provozu současně a dále jsou pro každé místo (referenční bod) samostatně modelovány nejhorší meteorologické podmínky (ze všech kombinací je uvažována vždy ta, která je spojena s nejvyšší koncentrací v daném bodě). Daná kombinace emisních a meteorologických podmínek nemusí během roku (či několika let) vůbec nastat. Stejně tak se ale může jednat o kombinaci, která se v daném místě vyskyt</w:t>
      </w:r>
      <w:r>
        <w:t>ne</w:t>
      </w:r>
      <w:r w:rsidRPr="00ED5CAD">
        <w:t xml:space="preserve"> opakovaně. </w:t>
      </w:r>
    </w:p>
    <w:p w14:paraId="438DA860" w14:textId="77777777" w:rsidR="002B3047" w:rsidRDefault="002B3047" w:rsidP="002B3047">
      <w:pPr>
        <w:autoSpaceDE w:val="0"/>
        <w:autoSpaceDN w:val="0"/>
        <w:adjustRightInd w:val="0"/>
        <w:jc w:val="both"/>
      </w:pPr>
      <w:r w:rsidRPr="00980378">
        <w:rPr>
          <w:szCs w:val="26"/>
        </w:rPr>
        <w:t>V</w:t>
      </w:r>
      <w:r w:rsidRPr="00980378">
        <w:t xml:space="preserve">ypočtené hodnoty krátkodobých maxim jsou </w:t>
      </w:r>
      <w:r>
        <w:t xml:space="preserve">tedy </w:t>
      </w:r>
      <w:r w:rsidRPr="00980378">
        <w:t>pouze teoretické, můžou, ale také nemusí v průběhu roku nastat a nelze je sčítat s pozaďovými hodnotami krátkodobých maxim</w:t>
      </w:r>
      <w:r w:rsidRPr="00235992">
        <w:rPr>
          <w:b/>
        </w:rPr>
        <w:t>.</w:t>
      </w:r>
      <w:r>
        <w:t xml:space="preserve"> </w:t>
      </w:r>
    </w:p>
    <w:p w14:paraId="2C814790" w14:textId="77777777" w:rsidR="002B3047" w:rsidRPr="00EA39DE" w:rsidRDefault="002B3047" w:rsidP="002B3047">
      <w:pPr>
        <w:autoSpaceDE w:val="0"/>
        <w:autoSpaceDN w:val="0"/>
        <w:adjustRightInd w:val="0"/>
        <w:spacing w:before="120"/>
        <w:jc w:val="both"/>
        <w:rPr>
          <w:color w:val="000000"/>
        </w:rPr>
      </w:pPr>
      <w:r w:rsidRPr="00030F40">
        <w:rPr>
          <w:szCs w:val="26"/>
        </w:rPr>
        <w:t xml:space="preserve">Příspěvky k průměrným ročním imisním koncentracím </w:t>
      </w:r>
      <w:r>
        <w:rPr>
          <w:szCs w:val="26"/>
        </w:rPr>
        <w:t xml:space="preserve">suspendovaných částic </w:t>
      </w:r>
      <w:r w:rsidRPr="00030F40">
        <w:rPr>
          <w:szCs w:val="26"/>
        </w:rPr>
        <w:t>již respektují četnost výskytu tříd stability, směrů a rychlostí větru (viz větrná růžice</w:t>
      </w:r>
      <w:r>
        <w:rPr>
          <w:szCs w:val="26"/>
        </w:rPr>
        <w:t xml:space="preserve"> v rozptylové studii</w:t>
      </w:r>
      <w:r w:rsidRPr="00030F40">
        <w:rPr>
          <w:szCs w:val="26"/>
        </w:rPr>
        <w:t>) a také roční využití zdrojů</w:t>
      </w:r>
      <w:r>
        <w:rPr>
          <w:szCs w:val="26"/>
        </w:rPr>
        <w:t xml:space="preserve">. </w:t>
      </w:r>
      <w:r w:rsidRPr="00EA39DE">
        <w:rPr>
          <w:color w:val="000000"/>
        </w:rPr>
        <w:t xml:space="preserve">Za míru znečištění ovzduší se považuje </w:t>
      </w:r>
      <w:r>
        <w:rPr>
          <w:color w:val="000000"/>
        </w:rPr>
        <w:t xml:space="preserve">tedy </w:t>
      </w:r>
      <w:r w:rsidRPr="00EA39DE">
        <w:rPr>
          <w:color w:val="000000"/>
        </w:rPr>
        <w:t>hodnota p</w:t>
      </w:r>
      <w:r>
        <w:rPr>
          <w:color w:val="000000"/>
        </w:rPr>
        <w:t>růměrné roční koncentrace látky.</w:t>
      </w:r>
    </w:p>
    <w:p w14:paraId="6D0B5366" w14:textId="5610AD52" w:rsidR="002B3047" w:rsidRPr="00980378" w:rsidRDefault="002B3047" w:rsidP="00B65AA5">
      <w:pPr>
        <w:autoSpaceDE w:val="0"/>
        <w:autoSpaceDN w:val="0"/>
        <w:adjustRightInd w:val="0"/>
        <w:spacing w:before="120"/>
        <w:jc w:val="both"/>
      </w:pPr>
      <w:r>
        <w:rPr>
          <w:color w:val="000000"/>
        </w:rPr>
        <w:t>V přílohách rozptylové studie jsou znázorněny g</w:t>
      </w:r>
      <w:r w:rsidRPr="00EA39DE">
        <w:rPr>
          <w:color w:val="000000"/>
        </w:rPr>
        <w:t>rafické výstupy imisní</w:t>
      </w:r>
      <w:r>
        <w:rPr>
          <w:color w:val="000000"/>
        </w:rPr>
        <w:t>ch příspěvků</w:t>
      </w:r>
      <w:r w:rsidRPr="00EA39DE">
        <w:rPr>
          <w:color w:val="000000"/>
        </w:rPr>
        <w:t xml:space="preserve"> jednotlivých znečišťujících</w:t>
      </w:r>
      <w:r>
        <w:rPr>
          <w:color w:val="000000"/>
        </w:rPr>
        <w:t xml:space="preserve"> </w:t>
      </w:r>
      <w:r w:rsidRPr="00EA39DE">
        <w:rPr>
          <w:color w:val="000000"/>
        </w:rPr>
        <w:t xml:space="preserve">látek </w:t>
      </w:r>
      <w:r w:rsidR="00CC3C30">
        <w:rPr>
          <w:color w:val="000000"/>
        </w:rPr>
        <w:t>v</w:t>
      </w:r>
      <w:r w:rsidR="00B65AA5">
        <w:rPr>
          <w:color w:val="000000"/>
        </w:rPr>
        <w:t>e stávajícím stavu a stavu s přeložkou</w:t>
      </w:r>
      <w:r w:rsidRPr="00EA39DE">
        <w:rPr>
          <w:color w:val="000000"/>
        </w:rPr>
        <w:t xml:space="preserve">. </w:t>
      </w:r>
    </w:p>
    <w:p w14:paraId="0EC5E112" w14:textId="77777777" w:rsidR="002B3047" w:rsidRPr="00645E23" w:rsidRDefault="002B3047" w:rsidP="002B3047">
      <w:pPr>
        <w:rPr>
          <w:b/>
          <w:bCs/>
          <w:color w:val="FF0000"/>
        </w:rPr>
      </w:pPr>
    </w:p>
    <w:p w14:paraId="0AF082A7" w14:textId="77777777" w:rsidR="00C8509E" w:rsidRDefault="00C8509E" w:rsidP="00C8509E">
      <w:pPr>
        <w:rPr>
          <w:bCs/>
        </w:rPr>
      </w:pPr>
      <w:r>
        <w:rPr>
          <w:b/>
          <w:bCs/>
        </w:rPr>
        <w:t>3.2.1</w:t>
      </w:r>
      <w:r>
        <w:rPr>
          <w:b/>
          <w:bCs/>
        </w:rPr>
        <w:tab/>
        <w:t>Hodnocení expozice a charakterizace rizika pro oxid dusičitý</w:t>
      </w:r>
    </w:p>
    <w:p w14:paraId="47D0E4EF" w14:textId="77777777" w:rsidR="00C8509E" w:rsidRPr="00FE7A0F" w:rsidRDefault="00C8509E" w:rsidP="00C8509E">
      <w:pPr>
        <w:spacing w:before="120"/>
        <w:jc w:val="both"/>
      </w:pPr>
      <w:r w:rsidRPr="00FE7A0F">
        <w:t>WHO považuje za hodnotu LOAEL (nejnižší úroveň expozice, při které jsou ještě pozorovány zdravotně nepří</w:t>
      </w:r>
      <w:r>
        <w:t xml:space="preserve">znivé účinky) koncentraci 375 - </w:t>
      </w:r>
      <w:r w:rsidRPr="00FE7A0F">
        <w:t xml:space="preserve">565 </w:t>
      </w:r>
      <w:r w:rsidRPr="00FE7A0F">
        <w:sym w:font="Symbol" w:char="F06D"/>
      </w:r>
      <w:r w:rsidRPr="00FE7A0F">
        <w:t>g/m</w:t>
      </w:r>
      <w:r w:rsidRPr="00FE7A0F">
        <w:rPr>
          <w:vertAlign w:val="superscript"/>
        </w:rPr>
        <w:t>3</w:t>
      </w:r>
      <w:r w:rsidRPr="00FE7A0F">
        <w:t xml:space="preserve"> při 1 – 2 hodinové expozici, </w:t>
      </w:r>
      <w:r>
        <w:t>k</w:t>
      </w:r>
      <w:r w:rsidRPr="00FE7A0F">
        <w:t>terá u této části populace zvyšuje reaktivitu dýchacích cest a působí malé změny plicních funkcí. Skupina expertů WHO proto při odvození návrhu doporučeného imisního limitu vycházejícího z hodnoty LOAEL použila míru nejistoty 50 % a tak dospěla u  NO</w:t>
      </w:r>
      <w:r w:rsidRPr="00FE7A0F">
        <w:rPr>
          <w:vertAlign w:val="subscript"/>
        </w:rPr>
        <w:t xml:space="preserve">2 </w:t>
      </w:r>
      <w:r w:rsidRPr="00FE7A0F">
        <w:t xml:space="preserve"> k </w:t>
      </w:r>
      <w:r w:rsidRPr="00FE7A0F">
        <w:rPr>
          <w:b/>
        </w:rPr>
        <w:t xml:space="preserve">doporučené 1 hodinové limitní koncentraci 200 </w:t>
      </w:r>
      <w:r w:rsidRPr="00FE7A0F">
        <w:rPr>
          <w:b/>
        </w:rPr>
        <w:sym w:font="Symbol" w:char="F06D"/>
      </w:r>
      <w:r w:rsidRPr="00FE7A0F">
        <w:rPr>
          <w:b/>
        </w:rPr>
        <w:t>g/m</w:t>
      </w:r>
      <w:r w:rsidRPr="00FE7A0F">
        <w:rPr>
          <w:b/>
          <w:vertAlign w:val="superscript"/>
        </w:rPr>
        <w:t>3</w:t>
      </w:r>
      <w:r w:rsidRPr="00FE7A0F">
        <w:rPr>
          <w:b/>
        </w:rPr>
        <w:t>.</w:t>
      </w:r>
      <w:r w:rsidRPr="00FE7A0F">
        <w:t xml:space="preserve"> </w:t>
      </w:r>
    </w:p>
    <w:p w14:paraId="33EB7B5E" w14:textId="77777777" w:rsidR="00C8509E" w:rsidRDefault="00C8509E" w:rsidP="00C8509E">
      <w:pPr>
        <w:jc w:val="both"/>
        <w:rPr>
          <w:rFonts w:cs="Arial"/>
        </w:rPr>
      </w:pPr>
      <w:r w:rsidRPr="00FE7A0F">
        <w:rPr>
          <w:rFonts w:cs="Arial"/>
        </w:rPr>
        <w:t>V případě oxidů dusíku se nepředpokládá karcinogenní účinek, v úvahu připadá pouze riziko toxických akutních i chronických účinků.</w:t>
      </w:r>
    </w:p>
    <w:p w14:paraId="1DA3FA66" w14:textId="77777777" w:rsidR="00C8509E" w:rsidRPr="00FE7A0F" w:rsidRDefault="00C8509E" w:rsidP="00C8509E">
      <w:pPr>
        <w:spacing w:before="120"/>
        <w:outlineLvl w:val="0"/>
        <w:rPr>
          <w:rFonts w:cs="Arial"/>
          <w:b/>
        </w:rPr>
      </w:pPr>
      <w:r w:rsidRPr="00FE7A0F">
        <w:rPr>
          <w:rFonts w:cs="Arial"/>
          <w:b/>
        </w:rPr>
        <w:t>Charakterizace rizika akutních toxických účinků</w:t>
      </w:r>
    </w:p>
    <w:p w14:paraId="36C9D041" w14:textId="77777777" w:rsidR="00C8509E" w:rsidRPr="00FE7A0F" w:rsidRDefault="00C8509E" w:rsidP="00C8509E">
      <w:pPr>
        <w:jc w:val="both"/>
        <w:rPr>
          <w:rFonts w:cs="Arial"/>
        </w:rPr>
      </w:pPr>
      <w:r w:rsidRPr="00FE7A0F">
        <w:rPr>
          <w:rFonts w:cs="Arial"/>
        </w:rPr>
        <w:t>Vzhledem ke známým účinkům na zdraví člověka z experimentů a epidemiologických studií, kdy nebylo možné stanovit bezpečnou podprahovou úroveň expozice, není v případě oxidů dusíku a především oxidu dusičitého stanovena hodnota referenční koncentrace či referenční inhalační dávky.</w:t>
      </w:r>
    </w:p>
    <w:p w14:paraId="7747261A" w14:textId="77777777" w:rsidR="00C8509E" w:rsidRPr="00FE7A0F" w:rsidRDefault="00C8509E" w:rsidP="00C8509E">
      <w:pPr>
        <w:jc w:val="both"/>
      </w:pPr>
      <w:r w:rsidRPr="00FE7A0F">
        <w:t>S ohledem na rizikové skupiny obyvatel, tedy především astmatiky a pacienty s obstrukční chorobou plicní, je třeba na základě klinických studií počítat s nepříznivým ovlivněním plicních funkcí a reaktivity dýchacích cest při krátkodobé expozici koncentrac</w:t>
      </w:r>
      <w:r>
        <w:t>í</w:t>
      </w:r>
      <w:r w:rsidRPr="00FE7A0F">
        <w:t xml:space="preserve"> nad 400 </w:t>
      </w:r>
      <w:r w:rsidRPr="00FE7A0F">
        <w:rPr>
          <w:rFonts w:cs="Arial"/>
        </w:rPr>
        <w:t>µ</w:t>
      </w:r>
      <w:r w:rsidRPr="00FE7A0F">
        <w:t>g/m</w:t>
      </w:r>
      <w:r w:rsidRPr="00FE7A0F">
        <w:rPr>
          <w:vertAlign w:val="superscript"/>
        </w:rPr>
        <w:t>3</w:t>
      </w:r>
      <w:r w:rsidRPr="00FE7A0F">
        <w:t>.</w:t>
      </w:r>
    </w:p>
    <w:p w14:paraId="170C9EC5" w14:textId="40349341" w:rsidR="00C8509E" w:rsidRDefault="00C8509E" w:rsidP="00C8509E">
      <w:pPr>
        <w:spacing w:before="120"/>
        <w:jc w:val="both"/>
      </w:pPr>
      <w:r>
        <w:t xml:space="preserve">Z vypočtených hodnot v rozptylové studii vyplývá, že modelové příspěvky v místech nejbližší obytné zástavby </w:t>
      </w:r>
      <w:r w:rsidRPr="00D45F8F">
        <w:rPr>
          <w:b/>
        </w:rPr>
        <w:t>k maximálním hodinovým koncentracím oxidu dusičitého</w:t>
      </w:r>
      <w:r>
        <w:t xml:space="preserve"> se pohybují od 1,1 do 1,8 </w:t>
      </w:r>
      <w:r w:rsidRPr="00FE7A0F">
        <w:sym w:font="Symbol" w:char="F06D"/>
      </w:r>
      <w:r w:rsidRPr="00FE7A0F">
        <w:t>g/m</w:t>
      </w:r>
      <w:r w:rsidRPr="00FE7A0F">
        <w:rPr>
          <w:vertAlign w:val="superscript"/>
        </w:rPr>
        <w:t>3</w:t>
      </w:r>
      <w:r>
        <w:t>.</w:t>
      </w:r>
      <w:r w:rsidRPr="00EE5031">
        <w:rPr>
          <w:sz w:val="22"/>
          <w:szCs w:val="22"/>
        </w:rPr>
        <w:tab/>
      </w:r>
    </w:p>
    <w:p w14:paraId="5A33B67E" w14:textId="518724EE" w:rsidR="00C8509E" w:rsidRPr="003B46C9" w:rsidRDefault="00C8509E" w:rsidP="00C8509E">
      <w:pPr>
        <w:pStyle w:val="Zkladntext"/>
        <w:spacing w:before="120"/>
        <w:rPr>
          <w:b/>
        </w:rPr>
      </w:pPr>
      <w:r w:rsidRPr="008D5E9C">
        <w:t xml:space="preserve">Vypočtené hodnoty krátkodobých maxim jsou pouze teoretické, můžou, ale také nemusí v průběhu roku nastat a nelze je sčítat s pozaďovými hodnotami krátkodobých maxim. Přesto lze konstatovat, že </w:t>
      </w:r>
      <w:r w:rsidRPr="003B46C9">
        <w:rPr>
          <w:b/>
        </w:rPr>
        <w:t xml:space="preserve">modelové maximální hodinové koncentrace oxidu dusičitého v jednotkách mikrogramů nebudou příčinou zvýšení reaktivity dýchacích cest ani nezpůsobí změny plicních funkcí. </w:t>
      </w:r>
    </w:p>
    <w:p w14:paraId="0CECF231" w14:textId="603B371A" w:rsidR="00C8509E" w:rsidRDefault="00C8509E" w:rsidP="00C8509E">
      <w:pPr>
        <w:pStyle w:val="Zkladntext"/>
        <w:spacing w:before="120"/>
        <w:rPr>
          <w:b/>
        </w:rPr>
      </w:pPr>
      <w:r w:rsidRPr="00085636">
        <w:rPr>
          <w:b/>
        </w:rPr>
        <w:t>Z</w:t>
      </w:r>
      <w:r>
        <w:rPr>
          <w:b/>
        </w:rPr>
        <w:t> </w:t>
      </w:r>
      <w:r w:rsidRPr="00085636">
        <w:rPr>
          <w:b/>
        </w:rPr>
        <w:t>výsledků</w:t>
      </w:r>
      <w:r>
        <w:rPr>
          <w:b/>
        </w:rPr>
        <w:t xml:space="preserve"> příspěvků maximálních hodinových koncentrací je možné usuzovat,</w:t>
      </w:r>
      <w:r w:rsidRPr="00085636">
        <w:rPr>
          <w:b/>
        </w:rPr>
        <w:t xml:space="preserve"> že </w:t>
      </w:r>
      <w:r>
        <w:rPr>
          <w:b/>
        </w:rPr>
        <w:t xml:space="preserve">realizací záměru nedojde v celém posuzovaném území ke zvýšení možných zdravotních rizik </w:t>
      </w:r>
      <w:r w:rsidRPr="00085636">
        <w:rPr>
          <w:b/>
        </w:rPr>
        <w:t xml:space="preserve">akutních toxických účinků </w:t>
      </w:r>
      <w:r>
        <w:rPr>
          <w:b/>
        </w:rPr>
        <w:t xml:space="preserve">oxidu dusičitého </w:t>
      </w:r>
      <w:r w:rsidRPr="00085636">
        <w:rPr>
          <w:b/>
        </w:rPr>
        <w:t>(reaktivit</w:t>
      </w:r>
      <w:r>
        <w:rPr>
          <w:b/>
        </w:rPr>
        <w:t>a</w:t>
      </w:r>
      <w:r w:rsidRPr="00085636">
        <w:rPr>
          <w:b/>
        </w:rPr>
        <w:t xml:space="preserve"> dýchacích cest, změny plicních funkcí) obyvatel v okolí.</w:t>
      </w:r>
      <w:r>
        <w:rPr>
          <w:b/>
        </w:rPr>
        <w:t xml:space="preserve"> </w:t>
      </w:r>
    </w:p>
    <w:p w14:paraId="79140349" w14:textId="77777777" w:rsidR="00C8509E" w:rsidRPr="00DE1A6A" w:rsidRDefault="00C8509E" w:rsidP="00C8509E">
      <w:pPr>
        <w:keepNext/>
        <w:spacing w:before="120"/>
        <w:jc w:val="both"/>
        <w:rPr>
          <w:sz w:val="22"/>
          <w:szCs w:val="22"/>
        </w:rPr>
      </w:pPr>
      <w:r w:rsidRPr="00DE1A6A">
        <w:rPr>
          <w:sz w:val="22"/>
          <w:szCs w:val="22"/>
        </w:rPr>
        <w:t xml:space="preserve">Poznámka: Maximální krátkodobé (hodinové) koncentrace představují hodnotu vypočtenou za předpokladu nejhorších emisních a rozptylových podmínek. To znamená mj. předpoklad, že všechny uvažované zdroje jsou v provozu současně a dále jsou pro každé místo (referenční bod) samostatně modelovány nejhorší meteorologické podmínky (ze všech kombinací je uvažována vždy ta, která je spojena s nejvyšší koncentrací v daném bodě). Daná kombinace emisních a meteorologických podmínek nemusí během roku (či několika let) vůbec nastat. Stejně tak se ale může jednat o kombinaci, která se v daném místě vyskytuje opakovaně. </w:t>
      </w:r>
    </w:p>
    <w:p w14:paraId="0FCEFE49" w14:textId="77777777" w:rsidR="00C8509E" w:rsidRDefault="00C8509E" w:rsidP="00C8509E">
      <w:pPr>
        <w:spacing w:before="120"/>
        <w:outlineLvl w:val="0"/>
        <w:rPr>
          <w:rFonts w:cs="Arial"/>
          <w:b/>
        </w:rPr>
      </w:pPr>
      <w:r w:rsidRPr="00FE7A0F">
        <w:rPr>
          <w:rFonts w:cs="Arial"/>
          <w:b/>
        </w:rPr>
        <w:t>Charakterizace rizika chronických toxických účinků</w:t>
      </w:r>
    </w:p>
    <w:p w14:paraId="12FDE640" w14:textId="77777777" w:rsidR="00C8509E" w:rsidRDefault="00C8509E" w:rsidP="00C8509E">
      <w:pPr>
        <w:autoSpaceDE w:val="0"/>
        <w:autoSpaceDN w:val="0"/>
        <w:adjustRightInd w:val="0"/>
        <w:spacing w:before="120" w:after="120"/>
        <w:jc w:val="both"/>
      </w:pPr>
      <w:r w:rsidRPr="00FE7A0F">
        <w:t xml:space="preserve">WHO je doporučena </w:t>
      </w:r>
      <w:r w:rsidRPr="00FE7A0F">
        <w:rPr>
          <w:b/>
        </w:rPr>
        <w:t>limitní hodnota průměrné roční koncentrace NO</w:t>
      </w:r>
      <w:r w:rsidRPr="00FE7A0F">
        <w:rPr>
          <w:b/>
          <w:vertAlign w:val="subscript"/>
        </w:rPr>
        <w:t xml:space="preserve">2 </w:t>
      </w:r>
      <w:r w:rsidRPr="00FE7A0F">
        <w:rPr>
          <w:b/>
        </w:rPr>
        <w:t xml:space="preserve">40 </w:t>
      </w:r>
      <w:r w:rsidRPr="00FE7A0F">
        <w:rPr>
          <w:b/>
        </w:rPr>
        <w:sym w:font="Symbol" w:char="F06D"/>
      </w:r>
      <w:r w:rsidRPr="00FE7A0F">
        <w:rPr>
          <w:b/>
        </w:rPr>
        <w:t>g/m</w:t>
      </w:r>
      <w:r w:rsidRPr="00FE7A0F">
        <w:rPr>
          <w:b/>
          <w:vertAlign w:val="superscript"/>
        </w:rPr>
        <w:t>3</w:t>
      </w:r>
      <w:r w:rsidRPr="00FE7A0F">
        <w:t xml:space="preserve">.  Zdůrazňuje se přitom však fakt, že nebylo možné stanovit úroveň koncentrace, která by při dlouhodobé expozici prokazatelně zdravotně nepříznivý účinek neměla. </w:t>
      </w:r>
      <w:r>
        <w:t>Modelové hodnoty příspěvků byly pro tyto části zprůměrovány a zaokrouhleny na setiny.</w:t>
      </w:r>
    </w:p>
    <w:p w14:paraId="2C0635FC" w14:textId="462B95F1" w:rsidR="004D08AB" w:rsidRPr="004D08AB" w:rsidRDefault="004D08AB" w:rsidP="004D08AB">
      <w:pPr>
        <w:spacing w:after="120"/>
        <w:jc w:val="both"/>
        <w:rPr>
          <w:bCs/>
          <w:color w:val="000000"/>
        </w:rPr>
      </w:pPr>
      <w:r>
        <w:rPr>
          <w:bCs/>
          <w:color w:val="000000"/>
        </w:rPr>
        <w:t>Vypočtené m</w:t>
      </w:r>
      <w:r w:rsidRPr="004D08AB">
        <w:rPr>
          <w:bCs/>
          <w:color w:val="000000"/>
        </w:rPr>
        <w:t>aximální průměrné roční hodnoty imisních příspěvků NO</w:t>
      </w:r>
      <w:r w:rsidRPr="004D08AB">
        <w:rPr>
          <w:bCs/>
          <w:color w:val="000000"/>
          <w:vertAlign w:val="subscript"/>
        </w:rPr>
        <w:t>2</w:t>
      </w:r>
      <w:r w:rsidRPr="004D08AB">
        <w:rPr>
          <w:bCs/>
          <w:color w:val="000000"/>
        </w:rPr>
        <w:t xml:space="preserve"> dosahují hodnot okolo 0,07 μg.m</w:t>
      </w:r>
      <w:r w:rsidRPr="004D08AB">
        <w:rPr>
          <w:bCs/>
          <w:color w:val="000000"/>
          <w:vertAlign w:val="superscript"/>
        </w:rPr>
        <w:t>-3</w:t>
      </w:r>
      <w:r w:rsidRPr="004D08AB">
        <w:rPr>
          <w:bCs/>
          <w:color w:val="000000"/>
        </w:rPr>
        <w:t xml:space="preserve"> v blízkosti komunikace a to v místech s nejvyšším podélným s</w:t>
      </w:r>
      <w:r>
        <w:rPr>
          <w:bCs/>
          <w:color w:val="000000"/>
        </w:rPr>
        <w:t>k</w:t>
      </w:r>
      <w:r w:rsidRPr="004D08AB">
        <w:rPr>
          <w:bCs/>
          <w:color w:val="000000"/>
        </w:rPr>
        <w:t>lonem a intenzitou provozu. Se vzdáleností od komunikace tyto hodnoty rychle klesají a v prostoru rodinné zástavby již dosahují hodnot menších než 0,04μg.m</w:t>
      </w:r>
      <w:r w:rsidRPr="004D08AB">
        <w:rPr>
          <w:bCs/>
          <w:color w:val="000000"/>
          <w:vertAlign w:val="superscript"/>
        </w:rPr>
        <w:t>-3</w:t>
      </w:r>
      <w:r w:rsidRPr="004D08AB">
        <w:rPr>
          <w:bCs/>
          <w:color w:val="000000"/>
        </w:rPr>
        <w:t xml:space="preserve">. Maximálních hodnot je dosahováno podél ulice Radotínská v blízkosti železniční stanice. </w:t>
      </w:r>
    </w:p>
    <w:p w14:paraId="06918976" w14:textId="2007E899" w:rsidR="00C8509E" w:rsidRPr="00FC697E" w:rsidRDefault="004D08AB" w:rsidP="004D08AB">
      <w:pPr>
        <w:autoSpaceDE w:val="0"/>
        <w:autoSpaceDN w:val="0"/>
        <w:adjustRightInd w:val="0"/>
        <w:spacing w:before="120"/>
        <w:jc w:val="both"/>
      </w:pPr>
      <w:r>
        <w:t>Příspěvky</w:t>
      </w:r>
      <w:r w:rsidR="00C8509E">
        <w:t xml:space="preserve"> průměrných ročních koncentrací oxidu dusičitého </w:t>
      </w:r>
      <w:r>
        <w:t xml:space="preserve">v setinách mikrogramů </w:t>
      </w:r>
      <w:r w:rsidR="00C8509E" w:rsidRPr="00FE7A0F">
        <w:t>jsou vzhledem k zdravotně významným koncentracím</w:t>
      </w:r>
      <w:r w:rsidR="00C8509E">
        <w:t xml:space="preserve"> zcela zanedbatelné. </w:t>
      </w:r>
    </w:p>
    <w:p w14:paraId="18532B77" w14:textId="77777777" w:rsidR="00C8509E" w:rsidRPr="00FE7A0F" w:rsidRDefault="00C8509E" w:rsidP="00C8509E">
      <w:pPr>
        <w:autoSpaceDE w:val="0"/>
        <w:autoSpaceDN w:val="0"/>
        <w:adjustRightInd w:val="0"/>
        <w:jc w:val="both"/>
      </w:pPr>
      <w:r w:rsidRPr="00FE7A0F">
        <w:t>Zdravotní rizika plynoucí z expozice oxidu dusičitému jsou obvykle odvozována srovnáním s nepříznivými projevy uváděnými v publikovaných epidemiologických studiích. Pro chronické účinky existuje řada studií, které zjistily vyšší výskyt respiračních obtíží a astmatu u dětí exponovaných znečištěnému ovzduší s významným podílem oxidu dusičitého. Kvantitativní hodnocení je ale komplikováno tím, že je obtížné nebo spíše nemožné oddělit účinky oxidu dusičitého od dalších současně působících látek. Prokazatelně neúčinná koncentrace nebyla pro chronickou expozici prozatím přesvědčivě stanovena. Předpokládá se, že efekt pozorovaný pro expozice oxidu dusičitému zahrnuje jak přímý toxický účinek, tak je indikátorem účinků komplexní směsi imisí, avšak současné poznatky neumožňují bližší rozlišení tohoto efektu.</w:t>
      </w:r>
    </w:p>
    <w:p w14:paraId="49B74587" w14:textId="008DAE46" w:rsidR="00C8509E" w:rsidRPr="00FE7A0F" w:rsidRDefault="00C8509E" w:rsidP="00C8509E">
      <w:pPr>
        <w:autoSpaceDE w:val="0"/>
        <w:autoSpaceDN w:val="0"/>
        <w:adjustRightInd w:val="0"/>
        <w:spacing w:before="120"/>
        <w:jc w:val="both"/>
      </w:pPr>
      <w:r w:rsidRPr="00FE7A0F">
        <w:t xml:space="preserve">V rozptylové studii je </w:t>
      </w:r>
      <w:r>
        <w:t xml:space="preserve">podle pětiletých průměrů z údajů ČHMÚ </w:t>
      </w:r>
      <w:r w:rsidRPr="00FE7A0F">
        <w:t xml:space="preserve">očekávaná průměrná roční imisní koncentrace oxidu dusičitého v lokalitě </w:t>
      </w:r>
      <w:r>
        <w:t xml:space="preserve">do </w:t>
      </w:r>
      <w:r w:rsidR="004D08AB">
        <w:t>22,0</w:t>
      </w:r>
      <w:r w:rsidRPr="00FE7A0F">
        <w:t xml:space="preserve"> </w:t>
      </w:r>
      <w:r w:rsidRPr="00FE7A0F">
        <w:rPr>
          <w:rFonts w:cs="Arial"/>
        </w:rPr>
        <w:t>µ</w:t>
      </w:r>
      <w:r w:rsidRPr="00FE7A0F">
        <w:t>g/m</w:t>
      </w:r>
      <w:r w:rsidRPr="00FE7A0F">
        <w:rPr>
          <w:vertAlign w:val="superscript"/>
        </w:rPr>
        <w:t>3</w:t>
      </w:r>
      <w:r w:rsidRPr="00FE7A0F">
        <w:t>. Příspěvky plánovaného záměru k ročním koncentracím oxidu dusičitého spočten</w:t>
      </w:r>
      <w:r>
        <w:t>é</w:t>
      </w:r>
      <w:r w:rsidRPr="00FE7A0F">
        <w:t xml:space="preserve"> v řádu </w:t>
      </w:r>
      <w:r>
        <w:t xml:space="preserve">max. setin </w:t>
      </w:r>
      <w:r w:rsidRPr="00FE7A0F">
        <w:rPr>
          <w:rFonts w:cs="Arial"/>
        </w:rPr>
        <w:t>µ</w:t>
      </w:r>
      <w:r w:rsidRPr="00FE7A0F">
        <w:t>g/m</w:t>
      </w:r>
      <w:r w:rsidRPr="00FE7A0F">
        <w:rPr>
          <w:vertAlign w:val="superscript"/>
        </w:rPr>
        <w:t>3</w:t>
      </w:r>
      <w:r>
        <w:t xml:space="preserve"> současnou imisní situaci nezmění a</w:t>
      </w:r>
      <w:r w:rsidRPr="00FE7A0F">
        <w:t xml:space="preserve"> </w:t>
      </w:r>
      <w:r>
        <w:t>jsou</w:t>
      </w:r>
      <w:r w:rsidRPr="00FE7A0F">
        <w:t xml:space="preserve"> vzhledem k zdravotně význa</w:t>
      </w:r>
      <w:r>
        <w:t>mným koncentracím zcela zanedbatelné.</w:t>
      </w:r>
    </w:p>
    <w:p w14:paraId="16F328F5" w14:textId="464A29BC" w:rsidR="00C8509E" w:rsidRPr="00FE7A0F" w:rsidRDefault="00C8509E" w:rsidP="00C8509E">
      <w:pPr>
        <w:autoSpaceDE w:val="0"/>
        <w:autoSpaceDN w:val="0"/>
        <w:adjustRightInd w:val="0"/>
        <w:spacing w:before="120"/>
        <w:jc w:val="both"/>
        <w:rPr>
          <w:b/>
        </w:rPr>
      </w:pPr>
      <w:r w:rsidRPr="00FE7A0F">
        <w:rPr>
          <w:b/>
        </w:rPr>
        <w:t>Souhrnně lze konstatovat, že všechny použité přístupy potvrzují zanedbatelný vliv nových příspěvků záměru</w:t>
      </w:r>
      <w:r w:rsidR="004D08AB">
        <w:rPr>
          <w:b/>
        </w:rPr>
        <w:t xml:space="preserve"> </w:t>
      </w:r>
      <w:r w:rsidRPr="00FE7A0F">
        <w:rPr>
          <w:b/>
        </w:rPr>
        <w:t>na zdravotní obtíže, které by mohly souviset s akutní a chronickou expozicí NO</w:t>
      </w:r>
      <w:r w:rsidRPr="00FE7A0F">
        <w:rPr>
          <w:b/>
          <w:vertAlign w:val="subscript"/>
        </w:rPr>
        <w:t>2</w:t>
      </w:r>
      <w:r w:rsidRPr="00FE7A0F">
        <w:rPr>
          <w:b/>
        </w:rPr>
        <w:t xml:space="preserve">, a </w:t>
      </w:r>
      <w:r>
        <w:rPr>
          <w:b/>
        </w:rPr>
        <w:t>to u průměrných ročních koncentrací</w:t>
      </w:r>
      <w:r w:rsidRPr="00FE7A0F">
        <w:rPr>
          <w:b/>
        </w:rPr>
        <w:t xml:space="preserve"> </w:t>
      </w:r>
      <w:r>
        <w:rPr>
          <w:b/>
        </w:rPr>
        <w:t xml:space="preserve">i </w:t>
      </w:r>
      <w:r w:rsidRPr="00FE7A0F">
        <w:rPr>
          <w:b/>
        </w:rPr>
        <w:t xml:space="preserve">v součtu se stávajícím imisním pozadím. </w:t>
      </w:r>
    </w:p>
    <w:p w14:paraId="0976FB7A" w14:textId="77777777" w:rsidR="00C8509E" w:rsidRDefault="00C8509E" w:rsidP="00C8509E">
      <w:pPr>
        <w:pStyle w:val="KoptekstKenmerkenVast"/>
        <w:framePr w:hSpace="0" w:wrap="auto" w:vAnchor="margin" w:hAnchor="text" w:xAlign="left" w:yAlign="inline"/>
        <w:ind w:left="703" w:hanging="703"/>
        <w:rPr>
          <w:rFonts w:ascii="Times New Roman" w:hAnsi="Times New Roman"/>
          <w:b/>
          <w:sz w:val="24"/>
          <w:szCs w:val="24"/>
        </w:rPr>
      </w:pPr>
    </w:p>
    <w:p w14:paraId="349A1AD6" w14:textId="77777777" w:rsidR="00C8509E" w:rsidRPr="00234B09" w:rsidRDefault="00C8509E" w:rsidP="00C8509E">
      <w:pPr>
        <w:pStyle w:val="KoptekstKenmerkenVast"/>
        <w:framePr w:hSpace="0" w:wrap="auto" w:vAnchor="margin" w:hAnchor="text" w:xAlign="left" w:yAlign="inline"/>
        <w:ind w:left="703" w:hanging="703"/>
        <w:rPr>
          <w:rFonts w:ascii="Times New Roman" w:hAnsi="Times New Roman"/>
          <w:b/>
          <w:sz w:val="24"/>
          <w:szCs w:val="24"/>
          <w:vertAlign w:val="subscript"/>
        </w:rPr>
      </w:pPr>
      <w:r w:rsidRPr="00234B09">
        <w:rPr>
          <w:rFonts w:ascii="Times New Roman" w:hAnsi="Times New Roman"/>
          <w:b/>
          <w:sz w:val="24"/>
          <w:szCs w:val="24"/>
        </w:rPr>
        <w:t>3.2.2</w:t>
      </w:r>
      <w:r w:rsidRPr="00234B09">
        <w:rPr>
          <w:rFonts w:ascii="Times New Roman" w:hAnsi="Times New Roman"/>
          <w:b/>
          <w:sz w:val="24"/>
          <w:szCs w:val="24"/>
        </w:rPr>
        <w:tab/>
        <w:t xml:space="preserve">Hodnocení </w:t>
      </w:r>
      <w:r w:rsidRPr="00234B09">
        <w:rPr>
          <w:rFonts w:ascii="Times New Roman" w:hAnsi="Times New Roman"/>
          <w:b/>
          <w:bCs/>
          <w:sz w:val="24"/>
          <w:szCs w:val="24"/>
        </w:rPr>
        <w:t>expozice a charakterizace rizika pro suspendované částice PM</w:t>
      </w:r>
      <w:r w:rsidRPr="00234B09">
        <w:rPr>
          <w:rFonts w:ascii="Times New Roman" w:hAnsi="Times New Roman"/>
          <w:b/>
          <w:bCs/>
          <w:sz w:val="24"/>
          <w:szCs w:val="24"/>
          <w:vertAlign w:val="subscript"/>
        </w:rPr>
        <w:t>10</w:t>
      </w:r>
      <w:r w:rsidRPr="00234B09">
        <w:rPr>
          <w:rFonts w:ascii="Times New Roman" w:hAnsi="Times New Roman"/>
          <w:b/>
          <w:bCs/>
          <w:sz w:val="24"/>
          <w:szCs w:val="24"/>
        </w:rPr>
        <w:t xml:space="preserve"> a PM</w:t>
      </w:r>
      <w:r w:rsidRPr="00234B09">
        <w:rPr>
          <w:rFonts w:ascii="Times New Roman" w:hAnsi="Times New Roman"/>
          <w:b/>
          <w:bCs/>
          <w:sz w:val="24"/>
          <w:szCs w:val="24"/>
          <w:vertAlign w:val="subscript"/>
        </w:rPr>
        <w:t>2,5</w:t>
      </w:r>
    </w:p>
    <w:p w14:paraId="17046155" w14:textId="77777777" w:rsidR="00C8509E" w:rsidRPr="00C11930" w:rsidRDefault="00C8509E" w:rsidP="00C8509E">
      <w:pPr>
        <w:autoSpaceDE w:val="0"/>
        <w:autoSpaceDN w:val="0"/>
        <w:adjustRightInd w:val="0"/>
        <w:spacing w:before="120"/>
        <w:jc w:val="both"/>
      </w:pPr>
      <w:r w:rsidRPr="00C11930">
        <w:t>Prachové částice PM</w:t>
      </w:r>
      <w:r w:rsidRPr="00C11930">
        <w:rPr>
          <w:vertAlign w:val="subscript"/>
        </w:rPr>
        <w:t>10</w:t>
      </w:r>
      <w:r w:rsidRPr="00C11930">
        <w:t xml:space="preserve"> patří obecně k nejproblematičtějším škodlivinám z hlediska běžně se vyskytujících imisí v České republice ve vztahu k výši imisních limitů. Světová zdravotnická organizace ve směrnici „WHO air quality guedelines global update 2005“ stanovuje </w:t>
      </w:r>
      <w:r w:rsidRPr="001B4108">
        <w:rPr>
          <w:b/>
        </w:rPr>
        <w:t>směrnicovou hodnotu pro roční průměr suspendovaných částic PM</w:t>
      </w:r>
      <w:r w:rsidRPr="001B4108">
        <w:rPr>
          <w:b/>
          <w:vertAlign w:val="subscript"/>
        </w:rPr>
        <w:t>10</w:t>
      </w:r>
      <w:r w:rsidRPr="001B4108">
        <w:rPr>
          <w:b/>
        </w:rPr>
        <w:t xml:space="preserve"> na úrovni 20 </w:t>
      </w:r>
      <w:r w:rsidRPr="001B4108">
        <w:rPr>
          <w:rFonts w:ascii="Symbol" w:hAnsi="Symbol"/>
          <w:b/>
        </w:rPr>
        <w:t></w:t>
      </w:r>
      <w:r w:rsidRPr="001B4108">
        <w:rPr>
          <w:b/>
        </w:rPr>
        <w:t>g/m</w:t>
      </w:r>
      <w:r w:rsidRPr="001B4108">
        <w:rPr>
          <w:b/>
          <w:vertAlign w:val="superscript"/>
        </w:rPr>
        <w:t>3</w:t>
      </w:r>
      <w:r w:rsidRPr="00C11930">
        <w:t xml:space="preserve">. Pro 99. percentil </w:t>
      </w:r>
      <w:r w:rsidRPr="001B4108">
        <w:rPr>
          <w:b/>
        </w:rPr>
        <w:t>maximální denní imise PM</w:t>
      </w:r>
      <w:r w:rsidRPr="001B4108">
        <w:rPr>
          <w:b/>
          <w:vertAlign w:val="subscript"/>
        </w:rPr>
        <w:t>10</w:t>
      </w:r>
      <w:r w:rsidRPr="001B4108">
        <w:rPr>
          <w:b/>
        </w:rPr>
        <w:t xml:space="preserve"> činí směrnicová hodnota 50 </w:t>
      </w:r>
      <w:r w:rsidRPr="001B4108">
        <w:rPr>
          <w:rFonts w:ascii="Symbol" w:hAnsi="Symbol"/>
          <w:b/>
        </w:rPr>
        <w:t></w:t>
      </w:r>
      <w:r w:rsidRPr="001B4108">
        <w:rPr>
          <w:b/>
        </w:rPr>
        <w:t>g/m</w:t>
      </w:r>
      <w:r w:rsidRPr="001B4108">
        <w:rPr>
          <w:b/>
          <w:vertAlign w:val="superscript"/>
        </w:rPr>
        <w:t>3</w:t>
      </w:r>
      <w:r w:rsidRPr="00C11930">
        <w:t xml:space="preserve">. Jedná se tedy o podstatně přísnější hodnoty oproti hodnotám platných imisních limitů (směrnicová maximální denní imise 50 </w:t>
      </w:r>
      <w:r w:rsidRPr="00C11930">
        <w:rPr>
          <w:rFonts w:ascii="Symbol" w:hAnsi="Symbol"/>
        </w:rPr>
        <w:t></w:t>
      </w:r>
      <w:r w:rsidRPr="00C11930">
        <w:t>g/m</w:t>
      </w:r>
      <w:r w:rsidRPr="00C11930">
        <w:rPr>
          <w:vertAlign w:val="superscript"/>
        </w:rPr>
        <w:t>3</w:t>
      </w:r>
      <w:r w:rsidRPr="00C11930">
        <w:t xml:space="preserve"> se týká 4. nejvyšší denní imise v roce oproti 36. nejvyšší denní imisi v případě platného imisního limitu). Tyto hodnoty jsou však za současných imisních podmínek v ČR obtížně dosažitelné a obvykle jsou překračovány i ve velmi čistých oblastech, především vlivem sekundární prašnosti a vlivem způsobu hospodaření v krajině.</w:t>
      </w:r>
    </w:p>
    <w:p w14:paraId="1E16A856" w14:textId="77777777" w:rsidR="00C8509E" w:rsidRPr="00C11930" w:rsidRDefault="00C8509E" w:rsidP="00C8509E">
      <w:pPr>
        <w:autoSpaceDE w:val="0"/>
        <w:autoSpaceDN w:val="0"/>
        <w:adjustRightInd w:val="0"/>
        <w:jc w:val="both"/>
      </w:pPr>
      <w:r w:rsidRPr="001B4108">
        <w:rPr>
          <w:b/>
        </w:rPr>
        <w:t>Pro imise PM</w:t>
      </w:r>
      <w:r w:rsidRPr="001B4108">
        <w:rPr>
          <w:b/>
          <w:vertAlign w:val="subscript"/>
        </w:rPr>
        <w:t xml:space="preserve">2,5 </w:t>
      </w:r>
      <w:r w:rsidRPr="001B4108">
        <w:rPr>
          <w:b/>
        </w:rPr>
        <w:t xml:space="preserve">jsou stanoveny AQG na 10 </w:t>
      </w:r>
      <w:r w:rsidRPr="001B4108">
        <w:rPr>
          <w:rFonts w:ascii="Symbol" w:hAnsi="Symbol"/>
          <w:b/>
        </w:rPr>
        <w:t></w:t>
      </w:r>
      <w:r w:rsidRPr="001B4108">
        <w:rPr>
          <w:b/>
        </w:rPr>
        <w:t>g/m</w:t>
      </w:r>
      <w:r w:rsidRPr="001B4108">
        <w:rPr>
          <w:b/>
          <w:vertAlign w:val="superscript"/>
        </w:rPr>
        <w:t>3</w:t>
      </w:r>
      <w:r w:rsidRPr="001B4108">
        <w:rPr>
          <w:b/>
        </w:rPr>
        <w:t xml:space="preserve"> (průměrné roční imisní koncentrace) a 25 </w:t>
      </w:r>
      <w:r w:rsidRPr="001B4108">
        <w:rPr>
          <w:rFonts w:ascii="Symbol" w:hAnsi="Symbol"/>
          <w:b/>
        </w:rPr>
        <w:t></w:t>
      </w:r>
      <w:r w:rsidRPr="001B4108">
        <w:rPr>
          <w:b/>
        </w:rPr>
        <w:t>g/m</w:t>
      </w:r>
      <w:r w:rsidRPr="001B4108">
        <w:rPr>
          <w:b/>
          <w:vertAlign w:val="superscript"/>
        </w:rPr>
        <w:t>3</w:t>
      </w:r>
      <w:r w:rsidRPr="001B4108">
        <w:rPr>
          <w:b/>
        </w:rPr>
        <w:t xml:space="preserve"> pro krátkodobé (denní) imisní koncentrace</w:t>
      </w:r>
      <w:r w:rsidRPr="00C11930">
        <w:t xml:space="preserve"> této frakce prachu ve volném venkovním prostředí (WHO, 2005). </w:t>
      </w:r>
    </w:p>
    <w:p w14:paraId="6644B665" w14:textId="77777777" w:rsidR="00C8509E" w:rsidRDefault="00C8509E" w:rsidP="00C8509E">
      <w:pPr>
        <w:pStyle w:val="Zkladntext"/>
        <w:spacing w:before="120" w:after="120"/>
      </w:pPr>
      <w:r w:rsidRPr="00C11930">
        <w:t>Nejzávažnějším účinkem suspendovaných částic PM</w:t>
      </w:r>
      <w:r w:rsidRPr="00C11930">
        <w:rPr>
          <w:vertAlign w:val="subscript"/>
        </w:rPr>
        <w:t>10</w:t>
      </w:r>
      <w:r>
        <w:t xml:space="preserve"> a PM</w:t>
      </w:r>
      <w:r>
        <w:rPr>
          <w:vertAlign w:val="subscript"/>
        </w:rPr>
        <w:t>2,5</w:t>
      </w:r>
      <w:r w:rsidRPr="00C11930">
        <w:t xml:space="preserve"> je ovlivnění nemocnosti a úmrtnosti na respirační a kardiovaskulární onemocnění prokázané v epidemiologických studiích. </w:t>
      </w:r>
    </w:p>
    <w:p w14:paraId="751621A5" w14:textId="77777777" w:rsidR="00C8509E" w:rsidRDefault="00C8509E" w:rsidP="00C8509E">
      <w:pPr>
        <w:pStyle w:val="Zkladntext"/>
        <w:spacing w:before="120" w:after="120"/>
      </w:pPr>
      <w:r w:rsidRPr="00DB3DD4">
        <w:t>Pro odhad rizika dlouhodobé expozice suspendovaným částicím byly použity závě</w:t>
      </w:r>
      <w:r>
        <w:t>ry projektu WHO HRAPIE</w:t>
      </w:r>
      <w:r w:rsidRPr="00DB3DD4">
        <w:t>, který ve zprávě z roku 2013 formuluje doporučení pro funkce koncentrace a účinku pro aerosol, ozón a oxid dusičitý. Doporučení pro hodnocení dlouhodobých účinků suspendovaných částic frakce PM</w:t>
      </w:r>
      <w:r w:rsidRPr="00DB3DD4">
        <w:rPr>
          <w:vertAlign w:val="subscript"/>
        </w:rPr>
        <w:t>2,5</w:t>
      </w:r>
      <w:r w:rsidRPr="00DB3DD4">
        <w:t xml:space="preserve"> vychází ze závěrů metaanalýzy třinácti různých kohortových studií provedených na dospělé populaci v Evropě a Severní Americe. Podle autorů nárůst průměrné roční koncentrace jemné frakce suspendovaných částic PM</w:t>
      </w:r>
      <w:r w:rsidRPr="00DB3DD4">
        <w:rPr>
          <w:vertAlign w:val="subscript"/>
        </w:rPr>
        <w:t xml:space="preserve">2,5 </w:t>
      </w:r>
      <w:r w:rsidRPr="00DB3DD4">
        <w:t xml:space="preserve">o 10 </w:t>
      </w:r>
      <w:r w:rsidRPr="008D28CC">
        <w:rPr>
          <w:sz w:val="22"/>
          <w:szCs w:val="22"/>
        </w:rPr>
        <w:sym w:font="Symbol" w:char="F06D"/>
      </w:r>
      <w:r w:rsidRPr="00C11930">
        <w:t>g/m</w:t>
      </w:r>
      <w:r w:rsidRPr="00C11930">
        <w:rPr>
          <w:vertAlign w:val="superscript"/>
        </w:rPr>
        <w:t>3</w:t>
      </w:r>
      <w:r w:rsidRPr="00C11930">
        <w:t xml:space="preserve"> </w:t>
      </w:r>
      <w:r w:rsidRPr="00DB3DD4">
        <w:t xml:space="preserve">zvyšuje celkovou úmrtnost exponované populace nad 30 let o 6,2 %, Relativní riziko (RR) je 1,062 (95 % CI 1,040, 1,083) na 10 </w:t>
      </w:r>
      <w:r w:rsidRPr="008D28CC">
        <w:rPr>
          <w:sz w:val="22"/>
          <w:szCs w:val="22"/>
        </w:rPr>
        <w:sym w:font="Symbol" w:char="F06D"/>
      </w:r>
      <w:r w:rsidRPr="00C11930">
        <w:t>g/m</w:t>
      </w:r>
      <w:r w:rsidRPr="00C11930">
        <w:rPr>
          <w:vertAlign w:val="superscript"/>
        </w:rPr>
        <w:t>3</w:t>
      </w:r>
      <w:r w:rsidRPr="00DB3DD4">
        <w:t xml:space="preserve">. </w:t>
      </w:r>
    </w:p>
    <w:p w14:paraId="6D15B8CA" w14:textId="77777777" w:rsidR="00C8509E" w:rsidRPr="00C11930" w:rsidRDefault="00C8509E" w:rsidP="00C8509E">
      <w:pPr>
        <w:autoSpaceDE w:val="0"/>
        <w:autoSpaceDN w:val="0"/>
        <w:adjustRightInd w:val="0"/>
        <w:jc w:val="both"/>
      </w:pPr>
      <w:r w:rsidRPr="00C11930">
        <w:t>Vliv znečištěného ovzduší na úmrtnost je přitom třeba chápat tak, že není jedinou příčinou a uplatňuje se především u predisponovaných skupin populace, tedy hlavně u starších osob a lidí s vážným kardiovaskulárním nebo respiračním onemocněním, u kterých zhoršuje průběh onemocnění a výskyt komplikací a zkracuje délku života. Jedná se tedy o počet předčasných úmrtí.</w:t>
      </w:r>
    </w:p>
    <w:p w14:paraId="755F1557" w14:textId="00DD87D4" w:rsidR="00C8509E" w:rsidRPr="00094870" w:rsidRDefault="00C8509E" w:rsidP="00C8509E">
      <w:pPr>
        <w:pStyle w:val="Normlnprvn"/>
        <w:jc w:val="both"/>
        <w:rPr>
          <w:b/>
        </w:rPr>
      </w:pPr>
      <w:r w:rsidRPr="00094870">
        <w:rPr>
          <w:b/>
        </w:rPr>
        <w:t>Odhadovaná současná průměrná roční koncentrace imisního pozadí PM</w:t>
      </w:r>
      <w:r w:rsidRPr="00094870">
        <w:rPr>
          <w:b/>
          <w:vertAlign w:val="subscript"/>
        </w:rPr>
        <w:t>2,5</w:t>
      </w:r>
      <w:r w:rsidRPr="00094870">
        <w:rPr>
          <w:b/>
        </w:rPr>
        <w:t xml:space="preserve"> do </w:t>
      </w:r>
      <w:r w:rsidR="004D08AB">
        <w:rPr>
          <w:b/>
        </w:rPr>
        <w:t>18,4</w:t>
      </w:r>
      <w:r w:rsidRPr="00094870">
        <w:rPr>
          <w:b/>
        </w:rPr>
        <w:t xml:space="preserve"> </w:t>
      </w:r>
      <w:r w:rsidRPr="00094870">
        <w:rPr>
          <w:rFonts w:ascii="Symbol" w:hAnsi="Symbol"/>
          <w:b/>
        </w:rPr>
        <w:t></w:t>
      </w:r>
      <w:r w:rsidRPr="00094870">
        <w:rPr>
          <w:b/>
        </w:rPr>
        <w:t>g/m</w:t>
      </w:r>
      <w:r w:rsidRPr="00094870">
        <w:rPr>
          <w:b/>
          <w:vertAlign w:val="superscript"/>
        </w:rPr>
        <w:t>3</w:t>
      </w:r>
      <w:r w:rsidRPr="00094870">
        <w:rPr>
          <w:b/>
        </w:rPr>
        <w:t xml:space="preserve"> je vyšší než průměrná roční koncentrace 10 </w:t>
      </w:r>
      <w:r w:rsidRPr="00094870">
        <w:rPr>
          <w:rFonts w:ascii="Symbol" w:hAnsi="Symbol"/>
          <w:b/>
        </w:rPr>
        <w:t></w:t>
      </w:r>
      <w:r w:rsidRPr="00094870">
        <w:rPr>
          <w:b/>
        </w:rPr>
        <w:t>g/m</w:t>
      </w:r>
      <w:r w:rsidRPr="00094870">
        <w:rPr>
          <w:b/>
          <w:vertAlign w:val="superscript"/>
        </w:rPr>
        <w:t>3</w:t>
      </w:r>
      <w:r w:rsidRPr="00094870">
        <w:rPr>
          <w:b/>
        </w:rPr>
        <w:t xml:space="preserve">, při které s 95 % pravděpodobností není ovlivněna úmrtnost. Na základě výše uvedených vztahů koncentrací a účinku se může znečištění </w:t>
      </w:r>
      <w:r>
        <w:rPr>
          <w:b/>
        </w:rPr>
        <w:t xml:space="preserve">v lokalitě </w:t>
      </w:r>
      <w:r w:rsidRPr="00094870">
        <w:rPr>
          <w:b/>
        </w:rPr>
        <w:t xml:space="preserve">podílet na celkové úmrtnosti dospělé populace nad 30 let věku přibližně </w:t>
      </w:r>
      <w:r w:rsidR="004F0C27">
        <w:rPr>
          <w:b/>
        </w:rPr>
        <w:t>5</w:t>
      </w:r>
      <w:r w:rsidR="00A232B6">
        <w:rPr>
          <w:b/>
        </w:rPr>
        <w:t>,2</w:t>
      </w:r>
      <w:r w:rsidR="004F0C27">
        <w:rPr>
          <w:b/>
        </w:rPr>
        <w:t xml:space="preserve"> </w:t>
      </w:r>
      <w:r>
        <w:rPr>
          <w:b/>
        </w:rPr>
        <w:t>%</w:t>
      </w:r>
      <w:r w:rsidRPr="00094870">
        <w:rPr>
          <w:b/>
        </w:rPr>
        <w:t>.</w:t>
      </w:r>
    </w:p>
    <w:p w14:paraId="5BC2A377" w14:textId="13CF0DD5" w:rsidR="00C8509E" w:rsidRDefault="00C8509E" w:rsidP="00C8509E">
      <w:pPr>
        <w:pStyle w:val="Normlnprvn"/>
        <w:jc w:val="both"/>
        <w:rPr>
          <w:szCs w:val="24"/>
        </w:rPr>
      </w:pPr>
      <w:r>
        <w:rPr>
          <w:szCs w:val="24"/>
        </w:rPr>
        <w:t>Lze tedy konstatovat, že současné imisní zatížení lokality</w:t>
      </w:r>
      <w:r w:rsidRPr="00666891">
        <w:rPr>
          <w:szCs w:val="24"/>
        </w:rPr>
        <w:t xml:space="preserve">, představuje pro obyvatele </w:t>
      </w:r>
      <w:r>
        <w:rPr>
          <w:szCs w:val="24"/>
        </w:rPr>
        <w:t xml:space="preserve">určité </w:t>
      </w:r>
      <w:r w:rsidRPr="00666891">
        <w:rPr>
          <w:szCs w:val="24"/>
        </w:rPr>
        <w:t xml:space="preserve">zdravotní riziko. </w:t>
      </w:r>
      <w:r>
        <w:rPr>
          <w:szCs w:val="24"/>
        </w:rPr>
        <w:t xml:space="preserve">Ve zprávě SZÚ z roku 2014 je uvedeno, </w:t>
      </w:r>
      <w:r w:rsidRPr="00666891">
        <w:rPr>
          <w:szCs w:val="24"/>
        </w:rPr>
        <w:t>že v městském prostředí nebyly zjištěny průměrné roční koncentrace</w:t>
      </w:r>
      <w:r>
        <w:rPr>
          <w:szCs w:val="24"/>
        </w:rPr>
        <w:t xml:space="preserve"> PM</w:t>
      </w:r>
      <w:r>
        <w:rPr>
          <w:szCs w:val="24"/>
          <w:vertAlign w:val="subscript"/>
        </w:rPr>
        <w:t>2,5</w:t>
      </w:r>
      <w:r w:rsidRPr="00666891">
        <w:rPr>
          <w:szCs w:val="24"/>
        </w:rPr>
        <w:t>, kterým není připisován určitý negativní vliv.</w:t>
      </w:r>
      <w:r>
        <w:rPr>
          <w:szCs w:val="24"/>
        </w:rPr>
        <w:t xml:space="preserve"> </w:t>
      </w:r>
    </w:p>
    <w:p w14:paraId="5505E59E" w14:textId="305C499B" w:rsidR="00C8509E" w:rsidRPr="00C11930" w:rsidRDefault="00C8509E" w:rsidP="00C8509E">
      <w:pPr>
        <w:pStyle w:val="Normlnprvn"/>
        <w:jc w:val="both"/>
      </w:pPr>
      <w:r w:rsidRPr="00C11930">
        <w:t>Pro kvantitativní vyhodnocení rizika znečištění ovzduší suspendovanými částicemi lze využít metodiku kvantitativního hodnocení vlivu na zdraví vypracovanou v rámci programu CAFE (Clean Air for Europe) v roce 2005 (Hurley F et al.: Methodology for the cost-benefit analysis for CAFE. Volume 2: Heath Impact Assessment, European Commision 2005</w:t>
      </w:r>
      <w:r w:rsidRPr="00C11930">
        <w:rPr>
          <w:i/>
          <w:iCs/>
        </w:rPr>
        <w:t xml:space="preserve">). </w:t>
      </w:r>
      <w:r w:rsidRPr="00C11930">
        <w:t>V rámci této metodiky byly odvozeny vztahy expozice a účinku zohledňující průměrný výskyt hodnocených zdravotních ukazatelů u populace zemí EU a umožňující vyjádřit v závislosti na průměrné roční koncentraci PM</w:t>
      </w:r>
      <w:r w:rsidRPr="00C11930">
        <w:rPr>
          <w:vertAlign w:val="subscript"/>
        </w:rPr>
        <w:t>10</w:t>
      </w:r>
      <w:r w:rsidRPr="00C11930">
        <w:t xml:space="preserve"> přímo počet atributivních případů za rok. Platnost t</w:t>
      </w:r>
      <w:r>
        <w:t>ěchto</w:t>
      </w:r>
      <w:r w:rsidRPr="00C11930">
        <w:t xml:space="preserve"> vztah</w:t>
      </w:r>
      <w:r>
        <w:t>ů</w:t>
      </w:r>
      <w:r w:rsidRPr="00C11930">
        <w:t xml:space="preserve"> se předpokládá pro změny imisní zátěže z antropogenních emisních zdrojů, tedy hodnoty nad přírodním pozadím PM</w:t>
      </w:r>
      <w:r w:rsidRPr="00C11930">
        <w:rPr>
          <w:vertAlign w:val="subscript"/>
        </w:rPr>
        <w:t>10</w:t>
      </w:r>
      <w:r w:rsidRPr="00C11930">
        <w:t xml:space="preserve"> a PM</w:t>
      </w:r>
      <w:r w:rsidRPr="00C11930">
        <w:rPr>
          <w:vertAlign w:val="subscript"/>
        </w:rPr>
        <w:t xml:space="preserve">2,5 </w:t>
      </w:r>
      <w:r w:rsidRPr="00C11930">
        <w:t xml:space="preserve">v ročních imisních průměrech 10 </w:t>
      </w:r>
      <w:r w:rsidRPr="00C11930">
        <w:rPr>
          <w:rFonts w:cs="Arial"/>
        </w:rPr>
        <w:t>µ</w:t>
      </w:r>
      <w:r w:rsidRPr="00C11930">
        <w:t>g/m</w:t>
      </w:r>
      <w:r w:rsidRPr="00C11930">
        <w:rPr>
          <w:vertAlign w:val="superscript"/>
        </w:rPr>
        <w:t>3</w:t>
      </w:r>
      <w:r w:rsidRPr="00C11930">
        <w:t xml:space="preserve">, resp. 5 </w:t>
      </w:r>
      <w:r w:rsidRPr="00C11930">
        <w:rPr>
          <w:rFonts w:cs="Arial"/>
        </w:rPr>
        <w:t>µ</w:t>
      </w:r>
      <w:r w:rsidRPr="00C11930">
        <w:t>g/m</w:t>
      </w:r>
      <w:r w:rsidRPr="00C11930">
        <w:rPr>
          <w:vertAlign w:val="superscript"/>
        </w:rPr>
        <w:t>3</w:t>
      </w:r>
      <w:r w:rsidRPr="00C11930">
        <w:t xml:space="preserve"> odhadovaných pro USA a Evropu. Z tohoto podkladu vyplývají vztahy mezi zvýšením průměrné roční koncentrace PM</w:t>
      </w:r>
      <w:r w:rsidRPr="00C11930">
        <w:rPr>
          <w:vertAlign w:val="subscript"/>
        </w:rPr>
        <w:t>10</w:t>
      </w:r>
      <w:r w:rsidRPr="00C11930">
        <w:t xml:space="preserve"> nad přirozené pozadí o 10 </w:t>
      </w:r>
      <w:r w:rsidRPr="00C11930">
        <w:rPr>
          <w:rFonts w:cs="Arial"/>
        </w:rPr>
        <w:t>µ</w:t>
      </w:r>
      <w:r w:rsidRPr="00C11930">
        <w:t>g/m</w:t>
      </w:r>
      <w:r w:rsidRPr="00C11930">
        <w:rPr>
          <w:vertAlign w:val="superscript"/>
        </w:rPr>
        <w:t>3</w:t>
      </w:r>
      <w:r w:rsidRPr="00C11930">
        <w:t xml:space="preserve"> a počtem nových případů bronchitis, hospitalizací či počtem dnů s níže uvedenými ovlivněními.</w:t>
      </w:r>
    </w:p>
    <w:p w14:paraId="5E46D2FC" w14:textId="77777777" w:rsidR="00C8509E" w:rsidRPr="00C11930" w:rsidRDefault="00C8509E" w:rsidP="00C8509E">
      <w:pPr>
        <w:pStyle w:val="Default"/>
        <w:spacing w:before="120"/>
        <w:rPr>
          <w:rFonts w:ascii="Times New Roman" w:hAnsi="Times New Roman" w:cs="Times New Roman"/>
        </w:rPr>
      </w:pPr>
      <w:r w:rsidRPr="00C11930">
        <w:rPr>
          <w:rFonts w:ascii="Times New Roman" w:hAnsi="Times New Roman" w:cs="Times New Roman"/>
        </w:rPr>
        <w:t xml:space="preserve">Jedná se konkrétně o: </w:t>
      </w:r>
    </w:p>
    <w:p w14:paraId="5E18FFA9" w14:textId="77777777" w:rsidR="00C8509E" w:rsidRPr="00C11930" w:rsidRDefault="00C8509E" w:rsidP="00EB4BEE">
      <w:pPr>
        <w:pStyle w:val="Default"/>
        <w:numPr>
          <w:ilvl w:val="0"/>
          <w:numId w:val="18"/>
        </w:numPr>
        <w:ind w:left="357" w:hanging="357"/>
        <w:jc w:val="both"/>
        <w:rPr>
          <w:rFonts w:ascii="Times New Roman" w:hAnsi="Times New Roman" w:cs="Times New Roman"/>
        </w:rPr>
      </w:pPr>
      <w:r w:rsidRPr="00C11930">
        <w:rPr>
          <w:rFonts w:ascii="Times New Roman" w:hAnsi="Times New Roman" w:cs="Times New Roman"/>
        </w:rPr>
        <w:t xml:space="preserve">26,5 nových případů chronické bronchitis na 100 000 dospělých starších 27 let, </w:t>
      </w:r>
    </w:p>
    <w:p w14:paraId="0014E8BD" w14:textId="77777777" w:rsidR="00C8509E" w:rsidRPr="00C11930" w:rsidRDefault="00C8509E" w:rsidP="00EB4BEE">
      <w:pPr>
        <w:pStyle w:val="Default"/>
        <w:numPr>
          <w:ilvl w:val="0"/>
          <w:numId w:val="18"/>
        </w:numPr>
        <w:ind w:left="357" w:hanging="357"/>
        <w:jc w:val="both"/>
        <w:rPr>
          <w:rFonts w:ascii="Times New Roman" w:hAnsi="Times New Roman" w:cs="Times New Roman"/>
        </w:rPr>
      </w:pPr>
      <w:r w:rsidRPr="00C11930">
        <w:rPr>
          <w:rFonts w:ascii="Times New Roman" w:hAnsi="Times New Roman" w:cs="Times New Roman"/>
        </w:rPr>
        <w:t>4,34 akutních hospitalizací pro srdeční příhody na</w:t>
      </w:r>
      <w:r>
        <w:rPr>
          <w:rFonts w:ascii="Times New Roman" w:hAnsi="Times New Roman" w:cs="Times New Roman"/>
        </w:rPr>
        <w:t xml:space="preserve"> </w:t>
      </w:r>
      <w:r w:rsidRPr="00C11930">
        <w:rPr>
          <w:rFonts w:ascii="Times New Roman" w:hAnsi="Times New Roman" w:cs="Times New Roman"/>
        </w:rPr>
        <w:t xml:space="preserve">100 000 obyvatel, </w:t>
      </w:r>
    </w:p>
    <w:p w14:paraId="3D31552E" w14:textId="77777777" w:rsidR="00C8509E" w:rsidRPr="00C11930" w:rsidRDefault="00C8509E" w:rsidP="00EB4BEE">
      <w:pPr>
        <w:pStyle w:val="Default"/>
        <w:numPr>
          <w:ilvl w:val="0"/>
          <w:numId w:val="18"/>
        </w:numPr>
        <w:ind w:left="357" w:hanging="357"/>
        <w:jc w:val="both"/>
        <w:rPr>
          <w:rFonts w:ascii="Times New Roman" w:hAnsi="Times New Roman" w:cs="Times New Roman"/>
        </w:rPr>
      </w:pPr>
      <w:r w:rsidRPr="00C11930">
        <w:rPr>
          <w:rFonts w:ascii="Times New Roman" w:hAnsi="Times New Roman" w:cs="Times New Roman"/>
        </w:rPr>
        <w:t xml:space="preserve">7,03 akutních hospitalizací pro respirační potíže na 100 000 obyvatel, </w:t>
      </w:r>
    </w:p>
    <w:p w14:paraId="289D9A3C" w14:textId="77777777" w:rsidR="00C8509E" w:rsidRPr="00C11930" w:rsidRDefault="00C8509E" w:rsidP="00EB4BEE">
      <w:pPr>
        <w:pStyle w:val="Default"/>
        <w:numPr>
          <w:ilvl w:val="0"/>
          <w:numId w:val="18"/>
        </w:numPr>
        <w:ind w:left="357" w:hanging="357"/>
        <w:jc w:val="both"/>
        <w:rPr>
          <w:rFonts w:ascii="Times New Roman" w:hAnsi="Times New Roman" w:cs="Times New Roman"/>
        </w:rPr>
      </w:pPr>
      <w:r w:rsidRPr="00C11930">
        <w:rPr>
          <w:rFonts w:ascii="Times New Roman" w:hAnsi="Times New Roman" w:cs="Times New Roman"/>
        </w:rPr>
        <w:t>902 dní s omezenou aktivitou (RADs) na 1000 obyvatel věku 16-64 let (vztah pro PM</w:t>
      </w:r>
      <w:r w:rsidRPr="00242F43">
        <w:rPr>
          <w:rFonts w:ascii="Times New Roman" w:hAnsi="Times New Roman" w:cs="Times New Roman"/>
          <w:vertAlign w:val="subscript"/>
        </w:rPr>
        <w:t>2,5</w:t>
      </w:r>
      <w:r w:rsidRPr="00C11930">
        <w:rPr>
          <w:rFonts w:ascii="Times New Roman" w:hAnsi="Times New Roman" w:cs="Times New Roman"/>
        </w:rPr>
        <w:t xml:space="preserve">)- dny ve kterých člověk potřebuje ze zdravotních důvodů změnit svoji normální aktivitu, z nich je asi 1/3 dnů s upoutáním na lůžko s absencí v zaměstnání či škole, </w:t>
      </w:r>
    </w:p>
    <w:p w14:paraId="4132ACB7" w14:textId="77777777" w:rsidR="00C8509E" w:rsidRPr="00C11930" w:rsidRDefault="00C8509E" w:rsidP="00EB4BEE">
      <w:pPr>
        <w:pStyle w:val="Default"/>
        <w:numPr>
          <w:ilvl w:val="0"/>
          <w:numId w:val="18"/>
        </w:numPr>
        <w:ind w:left="357" w:hanging="357"/>
        <w:jc w:val="both"/>
        <w:rPr>
          <w:rFonts w:ascii="Times New Roman" w:hAnsi="Times New Roman" w:cs="Times New Roman"/>
        </w:rPr>
      </w:pPr>
      <w:r w:rsidRPr="00C11930">
        <w:rPr>
          <w:rFonts w:ascii="Times New Roman" w:hAnsi="Times New Roman" w:cs="Times New Roman"/>
        </w:rPr>
        <w:t xml:space="preserve">180 dní s léčbou pomocí bronchodilatans u dětí s astma (asi 15% dětí) na 1000 dětí věku 5-14 let, </w:t>
      </w:r>
    </w:p>
    <w:p w14:paraId="5018B5CE" w14:textId="77777777" w:rsidR="00C8509E" w:rsidRPr="00C11930" w:rsidRDefault="00C8509E" w:rsidP="00EB4BEE">
      <w:pPr>
        <w:pStyle w:val="Default"/>
        <w:numPr>
          <w:ilvl w:val="0"/>
          <w:numId w:val="18"/>
        </w:numPr>
        <w:ind w:left="357" w:hanging="357"/>
        <w:jc w:val="both"/>
        <w:rPr>
          <w:rFonts w:ascii="Times New Roman" w:hAnsi="Times New Roman" w:cs="Times New Roman"/>
        </w:rPr>
      </w:pPr>
      <w:r w:rsidRPr="00C11930">
        <w:rPr>
          <w:rFonts w:ascii="Times New Roman" w:hAnsi="Times New Roman" w:cs="Times New Roman"/>
        </w:rPr>
        <w:t xml:space="preserve">912 dní s léčbou pomocí bronchodilatans u dospělých s astma (asi 4,5 % dospělých) na 1000 osob starších 20 let, </w:t>
      </w:r>
    </w:p>
    <w:p w14:paraId="5F038B0F" w14:textId="77777777" w:rsidR="00C8509E" w:rsidRPr="00C11930" w:rsidRDefault="00C8509E" w:rsidP="00EB4BEE">
      <w:pPr>
        <w:pStyle w:val="Default"/>
        <w:numPr>
          <w:ilvl w:val="0"/>
          <w:numId w:val="18"/>
        </w:numPr>
        <w:ind w:left="357" w:hanging="357"/>
        <w:jc w:val="both"/>
        <w:rPr>
          <w:rFonts w:ascii="Times New Roman" w:hAnsi="Times New Roman" w:cs="Times New Roman"/>
        </w:rPr>
      </w:pPr>
      <w:r w:rsidRPr="00C11930">
        <w:rPr>
          <w:rFonts w:ascii="Times New Roman" w:hAnsi="Times New Roman" w:cs="Times New Roman"/>
        </w:rPr>
        <w:t xml:space="preserve">1,86 dní s respiračními příznaky dolních cest dýchacích včetně kašle na 1 dítě 5-14 let, </w:t>
      </w:r>
    </w:p>
    <w:p w14:paraId="25FA9585" w14:textId="77777777" w:rsidR="00C8509E" w:rsidRPr="00EE783D" w:rsidRDefault="00C8509E" w:rsidP="00EB4BEE">
      <w:pPr>
        <w:pStyle w:val="Default"/>
        <w:numPr>
          <w:ilvl w:val="0"/>
          <w:numId w:val="18"/>
        </w:numPr>
        <w:ind w:left="357" w:hanging="357"/>
        <w:jc w:val="both"/>
        <w:rPr>
          <w:rFonts w:ascii="Times New Roman" w:hAnsi="Times New Roman" w:cs="Times New Roman"/>
        </w:rPr>
      </w:pPr>
      <w:r w:rsidRPr="00C11930">
        <w:rPr>
          <w:rFonts w:ascii="Times New Roman" w:hAnsi="Times New Roman" w:cs="Times New Roman"/>
        </w:rPr>
        <w:t xml:space="preserve">1,30 dní s respiračními příznaky dolních cest dýchacích včetně kašle u dospělých s chronickým respiračním onemocněním (asi 30 % dospělé populace) na 1 dospělého člověka. </w:t>
      </w:r>
    </w:p>
    <w:p w14:paraId="1946C558" w14:textId="77777777" w:rsidR="00C8509E" w:rsidRDefault="00C8509E" w:rsidP="00C8509E">
      <w:pPr>
        <w:tabs>
          <w:tab w:val="left" w:pos="-2127"/>
        </w:tabs>
        <w:spacing w:before="120"/>
        <w:jc w:val="both"/>
      </w:pPr>
      <w:r>
        <w:t xml:space="preserve">K výše uvedeným vztahům se v poslední době ještě uvádí odhad počtu ztracených let života </w:t>
      </w:r>
      <w:r w:rsidRPr="00C11930">
        <w:t>YOLL</w:t>
      </w:r>
      <w:r>
        <w:t>s</w:t>
      </w:r>
      <w:r w:rsidRPr="00C11930">
        <w:t xml:space="preserve"> </w:t>
      </w:r>
      <w:r>
        <w:t>(Y</w:t>
      </w:r>
      <w:r w:rsidRPr="00C11930">
        <w:t xml:space="preserve">ears of </w:t>
      </w:r>
      <w:r>
        <w:t>L</w:t>
      </w:r>
      <w:r w:rsidRPr="00C11930">
        <w:t xml:space="preserve">ive </w:t>
      </w:r>
      <w:r>
        <w:t>L</w:t>
      </w:r>
      <w:r w:rsidRPr="00C11930">
        <w:t>ost)</w:t>
      </w:r>
      <w:r>
        <w:t xml:space="preserve"> v důsledku znečištění ovzduší aerosolovými částicemi. </w:t>
      </w:r>
      <w:r w:rsidRPr="00C11930">
        <w:t>V aktualizac</w:t>
      </w:r>
      <w:r>
        <w:t>i</w:t>
      </w:r>
      <w:r w:rsidRPr="00C11930">
        <w:t xml:space="preserve"> metodologie projektu ExternE Evropské Komise byl odvozen vztah pro expozici PM</w:t>
      </w:r>
      <w:r w:rsidRPr="00C11930">
        <w:rPr>
          <w:vertAlign w:val="subscript"/>
        </w:rPr>
        <w:t>10</w:t>
      </w:r>
      <w:r w:rsidRPr="00C11930">
        <w:t xml:space="preserve"> a chronickou úmrtnost populace nad 30 let jako 4,0E-4 YOLL na osobu, rok a průměrnou koncentraci 1 </w:t>
      </w:r>
      <w:r w:rsidRPr="00C11930">
        <w:sym w:font="Symbol" w:char="F06D"/>
      </w:r>
      <w:r w:rsidRPr="00C11930">
        <w:t>g/m</w:t>
      </w:r>
      <w:r w:rsidRPr="00C11930">
        <w:rPr>
          <w:vertAlign w:val="superscript"/>
        </w:rPr>
        <w:t>3</w:t>
      </w:r>
      <w:r w:rsidRPr="00C11930">
        <w:t xml:space="preserve">. V přepočtu na 1 milion exponovaných obyvatel pak vychází 400 let ztráty délky života pro expozici 1 </w:t>
      </w:r>
      <w:r w:rsidRPr="00C11930">
        <w:sym w:font="Symbol" w:char="F06D"/>
      </w:r>
      <w:r w:rsidRPr="00C11930">
        <w:t>g/m</w:t>
      </w:r>
      <w:r w:rsidRPr="00C11930">
        <w:rPr>
          <w:vertAlign w:val="superscript"/>
        </w:rPr>
        <w:t>3</w:t>
      </w:r>
      <w:r w:rsidRPr="00C11930">
        <w:t xml:space="preserve"> PM</w:t>
      </w:r>
      <w:r w:rsidRPr="00C11930">
        <w:rPr>
          <w:vertAlign w:val="subscript"/>
        </w:rPr>
        <w:t>10</w:t>
      </w:r>
      <w:r w:rsidRPr="00C11930">
        <w:t xml:space="preserve"> po dobu 1 roku. </w:t>
      </w:r>
    </w:p>
    <w:p w14:paraId="4B0D7305" w14:textId="77777777" w:rsidR="00C8509E" w:rsidRDefault="00C8509E" w:rsidP="00C8509E">
      <w:pPr>
        <w:pStyle w:val="Default"/>
        <w:jc w:val="both"/>
        <w:rPr>
          <w:rFonts w:ascii="Times New Roman" w:hAnsi="Times New Roman" w:cs="Times New Roman"/>
        </w:rPr>
      </w:pPr>
      <w:r>
        <w:rPr>
          <w:rFonts w:ascii="Times New Roman" w:hAnsi="Times New Roman" w:cs="Times New Roman"/>
        </w:rPr>
        <w:t>Ve zprávě</w:t>
      </w:r>
      <w:r w:rsidRPr="00AA752C">
        <w:rPr>
          <w:rFonts w:ascii="Times New Roman" w:hAnsi="Times New Roman" w:cs="Times New Roman"/>
        </w:rPr>
        <w:t xml:space="preserve"> SZÚ (</w:t>
      </w:r>
      <w:r>
        <w:rPr>
          <w:rFonts w:ascii="Times New Roman" w:hAnsi="Times New Roman" w:cs="Times New Roman"/>
        </w:rPr>
        <w:t xml:space="preserve">Odhad zdravotních rizik ze znečištěného ovzduší ČR – rok 2014) byl proveden odhad počtu ztracených let života předčasným úmrtím následkem expozice znečištěnému ovzduší aerosolovými částicemi pro obyvatele ČR starší 30let. Tento odhad počtu ztracených let činil v roce 2013: 118 200 let </w:t>
      </w:r>
      <w:r w:rsidRPr="00AA752C">
        <w:rPr>
          <w:rFonts w:ascii="Times New Roman" w:hAnsi="Times New Roman" w:cs="Times New Roman"/>
        </w:rPr>
        <w:t xml:space="preserve">(tj. 1 </w:t>
      </w:r>
      <w:r>
        <w:rPr>
          <w:rFonts w:ascii="Times New Roman" w:hAnsi="Times New Roman" w:cs="Times New Roman"/>
        </w:rPr>
        <w:t>570</w:t>
      </w:r>
      <w:r w:rsidRPr="00AA752C">
        <w:rPr>
          <w:rFonts w:ascii="Times New Roman" w:hAnsi="Times New Roman" w:cs="Times New Roman"/>
        </w:rPr>
        <w:t xml:space="preserve"> let/100 000 obyvatel).</w:t>
      </w:r>
    </w:p>
    <w:p w14:paraId="5E026D8B" w14:textId="77777777" w:rsidR="00C8509E" w:rsidRDefault="00C8509E" w:rsidP="00C8509E">
      <w:pPr>
        <w:pStyle w:val="Default"/>
        <w:spacing w:before="120"/>
        <w:jc w:val="both"/>
        <w:rPr>
          <w:rFonts w:ascii="Times New Roman" w:hAnsi="Times New Roman" w:cs="Times New Roman"/>
        </w:rPr>
      </w:pPr>
      <w:r w:rsidRPr="00EE1F56">
        <w:rPr>
          <w:rFonts w:ascii="Times New Roman" w:hAnsi="Times New Roman" w:cs="Times New Roman"/>
          <w:b/>
        </w:rPr>
        <w:t>Kvantitativní charakterizace rizika</w:t>
      </w:r>
      <w:r>
        <w:rPr>
          <w:rFonts w:ascii="Times New Roman" w:hAnsi="Times New Roman" w:cs="Times New Roman"/>
          <w:b/>
        </w:rPr>
        <w:t xml:space="preserve"> </w:t>
      </w:r>
      <w:r w:rsidRPr="001B2CD7">
        <w:rPr>
          <w:rFonts w:ascii="Times New Roman" w:hAnsi="Times New Roman" w:cs="Times New Roman"/>
          <w:b/>
        </w:rPr>
        <w:t>znečištění ovzduší suspendovanými částicemi</w:t>
      </w:r>
      <w:r>
        <w:rPr>
          <w:rFonts w:ascii="Times New Roman" w:hAnsi="Times New Roman" w:cs="Times New Roman"/>
          <w:b/>
        </w:rPr>
        <w:t xml:space="preserve"> pro současný stav</w:t>
      </w:r>
    </w:p>
    <w:p w14:paraId="1E314876" w14:textId="77777777" w:rsidR="00C8509E" w:rsidRDefault="00C8509E" w:rsidP="00C8509E">
      <w:pPr>
        <w:pStyle w:val="Default"/>
        <w:spacing w:before="120"/>
        <w:jc w:val="both"/>
        <w:rPr>
          <w:rFonts w:ascii="Times New Roman" w:hAnsi="Times New Roman" w:cs="Times New Roman"/>
        </w:rPr>
      </w:pPr>
      <w:r>
        <w:rPr>
          <w:rFonts w:ascii="Times New Roman" w:hAnsi="Times New Roman" w:cs="Times New Roman"/>
        </w:rPr>
        <w:t xml:space="preserve">Pro kvantitativní charakterizaci </w:t>
      </w:r>
      <w:r w:rsidRPr="00094A5B">
        <w:rPr>
          <w:rFonts w:ascii="Times New Roman" w:hAnsi="Times New Roman" w:cs="Times New Roman"/>
        </w:rPr>
        <w:t>rizika znečištění ovzduší suspendovanými částicemi</w:t>
      </w:r>
      <w:r>
        <w:rPr>
          <w:rFonts w:ascii="Times New Roman" w:hAnsi="Times New Roman" w:cs="Times New Roman"/>
        </w:rPr>
        <w:t xml:space="preserve"> jsou použity tyto parametry:</w:t>
      </w:r>
    </w:p>
    <w:p w14:paraId="63B59DF9" w14:textId="6816FC26" w:rsidR="00C8509E" w:rsidRDefault="00C8509E" w:rsidP="00C8509E">
      <w:pPr>
        <w:pStyle w:val="Default"/>
        <w:rPr>
          <w:rFonts w:ascii="Times New Roman" w:hAnsi="Times New Roman" w:cs="Times New Roman"/>
        </w:rPr>
      </w:pPr>
      <w:r>
        <w:rPr>
          <w:rFonts w:ascii="Times New Roman" w:hAnsi="Times New Roman" w:cs="Times New Roman"/>
        </w:rPr>
        <w:t>Pozadí</w:t>
      </w:r>
      <w:r>
        <w:rPr>
          <w:rFonts w:ascii="Times New Roman" w:hAnsi="Times New Roman" w:cs="Times New Roman"/>
        </w:rPr>
        <w:tab/>
        <w:t>(max. hodnota v lokalitě z průměrů 20</w:t>
      </w:r>
      <w:r w:rsidR="00615B53">
        <w:rPr>
          <w:rFonts w:ascii="Times New Roman" w:hAnsi="Times New Roman" w:cs="Times New Roman"/>
        </w:rPr>
        <w:t>09</w:t>
      </w:r>
      <w:r>
        <w:rPr>
          <w:rFonts w:ascii="Times New Roman" w:hAnsi="Times New Roman" w:cs="Times New Roman"/>
        </w:rPr>
        <w:t xml:space="preserve"> – 201</w:t>
      </w:r>
      <w:r w:rsidR="00615B53">
        <w:rPr>
          <w:rFonts w:ascii="Times New Roman" w:hAnsi="Times New Roman" w:cs="Times New Roman"/>
        </w:rPr>
        <w:t>3</w:t>
      </w:r>
      <w:r>
        <w:rPr>
          <w:rFonts w:ascii="Times New Roman" w:hAnsi="Times New Roman" w:cs="Times New Roman"/>
        </w:rPr>
        <w:t>)</w:t>
      </w:r>
      <w:r>
        <w:rPr>
          <w:rFonts w:ascii="Times New Roman" w:hAnsi="Times New Roman" w:cs="Times New Roman"/>
        </w:rPr>
        <w:tab/>
        <w:t>26,</w:t>
      </w:r>
      <w:r w:rsidR="00615B53">
        <w:rPr>
          <w:rFonts w:ascii="Times New Roman" w:hAnsi="Times New Roman" w:cs="Times New Roman"/>
        </w:rPr>
        <w:t>6</w:t>
      </w:r>
      <w:r w:rsidRPr="00094A5B">
        <w:rPr>
          <w:rFonts w:ascii="Times New Roman" w:hAnsi="Times New Roman" w:cs="Times New Roman"/>
        </w:rPr>
        <w:t xml:space="preserve"> </w:t>
      </w:r>
      <w:r>
        <w:rPr>
          <w:rFonts w:ascii="Symbol" w:hAnsi="Symbol" w:cs="Times New Roman"/>
        </w:rPr>
        <w:t></w:t>
      </w:r>
      <w:r w:rsidRPr="00094A5B">
        <w:rPr>
          <w:rFonts w:ascii="Times New Roman" w:hAnsi="Times New Roman" w:cs="Times New Roman"/>
        </w:rPr>
        <w:t>g/m</w:t>
      </w:r>
      <w:r w:rsidRPr="00094A5B">
        <w:rPr>
          <w:rFonts w:ascii="Times New Roman" w:hAnsi="Times New Roman" w:cs="Times New Roman"/>
          <w:vertAlign w:val="superscript"/>
        </w:rPr>
        <w:t>3</w:t>
      </w:r>
      <w:r w:rsidRPr="00094A5B">
        <w:rPr>
          <w:rFonts w:ascii="Times New Roman" w:hAnsi="Times New Roman" w:cs="Times New Roman"/>
        </w:rPr>
        <w:t xml:space="preserve"> PM</w:t>
      </w:r>
      <w:r w:rsidRPr="00094A5B">
        <w:rPr>
          <w:rFonts w:ascii="Times New Roman" w:hAnsi="Times New Roman" w:cs="Times New Roman"/>
          <w:vertAlign w:val="subscript"/>
        </w:rPr>
        <w:t>10</w:t>
      </w:r>
      <w:r w:rsidRPr="00094A5B">
        <w:rPr>
          <w:rFonts w:ascii="Times New Roman" w:hAnsi="Times New Roman" w:cs="Times New Roman"/>
        </w:rPr>
        <w:t xml:space="preserve">, </w:t>
      </w:r>
      <w:r w:rsidR="00615B53">
        <w:rPr>
          <w:rFonts w:ascii="Times New Roman" w:hAnsi="Times New Roman" w:cs="Times New Roman"/>
        </w:rPr>
        <w:t>18,2</w:t>
      </w:r>
      <w:r w:rsidRPr="00094A5B">
        <w:rPr>
          <w:rFonts w:ascii="Times New Roman" w:hAnsi="Times New Roman" w:cs="Times New Roman"/>
        </w:rPr>
        <w:t xml:space="preserve"> </w:t>
      </w:r>
      <w:r>
        <w:rPr>
          <w:rFonts w:ascii="Symbol" w:hAnsi="Symbol" w:cs="Times New Roman"/>
        </w:rPr>
        <w:t></w:t>
      </w:r>
      <w:r w:rsidRPr="00094A5B">
        <w:rPr>
          <w:rFonts w:ascii="Times New Roman" w:hAnsi="Times New Roman" w:cs="Times New Roman"/>
        </w:rPr>
        <w:t>g/m</w:t>
      </w:r>
      <w:r w:rsidRPr="00094A5B">
        <w:rPr>
          <w:rFonts w:ascii="Times New Roman" w:hAnsi="Times New Roman" w:cs="Times New Roman"/>
          <w:vertAlign w:val="superscript"/>
        </w:rPr>
        <w:t>3</w:t>
      </w:r>
      <w:r w:rsidRPr="00094A5B">
        <w:rPr>
          <w:rFonts w:ascii="Times New Roman" w:hAnsi="Times New Roman" w:cs="Times New Roman"/>
        </w:rPr>
        <w:t xml:space="preserve"> PM</w:t>
      </w:r>
      <w:r w:rsidRPr="00094A5B">
        <w:rPr>
          <w:rFonts w:ascii="Times New Roman" w:hAnsi="Times New Roman" w:cs="Times New Roman"/>
          <w:vertAlign w:val="subscript"/>
        </w:rPr>
        <w:t>2,5</w:t>
      </w:r>
    </w:p>
    <w:p w14:paraId="497A41C2" w14:textId="33DCED46" w:rsidR="00C8509E" w:rsidRDefault="00C8509E" w:rsidP="00C8509E">
      <w:pPr>
        <w:pStyle w:val="Default"/>
        <w:jc w:val="both"/>
        <w:rPr>
          <w:rFonts w:ascii="Times New Roman" w:hAnsi="Times New Roman" w:cs="Times New Roman"/>
        </w:rPr>
      </w:pPr>
      <w:r>
        <w:rPr>
          <w:rFonts w:ascii="Times New Roman" w:hAnsi="Times New Roman" w:cs="Times New Roman"/>
        </w:rPr>
        <w:t xml:space="preserve">Obyvatelé: </w:t>
      </w:r>
      <w:r w:rsidR="00615B53">
        <w:rPr>
          <w:rFonts w:ascii="Times New Roman" w:hAnsi="Times New Roman" w:cs="Times New Roman"/>
        </w:rPr>
        <w:t>Černošice</w:t>
      </w:r>
      <w:r>
        <w:rPr>
          <w:rFonts w:ascii="Times New Roman" w:hAnsi="Times New Roman" w:cs="Times New Roman"/>
        </w:rPr>
        <w:t xml:space="preserve"> počet obyvatel celkem </w:t>
      </w:r>
      <w:r w:rsidR="00965E08">
        <w:rPr>
          <w:rFonts w:ascii="Times New Roman" w:hAnsi="Times New Roman" w:cs="Times New Roman"/>
        </w:rPr>
        <w:t>6914</w:t>
      </w:r>
      <w:r>
        <w:rPr>
          <w:rFonts w:ascii="Times New Roman" w:hAnsi="Times New Roman" w:cs="Times New Roman"/>
        </w:rPr>
        <w:t xml:space="preserve">, dospělých nad 30 let </w:t>
      </w:r>
      <w:r w:rsidR="00965E08">
        <w:rPr>
          <w:rFonts w:ascii="Times New Roman" w:hAnsi="Times New Roman" w:cs="Times New Roman"/>
        </w:rPr>
        <w:t>67,5 %</w:t>
      </w:r>
      <w:r>
        <w:rPr>
          <w:rFonts w:ascii="Times New Roman" w:hAnsi="Times New Roman" w:cs="Times New Roman"/>
        </w:rPr>
        <w:t xml:space="preserve">, počet dětí </w:t>
      </w:r>
      <w:r w:rsidR="003974BA">
        <w:rPr>
          <w:rFonts w:ascii="Times New Roman" w:hAnsi="Times New Roman" w:cs="Times New Roman"/>
        </w:rPr>
        <w:t>1450</w:t>
      </w:r>
      <w:r>
        <w:rPr>
          <w:rFonts w:ascii="Times New Roman" w:hAnsi="Times New Roman" w:cs="Times New Roman"/>
        </w:rPr>
        <w:t xml:space="preserve"> - </w:t>
      </w:r>
      <w:r w:rsidRPr="007B5C07">
        <w:rPr>
          <w:rFonts w:ascii="Times New Roman" w:hAnsi="Times New Roman" w:cs="Times New Roman"/>
        </w:rPr>
        <w:t>odhad počtu obyvatel vychází z</w:t>
      </w:r>
      <w:r>
        <w:rPr>
          <w:rFonts w:ascii="Times New Roman" w:hAnsi="Times New Roman" w:cs="Times New Roman"/>
        </w:rPr>
        <w:t> informací ČSÚ, údaje k </w:t>
      </w:r>
      <w:r w:rsidR="00BA648C">
        <w:rPr>
          <w:rFonts w:ascii="Times New Roman" w:hAnsi="Times New Roman" w:cs="Times New Roman"/>
        </w:rPr>
        <w:t>3</w:t>
      </w:r>
      <w:r>
        <w:rPr>
          <w:rFonts w:ascii="Times New Roman" w:hAnsi="Times New Roman" w:cs="Times New Roman"/>
        </w:rPr>
        <w:t>1.</w:t>
      </w:r>
      <w:r w:rsidR="00BA648C">
        <w:rPr>
          <w:rFonts w:ascii="Times New Roman" w:hAnsi="Times New Roman" w:cs="Times New Roman"/>
        </w:rPr>
        <w:t xml:space="preserve"> </w:t>
      </w:r>
      <w:r>
        <w:rPr>
          <w:rFonts w:ascii="Times New Roman" w:hAnsi="Times New Roman" w:cs="Times New Roman"/>
        </w:rPr>
        <w:t>1</w:t>
      </w:r>
      <w:r w:rsidR="00BA648C">
        <w:rPr>
          <w:rFonts w:ascii="Times New Roman" w:hAnsi="Times New Roman" w:cs="Times New Roman"/>
        </w:rPr>
        <w:t>2</w:t>
      </w:r>
      <w:r>
        <w:rPr>
          <w:rFonts w:ascii="Times New Roman" w:hAnsi="Times New Roman" w:cs="Times New Roman"/>
        </w:rPr>
        <w:t>.</w:t>
      </w:r>
      <w:r w:rsidR="00BA648C">
        <w:rPr>
          <w:rFonts w:ascii="Times New Roman" w:hAnsi="Times New Roman" w:cs="Times New Roman"/>
        </w:rPr>
        <w:t xml:space="preserve"> </w:t>
      </w:r>
      <w:r>
        <w:rPr>
          <w:rFonts w:ascii="Times New Roman" w:hAnsi="Times New Roman" w:cs="Times New Roman"/>
        </w:rPr>
        <w:t>201</w:t>
      </w:r>
      <w:r w:rsidR="00BA648C">
        <w:rPr>
          <w:rFonts w:ascii="Times New Roman" w:hAnsi="Times New Roman" w:cs="Times New Roman"/>
        </w:rPr>
        <w:t>5.</w:t>
      </w:r>
    </w:p>
    <w:p w14:paraId="72398352" w14:textId="64CB7C40" w:rsidR="00C8509E" w:rsidRPr="007B5C07" w:rsidRDefault="00C8509E" w:rsidP="00C8509E">
      <w:pPr>
        <w:pStyle w:val="Default"/>
        <w:spacing w:before="120"/>
        <w:jc w:val="both"/>
        <w:rPr>
          <w:rFonts w:ascii="Times New Roman" w:hAnsi="Times New Roman" w:cs="Times New Roman"/>
          <w:b/>
        </w:rPr>
      </w:pPr>
      <w:r w:rsidRPr="007B5C07">
        <w:rPr>
          <w:rFonts w:ascii="Times New Roman" w:hAnsi="Times New Roman" w:cs="Times New Roman"/>
          <w:b/>
        </w:rPr>
        <w:t xml:space="preserve">Tabulka </w:t>
      </w:r>
      <w:r w:rsidR="005023DB">
        <w:rPr>
          <w:rFonts w:ascii="Times New Roman" w:hAnsi="Times New Roman" w:cs="Times New Roman"/>
          <w:b/>
        </w:rPr>
        <w:t>3</w:t>
      </w:r>
      <w:r w:rsidRPr="007B5C07">
        <w:rPr>
          <w:rFonts w:ascii="Times New Roman" w:hAnsi="Times New Roman" w:cs="Times New Roman"/>
          <w:b/>
        </w:rPr>
        <w:t xml:space="preserve">: Kvantitativní charakterizace rizika vyplývající z celoroční inhalační expozice suspendovaným částicím </w:t>
      </w:r>
      <w:r>
        <w:rPr>
          <w:rFonts w:ascii="Times New Roman" w:hAnsi="Times New Roman" w:cs="Times New Roman"/>
          <w:b/>
        </w:rPr>
        <w:t xml:space="preserve">pro </w:t>
      </w:r>
      <w:r w:rsidR="00965E08">
        <w:rPr>
          <w:rFonts w:ascii="Times New Roman" w:hAnsi="Times New Roman" w:cs="Times New Roman"/>
          <w:b/>
        </w:rPr>
        <w:t>6914</w:t>
      </w:r>
      <w:r>
        <w:rPr>
          <w:rFonts w:ascii="Times New Roman" w:hAnsi="Times New Roman" w:cs="Times New Roman"/>
          <w:b/>
        </w:rPr>
        <w:t xml:space="preserve"> obyvatel</w:t>
      </w:r>
    </w:p>
    <w:tbl>
      <w:tblPr>
        <w:tblW w:w="9067" w:type="dxa"/>
        <w:tblLayout w:type="fixed"/>
        <w:tblLook w:val="0000" w:firstRow="0" w:lastRow="0" w:firstColumn="0" w:lastColumn="0" w:noHBand="0" w:noVBand="0"/>
      </w:tblPr>
      <w:tblGrid>
        <w:gridCol w:w="5098"/>
        <w:gridCol w:w="2835"/>
        <w:gridCol w:w="1134"/>
      </w:tblGrid>
      <w:tr w:rsidR="00C8509E" w14:paraId="2A2948F6" w14:textId="77777777" w:rsidTr="001335DF">
        <w:trPr>
          <w:trHeight w:val="497"/>
        </w:trPr>
        <w:tc>
          <w:tcPr>
            <w:tcW w:w="5098" w:type="dxa"/>
            <w:tcBorders>
              <w:top w:val="single" w:sz="4" w:space="0" w:color="auto"/>
              <w:left w:val="single" w:sz="4" w:space="0" w:color="auto"/>
              <w:bottom w:val="single" w:sz="4" w:space="0" w:color="auto"/>
              <w:right w:val="single" w:sz="4" w:space="0" w:color="auto"/>
            </w:tcBorders>
            <w:vAlign w:val="center"/>
          </w:tcPr>
          <w:p w14:paraId="236FC472" w14:textId="77777777" w:rsidR="00C8509E" w:rsidRPr="00783E0F" w:rsidRDefault="00C8509E" w:rsidP="001335DF">
            <w:pPr>
              <w:pStyle w:val="Default"/>
              <w:jc w:val="center"/>
              <w:rPr>
                <w:rFonts w:ascii="Times New Roman" w:hAnsi="Times New Roman" w:cs="Times New Roman"/>
                <w:sz w:val="22"/>
                <w:szCs w:val="22"/>
              </w:rPr>
            </w:pPr>
            <w:r w:rsidRPr="00783E0F">
              <w:rPr>
                <w:rFonts w:ascii="Times New Roman" w:hAnsi="Times New Roman" w:cs="Times New Roman"/>
                <w:sz w:val="22"/>
                <w:szCs w:val="22"/>
              </w:rPr>
              <w:t>Účinek</w:t>
            </w:r>
          </w:p>
        </w:tc>
        <w:tc>
          <w:tcPr>
            <w:tcW w:w="2835" w:type="dxa"/>
            <w:tcBorders>
              <w:top w:val="single" w:sz="4" w:space="0" w:color="auto"/>
              <w:left w:val="single" w:sz="4" w:space="0" w:color="auto"/>
              <w:bottom w:val="single" w:sz="4" w:space="0" w:color="auto"/>
              <w:right w:val="single" w:sz="4" w:space="0" w:color="auto"/>
            </w:tcBorders>
            <w:vAlign w:val="center"/>
          </w:tcPr>
          <w:p w14:paraId="11D0135F" w14:textId="77777777" w:rsidR="00C8509E" w:rsidRDefault="00C8509E" w:rsidP="001335DF">
            <w:pPr>
              <w:pStyle w:val="Default"/>
              <w:jc w:val="center"/>
              <w:rPr>
                <w:rFonts w:ascii="Times New Roman" w:hAnsi="Times New Roman" w:cs="Times New Roman"/>
                <w:b/>
                <w:sz w:val="22"/>
                <w:szCs w:val="22"/>
              </w:rPr>
            </w:pPr>
            <w:r>
              <w:rPr>
                <w:rFonts w:ascii="Times New Roman" w:hAnsi="Times New Roman" w:cs="Times New Roman"/>
                <w:b/>
                <w:sz w:val="22"/>
                <w:szCs w:val="22"/>
              </w:rPr>
              <w:t xml:space="preserve">Expozice </w:t>
            </w:r>
          </w:p>
          <w:p w14:paraId="7683E1B3" w14:textId="1420280F" w:rsidR="00C8509E" w:rsidRPr="00FF2200" w:rsidRDefault="00C8509E" w:rsidP="00965E08">
            <w:pPr>
              <w:pStyle w:val="Default"/>
              <w:jc w:val="center"/>
              <w:rPr>
                <w:rFonts w:ascii="Times New Roman" w:hAnsi="Times New Roman" w:cs="Times New Roman"/>
                <w:b/>
                <w:sz w:val="18"/>
                <w:szCs w:val="18"/>
              </w:rPr>
            </w:pPr>
            <w:r w:rsidRPr="00FF2200">
              <w:rPr>
                <w:rFonts w:ascii="Times New Roman" w:hAnsi="Times New Roman" w:cs="Times New Roman"/>
                <w:sz w:val="18"/>
                <w:szCs w:val="18"/>
              </w:rPr>
              <w:t>26,</w:t>
            </w:r>
            <w:r w:rsidR="00965E08">
              <w:rPr>
                <w:rFonts w:ascii="Times New Roman" w:hAnsi="Times New Roman" w:cs="Times New Roman"/>
                <w:sz w:val="18"/>
                <w:szCs w:val="18"/>
              </w:rPr>
              <w:t>6</w:t>
            </w:r>
            <w:r w:rsidRPr="00FF2200">
              <w:rPr>
                <w:rFonts w:ascii="Times New Roman" w:hAnsi="Times New Roman" w:cs="Times New Roman"/>
                <w:sz w:val="18"/>
                <w:szCs w:val="18"/>
              </w:rPr>
              <w:t xml:space="preserve"> </w:t>
            </w:r>
            <w:r w:rsidRPr="00FF2200">
              <w:rPr>
                <w:rFonts w:ascii="Symbol" w:hAnsi="Symbol" w:cs="Times New Roman"/>
                <w:sz w:val="18"/>
                <w:szCs w:val="18"/>
              </w:rPr>
              <w:t></w:t>
            </w:r>
            <w:r w:rsidRPr="00FF2200">
              <w:rPr>
                <w:rFonts w:ascii="Times New Roman" w:hAnsi="Times New Roman" w:cs="Times New Roman"/>
                <w:sz w:val="18"/>
                <w:szCs w:val="18"/>
              </w:rPr>
              <w:t>g/m</w:t>
            </w:r>
            <w:r w:rsidRPr="00FF2200">
              <w:rPr>
                <w:rFonts w:ascii="Times New Roman" w:hAnsi="Times New Roman" w:cs="Times New Roman"/>
                <w:sz w:val="18"/>
                <w:szCs w:val="18"/>
                <w:vertAlign w:val="superscript"/>
              </w:rPr>
              <w:t>3</w:t>
            </w:r>
            <w:r w:rsidRPr="00FF2200">
              <w:rPr>
                <w:rFonts w:ascii="Times New Roman" w:hAnsi="Times New Roman" w:cs="Times New Roman"/>
                <w:sz w:val="18"/>
                <w:szCs w:val="18"/>
              </w:rPr>
              <w:t xml:space="preserve"> PM</w:t>
            </w:r>
            <w:r w:rsidRPr="00FF2200">
              <w:rPr>
                <w:rFonts w:ascii="Times New Roman" w:hAnsi="Times New Roman" w:cs="Times New Roman"/>
                <w:sz w:val="18"/>
                <w:szCs w:val="18"/>
                <w:vertAlign w:val="subscript"/>
              </w:rPr>
              <w:t>10</w:t>
            </w:r>
            <w:r w:rsidRPr="00FF2200">
              <w:rPr>
                <w:rFonts w:ascii="Times New Roman" w:hAnsi="Times New Roman" w:cs="Times New Roman"/>
                <w:sz w:val="18"/>
                <w:szCs w:val="18"/>
              </w:rPr>
              <w:t xml:space="preserve">, </w:t>
            </w:r>
            <w:r w:rsidR="00965E08">
              <w:rPr>
                <w:rFonts w:ascii="Times New Roman" w:hAnsi="Times New Roman" w:cs="Times New Roman"/>
                <w:sz w:val="18"/>
                <w:szCs w:val="18"/>
              </w:rPr>
              <w:t>18,2</w:t>
            </w:r>
            <w:r w:rsidRPr="00FF2200">
              <w:rPr>
                <w:rFonts w:ascii="Times New Roman" w:hAnsi="Times New Roman" w:cs="Times New Roman"/>
                <w:sz w:val="18"/>
                <w:szCs w:val="18"/>
              </w:rPr>
              <w:t xml:space="preserve"> </w:t>
            </w:r>
            <w:r w:rsidRPr="00FF2200">
              <w:rPr>
                <w:rFonts w:ascii="Symbol" w:hAnsi="Symbol" w:cs="Times New Roman"/>
                <w:sz w:val="18"/>
                <w:szCs w:val="18"/>
              </w:rPr>
              <w:t></w:t>
            </w:r>
            <w:r w:rsidRPr="00FF2200">
              <w:rPr>
                <w:rFonts w:ascii="Times New Roman" w:hAnsi="Times New Roman" w:cs="Times New Roman"/>
                <w:sz w:val="18"/>
                <w:szCs w:val="18"/>
              </w:rPr>
              <w:t>g/m</w:t>
            </w:r>
            <w:r w:rsidRPr="00FF2200">
              <w:rPr>
                <w:rFonts w:ascii="Times New Roman" w:hAnsi="Times New Roman" w:cs="Times New Roman"/>
                <w:sz w:val="18"/>
                <w:szCs w:val="18"/>
                <w:vertAlign w:val="superscript"/>
              </w:rPr>
              <w:t>3</w:t>
            </w:r>
            <w:r w:rsidRPr="00FF2200">
              <w:rPr>
                <w:rFonts w:ascii="Times New Roman" w:hAnsi="Times New Roman" w:cs="Times New Roman"/>
                <w:sz w:val="18"/>
                <w:szCs w:val="18"/>
              </w:rPr>
              <w:t xml:space="preserve"> PM</w:t>
            </w:r>
            <w:r w:rsidRPr="00FF2200">
              <w:rPr>
                <w:rFonts w:ascii="Times New Roman" w:hAnsi="Times New Roman" w:cs="Times New Roman"/>
                <w:sz w:val="18"/>
                <w:szCs w:val="18"/>
                <w:vertAlign w:val="subscript"/>
              </w:rPr>
              <w:t>2,5</w:t>
            </w:r>
          </w:p>
        </w:tc>
        <w:tc>
          <w:tcPr>
            <w:tcW w:w="1134" w:type="dxa"/>
            <w:tcBorders>
              <w:top w:val="single" w:sz="4" w:space="0" w:color="auto"/>
              <w:left w:val="single" w:sz="4" w:space="0" w:color="auto"/>
              <w:bottom w:val="single" w:sz="4" w:space="0" w:color="auto"/>
              <w:right w:val="single" w:sz="4" w:space="0" w:color="auto"/>
            </w:tcBorders>
            <w:vAlign w:val="center"/>
          </w:tcPr>
          <w:p w14:paraId="3C768717" w14:textId="77777777" w:rsidR="00C8509E" w:rsidRPr="00783E0F" w:rsidRDefault="00C8509E" w:rsidP="001335DF">
            <w:pPr>
              <w:pStyle w:val="Default"/>
              <w:jc w:val="center"/>
              <w:rPr>
                <w:rFonts w:ascii="Times New Roman" w:hAnsi="Times New Roman" w:cs="Times New Roman"/>
                <w:b/>
                <w:sz w:val="22"/>
                <w:szCs w:val="22"/>
              </w:rPr>
            </w:pPr>
            <w:r>
              <w:rPr>
                <w:rFonts w:ascii="Times New Roman" w:hAnsi="Times New Roman" w:cs="Times New Roman"/>
                <w:b/>
                <w:sz w:val="22"/>
                <w:szCs w:val="22"/>
              </w:rPr>
              <w:t>Imisní limit</w:t>
            </w:r>
          </w:p>
        </w:tc>
      </w:tr>
      <w:tr w:rsidR="00C8509E" w14:paraId="7209C468" w14:textId="77777777" w:rsidTr="001335DF">
        <w:trPr>
          <w:trHeight w:val="88"/>
        </w:trPr>
        <w:tc>
          <w:tcPr>
            <w:tcW w:w="5098" w:type="dxa"/>
            <w:tcBorders>
              <w:top w:val="single" w:sz="4" w:space="0" w:color="auto"/>
              <w:left w:val="single" w:sz="4" w:space="0" w:color="auto"/>
              <w:bottom w:val="single" w:sz="4" w:space="0" w:color="auto"/>
              <w:right w:val="single" w:sz="4" w:space="0" w:color="auto"/>
            </w:tcBorders>
          </w:tcPr>
          <w:p w14:paraId="0CE0C369" w14:textId="77777777" w:rsidR="00C8509E" w:rsidRPr="00783E0F" w:rsidRDefault="00C8509E" w:rsidP="001335DF">
            <w:pPr>
              <w:pStyle w:val="Default"/>
              <w:rPr>
                <w:rFonts w:ascii="Times New Roman" w:hAnsi="Times New Roman" w:cs="Times New Roman"/>
                <w:sz w:val="22"/>
                <w:szCs w:val="22"/>
              </w:rPr>
            </w:pPr>
            <w:r w:rsidRPr="00783E0F">
              <w:rPr>
                <w:rFonts w:ascii="Times New Roman" w:hAnsi="Times New Roman" w:cs="Times New Roman"/>
                <w:sz w:val="22"/>
                <w:szCs w:val="22"/>
              </w:rPr>
              <w:t xml:space="preserve">Počet úmrtí u populace ve věku nad 30 let </w:t>
            </w:r>
          </w:p>
        </w:tc>
        <w:tc>
          <w:tcPr>
            <w:tcW w:w="2835" w:type="dxa"/>
            <w:tcBorders>
              <w:top w:val="single" w:sz="4" w:space="0" w:color="auto"/>
              <w:left w:val="single" w:sz="4" w:space="0" w:color="auto"/>
              <w:bottom w:val="single" w:sz="4" w:space="0" w:color="auto"/>
              <w:right w:val="single" w:sz="4" w:space="0" w:color="auto"/>
            </w:tcBorders>
            <w:vAlign w:val="center"/>
          </w:tcPr>
          <w:p w14:paraId="25B555E8" w14:textId="665D2AD6" w:rsidR="00C8509E" w:rsidRPr="00783E0F" w:rsidRDefault="009C1DDF" w:rsidP="001335DF">
            <w:pPr>
              <w:pStyle w:val="Default"/>
              <w:jc w:val="center"/>
              <w:rPr>
                <w:rFonts w:ascii="Times New Roman" w:hAnsi="Times New Roman" w:cs="Times New Roman"/>
                <w:sz w:val="22"/>
                <w:szCs w:val="22"/>
              </w:rPr>
            </w:pPr>
            <w:r>
              <w:rPr>
                <w:rFonts w:ascii="Times New Roman" w:hAnsi="Times New Roman" w:cs="Times New Roman"/>
                <w:sz w:val="22"/>
                <w:szCs w:val="22"/>
              </w:rPr>
              <w:t>4,3</w:t>
            </w:r>
          </w:p>
        </w:tc>
        <w:tc>
          <w:tcPr>
            <w:tcW w:w="1134" w:type="dxa"/>
            <w:tcBorders>
              <w:top w:val="single" w:sz="4" w:space="0" w:color="auto"/>
              <w:left w:val="single" w:sz="4" w:space="0" w:color="auto"/>
              <w:bottom w:val="single" w:sz="4" w:space="0" w:color="auto"/>
              <w:right w:val="single" w:sz="4" w:space="0" w:color="auto"/>
            </w:tcBorders>
            <w:vAlign w:val="center"/>
          </w:tcPr>
          <w:p w14:paraId="38AD790D" w14:textId="32018C83" w:rsidR="00C8509E" w:rsidRPr="00783E0F" w:rsidRDefault="009C1DDF" w:rsidP="001335DF">
            <w:pPr>
              <w:pStyle w:val="Default"/>
              <w:jc w:val="center"/>
              <w:rPr>
                <w:rFonts w:ascii="Times New Roman" w:hAnsi="Times New Roman" w:cs="Times New Roman"/>
                <w:sz w:val="22"/>
                <w:szCs w:val="22"/>
              </w:rPr>
            </w:pPr>
            <w:r>
              <w:rPr>
                <w:rFonts w:ascii="Times New Roman" w:hAnsi="Times New Roman" w:cs="Times New Roman"/>
                <w:sz w:val="22"/>
                <w:szCs w:val="22"/>
              </w:rPr>
              <w:t>6,4</w:t>
            </w:r>
          </w:p>
        </w:tc>
      </w:tr>
      <w:tr w:rsidR="00C8509E" w14:paraId="1D0F1D28" w14:textId="77777777" w:rsidTr="001335DF">
        <w:trPr>
          <w:trHeight w:val="88"/>
        </w:trPr>
        <w:tc>
          <w:tcPr>
            <w:tcW w:w="5098" w:type="dxa"/>
            <w:tcBorders>
              <w:top w:val="single" w:sz="4" w:space="0" w:color="auto"/>
              <w:left w:val="single" w:sz="4" w:space="0" w:color="auto"/>
              <w:bottom w:val="single" w:sz="4" w:space="0" w:color="auto"/>
              <w:right w:val="single" w:sz="4" w:space="0" w:color="auto"/>
            </w:tcBorders>
          </w:tcPr>
          <w:p w14:paraId="7BC0BE11" w14:textId="77777777" w:rsidR="00C8509E" w:rsidRPr="00783E0F" w:rsidRDefault="00C8509E" w:rsidP="001335DF">
            <w:pPr>
              <w:pStyle w:val="Default"/>
              <w:rPr>
                <w:rFonts w:ascii="Times New Roman" w:hAnsi="Times New Roman" w:cs="Times New Roman"/>
                <w:sz w:val="22"/>
                <w:szCs w:val="22"/>
              </w:rPr>
            </w:pPr>
            <w:r w:rsidRPr="00783E0F">
              <w:rPr>
                <w:rFonts w:ascii="Times New Roman" w:hAnsi="Times New Roman" w:cs="Times New Roman"/>
                <w:sz w:val="22"/>
                <w:szCs w:val="22"/>
              </w:rPr>
              <w:t xml:space="preserve">Počet nových případů chronické bronchitis </w:t>
            </w:r>
          </w:p>
        </w:tc>
        <w:tc>
          <w:tcPr>
            <w:tcW w:w="2835" w:type="dxa"/>
            <w:tcBorders>
              <w:top w:val="single" w:sz="4" w:space="0" w:color="auto"/>
              <w:left w:val="single" w:sz="4" w:space="0" w:color="auto"/>
              <w:bottom w:val="single" w:sz="4" w:space="0" w:color="auto"/>
              <w:right w:val="single" w:sz="4" w:space="0" w:color="auto"/>
            </w:tcBorders>
            <w:vAlign w:val="center"/>
          </w:tcPr>
          <w:p w14:paraId="2C488EC8" w14:textId="576D3F50" w:rsidR="00C8509E" w:rsidRPr="00783E0F" w:rsidRDefault="00A5400D" w:rsidP="001335DF">
            <w:pPr>
              <w:pStyle w:val="Default"/>
              <w:jc w:val="center"/>
              <w:rPr>
                <w:rFonts w:ascii="Times New Roman" w:hAnsi="Times New Roman" w:cs="Times New Roman"/>
                <w:sz w:val="22"/>
                <w:szCs w:val="22"/>
              </w:rPr>
            </w:pPr>
            <w:r>
              <w:rPr>
                <w:rFonts w:ascii="Times New Roman" w:hAnsi="Times New Roman" w:cs="Times New Roman"/>
                <w:sz w:val="22"/>
                <w:szCs w:val="22"/>
              </w:rPr>
              <w:t>1,7</w:t>
            </w:r>
          </w:p>
        </w:tc>
        <w:tc>
          <w:tcPr>
            <w:tcW w:w="1134" w:type="dxa"/>
            <w:tcBorders>
              <w:top w:val="single" w:sz="4" w:space="0" w:color="auto"/>
              <w:left w:val="single" w:sz="4" w:space="0" w:color="auto"/>
              <w:bottom w:val="single" w:sz="4" w:space="0" w:color="auto"/>
              <w:right w:val="single" w:sz="4" w:space="0" w:color="auto"/>
            </w:tcBorders>
            <w:vAlign w:val="center"/>
          </w:tcPr>
          <w:p w14:paraId="769A6B31" w14:textId="6DE7E156" w:rsidR="00C8509E" w:rsidRPr="00783E0F" w:rsidRDefault="00A5400D" w:rsidP="001335DF">
            <w:pPr>
              <w:pStyle w:val="Default"/>
              <w:jc w:val="center"/>
              <w:rPr>
                <w:rFonts w:ascii="Times New Roman" w:hAnsi="Times New Roman" w:cs="Times New Roman"/>
                <w:sz w:val="22"/>
                <w:szCs w:val="22"/>
              </w:rPr>
            </w:pPr>
            <w:r>
              <w:rPr>
                <w:rFonts w:ascii="Times New Roman" w:hAnsi="Times New Roman" w:cs="Times New Roman"/>
                <w:sz w:val="22"/>
                <w:szCs w:val="22"/>
              </w:rPr>
              <w:t>3,1</w:t>
            </w:r>
          </w:p>
        </w:tc>
      </w:tr>
      <w:tr w:rsidR="00C8509E" w14:paraId="0957FF9F" w14:textId="77777777" w:rsidTr="001335DF">
        <w:trPr>
          <w:trHeight w:val="88"/>
        </w:trPr>
        <w:tc>
          <w:tcPr>
            <w:tcW w:w="5098" w:type="dxa"/>
            <w:tcBorders>
              <w:top w:val="single" w:sz="4" w:space="0" w:color="auto"/>
              <w:left w:val="single" w:sz="4" w:space="0" w:color="auto"/>
              <w:bottom w:val="single" w:sz="4" w:space="0" w:color="auto"/>
              <w:right w:val="single" w:sz="4" w:space="0" w:color="auto"/>
            </w:tcBorders>
          </w:tcPr>
          <w:p w14:paraId="67DE3FCD" w14:textId="77777777" w:rsidR="00C8509E" w:rsidRPr="00783E0F" w:rsidRDefault="00C8509E" w:rsidP="001335DF">
            <w:pPr>
              <w:pStyle w:val="Default"/>
              <w:rPr>
                <w:rFonts w:ascii="Times New Roman" w:hAnsi="Times New Roman" w:cs="Times New Roman"/>
                <w:sz w:val="22"/>
                <w:szCs w:val="22"/>
              </w:rPr>
            </w:pPr>
            <w:r w:rsidRPr="00783E0F">
              <w:rPr>
                <w:rFonts w:ascii="Times New Roman" w:hAnsi="Times New Roman" w:cs="Times New Roman"/>
                <w:sz w:val="22"/>
                <w:szCs w:val="22"/>
              </w:rPr>
              <w:t xml:space="preserve">Počet hospitalizací pro srdeční choroby </w:t>
            </w:r>
          </w:p>
        </w:tc>
        <w:tc>
          <w:tcPr>
            <w:tcW w:w="2835" w:type="dxa"/>
            <w:tcBorders>
              <w:top w:val="single" w:sz="4" w:space="0" w:color="auto"/>
              <w:left w:val="single" w:sz="4" w:space="0" w:color="auto"/>
              <w:bottom w:val="single" w:sz="4" w:space="0" w:color="auto"/>
              <w:right w:val="single" w:sz="4" w:space="0" w:color="auto"/>
            </w:tcBorders>
            <w:vAlign w:val="center"/>
          </w:tcPr>
          <w:p w14:paraId="5442851F" w14:textId="188CF16B" w:rsidR="00C8509E" w:rsidRPr="00783E0F" w:rsidRDefault="00C8509E" w:rsidP="00A5400D">
            <w:pPr>
              <w:pStyle w:val="Default"/>
              <w:jc w:val="center"/>
              <w:rPr>
                <w:rFonts w:ascii="Times New Roman" w:hAnsi="Times New Roman" w:cs="Times New Roman"/>
                <w:sz w:val="22"/>
                <w:szCs w:val="22"/>
              </w:rPr>
            </w:pPr>
            <w:r>
              <w:rPr>
                <w:rFonts w:ascii="Times New Roman" w:hAnsi="Times New Roman" w:cs="Times New Roman"/>
                <w:sz w:val="22"/>
                <w:szCs w:val="22"/>
              </w:rPr>
              <w:t>0,</w:t>
            </w:r>
            <w:r w:rsidR="00A5400D">
              <w:rPr>
                <w:rFonts w:ascii="Times New Roman" w:hAnsi="Times New Roman" w:cs="Times New Roman"/>
                <w:sz w:val="22"/>
                <w:szCs w:val="22"/>
              </w:rPr>
              <w:t>5</w:t>
            </w:r>
          </w:p>
        </w:tc>
        <w:tc>
          <w:tcPr>
            <w:tcW w:w="1134" w:type="dxa"/>
            <w:tcBorders>
              <w:top w:val="single" w:sz="4" w:space="0" w:color="auto"/>
              <w:left w:val="single" w:sz="4" w:space="0" w:color="auto"/>
              <w:bottom w:val="single" w:sz="4" w:space="0" w:color="auto"/>
              <w:right w:val="single" w:sz="4" w:space="0" w:color="auto"/>
            </w:tcBorders>
            <w:vAlign w:val="center"/>
          </w:tcPr>
          <w:p w14:paraId="16F9D473" w14:textId="7880D345" w:rsidR="00C8509E" w:rsidRPr="00783E0F" w:rsidRDefault="00C8509E" w:rsidP="00A5400D">
            <w:pPr>
              <w:pStyle w:val="Default"/>
              <w:jc w:val="center"/>
              <w:rPr>
                <w:rFonts w:ascii="Times New Roman" w:hAnsi="Times New Roman" w:cs="Times New Roman"/>
                <w:sz w:val="22"/>
                <w:szCs w:val="22"/>
              </w:rPr>
            </w:pPr>
            <w:r>
              <w:rPr>
                <w:rFonts w:ascii="Times New Roman" w:hAnsi="Times New Roman" w:cs="Times New Roman"/>
                <w:sz w:val="22"/>
                <w:szCs w:val="22"/>
              </w:rPr>
              <w:t>0,</w:t>
            </w:r>
            <w:r w:rsidR="00A5400D">
              <w:rPr>
                <w:rFonts w:ascii="Times New Roman" w:hAnsi="Times New Roman" w:cs="Times New Roman"/>
                <w:sz w:val="22"/>
                <w:szCs w:val="22"/>
              </w:rPr>
              <w:t>9</w:t>
            </w:r>
          </w:p>
        </w:tc>
      </w:tr>
      <w:tr w:rsidR="00C8509E" w14:paraId="0A4BDDBA" w14:textId="77777777" w:rsidTr="001335DF">
        <w:trPr>
          <w:trHeight w:val="88"/>
        </w:trPr>
        <w:tc>
          <w:tcPr>
            <w:tcW w:w="5098" w:type="dxa"/>
            <w:tcBorders>
              <w:top w:val="single" w:sz="4" w:space="0" w:color="auto"/>
              <w:left w:val="single" w:sz="4" w:space="0" w:color="auto"/>
              <w:bottom w:val="single" w:sz="4" w:space="0" w:color="auto"/>
              <w:right w:val="single" w:sz="4" w:space="0" w:color="auto"/>
            </w:tcBorders>
          </w:tcPr>
          <w:p w14:paraId="0FF620F3" w14:textId="77777777" w:rsidR="00C8509E" w:rsidRPr="00783E0F" w:rsidRDefault="00C8509E" w:rsidP="001335DF">
            <w:pPr>
              <w:pStyle w:val="Default"/>
              <w:rPr>
                <w:rFonts w:ascii="Times New Roman" w:hAnsi="Times New Roman" w:cs="Times New Roman"/>
                <w:sz w:val="22"/>
                <w:szCs w:val="22"/>
              </w:rPr>
            </w:pPr>
            <w:r w:rsidRPr="00783E0F">
              <w:rPr>
                <w:rFonts w:ascii="Times New Roman" w:hAnsi="Times New Roman" w:cs="Times New Roman"/>
                <w:sz w:val="22"/>
                <w:szCs w:val="22"/>
              </w:rPr>
              <w:t xml:space="preserve">Počet hospitalizací pro respirační obtíže </w:t>
            </w:r>
          </w:p>
        </w:tc>
        <w:tc>
          <w:tcPr>
            <w:tcW w:w="2835" w:type="dxa"/>
            <w:tcBorders>
              <w:top w:val="single" w:sz="4" w:space="0" w:color="auto"/>
              <w:left w:val="single" w:sz="4" w:space="0" w:color="auto"/>
              <w:bottom w:val="single" w:sz="4" w:space="0" w:color="auto"/>
              <w:right w:val="single" w:sz="4" w:space="0" w:color="auto"/>
            </w:tcBorders>
            <w:vAlign w:val="center"/>
          </w:tcPr>
          <w:p w14:paraId="705AC7DE" w14:textId="3301D60F" w:rsidR="00C8509E" w:rsidRPr="00783E0F" w:rsidRDefault="00C8509E" w:rsidP="00A5400D">
            <w:pPr>
              <w:pStyle w:val="Default"/>
              <w:jc w:val="center"/>
              <w:rPr>
                <w:rFonts w:ascii="Times New Roman" w:hAnsi="Times New Roman" w:cs="Times New Roman"/>
                <w:sz w:val="22"/>
                <w:szCs w:val="22"/>
              </w:rPr>
            </w:pPr>
            <w:r>
              <w:rPr>
                <w:rFonts w:ascii="Times New Roman" w:hAnsi="Times New Roman" w:cs="Times New Roman"/>
                <w:sz w:val="22"/>
                <w:szCs w:val="22"/>
              </w:rPr>
              <w:t>0,</w:t>
            </w:r>
            <w:r w:rsidR="00A5400D">
              <w:rPr>
                <w:rFonts w:ascii="Times New Roman" w:hAnsi="Times New Roman" w:cs="Times New Roman"/>
                <w:sz w:val="22"/>
                <w:szCs w:val="22"/>
              </w:rPr>
              <w:t>8</w:t>
            </w:r>
          </w:p>
        </w:tc>
        <w:tc>
          <w:tcPr>
            <w:tcW w:w="1134" w:type="dxa"/>
            <w:tcBorders>
              <w:top w:val="single" w:sz="4" w:space="0" w:color="auto"/>
              <w:left w:val="single" w:sz="4" w:space="0" w:color="auto"/>
              <w:bottom w:val="single" w:sz="4" w:space="0" w:color="auto"/>
              <w:right w:val="single" w:sz="4" w:space="0" w:color="auto"/>
            </w:tcBorders>
            <w:vAlign w:val="center"/>
          </w:tcPr>
          <w:p w14:paraId="65B27553" w14:textId="45B8B2E3" w:rsidR="00C8509E" w:rsidRPr="00783E0F" w:rsidRDefault="00A5400D" w:rsidP="001335DF">
            <w:pPr>
              <w:pStyle w:val="Default"/>
              <w:jc w:val="center"/>
              <w:rPr>
                <w:rFonts w:ascii="Times New Roman" w:hAnsi="Times New Roman" w:cs="Times New Roman"/>
                <w:sz w:val="22"/>
                <w:szCs w:val="22"/>
              </w:rPr>
            </w:pPr>
            <w:r>
              <w:rPr>
                <w:rFonts w:ascii="Times New Roman" w:hAnsi="Times New Roman" w:cs="Times New Roman"/>
                <w:sz w:val="22"/>
                <w:szCs w:val="22"/>
              </w:rPr>
              <w:t>1</w:t>
            </w:r>
            <w:r w:rsidR="00C8509E">
              <w:rPr>
                <w:rFonts w:ascii="Times New Roman" w:hAnsi="Times New Roman" w:cs="Times New Roman"/>
                <w:sz w:val="22"/>
                <w:szCs w:val="22"/>
              </w:rPr>
              <w:t>,5</w:t>
            </w:r>
          </w:p>
        </w:tc>
      </w:tr>
      <w:tr w:rsidR="00C8509E" w14:paraId="2EB38C77" w14:textId="77777777" w:rsidTr="001335DF">
        <w:trPr>
          <w:trHeight w:val="88"/>
        </w:trPr>
        <w:tc>
          <w:tcPr>
            <w:tcW w:w="5098" w:type="dxa"/>
            <w:tcBorders>
              <w:top w:val="single" w:sz="4" w:space="0" w:color="auto"/>
              <w:left w:val="single" w:sz="4" w:space="0" w:color="auto"/>
              <w:bottom w:val="single" w:sz="4" w:space="0" w:color="auto"/>
              <w:right w:val="single" w:sz="4" w:space="0" w:color="auto"/>
            </w:tcBorders>
          </w:tcPr>
          <w:p w14:paraId="1B85E39E" w14:textId="77777777" w:rsidR="00C8509E" w:rsidRPr="00783E0F" w:rsidRDefault="00C8509E" w:rsidP="001335DF">
            <w:pPr>
              <w:pStyle w:val="Default"/>
              <w:rPr>
                <w:rFonts w:ascii="Times New Roman" w:hAnsi="Times New Roman" w:cs="Times New Roman"/>
                <w:sz w:val="22"/>
                <w:szCs w:val="22"/>
              </w:rPr>
            </w:pPr>
            <w:r w:rsidRPr="00783E0F">
              <w:rPr>
                <w:rFonts w:ascii="Times New Roman" w:hAnsi="Times New Roman" w:cs="Times New Roman"/>
                <w:sz w:val="22"/>
                <w:szCs w:val="22"/>
              </w:rPr>
              <w:t xml:space="preserve">Počet dní s léčbou astmatických dětí </w:t>
            </w:r>
          </w:p>
        </w:tc>
        <w:tc>
          <w:tcPr>
            <w:tcW w:w="2835" w:type="dxa"/>
            <w:tcBorders>
              <w:top w:val="single" w:sz="4" w:space="0" w:color="auto"/>
              <w:left w:val="single" w:sz="4" w:space="0" w:color="auto"/>
              <w:bottom w:val="single" w:sz="4" w:space="0" w:color="auto"/>
              <w:right w:val="single" w:sz="4" w:space="0" w:color="auto"/>
            </w:tcBorders>
            <w:vAlign w:val="center"/>
          </w:tcPr>
          <w:p w14:paraId="7A79DCF7" w14:textId="324ABEC3" w:rsidR="00C8509E" w:rsidRPr="00783E0F" w:rsidRDefault="005F2050" w:rsidP="005F2050">
            <w:pPr>
              <w:pStyle w:val="Default"/>
              <w:jc w:val="center"/>
              <w:rPr>
                <w:rFonts w:ascii="Times New Roman" w:hAnsi="Times New Roman" w:cs="Times New Roman"/>
                <w:sz w:val="22"/>
                <w:szCs w:val="22"/>
              </w:rPr>
            </w:pPr>
            <w:r>
              <w:rPr>
                <w:rFonts w:ascii="Times New Roman" w:hAnsi="Times New Roman" w:cs="Times New Roman"/>
                <w:sz w:val="22"/>
                <w:szCs w:val="22"/>
              </w:rPr>
              <w:t>65</w:t>
            </w:r>
          </w:p>
        </w:tc>
        <w:tc>
          <w:tcPr>
            <w:tcW w:w="1134" w:type="dxa"/>
            <w:tcBorders>
              <w:top w:val="single" w:sz="4" w:space="0" w:color="auto"/>
              <w:left w:val="single" w:sz="4" w:space="0" w:color="auto"/>
              <w:bottom w:val="single" w:sz="4" w:space="0" w:color="auto"/>
              <w:right w:val="single" w:sz="4" w:space="0" w:color="auto"/>
            </w:tcBorders>
            <w:vAlign w:val="center"/>
          </w:tcPr>
          <w:p w14:paraId="301EF541" w14:textId="022226C3" w:rsidR="00C8509E" w:rsidRPr="00783E0F" w:rsidRDefault="005F2050" w:rsidP="005F2050">
            <w:pPr>
              <w:pStyle w:val="Default"/>
              <w:jc w:val="center"/>
              <w:rPr>
                <w:rFonts w:ascii="Times New Roman" w:hAnsi="Times New Roman" w:cs="Times New Roman"/>
                <w:sz w:val="22"/>
                <w:szCs w:val="22"/>
              </w:rPr>
            </w:pPr>
            <w:r>
              <w:rPr>
                <w:rFonts w:ascii="Times New Roman" w:hAnsi="Times New Roman" w:cs="Times New Roman"/>
                <w:sz w:val="22"/>
                <w:szCs w:val="22"/>
              </w:rPr>
              <w:t>118</w:t>
            </w:r>
          </w:p>
        </w:tc>
      </w:tr>
      <w:tr w:rsidR="00C8509E" w14:paraId="0743D65E" w14:textId="77777777" w:rsidTr="001335DF">
        <w:trPr>
          <w:trHeight w:val="229"/>
        </w:trPr>
        <w:tc>
          <w:tcPr>
            <w:tcW w:w="5098" w:type="dxa"/>
            <w:tcBorders>
              <w:top w:val="single" w:sz="4" w:space="0" w:color="auto"/>
              <w:left w:val="single" w:sz="4" w:space="0" w:color="auto"/>
              <w:bottom w:val="single" w:sz="4" w:space="0" w:color="auto"/>
              <w:right w:val="single" w:sz="4" w:space="0" w:color="auto"/>
            </w:tcBorders>
          </w:tcPr>
          <w:p w14:paraId="39208081" w14:textId="77777777" w:rsidR="00C8509E" w:rsidRPr="00783E0F" w:rsidRDefault="00C8509E" w:rsidP="001335DF">
            <w:pPr>
              <w:pStyle w:val="Default"/>
              <w:rPr>
                <w:rFonts w:ascii="Times New Roman" w:hAnsi="Times New Roman" w:cs="Times New Roman"/>
                <w:sz w:val="22"/>
                <w:szCs w:val="22"/>
              </w:rPr>
            </w:pPr>
            <w:r w:rsidRPr="00783E0F">
              <w:rPr>
                <w:rFonts w:ascii="Times New Roman" w:hAnsi="Times New Roman" w:cs="Times New Roman"/>
                <w:sz w:val="22"/>
                <w:szCs w:val="22"/>
              </w:rPr>
              <w:t xml:space="preserve">Počet dní s onemocněním dolních cest dýchacích u dětí </w:t>
            </w:r>
          </w:p>
        </w:tc>
        <w:tc>
          <w:tcPr>
            <w:tcW w:w="2835" w:type="dxa"/>
            <w:tcBorders>
              <w:top w:val="single" w:sz="4" w:space="0" w:color="auto"/>
              <w:left w:val="single" w:sz="4" w:space="0" w:color="auto"/>
              <w:bottom w:val="single" w:sz="4" w:space="0" w:color="auto"/>
              <w:right w:val="single" w:sz="4" w:space="0" w:color="auto"/>
            </w:tcBorders>
            <w:vAlign w:val="center"/>
          </w:tcPr>
          <w:p w14:paraId="2EEEB572" w14:textId="4551DF3F" w:rsidR="00C8509E" w:rsidRPr="00783E0F" w:rsidRDefault="005F2050" w:rsidP="005F2050">
            <w:pPr>
              <w:pStyle w:val="Default"/>
              <w:jc w:val="center"/>
              <w:rPr>
                <w:rFonts w:ascii="Times New Roman" w:hAnsi="Times New Roman" w:cs="Times New Roman"/>
                <w:sz w:val="22"/>
                <w:szCs w:val="22"/>
              </w:rPr>
            </w:pPr>
            <w:r>
              <w:rPr>
                <w:rFonts w:ascii="Times New Roman" w:hAnsi="Times New Roman" w:cs="Times New Roman"/>
                <w:sz w:val="22"/>
                <w:szCs w:val="22"/>
              </w:rPr>
              <w:t>4477</w:t>
            </w:r>
          </w:p>
        </w:tc>
        <w:tc>
          <w:tcPr>
            <w:tcW w:w="1134" w:type="dxa"/>
            <w:tcBorders>
              <w:top w:val="single" w:sz="4" w:space="0" w:color="auto"/>
              <w:left w:val="single" w:sz="4" w:space="0" w:color="auto"/>
              <w:bottom w:val="single" w:sz="4" w:space="0" w:color="auto"/>
              <w:right w:val="single" w:sz="4" w:space="0" w:color="auto"/>
            </w:tcBorders>
            <w:vAlign w:val="center"/>
          </w:tcPr>
          <w:p w14:paraId="16B3B56D" w14:textId="1DE9C3B8" w:rsidR="00C8509E" w:rsidRPr="00783E0F" w:rsidRDefault="005F2050" w:rsidP="001335DF">
            <w:pPr>
              <w:pStyle w:val="Default"/>
              <w:jc w:val="center"/>
              <w:rPr>
                <w:rFonts w:ascii="Times New Roman" w:hAnsi="Times New Roman" w:cs="Times New Roman"/>
                <w:sz w:val="22"/>
                <w:szCs w:val="22"/>
              </w:rPr>
            </w:pPr>
            <w:r>
              <w:rPr>
                <w:rFonts w:ascii="Times New Roman" w:hAnsi="Times New Roman" w:cs="Times New Roman"/>
                <w:sz w:val="22"/>
                <w:szCs w:val="22"/>
              </w:rPr>
              <w:t>8091</w:t>
            </w:r>
          </w:p>
        </w:tc>
      </w:tr>
    </w:tbl>
    <w:p w14:paraId="5083775D" w14:textId="3C52B266" w:rsidR="00C8509E" w:rsidRDefault="00C8509E" w:rsidP="00C8509E">
      <w:pPr>
        <w:pStyle w:val="Normlnprvn"/>
        <w:spacing w:before="240"/>
        <w:jc w:val="both"/>
        <w:rPr>
          <w:b/>
        </w:rPr>
      </w:pPr>
      <w:r>
        <w:rPr>
          <w:b/>
        </w:rPr>
        <w:t>Výsledky modelových výpočtů z rozptylové studie</w:t>
      </w:r>
    </w:p>
    <w:p w14:paraId="5E8712DC" w14:textId="1ADD4586" w:rsidR="00C8509E" w:rsidRDefault="00C8509E" w:rsidP="00C8509E">
      <w:pPr>
        <w:pStyle w:val="Normlnprvn"/>
        <w:jc w:val="both"/>
      </w:pPr>
      <w:r>
        <w:rPr>
          <w:b/>
        </w:rPr>
        <w:t>Imisní příspěvky k</w:t>
      </w:r>
      <w:r w:rsidRPr="00766A9B">
        <w:t> </w:t>
      </w:r>
      <w:r w:rsidRPr="00766A9B">
        <w:rPr>
          <w:b/>
        </w:rPr>
        <w:t>průměrným denním koncentracím PM</w:t>
      </w:r>
      <w:r w:rsidRPr="00766A9B">
        <w:rPr>
          <w:b/>
          <w:vertAlign w:val="subscript"/>
        </w:rPr>
        <w:t>10</w:t>
      </w:r>
      <w:r w:rsidRPr="00790C04">
        <w:t xml:space="preserve"> </w:t>
      </w:r>
      <w:r>
        <w:t>z </w:t>
      </w:r>
      <w:r w:rsidRPr="008F67DA">
        <w:t xml:space="preserve">liniových zdrojů znečišťování ovzduší </w:t>
      </w:r>
      <w:r w:rsidRPr="00C11930">
        <w:t xml:space="preserve">vypočítané v rozptylové studii </w:t>
      </w:r>
      <w:r w:rsidR="00B068DB">
        <w:t xml:space="preserve">dosahují hodnot 2,0 – 8,0 </w:t>
      </w:r>
      <w:r>
        <w:rPr>
          <w:rFonts w:ascii="Symbol" w:hAnsi="Symbol"/>
        </w:rPr>
        <w:t></w:t>
      </w:r>
      <w:r w:rsidRPr="00094A5B">
        <w:t>g/m</w:t>
      </w:r>
      <w:r w:rsidRPr="00094A5B">
        <w:rPr>
          <w:vertAlign w:val="superscript"/>
        </w:rPr>
        <w:t>3</w:t>
      </w:r>
      <w:r w:rsidR="00B068DB">
        <w:t xml:space="preserve">. </w:t>
      </w:r>
      <w:r w:rsidR="0018580E">
        <w:t xml:space="preserve">Nejvyšší hodnoty jsou dosahovány v těsné blízkosti komunikací. </w:t>
      </w:r>
      <w:r w:rsidR="001D75A1" w:rsidRPr="001D75A1">
        <w:t>Nejvyšších hodnot je dosahováno podél ulic: Z. Lhotky a Dr. Jánského, které vedou v souběhu, křižovatky ulic Vrážská – Karlštejnská - Komenského a podél nové přeložky silnice II/115.</w:t>
      </w:r>
    </w:p>
    <w:p w14:paraId="5E9D293C" w14:textId="77777777" w:rsidR="00C8509E" w:rsidRDefault="00C8509E" w:rsidP="00C8509E">
      <w:pPr>
        <w:autoSpaceDE w:val="0"/>
        <w:autoSpaceDN w:val="0"/>
        <w:adjustRightInd w:val="0"/>
        <w:spacing w:before="120"/>
        <w:jc w:val="both"/>
        <w:rPr>
          <w:bCs/>
        </w:rPr>
      </w:pPr>
      <w:r>
        <w:rPr>
          <w:bCs/>
        </w:rPr>
        <w:t>K</w:t>
      </w:r>
      <w:r w:rsidRPr="00004F96">
        <w:rPr>
          <w:bCs/>
        </w:rPr>
        <w:t>rátkodobě zvýšen</w:t>
      </w:r>
      <w:r>
        <w:rPr>
          <w:bCs/>
        </w:rPr>
        <w:t>é</w:t>
      </w:r>
      <w:r w:rsidRPr="00004F96">
        <w:rPr>
          <w:bCs/>
        </w:rPr>
        <w:t xml:space="preserve"> koncentrac</w:t>
      </w:r>
      <w:r>
        <w:rPr>
          <w:bCs/>
        </w:rPr>
        <w:t>e</w:t>
      </w:r>
      <w:r w:rsidRPr="00004F96">
        <w:rPr>
          <w:bCs/>
        </w:rPr>
        <w:t xml:space="preserve"> suspendovaných částic frakce PM</w:t>
      </w:r>
      <w:r w:rsidRPr="00004F96">
        <w:rPr>
          <w:bCs/>
          <w:vertAlign w:val="subscript"/>
        </w:rPr>
        <w:t>10</w:t>
      </w:r>
      <w:r w:rsidRPr="00004F96">
        <w:rPr>
          <w:bCs/>
        </w:rPr>
        <w:t xml:space="preserve"> se </w:t>
      </w:r>
      <w:r>
        <w:rPr>
          <w:bCs/>
        </w:rPr>
        <w:t xml:space="preserve">mohou </w:t>
      </w:r>
      <w:r w:rsidRPr="00004F96">
        <w:rPr>
          <w:bCs/>
        </w:rPr>
        <w:t>projev</w:t>
      </w:r>
      <w:r>
        <w:rPr>
          <w:bCs/>
        </w:rPr>
        <w:t xml:space="preserve">it </w:t>
      </w:r>
      <w:r w:rsidRPr="00004F96">
        <w:rPr>
          <w:bCs/>
        </w:rPr>
        <w:t>zvýrazněním symptomů u astmatiků a zvýšením celkové nemocnosti i úmrtnosti. Citlivou skupinou jsou děti, starší osoby a osoby s chronickým onemocněním dýchacího a oběhového ústrojí.</w:t>
      </w:r>
      <w:r>
        <w:rPr>
          <w:bCs/>
        </w:rPr>
        <w:t xml:space="preserve"> </w:t>
      </w:r>
    </w:p>
    <w:p w14:paraId="4E43D104" w14:textId="6D2DE59F" w:rsidR="00C8509E" w:rsidRDefault="00E62247" w:rsidP="00C8509E">
      <w:pPr>
        <w:autoSpaceDE w:val="0"/>
        <w:autoSpaceDN w:val="0"/>
        <w:adjustRightInd w:val="0"/>
        <w:jc w:val="both"/>
        <w:rPr>
          <w:bCs/>
        </w:rPr>
      </w:pPr>
      <w:r>
        <w:rPr>
          <w:bCs/>
        </w:rPr>
        <w:t xml:space="preserve">U </w:t>
      </w:r>
      <w:r w:rsidR="00C8509E">
        <w:rPr>
          <w:bCs/>
        </w:rPr>
        <w:t>modelový</w:t>
      </w:r>
      <w:r>
        <w:rPr>
          <w:bCs/>
        </w:rPr>
        <w:t>ch</w:t>
      </w:r>
      <w:r w:rsidR="00C8509E">
        <w:rPr>
          <w:bCs/>
        </w:rPr>
        <w:t xml:space="preserve"> příspěvků k maximálním denním koncentracím PM</w:t>
      </w:r>
      <w:r w:rsidR="00C8509E">
        <w:rPr>
          <w:bCs/>
          <w:vertAlign w:val="subscript"/>
        </w:rPr>
        <w:t>10</w:t>
      </w:r>
      <w:r>
        <w:rPr>
          <w:bCs/>
        </w:rPr>
        <w:t xml:space="preserve">, které jsou </w:t>
      </w:r>
      <w:r w:rsidR="00C8509E">
        <w:rPr>
          <w:bCs/>
        </w:rPr>
        <w:t>max</w:t>
      </w:r>
      <w:r>
        <w:rPr>
          <w:bCs/>
        </w:rPr>
        <w:t>imálně v</w:t>
      </w:r>
      <w:r w:rsidR="00C8509E">
        <w:rPr>
          <w:bCs/>
        </w:rPr>
        <w:t> jednot</w:t>
      </w:r>
      <w:r>
        <w:rPr>
          <w:bCs/>
        </w:rPr>
        <w:t xml:space="preserve">kách </w:t>
      </w:r>
      <w:r w:rsidR="00C8509E">
        <w:rPr>
          <w:bCs/>
        </w:rPr>
        <w:t>mikrogramů nelze předpokládat, že by mohly být příčinou výše zmíněných symptomů.</w:t>
      </w:r>
    </w:p>
    <w:p w14:paraId="62B5821D" w14:textId="77777777" w:rsidR="00C8509E" w:rsidRDefault="00C8509E" w:rsidP="00C8509E">
      <w:pPr>
        <w:autoSpaceDE w:val="0"/>
        <w:autoSpaceDN w:val="0"/>
        <w:adjustRightInd w:val="0"/>
        <w:spacing w:before="120"/>
        <w:jc w:val="both"/>
      </w:pPr>
      <w:r w:rsidRPr="00030F40">
        <w:rPr>
          <w:szCs w:val="26"/>
        </w:rPr>
        <w:t xml:space="preserve">Je </w:t>
      </w:r>
      <w:r>
        <w:rPr>
          <w:szCs w:val="26"/>
        </w:rPr>
        <w:t xml:space="preserve">také </w:t>
      </w:r>
      <w:r w:rsidRPr="00030F40">
        <w:rPr>
          <w:szCs w:val="26"/>
        </w:rPr>
        <w:t xml:space="preserve">důležité </w:t>
      </w:r>
      <w:r>
        <w:rPr>
          <w:szCs w:val="26"/>
        </w:rPr>
        <w:t xml:space="preserve">si </w:t>
      </w:r>
      <w:r w:rsidRPr="00030F40">
        <w:rPr>
          <w:szCs w:val="26"/>
        </w:rPr>
        <w:t>uvědomit, že modelové hodnoty</w:t>
      </w:r>
      <w:r>
        <w:rPr>
          <w:szCs w:val="26"/>
        </w:rPr>
        <w:t xml:space="preserve"> krátkodobých koncentrací</w:t>
      </w:r>
      <w:r w:rsidRPr="00030F40">
        <w:rPr>
          <w:szCs w:val="26"/>
        </w:rPr>
        <w:t xml:space="preserve"> představují stav, kter</w:t>
      </w:r>
      <w:r>
        <w:rPr>
          <w:szCs w:val="26"/>
        </w:rPr>
        <w:t>ý</w:t>
      </w:r>
      <w:r w:rsidRPr="00030F40">
        <w:rPr>
          <w:szCs w:val="26"/>
        </w:rPr>
        <w:t xml:space="preserve"> by mohl v atmosféře nastat za souběhu nejméně příznivých podmínek (nejméně příznivá třída stability trvající beze změn alespoň jednu hodinu </w:t>
      </w:r>
      <w:r>
        <w:rPr>
          <w:szCs w:val="26"/>
        </w:rPr>
        <w:t xml:space="preserve">resp. </w:t>
      </w:r>
      <w:r w:rsidRPr="00030F40">
        <w:rPr>
          <w:szCs w:val="26"/>
        </w:rPr>
        <w:t xml:space="preserve">celý den, vítr o nejméně příznivé rychlosti a vanoucí přímo na výpočtový bod). </w:t>
      </w:r>
      <w:r>
        <w:t xml:space="preserve">V rozptylové studii </w:t>
      </w:r>
      <w:r w:rsidRPr="00235992">
        <w:rPr>
          <w:b/>
        </w:rPr>
        <w:t>vypočtené hodnoty krátkodobých maxim jsou pouze teoretické, můžou, ale také nemusí v průběhu roku nastat a nelze je sčítat s pozaďovými hodnotami krátkodobých maxim.</w:t>
      </w:r>
      <w:r>
        <w:t xml:space="preserve"> </w:t>
      </w:r>
    </w:p>
    <w:p w14:paraId="684D79EF" w14:textId="77777777" w:rsidR="00C8509E" w:rsidRDefault="00C8509E" w:rsidP="00C8509E">
      <w:pPr>
        <w:pStyle w:val="Zkladntextodsazen"/>
        <w:spacing w:before="120"/>
        <w:ind w:left="0" w:firstLine="0"/>
        <w:jc w:val="both"/>
        <w:rPr>
          <w:szCs w:val="26"/>
        </w:rPr>
      </w:pPr>
      <w:r w:rsidRPr="00030F40">
        <w:rPr>
          <w:szCs w:val="26"/>
        </w:rPr>
        <w:t xml:space="preserve">Příspěvky k průměrným ročním imisním koncentracím </w:t>
      </w:r>
      <w:r>
        <w:rPr>
          <w:szCs w:val="26"/>
        </w:rPr>
        <w:t xml:space="preserve">suspendovaných částic </w:t>
      </w:r>
      <w:r w:rsidRPr="00030F40">
        <w:rPr>
          <w:szCs w:val="26"/>
        </w:rPr>
        <w:t>již respektují četnost výskytu tříd stability, směrů a rychlostí větru (viz větrná růžice</w:t>
      </w:r>
      <w:r>
        <w:rPr>
          <w:szCs w:val="26"/>
        </w:rPr>
        <w:t xml:space="preserve"> v rozptylové studii</w:t>
      </w:r>
      <w:r w:rsidRPr="00030F40">
        <w:rPr>
          <w:szCs w:val="26"/>
        </w:rPr>
        <w:t>) a také roční využití zdrojů.</w:t>
      </w:r>
    </w:p>
    <w:p w14:paraId="7F4BB923" w14:textId="77777777" w:rsidR="00C8509E" w:rsidRDefault="00C8509E" w:rsidP="00C8509E">
      <w:pPr>
        <w:pStyle w:val="Normlnprvn"/>
        <w:jc w:val="both"/>
      </w:pPr>
      <w:r>
        <w:rPr>
          <w:b/>
        </w:rPr>
        <w:t>Imisní příspěvky k</w:t>
      </w:r>
      <w:r w:rsidRPr="00766A9B">
        <w:t> </w:t>
      </w:r>
      <w:r w:rsidRPr="00766A9B">
        <w:rPr>
          <w:b/>
        </w:rPr>
        <w:t xml:space="preserve">průměrným </w:t>
      </w:r>
      <w:r>
        <w:rPr>
          <w:b/>
        </w:rPr>
        <w:t>ročním</w:t>
      </w:r>
      <w:r w:rsidRPr="00766A9B">
        <w:rPr>
          <w:b/>
        </w:rPr>
        <w:t xml:space="preserve"> koncentracím PM</w:t>
      </w:r>
      <w:r w:rsidRPr="00766A9B">
        <w:rPr>
          <w:b/>
          <w:vertAlign w:val="subscript"/>
        </w:rPr>
        <w:t>10</w:t>
      </w:r>
      <w:r w:rsidRPr="00790C04">
        <w:t xml:space="preserve"> </w:t>
      </w:r>
      <w:r w:rsidRPr="00860815">
        <w:rPr>
          <w:b/>
        </w:rPr>
        <w:t>a PM</w:t>
      </w:r>
      <w:r w:rsidRPr="00860815">
        <w:rPr>
          <w:b/>
          <w:vertAlign w:val="subscript"/>
        </w:rPr>
        <w:t>2,5</w:t>
      </w:r>
      <w:r w:rsidRPr="00860815">
        <w:rPr>
          <w:vertAlign w:val="subscript"/>
        </w:rPr>
        <w:t xml:space="preserve"> </w:t>
      </w:r>
      <w:r>
        <w:t>z </w:t>
      </w:r>
      <w:r w:rsidRPr="008F67DA">
        <w:t xml:space="preserve">liniových zdrojů znečišťování ovzduší vyvolaných provozem záměru </w:t>
      </w:r>
      <w:r w:rsidRPr="00C11930">
        <w:t xml:space="preserve">vypočítané v rozptylové studii </w:t>
      </w:r>
      <w:r>
        <w:t>jsou uvedeny v následujících tabulkách.</w:t>
      </w:r>
      <w:r w:rsidRPr="00C11930">
        <w:t xml:space="preserve"> </w:t>
      </w:r>
    </w:p>
    <w:p w14:paraId="7DF9A393" w14:textId="7D4F9F7E" w:rsidR="002E51D6" w:rsidRPr="00803867" w:rsidRDefault="002E51D6" w:rsidP="002E51D6">
      <w:pPr>
        <w:spacing w:after="120"/>
        <w:jc w:val="both"/>
      </w:pPr>
      <w:r w:rsidRPr="002E51D6">
        <w:t>Nejvyšších hodnot budou příspěvky k průměrné roční koncentraci PM</w:t>
      </w:r>
      <w:r w:rsidRPr="002E51D6">
        <w:rPr>
          <w:vertAlign w:val="subscript"/>
        </w:rPr>
        <w:t xml:space="preserve">10 </w:t>
      </w:r>
      <w:r w:rsidR="001844B2">
        <w:t>a PM</w:t>
      </w:r>
      <w:r w:rsidR="001844B2">
        <w:rPr>
          <w:vertAlign w:val="subscript"/>
        </w:rPr>
        <w:t>2,5</w:t>
      </w:r>
      <w:r w:rsidR="001844B2">
        <w:t xml:space="preserve"> </w:t>
      </w:r>
      <w:r w:rsidRPr="002E51D6">
        <w:t>dosahovat v těsné blízkosti komunikací tj. cca v rozmezí od 0</w:t>
      </w:r>
      <w:r>
        <w:t xml:space="preserve"> do </w:t>
      </w:r>
      <w:r w:rsidRPr="002E51D6">
        <w:t>50</w:t>
      </w:r>
      <w:r>
        <w:t xml:space="preserve"> </w:t>
      </w:r>
      <w:r w:rsidRPr="002E51D6">
        <w:t xml:space="preserve">m od kraje vozovky a okolí křižovatek, kde auta brzdí a zastavují nebo projíždějí sníženou rychlostí. Maximum příspěvku </w:t>
      </w:r>
      <w:r w:rsidR="001844B2">
        <w:t>pro PM</w:t>
      </w:r>
      <w:r w:rsidR="001844B2">
        <w:rPr>
          <w:vertAlign w:val="subscript"/>
        </w:rPr>
        <w:t>10</w:t>
      </w:r>
      <w:r w:rsidR="001844B2">
        <w:t xml:space="preserve"> </w:t>
      </w:r>
      <w:r w:rsidRPr="002E51D6">
        <w:t>se pohybuje v rozmezí 0,3</w:t>
      </w:r>
      <w:r>
        <w:t xml:space="preserve"> </w:t>
      </w:r>
      <w:r w:rsidRPr="002E51D6">
        <w:t>-</w:t>
      </w:r>
      <w:r>
        <w:t xml:space="preserve"> </w:t>
      </w:r>
      <w:r w:rsidRPr="002E51D6">
        <w:t>1,5</w:t>
      </w:r>
      <w:r>
        <w:t xml:space="preserve"> </w:t>
      </w:r>
      <w:r w:rsidRPr="002E51D6">
        <w:rPr>
          <w:bCs/>
          <w:color w:val="000000"/>
        </w:rPr>
        <w:t>μg.m</w:t>
      </w:r>
      <w:r w:rsidRPr="002E51D6">
        <w:rPr>
          <w:bCs/>
          <w:color w:val="000000"/>
          <w:vertAlign w:val="superscript"/>
        </w:rPr>
        <w:t>-3</w:t>
      </w:r>
      <w:r w:rsidR="001844B2">
        <w:rPr>
          <w:bCs/>
          <w:color w:val="000000"/>
        </w:rPr>
        <w:t xml:space="preserve"> a pro PM</w:t>
      </w:r>
      <w:r w:rsidR="001844B2">
        <w:rPr>
          <w:bCs/>
          <w:color w:val="000000"/>
          <w:vertAlign w:val="subscript"/>
        </w:rPr>
        <w:t>2,5</w:t>
      </w:r>
      <w:r w:rsidR="001844B2">
        <w:rPr>
          <w:bCs/>
          <w:color w:val="000000"/>
        </w:rPr>
        <w:t xml:space="preserve"> v rozmezí 0,2 – 1,0 </w:t>
      </w:r>
      <w:r w:rsidR="001844B2" w:rsidRPr="002E51D6">
        <w:rPr>
          <w:bCs/>
          <w:color w:val="000000"/>
        </w:rPr>
        <w:t>μg.m</w:t>
      </w:r>
      <w:r w:rsidR="001844B2" w:rsidRPr="002E51D6">
        <w:rPr>
          <w:bCs/>
          <w:color w:val="000000"/>
          <w:vertAlign w:val="superscript"/>
        </w:rPr>
        <w:t>-3</w:t>
      </w:r>
      <w:r w:rsidR="001844B2">
        <w:rPr>
          <w:bCs/>
          <w:color w:val="000000"/>
        </w:rPr>
        <w:t xml:space="preserve"> </w:t>
      </w:r>
      <w:r w:rsidRPr="002E51D6">
        <w:t>. Přibližně 50</w:t>
      </w:r>
      <w:r>
        <w:t xml:space="preserve"> </w:t>
      </w:r>
      <w:r w:rsidRPr="002E51D6">
        <w:t>m od komunikací již hodnoty nepřesahují koncentrace 0,8</w:t>
      </w:r>
      <w:r>
        <w:t xml:space="preserve"> </w:t>
      </w:r>
      <w:r w:rsidRPr="002E51D6">
        <w:t>μg.m-</w:t>
      </w:r>
      <w:r w:rsidRPr="002E51D6">
        <w:rPr>
          <w:vertAlign w:val="superscript"/>
        </w:rPr>
        <w:t>3</w:t>
      </w:r>
      <w:r w:rsidRPr="002E51D6">
        <w:t xml:space="preserve">. </w:t>
      </w:r>
    </w:p>
    <w:p w14:paraId="7E42E7B7" w14:textId="77777777" w:rsidR="00C8509E" w:rsidRDefault="00C8509E" w:rsidP="00C8509E">
      <w:pPr>
        <w:pStyle w:val="Normlnprvn"/>
        <w:jc w:val="both"/>
      </w:pPr>
      <w:r>
        <w:t>Z výsledků výpočtů vyplývá, že změny v imisní zátěži průměrných ročních koncentrací suspendovaných částic, které nastanou po realizaci záměru, jsou zcela nepatrné. Z</w:t>
      </w:r>
      <w:r w:rsidRPr="00C11930">
        <w:t xml:space="preserve"> hlediska zdravotních účinků </w:t>
      </w:r>
      <w:r>
        <w:t>jsou příspěvky v řádu maximálně desetin mikrogramů suspendovaných částic ne</w:t>
      </w:r>
      <w:r w:rsidRPr="00C11930">
        <w:t xml:space="preserve">významné, nezpůsobí předčasnou úmrtnost ani vznik nových případů onemocnění chronickou bronchitidou ani takové zhoršení průběhu kardiovaskulárních či respiračních onemocnění, které by si vynutilo hospitalizaci. </w:t>
      </w:r>
    </w:p>
    <w:p w14:paraId="0BE28AB0" w14:textId="77777777" w:rsidR="002B3047" w:rsidRPr="00645E23" w:rsidRDefault="002B3047" w:rsidP="002B3047">
      <w:pPr>
        <w:autoSpaceDE w:val="0"/>
        <w:autoSpaceDN w:val="0"/>
        <w:adjustRightInd w:val="0"/>
        <w:jc w:val="both"/>
        <w:rPr>
          <w:b/>
          <w:bCs/>
          <w:color w:val="FF0000"/>
        </w:rPr>
      </w:pPr>
    </w:p>
    <w:p w14:paraId="5236F83D" w14:textId="7B36EF95" w:rsidR="00E96DA3" w:rsidRPr="00D8294D" w:rsidRDefault="00E96DA3" w:rsidP="00E96DA3">
      <w:pPr>
        <w:spacing w:after="120"/>
        <w:jc w:val="both"/>
        <w:rPr>
          <w:b/>
        </w:rPr>
      </w:pPr>
      <w:r>
        <w:rPr>
          <w:b/>
        </w:rPr>
        <w:t>3.2.</w:t>
      </w:r>
      <w:r w:rsidR="005023DB">
        <w:rPr>
          <w:b/>
        </w:rPr>
        <w:t>3</w:t>
      </w:r>
      <w:r>
        <w:rPr>
          <w:b/>
        </w:rPr>
        <w:tab/>
        <w:t xml:space="preserve">Hodnocení expozice a charakterizace rizika pro benzen </w:t>
      </w:r>
    </w:p>
    <w:p w14:paraId="21DE2EF4" w14:textId="77777777" w:rsidR="00E96DA3" w:rsidRPr="00EA3703" w:rsidRDefault="00E96DA3" w:rsidP="00E96DA3">
      <w:pPr>
        <w:pStyle w:val="Zkladntext"/>
      </w:pPr>
      <w:r w:rsidRPr="00EA3703">
        <w:t xml:space="preserve">Z látek s prokázaným karcinogenním účinkem je u emisí z dopravy nejvýznamnější benzen.  Jelikož jde o pozdní účinek na základě dlouhodobé chronické expozice, je hodnocení rizika založeno na kvantifikaci míry karcinogenního rizika na základě modelovaných průměrných ročních koncentrací. Při hodnocení karcinogenů se vychází z teorie bezprahového působení, což znamená, že se předpokládá, že neexistuje žádná koncentrace, pod kterou by působení dané látky bylo nulové. Jakákoliv expozice představuje určité riziko, a velikost rizika je úměrná velikosti expozice. Toto riziko se načítá v průběhu života, tak, jak je člověk vystaven působení daných látek. Metody rizikové analýzy používají pro oblast velmi nízkých dávek extrapolace a předpokládají vztah lineární regrese mezi zvyšující se expozicí a celoživotním rizikem vzniku rakoviny. Míra karcinogenního rizika se vyjadřuje jako individuální celoživotní pravděpodobnost zvýšení výskytu nádorového onemocnění nad běžný výskyt v populaci vlivem hodnocené škodliviny. </w:t>
      </w:r>
    </w:p>
    <w:p w14:paraId="63BC049B" w14:textId="77777777" w:rsidR="00E96DA3" w:rsidRPr="00EA3703" w:rsidRDefault="00E96DA3" w:rsidP="00E96DA3">
      <w:pPr>
        <w:autoSpaceDE w:val="0"/>
        <w:autoSpaceDN w:val="0"/>
        <w:adjustRightInd w:val="0"/>
        <w:jc w:val="both"/>
      </w:pPr>
      <w:r w:rsidRPr="00EA3703">
        <w:t xml:space="preserve">Tuto míru pravděpodobnosti (v anglické literatuře nazývaná ILCR – Individual Lifetime Cancer Risk, v české odborné literatuře označovaný jako CVRK) lze při předpokladu standardního expozičního scénáře kvantifikovat pomocí jednotky karcinogenního rizika UCR, která udává horní hranici navýšení celoživotního rizika rakoviny u jednotlivce při celoživotní expozici koncentraci 1 </w:t>
      </w:r>
      <w:r w:rsidRPr="00EA3703">
        <w:sym w:font="Symbol" w:char="F06D"/>
      </w:r>
      <w:r w:rsidRPr="00EA3703">
        <w:t>g/m</w:t>
      </w:r>
      <w:r w:rsidRPr="00EA3703">
        <w:rPr>
          <w:vertAlign w:val="superscript"/>
        </w:rPr>
        <w:t xml:space="preserve">3 </w:t>
      </w:r>
      <w:r w:rsidRPr="00EA3703">
        <w:t xml:space="preserve">podle vzorce: ILCR =  Rp x UCR  </w:t>
      </w:r>
    </w:p>
    <w:p w14:paraId="3F099077" w14:textId="6ED59590" w:rsidR="00E96DA3" w:rsidRPr="00EA3703" w:rsidRDefault="00E96DA3" w:rsidP="00E96DA3">
      <w:pPr>
        <w:jc w:val="both"/>
      </w:pPr>
      <w:r w:rsidRPr="00EA3703">
        <w:t xml:space="preserve">Imisní pozadí </w:t>
      </w:r>
      <w:r w:rsidRPr="00EA3703">
        <w:rPr>
          <w:b/>
        </w:rPr>
        <w:t>benzenu</w:t>
      </w:r>
      <w:r w:rsidRPr="00EA3703">
        <w:t xml:space="preserve"> v ovzduší </w:t>
      </w:r>
      <w:r>
        <w:t>podle imisních map ČHMÚ (pětileté průměry za roky 20</w:t>
      </w:r>
      <w:r w:rsidR="00C210E6">
        <w:t>09</w:t>
      </w:r>
      <w:r>
        <w:t>-201</w:t>
      </w:r>
      <w:r w:rsidR="00C210E6">
        <w:t>3</w:t>
      </w:r>
      <w:r>
        <w:t>) je v lokalitě do 1,</w:t>
      </w:r>
      <w:r w:rsidR="00C210E6">
        <w:t>1</w:t>
      </w:r>
      <w:r w:rsidRPr="00EA3703">
        <w:t xml:space="preserve"> </w:t>
      </w:r>
      <w:r w:rsidRPr="00EA3703">
        <w:sym w:font="Symbol" w:char="F06D"/>
      </w:r>
      <w:r w:rsidRPr="00EA3703">
        <w:t>g/m</w:t>
      </w:r>
      <w:r w:rsidRPr="00EA3703">
        <w:rPr>
          <w:vertAlign w:val="superscript"/>
        </w:rPr>
        <w:t>3</w:t>
      </w:r>
      <w:r w:rsidRPr="00EA3703">
        <w:t>. Pokud bychom předpokládali tuto průměrnou roční koncentraci benzenu v zájmové oblasti jako pozaďovou, s vědomím značné nejistoty, pak této hodnotě odpovídá při použití jednotky karcinogenního rizika UCR dle WHO (6x10</w:t>
      </w:r>
      <w:r w:rsidRPr="00EA3703">
        <w:rPr>
          <w:vertAlign w:val="superscript"/>
        </w:rPr>
        <w:t>-6</w:t>
      </w:r>
      <w:r w:rsidRPr="00EA3703">
        <w:t xml:space="preserve">) celoživotní navýšení karcinogenního rizika ILCR </w:t>
      </w:r>
      <w:r w:rsidR="00C210E6">
        <w:t>6,6</w:t>
      </w:r>
      <w:r w:rsidRPr="00EA3703">
        <w:t>x10</w:t>
      </w:r>
      <w:r w:rsidRPr="00EA3703">
        <w:rPr>
          <w:vertAlign w:val="superscript"/>
        </w:rPr>
        <w:t>-</w:t>
      </w:r>
      <w:r>
        <w:rPr>
          <w:vertAlign w:val="superscript"/>
        </w:rPr>
        <w:t>6</w:t>
      </w:r>
      <w:r>
        <w:t xml:space="preserve">, což je cca </w:t>
      </w:r>
      <w:r w:rsidR="00C210E6">
        <w:t>7</w:t>
      </w:r>
      <w:r>
        <w:t xml:space="preserve"> případů na 1 000 000 obyvatel.</w:t>
      </w:r>
      <w:r w:rsidRPr="00EA3703">
        <w:t xml:space="preserve"> </w:t>
      </w:r>
    </w:p>
    <w:p w14:paraId="00B66A94" w14:textId="49DC007C" w:rsidR="00E96DA3" w:rsidRPr="001B4BF4" w:rsidRDefault="00E96DA3" w:rsidP="005023DB">
      <w:pPr>
        <w:pStyle w:val="KoptekstKenmerkenVast"/>
        <w:framePr w:hSpace="0" w:wrap="auto" w:vAnchor="margin" w:hAnchor="text" w:xAlign="left" w:yAlign="inline"/>
        <w:spacing w:before="120" w:line="240" w:lineRule="auto"/>
        <w:rPr>
          <w:rFonts w:ascii="Times New Roman" w:hAnsi="Times New Roman"/>
          <w:sz w:val="24"/>
          <w:szCs w:val="24"/>
        </w:rPr>
      </w:pPr>
      <w:r>
        <w:rPr>
          <w:rFonts w:ascii="Times New Roman" w:hAnsi="Times New Roman"/>
          <w:sz w:val="24"/>
          <w:szCs w:val="24"/>
        </w:rPr>
        <w:t>V</w:t>
      </w:r>
      <w:r w:rsidRPr="00051691">
        <w:rPr>
          <w:rFonts w:ascii="Times New Roman" w:hAnsi="Times New Roman"/>
          <w:sz w:val="24"/>
          <w:szCs w:val="24"/>
        </w:rPr>
        <w:t>ypočten</w:t>
      </w:r>
      <w:r>
        <w:rPr>
          <w:rFonts w:ascii="Times New Roman" w:hAnsi="Times New Roman"/>
          <w:sz w:val="24"/>
          <w:szCs w:val="24"/>
        </w:rPr>
        <w:t xml:space="preserve">é </w:t>
      </w:r>
      <w:r w:rsidRPr="00404E2B">
        <w:rPr>
          <w:rFonts w:ascii="Times New Roman" w:hAnsi="Times New Roman"/>
          <w:b/>
          <w:sz w:val="24"/>
          <w:szCs w:val="24"/>
        </w:rPr>
        <w:t xml:space="preserve">průměrné roční imisní příspěvky </w:t>
      </w:r>
      <w:r>
        <w:rPr>
          <w:rFonts w:ascii="Times New Roman" w:hAnsi="Times New Roman"/>
          <w:sz w:val="24"/>
          <w:szCs w:val="24"/>
        </w:rPr>
        <w:t>se po</w:t>
      </w:r>
      <w:r w:rsidRPr="00051691">
        <w:rPr>
          <w:rFonts w:ascii="Times New Roman" w:hAnsi="Times New Roman"/>
          <w:sz w:val="24"/>
          <w:szCs w:val="24"/>
        </w:rPr>
        <w:t xml:space="preserve">dle rozptylové studie </w:t>
      </w:r>
      <w:r>
        <w:rPr>
          <w:rFonts w:ascii="Times New Roman" w:hAnsi="Times New Roman"/>
          <w:sz w:val="24"/>
          <w:szCs w:val="24"/>
        </w:rPr>
        <w:t xml:space="preserve">pohybují v hodnotách </w:t>
      </w:r>
      <w:r w:rsidR="00C210E6" w:rsidRPr="00C210E6">
        <w:rPr>
          <w:rFonts w:ascii="Times New Roman" w:hAnsi="Times New Roman"/>
          <w:bCs/>
          <w:color w:val="000000"/>
          <w:sz w:val="24"/>
          <w:szCs w:val="24"/>
        </w:rPr>
        <w:t>0,05</w:t>
      </w:r>
      <w:r w:rsidR="00C210E6">
        <w:rPr>
          <w:rFonts w:ascii="Times New Roman" w:hAnsi="Times New Roman"/>
          <w:bCs/>
          <w:color w:val="000000"/>
          <w:sz w:val="24"/>
          <w:szCs w:val="24"/>
        </w:rPr>
        <w:t xml:space="preserve"> </w:t>
      </w:r>
      <w:r w:rsidR="00C210E6" w:rsidRPr="00C210E6">
        <w:rPr>
          <w:rFonts w:ascii="Times New Roman" w:hAnsi="Times New Roman"/>
          <w:bCs/>
          <w:color w:val="000000"/>
          <w:sz w:val="24"/>
          <w:szCs w:val="24"/>
        </w:rPr>
        <w:t>-</w:t>
      </w:r>
      <w:r w:rsidR="00C210E6">
        <w:rPr>
          <w:rFonts w:ascii="Times New Roman" w:hAnsi="Times New Roman"/>
          <w:bCs/>
          <w:color w:val="000000"/>
          <w:sz w:val="24"/>
          <w:szCs w:val="24"/>
        </w:rPr>
        <w:t xml:space="preserve"> </w:t>
      </w:r>
      <w:r w:rsidR="00C210E6" w:rsidRPr="00C210E6">
        <w:rPr>
          <w:rFonts w:ascii="Times New Roman" w:hAnsi="Times New Roman"/>
          <w:bCs/>
          <w:color w:val="000000"/>
          <w:sz w:val="24"/>
          <w:szCs w:val="24"/>
        </w:rPr>
        <w:t>0,15</w:t>
      </w:r>
      <w:r w:rsidR="00C210E6">
        <w:rPr>
          <w:rFonts w:ascii="Times New Roman" w:hAnsi="Times New Roman"/>
          <w:bCs/>
          <w:color w:val="000000"/>
          <w:sz w:val="24"/>
          <w:szCs w:val="24"/>
        </w:rPr>
        <w:t xml:space="preserve"> </w:t>
      </w:r>
      <w:r w:rsidRPr="00051691">
        <w:rPr>
          <w:rFonts w:ascii="Symbol" w:hAnsi="Symbol"/>
          <w:sz w:val="24"/>
          <w:szCs w:val="24"/>
        </w:rPr>
        <w:t></w:t>
      </w:r>
      <w:r w:rsidRPr="00051691">
        <w:rPr>
          <w:rFonts w:ascii="Times New Roman" w:hAnsi="Times New Roman"/>
          <w:sz w:val="24"/>
          <w:szCs w:val="24"/>
        </w:rPr>
        <w:t>g.m</w:t>
      </w:r>
      <w:r w:rsidRPr="00051691">
        <w:rPr>
          <w:rFonts w:ascii="Times New Roman" w:hAnsi="Times New Roman"/>
          <w:sz w:val="24"/>
          <w:szCs w:val="24"/>
          <w:vertAlign w:val="superscript"/>
        </w:rPr>
        <w:t>-</w:t>
      </w:r>
      <w:r w:rsidRPr="00922C86">
        <w:rPr>
          <w:rFonts w:ascii="Times New Roman" w:hAnsi="Times New Roman"/>
          <w:sz w:val="24"/>
          <w:szCs w:val="24"/>
          <w:vertAlign w:val="superscript"/>
        </w:rPr>
        <w:t>3</w:t>
      </w:r>
      <w:r>
        <w:rPr>
          <w:rFonts w:ascii="Times New Roman" w:hAnsi="Times New Roman"/>
          <w:sz w:val="24"/>
          <w:szCs w:val="24"/>
        </w:rPr>
        <w:t xml:space="preserve"> a těmto příspěvkům odpovídá navýšení karcinogenního rizika  </w:t>
      </w:r>
      <w:r w:rsidRPr="001B4BF4">
        <w:rPr>
          <w:rFonts w:ascii="Times New Roman" w:hAnsi="Times New Roman"/>
          <w:sz w:val="24"/>
          <w:szCs w:val="24"/>
        </w:rPr>
        <w:t xml:space="preserve">ILCR </w:t>
      </w:r>
      <w:r w:rsidR="00C210E6">
        <w:rPr>
          <w:rFonts w:ascii="Times New Roman" w:hAnsi="Times New Roman"/>
          <w:sz w:val="24"/>
          <w:szCs w:val="24"/>
        </w:rPr>
        <w:t>3</w:t>
      </w:r>
      <w:r w:rsidRPr="001B4BF4">
        <w:rPr>
          <w:rFonts w:ascii="Times New Roman" w:hAnsi="Times New Roman"/>
          <w:sz w:val="24"/>
          <w:szCs w:val="24"/>
        </w:rPr>
        <w:t>x10</w:t>
      </w:r>
      <w:r w:rsidRPr="001B4BF4">
        <w:rPr>
          <w:rFonts w:ascii="Times New Roman" w:hAnsi="Times New Roman"/>
          <w:sz w:val="24"/>
          <w:szCs w:val="24"/>
          <w:vertAlign w:val="superscript"/>
        </w:rPr>
        <w:t>-</w:t>
      </w:r>
      <w:r w:rsidR="00C210E6">
        <w:rPr>
          <w:rFonts w:ascii="Times New Roman" w:hAnsi="Times New Roman"/>
          <w:sz w:val="24"/>
          <w:szCs w:val="24"/>
          <w:vertAlign w:val="superscript"/>
        </w:rPr>
        <w:t>7</w:t>
      </w:r>
      <w:r w:rsidRPr="001B4BF4">
        <w:rPr>
          <w:rFonts w:ascii="Times New Roman" w:hAnsi="Times New Roman"/>
          <w:sz w:val="24"/>
          <w:szCs w:val="24"/>
        </w:rPr>
        <w:t xml:space="preserve"> až </w:t>
      </w:r>
      <w:r w:rsidR="00C210E6">
        <w:rPr>
          <w:rFonts w:ascii="Times New Roman" w:hAnsi="Times New Roman"/>
          <w:sz w:val="24"/>
          <w:szCs w:val="24"/>
        </w:rPr>
        <w:t>9</w:t>
      </w:r>
      <w:r w:rsidRPr="001B4BF4">
        <w:rPr>
          <w:rFonts w:ascii="Times New Roman" w:hAnsi="Times New Roman"/>
          <w:sz w:val="24"/>
          <w:szCs w:val="24"/>
        </w:rPr>
        <w:t>x10</w:t>
      </w:r>
      <w:r w:rsidRPr="001B4BF4">
        <w:rPr>
          <w:rFonts w:ascii="Times New Roman" w:hAnsi="Times New Roman"/>
          <w:sz w:val="24"/>
          <w:szCs w:val="24"/>
          <w:vertAlign w:val="superscript"/>
        </w:rPr>
        <w:t>-7</w:t>
      </w:r>
      <w:r w:rsidRPr="001B4BF4">
        <w:rPr>
          <w:rFonts w:ascii="Times New Roman" w:hAnsi="Times New Roman"/>
          <w:sz w:val="24"/>
          <w:szCs w:val="24"/>
        </w:rPr>
        <w:t>.</w:t>
      </w:r>
      <w:r>
        <w:rPr>
          <w:rFonts w:ascii="Times New Roman" w:hAnsi="Times New Roman"/>
          <w:b/>
          <w:sz w:val="24"/>
          <w:szCs w:val="24"/>
        </w:rPr>
        <w:t xml:space="preserve"> </w:t>
      </w:r>
      <w:r w:rsidRPr="001B4BF4">
        <w:rPr>
          <w:rFonts w:ascii="Times New Roman" w:hAnsi="Times New Roman"/>
          <w:sz w:val="24"/>
          <w:szCs w:val="24"/>
        </w:rPr>
        <w:t xml:space="preserve">Tyto příspěvky jsou o řád </w:t>
      </w:r>
      <w:r>
        <w:rPr>
          <w:rFonts w:ascii="Times New Roman" w:hAnsi="Times New Roman"/>
          <w:sz w:val="24"/>
          <w:szCs w:val="24"/>
        </w:rPr>
        <w:t xml:space="preserve">nižší než je úroveň karcinogenního rizika imisního pozadí a jsou tedy z hlediska zdravotních rizik nevýznamné, současnou míru zátěže neovlivní. </w:t>
      </w:r>
    </w:p>
    <w:p w14:paraId="71235AD9" w14:textId="3F112BEB" w:rsidR="00E96DA3" w:rsidRPr="00513CF7" w:rsidRDefault="00E96DA3" w:rsidP="00E96DA3">
      <w:pPr>
        <w:autoSpaceDE w:val="0"/>
        <w:autoSpaceDN w:val="0"/>
        <w:adjustRightInd w:val="0"/>
        <w:spacing w:before="120"/>
        <w:jc w:val="both"/>
        <w:rPr>
          <w:b/>
        </w:rPr>
      </w:pPr>
      <w:r w:rsidRPr="00513CF7">
        <w:rPr>
          <w:b/>
        </w:rPr>
        <w:t>Individuální karcinogenní riziko pro posuzovan</w:t>
      </w:r>
      <w:r>
        <w:rPr>
          <w:b/>
        </w:rPr>
        <w:t xml:space="preserve">ou lokalitu je v současné době cca </w:t>
      </w:r>
      <w:r w:rsidR="00C210E6">
        <w:rPr>
          <w:b/>
        </w:rPr>
        <w:t>6,6</w:t>
      </w:r>
      <w:r w:rsidRPr="00513CF7">
        <w:rPr>
          <w:b/>
        </w:rPr>
        <w:t>x10</w:t>
      </w:r>
      <w:r w:rsidRPr="00513CF7">
        <w:rPr>
          <w:b/>
          <w:vertAlign w:val="superscript"/>
        </w:rPr>
        <w:t>-</w:t>
      </w:r>
      <w:r>
        <w:rPr>
          <w:b/>
          <w:vertAlign w:val="superscript"/>
        </w:rPr>
        <w:t>6</w:t>
      </w:r>
      <w:r w:rsidRPr="00513CF7">
        <w:rPr>
          <w:b/>
        </w:rPr>
        <w:t xml:space="preserve">, tedy </w:t>
      </w:r>
      <w:r w:rsidR="00C210E6">
        <w:rPr>
          <w:b/>
        </w:rPr>
        <w:t>7</w:t>
      </w:r>
      <w:r w:rsidRPr="00513CF7">
        <w:rPr>
          <w:b/>
        </w:rPr>
        <w:t xml:space="preserve"> případ</w:t>
      </w:r>
      <w:r>
        <w:rPr>
          <w:b/>
        </w:rPr>
        <w:t>ů</w:t>
      </w:r>
      <w:r w:rsidRPr="00513CF7">
        <w:rPr>
          <w:b/>
        </w:rPr>
        <w:t xml:space="preserve"> na </w:t>
      </w:r>
      <w:r>
        <w:rPr>
          <w:b/>
        </w:rPr>
        <w:t>1 0</w:t>
      </w:r>
      <w:r w:rsidRPr="00513CF7">
        <w:rPr>
          <w:b/>
        </w:rPr>
        <w:t>00 000 obyvatel</w:t>
      </w:r>
      <w:r>
        <w:rPr>
          <w:b/>
        </w:rPr>
        <w:t xml:space="preserve"> a </w:t>
      </w:r>
      <w:r w:rsidRPr="00846613">
        <w:rPr>
          <w:rFonts w:eastAsia="TimesNewRomanPSMT"/>
          <w:b/>
        </w:rPr>
        <w:t>pohybuje ve společensky přijatelném rozmezí několika</w:t>
      </w:r>
      <w:r>
        <w:rPr>
          <w:rFonts w:eastAsia="TimesNewRomanPSMT"/>
          <w:b/>
        </w:rPr>
        <w:t xml:space="preserve"> </w:t>
      </w:r>
      <w:r w:rsidRPr="00846613">
        <w:rPr>
          <w:rFonts w:eastAsia="TimesNewRomanPSMT"/>
          <w:b/>
        </w:rPr>
        <w:t>případů na milión až 100 tisíc obyvatel za 70 let.</w:t>
      </w:r>
      <w:r>
        <w:rPr>
          <w:rFonts w:eastAsia="TimesNewRomanPSMT"/>
          <w:b/>
        </w:rPr>
        <w:t xml:space="preserve"> Realizací záměru se toto riziko nezmění.</w:t>
      </w:r>
    </w:p>
    <w:p w14:paraId="746121AE" w14:textId="0744E12C" w:rsidR="00E96DA3" w:rsidRDefault="00E96DA3" w:rsidP="00E96DA3">
      <w:pPr>
        <w:autoSpaceDE w:val="0"/>
        <w:autoSpaceDN w:val="0"/>
        <w:adjustRightInd w:val="0"/>
        <w:jc w:val="both"/>
        <w:rPr>
          <w:b/>
          <w:bCs/>
          <w:iCs/>
        </w:rPr>
      </w:pPr>
      <w:r>
        <w:rPr>
          <w:b/>
          <w:bCs/>
          <w:iCs/>
        </w:rPr>
        <w:t>Odhadované</w:t>
      </w:r>
      <w:r w:rsidRPr="00357850">
        <w:rPr>
          <w:b/>
          <w:bCs/>
          <w:iCs/>
        </w:rPr>
        <w:t xml:space="preserve"> imisní zatížení dané lokality benzenem, ani při konzervativním odhadu úrovně imisního pozadí a vlastní</w:t>
      </w:r>
      <w:r>
        <w:rPr>
          <w:b/>
          <w:bCs/>
          <w:iCs/>
        </w:rPr>
        <w:t>ch</w:t>
      </w:r>
      <w:r w:rsidRPr="00357850">
        <w:rPr>
          <w:b/>
          <w:bCs/>
          <w:iCs/>
        </w:rPr>
        <w:t xml:space="preserve"> imisní</w:t>
      </w:r>
      <w:r>
        <w:rPr>
          <w:b/>
          <w:bCs/>
          <w:iCs/>
        </w:rPr>
        <w:t>ch</w:t>
      </w:r>
      <w:r w:rsidRPr="00357850">
        <w:rPr>
          <w:b/>
          <w:bCs/>
          <w:iCs/>
        </w:rPr>
        <w:t xml:space="preserve"> příspěvk</w:t>
      </w:r>
      <w:r>
        <w:rPr>
          <w:b/>
          <w:bCs/>
          <w:iCs/>
        </w:rPr>
        <w:t>ů</w:t>
      </w:r>
      <w:r w:rsidRPr="00357850">
        <w:rPr>
          <w:b/>
          <w:bCs/>
          <w:iCs/>
        </w:rPr>
        <w:t xml:space="preserve"> záměru</w:t>
      </w:r>
      <w:r>
        <w:rPr>
          <w:b/>
          <w:bCs/>
          <w:iCs/>
        </w:rPr>
        <w:t xml:space="preserve"> </w:t>
      </w:r>
      <w:r w:rsidRPr="00357850">
        <w:rPr>
          <w:b/>
          <w:bCs/>
          <w:iCs/>
        </w:rPr>
        <w:t xml:space="preserve">nepřesahuje přijatelnou úroveň nejen z hlediska platného imisního limitu, který je 5 </w:t>
      </w:r>
      <w:r w:rsidRPr="00357850">
        <w:rPr>
          <w:b/>
        </w:rPr>
        <w:sym w:font="Symbol" w:char="F06D"/>
      </w:r>
      <w:r w:rsidRPr="00357850">
        <w:rPr>
          <w:b/>
        </w:rPr>
        <w:t>g/m</w:t>
      </w:r>
      <w:r w:rsidRPr="00357850">
        <w:rPr>
          <w:b/>
          <w:vertAlign w:val="superscript"/>
        </w:rPr>
        <w:t>3</w:t>
      </w:r>
      <w:r w:rsidRPr="00357850">
        <w:rPr>
          <w:b/>
        </w:rPr>
        <w:t xml:space="preserve"> pro benzen, </w:t>
      </w:r>
      <w:r w:rsidRPr="00EA3703">
        <w:rPr>
          <w:b/>
          <w:bCs/>
          <w:iCs/>
        </w:rPr>
        <w:t>ale i z podstatně přísnějšího pohledu zdravotních rizik</w:t>
      </w:r>
      <w:r>
        <w:rPr>
          <w:b/>
          <w:bCs/>
          <w:iCs/>
        </w:rPr>
        <w:t>.</w:t>
      </w:r>
      <w:r w:rsidRPr="00EA3703">
        <w:rPr>
          <w:b/>
          <w:bCs/>
          <w:iCs/>
        </w:rPr>
        <w:t xml:space="preserve"> </w:t>
      </w:r>
    </w:p>
    <w:p w14:paraId="4D55F656" w14:textId="77777777" w:rsidR="00E96DA3" w:rsidRDefault="00E96DA3" w:rsidP="00E96DA3">
      <w:pPr>
        <w:jc w:val="both"/>
      </w:pPr>
    </w:p>
    <w:p w14:paraId="75D83142" w14:textId="77777777" w:rsidR="00E96DA3" w:rsidRPr="00051691" w:rsidRDefault="00E96DA3" w:rsidP="00E96DA3">
      <w:pPr>
        <w:pStyle w:val="KoptekstKenmerkenVast"/>
        <w:framePr w:hSpace="0" w:wrap="auto" w:vAnchor="margin" w:hAnchor="text" w:xAlign="left" w:yAlign="inline"/>
        <w:spacing w:after="120"/>
        <w:ind w:left="705" w:hanging="705"/>
        <w:rPr>
          <w:rFonts w:ascii="Times New Roman" w:hAnsi="Times New Roman"/>
          <w:b/>
          <w:sz w:val="24"/>
          <w:szCs w:val="24"/>
        </w:rPr>
      </w:pPr>
      <w:r w:rsidRPr="00051691">
        <w:rPr>
          <w:rFonts w:ascii="Times New Roman" w:hAnsi="Times New Roman"/>
          <w:b/>
          <w:sz w:val="24"/>
          <w:szCs w:val="24"/>
        </w:rPr>
        <w:t>3.2.</w:t>
      </w:r>
      <w:r>
        <w:rPr>
          <w:rFonts w:ascii="Times New Roman" w:hAnsi="Times New Roman"/>
          <w:b/>
          <w:sz w:val="24"/>
          <w:szCs w:val="24"/>
        </w:rPr>
        <w:t>6</w:t>
      </w:r>
      <w:r w:rsidRPr="00051691">
        <w:rPr>
          <w:rFonts w:ascii="Times New Roman" w:hAnsi="Times New Roman"/>
          <w:b/>
          <w:sz w:val="24"/>
          <w:szCs w:val="24"/>
        </w:rPr>
        <w:tab/>
        <w:t>Hodnocení expozice a charakterizace rizika pro</w:t>
      </w:r>
      <w:r>
        <w:rPr>
          <w:rFonts w:ascii="Times New Roman" w:hAnsi="Times New Roman"/>
          <w:b/>
          <w:sz w:val="24"/>
          <w:szCs w:val="24"/>
        </w:rPr>
        <w:t xml:space="preserve"> </w:t>
      </w:r>
      <w:r w:rsidRPr="00051691">
        <w:rPr>
          <w:rFonts w:ascii="Times New Roman" w:hAnsi="Times New Roman"/>
          <w:b/>
          <w:sz w:val="24"/>
          <w:szCs w:val="24"/>
        </w:rPr>
        <w:t>polycyklické aromatické uhlovodíky, benzo(a)pyren</w:t>
      </w:r>
      <w:r>
        <w:rPr>
          <w:rFonts w:ascii="Times New Roman" w:hAnsi="Times New Roman"/>
          <w:b/>
          <w:sz w:val="24"/>
          <w:szCs w:val="24"/>
        </w:rPr>
        <w:t xml:space="preserve"> (BaP)</w:t>
      </w:r>
    </w:p>
    <w:p w14:paraId="01E6A006" w14:textId="77777777" w:rsidR="00E96DA3" w:rsidRPr="00057FB2" w:rsidRDefault="00E96DA3" w:rsidP="00E96DA3">
      <w:pPr>
        <w:pStyle w:val="Zkladntext2"/>
        <w:spacing w:after="0" w:line="240" w:lineRule="auto"/>
        <w:jc w:val="both"/>
      </w:pPr>
      <w:r w:rsidRPr="00057FB2">
        <w:t>Kritickým účinkem, kterému je věnována největší pozornost, je</w:t>
      </w:r>
      <w:r>
        <w:t xml:space="preserve"> u polycyklických aromatických uhlovodíků</w:t>
      </w:r>
      <w:r w:rsidRPr="00057FB2">
        <w:t xml:space="preserve"> karcinogenita, která je u BaP a několika dalších PAU dostatečně dokumentována v experimentech na zvířatech a svědčí o ní i výsledky epidemiologických studií u prof</w:t>
      </w:r>
      <w:r>
        <w:t xml:space="preserve">esionálně exponované populace. </w:t>
      </w:r>
      <w:r w:rsidRPr="00057FB2">
        <w:t xml:space="preserve">Plicní karcinogenita BaP může být potencována současnou expozicí dalším látkám, jako je cigaretový kouř, azbest a patrně též prašné částice. </w:t>
      </w:r>
      <w:r>
        <w:t>V</w:t>
      </w:r>
      <w:r w:rsidRPr="00057FB2">
        <w:t>ýsledky posledních výzkumů upozorňují na PAU obsažené v jemné frakci suspendovaných částic v ovzduší.</w:t>
      </w:r>
    </w:p>
    <w:p w14:paraId="0795C127" w14:textId="77777777" w:rsidR="00E96DA3" w:rsidRPr="00057FB2" w:rsidRDefault="00E96DA3" w:rsidP="00E96DA3">
      <w:pPr>
        <w:spacing w:before="60"/>
        <w:jc w:val="both"/>
      </w:pPr>
      <w:r w:rsidRPr="00057FB2">
        <w:t>Jednotka karcinogenního rizika benzo(a)pyrenu UCR = 8,7x10</w:t>
      </w:r>
      <w:r w:rsidRPr="00057FB2">
        <w:rPr>
          <w:vertAlign w:val="superscript"/>
        </w:rPr>
        <w:t>-2</w:t>
      </w:r>
      <w:r w:rsidRPr="00057FB2">
        <w:t xml:space="preserve"> doporučená WHO byla odvozena na základě epidemiologické studie profesionálně exponované populace. Při aplikaci výše uvedené UCR 8,7x10</w:t>
      </w:r>
      <w:r w:rsidRPr="00057FB2">
        <w:rPr>
          <w:vertAlign w:val="superscript"/>
        </w:rPr>
        <w:t>-2</w:t>
      </w:r>
      <w:r w:rsidRPr="00057FB2">
        <w:t xml:space="preserve"> pak vychází koncentrace BaP ve vnějším ovzduší, odpovídající akceptovatelné úrovni karcinogenního rizika pro populaci 1x10</w:t>
      </w:r>
      <w:r w:rsidRPr="00057FB2">
        <w:rPr>
          <w:vertAlign w:val="superscript"/>
        </w:rPr>
        <w:t xml:space="preserve">-6 </w:t>
      </w:r>
      <w:r w:rsidRPr="00057FB2">
        <w:t>v úrovni roční průměrné koncentrace 0,012 ng/m</w:t>
      </w:r>
      <w:r w:rsidRPr="00057FB2">
        <w:rPr>
          <w:vertAlign w:val="superscript"/>
        </w:rPr>
        <w:t>3</w:t>
      </w:r>
      <w:r w:rsidRPr="00057FB2">
        <w:t xml:space="preserve">. </w:t>
      </w:r>
    </w:p>
    <w:p w14:paraId="171FA6C7" w14:textId="77777777" w:rsidR="00E96DA3" w:rsidRPr="00057FB2" w:rsidRDefault="00E96DA3" w:rsidP="00E96DA3">
      <w:pPr>
        <w:spacing w:before="60"/>
        <w:jc w:val="both"/>
      </w:pPr>
      <w:r w:rsidRPr="00057FB2">
        <w:t xml:space="preserve">WHO nestanovuje pro PAU ve vnějším ovzduší doporučenou limitní koncentraci. Důvodem je jak bezprahový karcinogenní účinek, který představuje hlavní riziko těchto látek v ovzduší, tak i jejich výskyt ve směsích a možnost interakce s  pevnými částicemi a dalšími látkami v ovzduší. Doporučuje proto, aby obsah PAU v ovzduší byl omezován na nejnižší možnou úroveň. </w:t>
      </w:r>
    </w:p>
    <w:p w14:paraId="344DCDD7" w14:textId="77777777" w:rsidR="00E96DA3" w:rsidRDefault="00E96DA3" w:rsidP="00E96DA3">
      <w:pPr>
        <w:jc w:val="both"/>
      </w:pPr>
      <w:r w:rsidRPr="00057FB2">
        <w:t>V ČR byl stanoven imisní limit pro PAU vyjádřené jako BaP v hodnotě průměrné roční koncentrace 1 ng/m</w:t>
      </w:r>
      <w:r w:rsidRPr="00057FB2">
        <w:rPr>
          <w:vertAlign w:val="superscript"/>
        </w:rPr>
        <w:t>3</w:t>
      </w:r>
      <w:r w:rsidRPr="00057FB2">
        <w:t xml:space="preserve">. </w:t>
      </w:r>
      <w:r w:rsidRPr="00C11930">
        <w:t>T</w:t>
      </w:r>
      <w:r>
        <w:t>a</w:t>
      </w:r>
      <w:r w:rsidRPr="00C11930">
        <w:t>to hodnot</w:t>
      </w:r>
      <w:r>
        <w:t>a</w:t>
      </w:r>
      <w:r w:rsidRPr="00C11930">
        <w:t xml:space="preserve"> j</w:t>
      </w:r>
      <w:r>
        <w:t>e</w:t>
      </w:r>
      <w:r w:rsidRPr="00C11930">
        <w:t xml:space="preserve"> však za současných imisních podmínek </w:t>
      </w:r>
      <w:r>
        <w:t xml:space="preserve">v dopravně zatížených oblastech </w:t>
      </w:r>
      <w:r w:rsidRPr="00C11930">
        <w:t>v ČR</w:t>
      </w:r>
      <w:r>
        <w:t xml:space="preserve"> </w:t>
      </w:r>
      <w:r w:rsidRPr="00C11930">
        <w:t>překračován</w:t>
      </w:r>
      <w:r>
        <w:t>a.</w:t>
      </w:r>
    </w:p>
    <w:p w14:paraId="27DE8C7B" w14:textId="739B14D9" w:rsidR="00E96DA3" w:rsidRPr="00EA3703" w:rsidRDefault="00E96DA3" w:rsidP="00E96DA3">
      <w:pPr>
        <w:jc w:val="both"/>
      </w:pPr>
      <w:r w:rsidRPr="00051691">
        <w:t xml:space="preserve">Imisní pozadí </w:t>
      </w:r>
      <w:r w:rsidRPr="00051691">
        <w:rPr>
          <w:b/>
        </w:rPr>
        <w:t xml:space="preserve">benzo(a)pyrenu </w:t>
      </w:r>
      <w:r w:rsidRPr="00051691">
        <w:t xml:space="preserve">v ovzduší bylo zjišťováno z map úrovní znečištění (MŽP) a průměrná roční koncentrace z pětiletých průměrů </w:t>
      </w:r>
      <w:r>
        <w:t>20</w:t>
      </w:r>
      <w:r w:rsidR="004802EA">
        <w:t>09</w:t>
      </w:r>
      <w:r>
        <w:t xml:space="preserve"> – 201</w:t>
      </w:r>
      <w:r w:rsidR="004802EA">
        <w:t>3</w:t>
      </w:r>
      <w:r>
        <w:t xml:space="preserve"> </w:t>
      </w:r>
      <w:r w:rsidRPr="00051691">
        <w:t xml:space="preserve">se v daném území pohybuje </w:t>
      </w:r>
      <w:r>
        <w:t xml:space="preserve">od </w:t>
      </w:r>
      <w:r w:rsidR="004802EA">
        <w:t>1,02</w:t>
      </w:r>
      <w:r>
        <w:t xml:space="preserve"> </w:t>
      </w:r>
      <w:r w:rsidRPr="00051691">
        <w:t xml:space="preserve">do </w:t>
      </w:r>
      <w:r w:rsidR="004802EA">
        <w:t>1,25</w:t>
      </w:r>
      <w:r w:rsidRPr="00051691">
        <w:t xml:space="preserve"> ng.m</w:t>
      </w:r>
      <w:r w:rsidRPr="00051691">
        <w:rPr>
          <w:vertAlign w:val="superscript"/>
        </w:rPr>
        <w:t>-3</w:t>
      </w:r>
      <w:r w:rsidRPr="00051691">
        <w:t xml:space="preserve">, což signalizuje překročení stanoveného cílového imisního limitu, který </w:t>
      </w:r>
      <w:r w:rsidRPr="00051691">
        <w:rPr>
          <w:bCs/>
        </w:rPr>
        <w:t>je 1 ng.m</w:t>
      </w:r>
      <w:r w:rsidRPr="00051691">
        <w:rPr>
          <w:bCs/>
          <w:vertAlign w:val="superscript"/>
        </w:rPr>
        <w:t>-3</w:t>
      </w:r>
      <w:r>
        <w:t xml:space="preserve">. Těmto hodnotám imisního pozadí odpovídá </w:t>
      </w:r>
      <w:r w:rsidRPr="00EA3703">
        <w:t xml:space="preserve">celoživotní navýšení karcinogenního rizika ILCR </w:t>
      </w:r>
      <w:r w:rsidR="004802EA">
        <w:t>8,8</w:t>
      </w:r>
      <w:r w:rsidRPr="00EA3703">
        <w:t>x10</w:t>
      </w:r>
      <w:r w:rsidRPr="00EA3703">
        <w:rPr>
          <w:vertAlign w:val="superscript"/>
        </w:rPr>
        <w:t>-</w:t>
      </w:r>
      <w:r>
        <w:rPr>
          <w:vertAlign w:val="superscript"/>
        </w:rPr>
        <w:t>5</w:t>
      </w:r>
      <w:r>
        <w:t xml:space="preserve"> až </w:t>
      </w:r>
      <w:r w:rsidR="004802EA">
        <w:t>10,8</w:t>
      </w:r>
      <w:r w:rsidRPr="00EA3703">
        <w:t>x10</w:t>
      </w:r>
      <w:r w:rsidRPr="00EA3703">
        <w:rPr>
          <w:vertAlign w:val="superscript"/>
        </w:rPr>
        <w:t>-</w:t>
      </w:r>
      <w:r>
        <w:rPr>
          <w:vertAlign w:val="superscript"/>
        </w:rPr>
        <w:t>5</w:t>
      </w:r>
      <w:r>
        <w:t xml:space="preserve">  to znamená cca </w:t>
      </w:r>
      <w:r w:rsidR="004802EA">
        <w:t>9</w:t>
      </w:r>
      <w:r>
        <w:t xml:space="preserve"> až </w:t>
      </w:r>
      <w:r w:rsidR="004802EA">
        <w:t>11</w:t>
      </w:r>
      <w:r>
        <w:t xml:space="preserve"> případů na 100 000 obyvatel.</w:t>
      </w:r>
      <w:r w:rsidRPr="00EA3703">
        <w:t xml:space="preserve"> </w:t>
      </w:r>
    </w:p>
    <w:p w14:paraId="5D83F986" w14:textId="7254978A" w:rsidR="00CF262E" w:rsidRDefault="00E96DA3" w:rsidP="00CF262E">
      <w:pPr>
        <w:pStyle w:val="KoptekstKenmerkenVast"/>
        <w:framePr w:hSpace="0" w:wrap="auto" w:vAnchor="margin" w:hAnchor="text" w:xAlign="left" w:yAlign="inline"/>
        <w:spacing w:before="120" w:after="120" w:line="240" w:lineRule="auto"/>
      </w:pPr>
      <w:r>
        <w:rPr>
          <w:rFonts w:ascii="Times New Roman" w:hAnsi="Times New Roman"/>
          <w:sz w:val="24"/>
          <w:szCs w:val="24"/>
        </w:rPr>
        <w:t>V</w:t>
      </w:r>
      <w:r w:rsidRPr="00357850">
        <w:rPr>
          <w:rFonts w:ascii="Times New Roman" w:hAnsi="Times New Roman"/>
          <w:sz w:val="24"/>
          <w:szCs w:val="24"/>
        </w:rPr>
        <w:t>ypočten</w:t>
      </w:r>
      <w:r>
        <w:rPr>
          <w:rFonts w:ascii="Times New Roman" w:hAnsi="Times New Roman"/>
          <w:sz w:val="24"/>
          <w:szCs w:val="24"/>
        </w:rPr>
        <w:t>é</w:t>
      </w:r>
      <w:r w:rsidRPr="00357850">
        <w:rPr>
          <w:rFonts w:ascii="Times New Roman" w:hAnsi="Times New Roman"/>
          <w:sz w:val="24"/>
          <w:szCs w:val="24"/>
        </w:rPr>
        <w:t xml:space="preserve"> </w:t>
      </w:r>
      <w:r w:rsidRPr="00404E2B">
        <w:rPr>
          <w:rFonts w:ascii="Times New Roman" w:hAnsi="Times New Roman"/>
          <w:b/>
          <w:sz w:val="24"/>
          <w:szCs w:val="24"/>
        </w:rPr>
        <w:t>průměrné roční imisní příspěvky záměru</w:t>
      </w:r>
      <w:r w:rsidRPr="00357850">
        <w:rPr>
          <w:rFonts w:ascii="Times New Roman" w:hAnsi="Times New Roman"/>
          <w:sz w:val="24"/>
          <w:szCs w:val="24"/>
        </w:rPr>
        <w:t xml:space="preserve"> by měl</w:t>
      </w:r>
      <w:r>
        <w:rPr>
          <w:rFonts w:ascii="Times New Roman" w:hAnsi="Times New Roman"/>
          <w:sz w:val="24"/>
          <w:szCs w:val="24"/>
        </w:rPr>
        <w:t>y</w:t>
      </w:r>
      <w:r w:rsidRPr="00357850">
        <w:rPr>
          <w:rFonts w:ascii="Times New Roman" w:hAnsi="Times New Roman"/>
          <w:sz w:val="24"/>
          <w:szCs w:val="24"/>
        </w:rPr>
        <w:t xml:space="preserve"> dle rozptylové studie dosahovat hodnot</w:t>
      </w:r>
      <w:r>
        <w:rPr>
          <w:rFonts w:ascii="Times New Roman" w:hAnsi="Times New Roman"/>
          <w:sz w:val="24"/>
          <w:szCs w:val="24"/>
        </w:rPr>
        <w:t xml:space="preserve"> </w:t>
      </w:r>
      <w:r w:rsidRPr="00404E2B">
        <w:rPr>
          <w:rFonts w:ascii="Times New Roman" w:hAnsi="Times New Roman"/>
          <w:b/>
          <w:sz w:val="24"/>
          <w:szCs w:val="24"/>
        </w:rPr>
        <w:t>pro benzo(a)pyren</w:t>
      </w:r>
      <w:r w:rsidR="004802EA">
        <w:rPr>
          <w:rFonts w:ascii="Times New Roman" w:hAnsi="Times New Roman"/>
          <w:b/>
          <w:sz w:val="24"/>
          <w:szCs w:val="24"/>
        </w:rPr>
        <w:t xml:space="preserve"> </w:t>
      </w:r>
      <w:r w:rsidR="00CF262E">
        <w:rPr>
          <w:rFonts w:ascii="Times New Roman" w:hAnsi="Times New Roman"/>
          <w:b/>
          <w:sz w:val="24"/>
          <w:szCs w:val="24"/>
        </w:rPr>
        <w:t>od 0,01 do</w:t>
      </w:r>
      <w:r w:rsidR="004802EA">
        <w:rPr>
          <w:rFonts w:ascii="Times New Roman" w:hAnsi="Times New Roman"/>
          <w:b/>
          <w:sz w:val="24"/>
          <w:szCs w:val="24"/>
        </w:rPr>
        <w:t xml:space="preserve"> 0,06 ng.m</w:t>
      </w:r>
      <w:r w:rsidR="004802EA">
        <w:rPr>
          <w:rFonts w:ascii="Times New Roman" w:hAnsi="Times New Roman"/>
          <w:b/>
          <w:sz w:val="24"/>
          <w:szCs w:val="24"/>
          <w:vertAlign w:val="superscript"/>
        </w:rPr>
        <w:t>-3</w:t>
      </w:r>
      <w:r w:rsidR="004802EA">
        <w:rPr>
          <w:rFonts w:ascii="Times New Roman" w:hAnsi="Times New Roman"/>
          <w:b/>
          <w:sz w:val="24"/>
          <w:szCs w:val="24"/>
        </w:rPr>
        <w:t xml:space="preserve"> a to v těsné blízkosti komunikací</w:t>
      </w:r>
      <w:r w:rsidR="00CF262E">
        <w:rPr>
          <w:rFonts w:ascii="Times New Roman" w:hAnsi="Times New Roman"/>
          <w:b/>
          <w:sz w:val="24"/>
          <w:szCs w:val="24"/>
        </w:rPr>
        <w:t xml:space="preserve">. </w:t>
      </w:r>
      <w:r w:rsidR="00CF262E" w:rsidRPr="00CF262E">
        <w:rPr>
          <w:rFonts w:ascii="Times New Roman" w:hAnsi="Times New Roman"/>
          <w:sz w:val="24"/>
          <w:szCs w:val="24"/>
        </w:rPr>
        <w:t>T</w:t>
      </w:r>
      <w:r w:rsidR="00CF262E">
        <w:rPr>
          <w:rFonts w:ascii="Times New Roman" w:hAnsi="Times New Roman"/>
          <w:sz w:val="24"/>
          <w:szCs w:val="24"/>
        </w:rPr>
        <w:t xml:space="preserve">ěmto příspěvkům odpovídá navýšení karcinogenního rizika  </w:t>
      </w:r>
      <w:r w:rsidR="00CF262E" w:rsidRPr="001B4BF4">
        <w:rPr>
          <w:rFonts w:ascii="Times New Roman" w:hAnsi="Times New Roman"/>
          <w:sz w:val="24"/>
          <w:szCs w:val="24"/>
        </w:rPr>
        <w:t xml:space="preserve">ILCR </w:t>
      </w:r>
      <w:r w:rsidR="00CF262E">
        <w:rPr>
          <w:rFonts w:ascii="Times New Roman" w:hAnsi="Times New Roman"/>
          <w:sz w:val="24"/>
          <w:szCs w:val="24"/>
        </w:rPr>
        <w:t>8,7</w:t>
      </w:r>
      <w:r w:rsidR="00CF262E" w:rsidRPr="001B4BF4">
        <w:rPr>
          <w:rFonts w:ascii="Times New Roman" w:hAnsi="Times New Roman"/>
          <w:sz w:val="24"/>
          <w:szCs w:val="24"/>
        </w:rPr>
        <w:t>x10</w:t>
      </w:r>
      <w:r w:rsidR="00CF262E" w:rsidRPr="001B4BF4">
        <w:rPr>
          <w:rFonts w:ascii="Times New Roman" w:hAnsi="Times New Roman"/>
          <w:sz w:val="24"/>
          <w:szCs w:val="24"/>
          <w:vertAlign w:val="superscript"/>
        </w:rPr>
        <w:t>-</w:t>
      </w:r>
      <w:r w:rsidR="00CF262E">
        <w:rPr>
          <w:rFonts w:ascii="Times New Roman" w:hAnsi="Times New Roman"/>
          <w:sz w:val="24"/>
          <w:szCs w:val="24"/>
          <w:vertAlign w:val="superscript"/>
        </w:rPr>
        <w:t>7</w:t>
      </w:r>
      <w:r w:rsidR="00CF262E" w:rsidRPr="001B4BF4">
        <w:rPr>
          <w:rFonts w:ascii="Times New Roman" w:hAnsi="Times New Roman"/>
          <w:sz w:val="24"/>
          <w:szCs w:val="24"/>
        </w:rPr>
        <w:t xml:space="preserve"> až </w:t>
      </w:r>
      <w:r w:rsidR="00CF262E">
        <w:rPr>
          <w:rFonts w:ascii="Times New Roman" w:hAnsi="Times New Roman"/>
          <w:sz w:val="24"/>
          <w:szCs w:val="24"/>
        </w:rPr>
        <w:t>5,2</w:t>
      </w:r>
      <w:r w:rsidR="00CF262E" w:rsidRPr="001B4BF4">
        <w:rPr>
          <w:rFonts w:ascii="Times New Roman" w:hAnsi="Times New Roman"/>
          <w:sz w:val="24"/>
          <w:szCs w:val="24"/>
        </w:rPr>
        <w:t>x10</w:t>
      </w:r>
      <w:r w:rsidR="00CF262E" w:rsidRPr="001B4BF4">
        <w:rPr>
          <w:rFonts w:ascii="Times New Roman" w:hAnsi="Times New Roman"/>
          <w:sz w:val="24"/>
          <w:szCs w:val="24"/>
          <w:vertAlign w:val="superscript"/>
        </w:rPr>
        <w:t>-</w:t>
      </w:r>
      <w:r w:rsidR="00CF262E">
        <w:rPr>
          <w:rFonts w:ascii="Times New Roman" w:hAnsi="Times New Roman"/>
          <w:sz w:val="24"/>
          <w:szCs w:val="24"/>
          <w:vertAlign w:val="superscript"/>
        </w:rPr>
        <w:t>6</w:t>
      </w:r>
      <w:r w:rsidR="00CF262E" w:rsidRPr="001B4BF4">
        <w:rPr>
          <w:rFonts w:ascii="Times New Roman" w:hAnsi="Times New Roman"/>
          <w:sz w:val="24"/>
          <w:szCs w:val="24"/>
        </w:rPr>
        <w:t>.</w:t>
      </w:r>
      <w:r w:rsidR="00CF262E">
        <w:rPr>
          <w:rFonts w:ascii="Times New Roman" w:hAnsi="Times New Roman"/>
          <w:sz w:val="24"/>
          <w:szCs w:val="24"/>
        </w:rPr>
        <w:t xml:space="preserve"> Tyto příspěvky jsou o řád až dva řády nižší než je úroveň karcinogenního rizika imisního pozadí a jsou tedy z hlediska zdravotních rizik nevýznamné, současnou míru zátěže neovlivní.</w:t>
      </w:r>
    </w:p>
    <w:p w14:paraId="14289560" w14:textId="3A51E7CC" w:rsidR="00E96DA3" w:rsidRPr="006520B3" w:rsidRDefault="00E96DA3" w:rsidP="00E96DA3">
      <w:pPr>
        <w:autoSpaceDE w:val="0"/>
        <w:autoSpaceDN w:val="0"/>
        <w:adjustRightInd w:val="0"/>
        <w:spacing w:before="120"/>
        <w:jc w:val="both"/>
        <w:rPr>
          <w:b/>
        </w:rPr>
      </w:pPr>
      <w:r w:rsidRPr="006520B3">
        <w:rPr>
          <w:b/>
        </w:rPr>
        <w:t xml:space="preserve">Z výše uvedeného vyplývá, že příspěvky benzo(a)pyrenu po realizaci záměru jsou z hlediska zdravotního rizika nevýznamné, nebudou přispívat ke zvýšení pravděpodobnosti vzniku nádorového onemocnění celoživotně exponovaných lidí. Individuální karcinogenní riziko pro posuzovanou situaci je dáno pouze pozadím tj. </w:t>
      </w:r>
      <w:r w:rsidR="00CF262E">
        <w:rPr>
          <w:b/>
        </w:rPr>
        <w:t>9</w:t>
      </w:r>
      <w:r w:rsidRPr="006520B3">
        <w:rPr>
          <w:b/>
        </w:rPr>
        <w:t xml:space="preserve"> </w:t>
      </w:r>
      <w:r w:rsidR="00CF262E">
        <w:rPr>
          <w:b/>
        </w:rPr>
        <w:t>–</w:t>
      </w:r>
      <w:r w:rsidRPr="006520B3">
        <w:rPr>
          <w:b/>
        </w:rPr>
        <w:t xml:space="preserve"> </w:t>
      </w:r>
      <w:r w:rsidR="00CF262E">
        <w:rPr>
          <w:b/>
        </w:rPr>
        <w:t xml:space="preserve">11 </w:t>
      </w:r>
      <w:r w:rsidRPr="006520B3">
        <w:rPr>
          <w:b/>
        </w:rPr>
        <w:t>případů na 100 000 obyvatel.</w:t>
      </w:r>
    </w:p>
    <w:p w14:paraId="434E2B08" w14:textId="77777777" w:rsidR="002B3047" w:rsidRPr="00513CF7" w:rsidRDefault="002B3047" w:rsidP="002B3047">
      <w:pPr>
        <w:autoSpaceDE w:val="0"/>
        <w:autoSpaceDN w:val="0"/>
        <w:adjustRightInd w:val="0"/>
        <w:jc w:val="both"/>
        <w:rPr>
          <w:b/>
        </w:rPr>
      </w:pPr>
    </w:p>
    <w:p w14:paraId="28D59A10" w14:textId="77777777" w:rsidR="002B3047" w:rsidRPr="008927FB" w:rsidRDefault="002B3047" w:rsidP="002B3047">
      <w:pPr>
        <w:jc w:val="both"/>
        <w:rPr>
          <w:b/>
          <w:bCs/>
          <w:sz w:val="26"/>
          <w:szCs w:val="26"/>
        </w:rPr>
      </w:pPr>
      <w:r w:rsidRPr="008927FB">
        <w:rPr>
          <w:b/>
          <w:bCs/>
          <w:sz w:val="26"/>
          <w:szCs w:val="26"/>
        </w:rPr>
        <w:t>3.</w:t>
      </w:r>
      <w:r>
        <w:rPr>
          <w:b/>
          <w:bCs/>
          <w:sz w:val="26"/>
          <w:szCs w:val="26"/>
        </w:rPr>
        <w:t>3</w:t>
      </w:r>
      <w:r w:rsidRPr="008927FB">
        <w:rPr>
          <w:sz w:val="26"/>
          <w:szCs w:val="26"/>
        </w:rPr>
        <w:tab/>
      </w:r>
      <w:r w:rsidRPr="008927FB">
        <w:rPr>
          <w:b/>
          <w:bCs/>
          <w:sz w:val="26"/>
          <w:szCs w:val="26"/>
        </w:rPr>
        <w:t>Analýza nejistot</w:t>
      </w:r>
    </w:p>
    <w:p w14:paraId="25842E95" w14:textId="77777777" w:rsidR="002B3047" w:rsidRDefault="002B3047" w:rsidP="002B3047">
      <w:pPr>
        <w:ind w:firstLine="708"/>
        <w:jc w:val="both"/>
        <w:rPr>
          <w:sz w:val="22"/>
          <w:szCs w:val="22"/>
        </w:rPr>
      </w:pPr>
    </w:p>
    <w:p w14:paraId="5AFBCAA4" w14:textId="77777777" w:rsidR="002B3047" w:rsidRPr="003E04BA" w:rsidRDefault="002B3047" w:rsidP="002B3047">
      <w:pPr>
        <w:jc w:val="both"/>
      </w:pPr>
      <w:r w:rsidRPr="003E04BA">
        <w:t>Každé hodnocení zdravotního rizika je nevyhnutelně spojeno s určitými nejistotami, danými použitými daty, expozičními faktory, odhady chování exponované populace apod. Proto je jednou z neopomenutelných součástí hodnocení rizika i popis a analýza nejistot, které jsou s hodnocením spojeny a kterých si je zpracovatel</w:t>
      </w:r>
      <w:r>
        <w:t>ka</w:t>
      </w:r>
      <w:r w:rsidRPr="003E04BA">
        <w:t xml:space="preserve"> vědom</w:t>
      </w:r>
      <w:r>
        <w:t>a</w:t>
      </w:r>
      <w:r w:rsidRPr="003E04BA">
        <w:t xml:space="preserve">. </w:t>
      </w:r>
    </w:p>
    <w:p w14:paraId="0899DE7B" w14:textId="77777777" w:rsidR="002B3047" w:rsidRDefault="002B3047" w:rsidP="002B3047">
      <w:pPr>
        <w:autoSpaceDE w:val="0"/>
        <w:autoSpaceDN w:val="0"/>
        <w:adjustRightInd w:val="0"/>
        <w:jc w:val="both"/>
      </w:pPr>
      <w:r w:rsidRPr="003E04BA">
        <w:t>Neji</w:t>
      </w:r>
      <w:r>
        <w:t>stoty výstupů rozptylové studie:</w:t>
      </w:r>
    </w:p>
    <w:p w14:paraId="11F8D38D" w14:textId="69794D8A" w:rsidR="002B3047" w:rsidRPr="003E04BA" w:rsidRDefault="002B3047" w:rsidP="002B3047">
      <w:pPr>
        <w:tabs>
          <w:tab w:val="left" w:pos="0"/>
        </w:tabs>
        <w:autoSpaceDE w:val="0"/>
        <w:autoSpaceDN w:val="0"/>
        <w:adjustRightInd w:val="0"/>
        <w:jc w:val="both"/>
      </w:pPr>
      <w:r>
        <w:t>Výsledky rozptylové studie jsou zatíženy nejenom nejistotou vkládaných dat do rozptylového modelu, ale i meteorologickými údaji a jejich platností v modelovaném území. V rozptylové studii byly uvažovány bodové a plošné zdroje tedy</w:t>
      </w:r>
      <w:r w:rsidR="00BE7037">
        <w:t xml:space="preserve"> i</w:t>
      </w:r>
      <w:r>
        <w:t xml:space="preserve"> tzv. sekundární prašnost. </w:t>
      </w:r>
      <w:r w:rsidRPr="003E04BA">
        <w:t xml:space="preserve">Nejistotou při odhadu expozice je také omezená spolehlivost vypočtených imisních koncentrací použitými rozptylovými modely, neboť v zástavbě dochází k turbulenci a změnám směru vzdušných proudů, které modely nezohledňují. </w:t>
      </w:r>
    </w:p>
    <w:p w14:paraId="11D88AE9" w14:textId="77777777" w:rsidR="002B3047" w:rsidRPr="006E0F56" w:rsidRDefault="002B3047" w:rsidP="002B3047">
      <w:pPr>
        <w:jc w:val="both"/>
      </w:pPr>
      <w:r w:rsidRPr="003E04BA">
        <w:t>Nejistot</w:t>
      </w:r>
      <w:r>
        <w:t xml:space="preserve">y imisního pozadí - </w:t>
      </w:r>
      <w:r w:rsidRPr="003E04BA">
        <w:t>údaje o imisním pozadí, získané z</w:t>
      </w:r>
      <w:r>
        <w:t> pětiletých průměrů z let 2010 až 2014</w:t>
      </w:r>
      <w:r w:rsidRPr="003E04BA">
        <w:t xml:space="preserve"> </w:t>
      </w:r>
      <w:r>
        <w:t xml:space="preserve">jsou nezbytně </w:t>
      </w:r>
      <w:r w:rsidRPr="003E04BA">
        <w:t>zatíženy nejistotami při jejich stanovení.</w:t>
      </w:r>
    </w:p>
    <w:p w14:paraId="3B55D972" w14:textId="77777777" w:rsidR="002B3047" w:rsidRDefault="002B3047" w:rsidP="002B3047">
      <w:pPr>
        <w:autoSpaceDE w:val="0"/>
        <w:autoSpaceDN w:val="0"/>
        <w:adjustRightInd w:val="0"/>
        <w:jc w:val="both"/>
      </w:pPr>
      <w:r w:rsidRPr="003E04BA">
        <w:t xml:space="preserve">Další nejistota je v nedostatečných nebo nedostupných údajích vyplývající z úrovně současného vědeckého poznání vztahu mezi znečištěním ovzduší a poškozením zdraví. </w:t>
      </w:r>
      <w:r>
        <w:t>Nejistotu přináší i použití toxikologických dat ze zahraničních epidemiologických a klinických studií (EU, USA) včetně vztahů mezi koncentrací škodlivin a nepříznivými účinky platnými pro jiné prostředí, kdy tyto vztahy přenášíme do našeho prostředí s jinými zvyklostmi. Další nejistotu přináší extrapolace toxikologických dat ze zvířete na člověka.</w:t>
      </w:r>
    </w:p>
    <w:p w14:paraId="6783CB38" w14:textId="77777777" w:rsidR="002B3047" w:rsidRDefault="002B3047" w:rsidP="002B3047">
      <w:pPr>
        <w:autoSpaceDE w:val="0"/>
        <w:autoSpaceDN w:val="0"/>
        <w:adjustRightInd w:val="0"/>
        <w:jc w:val="both"/>
      </w:pPr>
      <w:r>
        <w:t>Nejistotou je zatížena i inhalační jednotka karcinogenního rizika pro benzen, která je odvozena ze studií na profesionálně exponované populaci a lze usuzovat, že riziko působení benzenu ve venkovním prostředí je vědomě nadhodnoceno.</w:t>
      </w:r>
    </w:p>
    <w:p w14:paraId="46181742" w14:textId="77777777" w:rsidR="002B3047" w:rsidRPr="003E04BA" w:rsidRDefault="002B3047" w:rsidP="002B3047">
      <w:pPr>
        <w:jc w:val="both"/>
      </w:pPr>
      <w:r w:rsidRPr="003E04BA">
        <w:t>Předpokládá se, že k expozici z ovzduší dochází prakticky nepřetržitě, není uvažováno, že v průběhu dne dochází k rozdílným koncentracím škodlivin, rozdílné koncentrace jsou ve venkovním a vnitřním prostředí apod. Množství vdechnutého vzduchu za jednotku času se vyznačuje značnou variabilitou dle věku, pohlaví i fyzické aktivity. V tomto hodnocení byly použity zobecňující hodnoty.</w:t>
      </w:r>
    </w:p>
    <w:p w14:paraId="254118BE" w14:textId="77777777" w:rsidR="002B3047" w:rsidRDefault="002B3047" w:rsidP="002B3047">
      <w:pPr>
        <w:jc w:val="both"/>
      </w:pPr>
      <w:r w:rsidRPr="003E04BA">
        <w:t xml:space="preserve">Jedna z vážných nejistot hodnocení expozice je pouze orientační znalost údajů o exponované </w:t>
      </w:r>
      <w:r>
        <w:t xml:space="preserve">populaci. </w:t>
      </w:r>
    </w:p>
    <w:p w14:paraId="4D5EFBBA" w14:textId="77777777" w:rsidR="002B3047" w:rsidRDefault="002B3047" w:rsidP="002B3047">
      <w:pPr>
        <w:jc w:val="both"/>
      </w:pPr>
      <w:r w:rsidRPr="003E04BA">
        <w:t xml:space="preserve">Významnou nejistotu představuje i současná úroveň poznání účinků hodnocených vlivů na zdraví. </w:t>
      </w:r>
      <w:r>
        <w:t xml:space="preserve">Podle posledních zpráv WHO (25. března 2014, Ženeva) jsou rizika škodlivin v ovzduší větší, než se dříve předpokládalo a to zvláště pro srdeční onemocnění. Zdá se, že některá rizika mají větší dopad na celkové zdraví, než se dosud předpokládalo. Je kladen velký důraz na čistotu ovzduší ve vnitřním prostředí. </w:t>
      </w:r>
    </w:p>
    <w:p w14:paraId="4FEBEC15" w14:textId="77777777" w:rsidR="002B3047" w:rsidRDefault="002B3047" w:rsidP="002B3047">
      <w:pPr>
        <w:jc w:val="both"/>
      </w:pPr>
      <w:r w:rsidRPr="003E04BA">
        <w:t xml:space="preserve">Přestože výzkumu nepříznivých zdravotních účinků znečištění ovzduší byla a stále je věnována velká pozornost, získané poznatky jsou </w:t>
      </w:r>
      <w:r>
        <w:t xml:space="preserve">stále </w:t>
      </w:r>
      <w:r w:rsidRPr="003E04BA">
        <w:t xml:space="preserve">poměrně omezené. </w:t>
      </w:r>
    </w:p>
    <w:p w14:paraId="28CCAF7B" w14:textId="77777777" w:rsidR="002B3047" w:rsidRPr="003E04BA" w:rsidRDefault="002B3047" w:rsidP="002B3047">
      <w:pPr>
        <w:spacing w:before="120"/>
        <w:jc w:val="both"/>
      </w:pPr>
      <w:r w:rsidRPr="003E04BA">
        <w:t>V hodnocení byl použit princip předběžné opatrnosti, který je velmi konzervativní a u látek s prahovým mechanismem účinku v oblasti nízkých dávek může vést k vysokému nadhodnocení skutečného rizika.</w:t>
      </w:r>
    </w:p>
    <w:p w14:paraId="4F74D0F5" w14:textId="77777777" w:rsidR="002B3047" w:rsidRDefault="002B3047" w:rsidP="002B3047">
      <w:pPr>
        <w:ind w:firstLine="708"/>
        <w:jc w:val="both"/>
        <w:rPr>
          <w:sz w:val="22"/>
          <w:szCs w:val="22"/>
        </w:rPr>
      </w:pPr>
    </w:p>
    <w:p w14:paraId="4F812796" w14:textId="77777777" w:rsidR="002B3047" w:rsidRPr="008927FB" w:rsidRDefault="002B3047" w:rsidP="002B3047">
      <w:pPr>
        <w:jc w:val="both"/>
        <w:rPr>
          <w:b/>
          <w:sz w:val="26"/>
          <w:szCs w:val="26"/>
        </w:rPr>
      </w:pPr>
      <w:r w:rsidRPr="008927FB">
        <w:rPr>
          <w:b/>
          <w:sz w:val="26"/>
          <w:szCs w:val="26"/>
        </w:rPr>
        <w:t>3.</w:t>
      </w:r>
      <w:r>
        <w:rPr>
          <w:b/>
          <w:sz w:val="26"/>
          <w:szCs w:val="26"/>
        </w:rPr>
        <w:t>4</w:t>
      </w:r>
      <w:r w:rsidRPr="008927FB">
        <w:rPr>
          <w:b/>
          <w:sz w:val="26"/>
          <w:szCs w:val="26"/>
        </w:rPr>
        <w:t xml:space="preserve"> </w:t>
      </w:r>
      <w:r w:rsidRPr="008927FB">
        <w:rPr>
          <w:b/>
          <w:sz w:val="26"/>
          <w:szCs w:val="26"/>
        </w:rPr>
        <w:tab/>
        <w:t>Závěr ve vztahu ke znečištění ovzduší</w:t>
      </w:r>
    </w:p>
    <w:p w14:paraId="28D88481" w14:textId="6DC74472" w:rsidR="002B3047" w:rsidRPr="007B00B9" w:rsidRDefault="002B3047" w:rsidP="00226381">
      <w:pPr>
        <w:keepNext/>
        <w:spacing w:before="120" w:after="120"/>
        <w:jc w:val="both"/>
        <w:rPr>
          <w:bCs/>
          <w:iCs/>
        </w:rPr>
      </w:pPr>
      <w:r w:rsidRPr="00DA53B1">
        <w:t xml:space="preserve">Byl hodnocen vliv imisních koncentrací látek </w:t>
      </w:r>
      <w:r w:rsidR="00226381">
        <w:t xml:space="preserve">po realizaci </w:t>
      </w:r>
      <w:r w:rsidR="00226381" w:rsidRPr="00226381">
        <w:t>navrhovan</w:t>
      </w:r>
      <w:r w:rsidR="00226381">
        <w:t>é</w:t>
      </w:r>
      <w:r w:rsidR="00226381" w:rsidRPr="00226381">
        <w:t xml:space="preserve"> liniov</w:t>
      </w:r>
      <w:r w:rsidR="00226381">
        <w:t>é</w:t>
      </w:r>
      <w:r w:rsidR="00226381" w:rsidRPr="00226381">
        <w:t xml:space="preserve"> stavb</w:t>
      </w:r>
      <w:r w:rsidR="00226381">
        <w:t xml:space="preserve">y </w:t>
      </w:r>
      <w:r w:rsidR="00226381" w:rsidRPr="00226381">
        <w:rPr>
          <w:b/>
          <w:i/>
        </w:rPr>
        <w:t>„</w:t>
      </w:r>
      <w:r w:rsidR="00226381" w:rsidRPr="00226381">
        <w:rPr>
          <w:b/>
          <w:i/>
          <w:iCs/>
        </w:rPr>
        <w:t>Přeložka silnice II/115 v Černošicích</w:t>
      </w:r>
      <w:r w:rsidR="00226381" w:rsidRPr="00226381">
        <w:rPr>
          <w:b/>
          <w:i/>
        </w:rPr>
        <w:t>“</w:t>
      </w:r>
      <w:r w:rsidR="00226381">
        <w:t xml:space="preserve"> </w:t>
      </w:r>
      <w:r w:rsidRPr="00DA53B1">
        <w:t xml:space="preserve">na základě odhadu stávající situace a </w:t>
      </w:r>
      <w:r w:rsidR="00226381">
        <w:t xml:space="preserve">modelových </w:t>
      </w:r>
      <w:r w:rsidRPr="00DA53B1">
        <w:t>koncentrací uvedených v rozptylové studii</w:t>
      </w:r>
      <w:r>
        <w:t xml:space="preserve">. </w:t>
      </w:r>
    </w:p>
    <w:p w14:paraId="2037D212" w14:textId="216E3524" w:rsidR="002B3047" w:rsidRPr="00434F5E" w:rsidRDefault="008A0664" w:rsidP="002B3047">
      <w:pPr>
        <w:pStyle w:val="Zkladntext"/>
        <w:ind w:right="72"/>
      </w:pPr>
      <w:r>
        <w:rPr>
          <w:b/>
        </w:rPr>
        <w:t xml:space="preserve">Závěrem lze konstatovat, že </w:t>
      </w:r>
      <w:r w:rsidR="002B3047" w:rsidRPr="00434F5E">
        <w:rPr>
          <w:b/>
        </w:rPr>
        <w:t>změny imisní zátěže</w:t>
      </w:r>
      <w:r w:rsidR="00226381">
        <w:rPr>
          <w:b/>
        </w:rPr>
        <w:t xml:space="preserve"> </w:t>
      </w:r>
      <w:r w:rsidR="00226381" w:rsidRPr="00226381">
        <w:rPr>
          <w:b/>
          <w:szCs w:val="22"/>
        </w:rPr>
        <w:t>spojen</w:t>
      </w:r>
      <w:r w:rsidR="00226381">
        <w:rPr>
          <w:b/>
          <w:szCs w:val="22"/>
        </w:rPr>
        <w:t>é</w:t>
      </w:r>
      <w:r w:rsidR="00226381" w:rsidRPr="00226381">
        <w:rPr>
          <w:b/>
          <w:szCs w:val="22"/>
        </w:rPr>
        <w:t xml:space="preserve"> s novým dopravním řešením v Černošicích</w:t>
      </w:r>
      <w:r w:rsidR="002B3047" w:rsidRPr="00434F5E">
        <w:rPr>
          <w:b/>
        </w:rPr>
        <w:t xml:space="preserve"> </w:t>
      </w:r>
      <w:r w:rsidR="00226381">
        <w:rPr>
          <w:b/>
        </w:rPr>
        <w:t>jsou</w:t>
      </w:r>
      <w:r w:rsidR="002B3047" w:rsidRPr="00434F5E">
        <w:rPr>
          <w:b/>
        </w:rPr>
        <w:t xml:space="preserve"> akceptovatelné a nebud</w:t>
      </w:r>
      <w:r w:rsidR="00226381">
        <w:rPr>
          <w:b/>
        </w:rPr>
        <w:t>ou</w:t>
      </w:r>
      <w:r w:rsidR="002B3047" w:rsidRPr="00434F5E">
        <w:rPr>
          <w:b/>
        </w:rPr>
        <w:t xml:space="preserve"> představovat významně zvýšené zdravotní riziko pro exponované obyvatel</w:t>
      </w:r>
      <w:r w:rsidR="00226381">
        <w:rPr>
          <w:b/>
        </w:rPr>
        <w:t>e</w:t>
      </w:r>
      <w:r w:rsidR="002B3047" w:rsidRPr="00434F5E">
        <w:rPr>
          <w:b/>
        </w:rPr>
        <w:t>.</w:t>
      </w:r>
    </w:p>
    <w:p w14:paraId="1882BE41" w14:textId="350FB39C" w:rsidR="002B3047" w:rsidRDefault="002B3047" w:rsidP="002B3047">
      <w:pPr>
        <w:jc w:val="both"/>
        <w:rPr>
          <w:b/>
          <w:sz w:val="22"/>
          <w:szCs w:val="22"/>
        </w:rPr>
      </w:pPr>
    </w:p>
    <w:p w14:paraId="366A2989" w14:textId="77777777" w:rsidR="00602FA2" w:rsidRDefault="00602FA2" w:rsidP="002B3047">
      <w:pPr>
        <w:jc w:val="both"/>
        <w:rPr>
          <w:b/>
          <w:sz w:val="22"/>
          <w:szCs w:val="22"/>
        </w:rPr>
      </w:pPr>
    </w:p>
    <w:p w14:paraId="1A05DE8A" w14:textId="77777777" w:rsidR="008A0664" w:rsidRDefault="008A0664" w:rsidP="002B3047">
      <w:pPr>
        <w:jc w:val="both"/>
        <w:rPr>
          <w:b/>
          <w:sz w:val="22"/>
          <w:szCs w:val="22"/>
        </w:rPr>
      </w:pPr>
    </w:p>
    <w:p w14:paraId="3985C57C" w14:textId="1A499997" w:rsidR="00DF31EC" w:rsidRPr="00C62970" w:rsidRDefault="008A0664" w:rsidP="00DF31EC">
      <w:pPr>
        <w:shd w:val="clear" w:color="auto" w:fill="C0C0C0"/>
        <w:rPr>
          <w:b/>
          <w:bCs/>
          <w:sz w:val="28"/>
          <w:szCs w:val="28"/>
        </w:rPr>
      </w:pPr>
      <w:r>
        <w:rPr>
          <w:b/>
          <w:sz w:val="28"/>
          <w:szCs w:val="28"/>
        </w:rPr>
        <w:t>4</w:t>
      </w:r>
      <w:r w:rsidR="00DF31EC">
        <w:rPr>
          <w:b/>
          <w:sz w:val="28"/>
          <w:szCs w:val="28"/>
        </w:rPr>
        <w:t>.</w:t>
      </w:r>
      <w:r w:rsidR="00DF31EC">
        <w:rPr>
          <w:b/>
          <w:sz w:val="28"/>
          <w:szCs w:val="28"/>
        </w:rPr>
        <w:tab/>
      </w:r>
      <w:r w:rsidR="00DF31EC" w:rsidRPr="00C62970">
        <w:rPr>
          <w:b/>
          <w:sz w:val="28"/>
          <w:szCs w:val="28"/>
        </w:rPr>
        <w:t>Zdravotní riziko hluku v mimopracovním prostředí</w:t>
      </w:r>
    </w:p>
    <w:p w14:paraId="5BF602E2" w14:textId="77777777" w:rsidR="00DF31EC" w:rsidRDefault="00DF31EC" w:rsidP="00DF31EC">
      <w:pPr>
        <w:ind w:left="360" w:hanging="360"/>
        <w:rPr>
          <w:b/>
        </w:rPr>
      </w:pPr>
    </w:p>
    <w:p w14:paraId="07D973F8" w14:textId="1575FF54" w:rsidR="00DF31EC" w:rsidRPr="00262B5D" w:rsidRDefault="008A0664" w:rsidP="00DF31EC">
      <w:pPr>
        <w:pStyle w:val="Nadpis1"/>
        <w:spacing w:before="120"/>
        <w:jc w:val="left"/>
        <w:rPr>
          <w:b w:val="0"/>
          <w:sz w:val="26"/>
          <w:szCs w:val="26"/>
        </w:rPr>
      </w:pPr>
      <w:bookmarkStart w:id="7" w:name="_Toc295982246"/>
      <w:r>
        <w:rPr>
          <w:sz w:val="26"/>
          <w:szCs w:val="26"/>
        </w:rPr>
        <w:t>4</w:t>
      </w:r>
      <w:r w:rsidR="00DF31EC" w:rsidRPr="00262B5D">
        <w:rPr>
          <w:sz w:val="26"/>
          <w:szCs w:val="26"/>
        </w:rPr>
        <w:t>.1</w:t>
      </w:r>
      <w:r w:rsidR="00DF31EC" w:rsidRPr="00262B5D">
        <w:rPr>
          <w:sz w:val="26"/>
          <w:szCs w:val="26"/>
        </w:rPr>
        <w:tab/>
      </w:r>
      <w:r w:rsidR="00DF31EC" w:rsidRPr="00262B5D">
        <w:rPr>
          <w:rFonts w:ascii="Times New Roman tučné" w:hAnsi="Times New Roman tučné"/>
          <w:caps w:val="0"/>
          <w:sz w:val="26"/>
          <w:szCs w:val="26"/>
        </w:rPr>
        <w:t>Identifikace nebezpečnosti</w:t>
      </w:r>
      <w:bookmarkEnd w:id="7"/>
    </w:p>
    <w:p w14:paraId="3C4298BB" w14:textId="77777777" w:rsidR="00DF31EC" w:rsidRPr="00C74A41" w:rsidRDefault="00DF31EC" w:rsidP="00DF31EC">
      <w:pPr>
        <w:autoSpaceDE w:val="0"/>
        <w:autoSpaceDN w:val="0"/>
        <w:adjustRightInd w:val="0"/>
        <w:spacing w:before="120"/>
        <w:jc w:val="both"/>
      </w:pPr>
      <w:r w:rsidRPr="00C74A41">
        <w:t>Zvuky jsou přirozenou a důležitou součástí prostředí člověka, jsou základem řeči a příjmu informací, mohou přinášet příjemné zážitky. Zvuky příliš silné, příliš časté nebo působící v nevhodné situaci a době však mohou na člověka působit nepříznivě.</w:t>
      </w:r>
    </w:p>
    <w:p w14:paraId="61EA1B25" w14:textId="77777777" w:rsidR="00DF31EC" w:rsidRPr="00C74A41" w:rsidRDefault="00DF31EC" w:rsidP="00DF31EC">
      <w:pPr>
        <w:autoSpaceDE w:val="0"/>
        <w:autoSpaceDN w:val="0"/>
        <w:adjustRightInd w:val="0"/>
        <w:jc w:val="both"/>
      </w:pPr>
      <w:r w:rsidRPr="00C74A41">
        <w:t>Obecně se tyto zvuky, které jsou nechtěné, obtěžující nebo mají dokonce škodlivé účinky, nazývají hlukem a to bez ohledu na jejich intenzitu. Proto je nutné hluk do jisté míry považovat za bezprahově působící noxu.</w:t>
      </w:r>
    </w:p>
    <w:p w14:paraId="6D2032C8" w14:textId="77777777" w:rsidR="00DF31EC" w:rsidRPr="00C74A41" w:rsidRDefault="00DF31EC" w:rsidP="00DF31EC">
      <w:pPr>
        <w:autoSpaceDE w:val="0"/>
        <w:autoSpaceDN w:val="0"/>
        <w:adjustRightInd w:val="0"/>
        <w:jc w:val="both"/>
      </w:pPr>
      <w:r w:rsidRPr="00C74A41">
        <w:t>Nepříznivé účinky hluku na lidské zdraví jsou obecně definovány jako morfologické nebo</w:t>
      </w:r>
      <w:r>
        <w:t xml:space="preserve"> </w:t>
      </w:r>
      <w:r w:rsidRPr="00C74A41">
        <w:t>funkční změny organizmu, které vedou ke zhoršení jeho funkcí, ke snížení kompenzační</w:t>
      </w:r>
      <w:r>
        <w:t xml:space="preserve"> </w:t>
      </w:r>
      <w:r w:rsidRPr="00C74A41">
        <w:t>kapacity vůči stresu nebo zvýšení vnímavosti k jiným nepříznivým vlivům prostředí.</w:t>
      </w:r>
    </w:p>
    <w:p w14:paraId="0749026B" w14:textId="77777777" w:rsidR="00DF31EC" w:rsidRDefault="00DF31EC" w:rsidP="00DF31EC">
      <w:pPr>
        <w:autoSpaceDE w:val="0"/>
        <w:autoSpaceDN w:val="0"/>
        <w:adjustRightInd w:val="0"/>
        <w:spacing w:before="120"/>
        <w:jc w:val="both"/>
      </w:pPr>
      <w:r w:rsidRPr="00C74A41">
        <w:t>Dlouhodobé nepříznivé účinky hluku na lidské zdraví je možné s určitým zjednodušením</w:t>
      </w:r>
      <w:r>
        <w:t xml:space="preserve"> </w:t>
      </w:r>
      <w:r w:rsidRPr="00C74A41">
        <w:t>rozdělit na</w:t>
      </w:r>
      <w:r>
        <w:t>:</w:t>
      </w:r>
    </w:p>
    <w:p w14:paraId="16EE7BBF" w14:textId="77777777" w:rsidR="00DF31EC" w:rsidRDefault="00DF31EC" w:rsidP="008A464D">
      <w:pPr>
        <w:pStyle w:val="Odstavecseseznamem"/>
        <w:numPr>
          <w:ilvl w:val="0"/>
          <w:numId w:val="11"/>
        </w:numPr>
        <w:autoSpaceDE w:val="0"/>
        <w:autoSpaceDN w:val="0"/>
        <w:adjustRightInd w:val="0"/>
        <w:jc w:val="both"/>
      </w:pPr>
      <w:r w:rsidRPr="00C74A41">
        <w:t>účinky specifické, projevující se při ekvivale</w:t>
      </w:r>
      <w:r>
        <w:t>ntní hladině hluku nad 85 až 90 </w:t>
      </w:r>
      <w:r w:rsidRPr="00C74A41">
        <w:t>dB</w:t>
      </w:r>
      <w:r>
        <w:t xml:space="preserve"> </w:t>
      </w:r>
      <w:r w:rsidRPr="00C74A41">
        <w:t>poruchami č</w:t>
      </w:r>
      <w:r>
        <w:t xml:space="preserve">innosti sluchového analyzátoru </w:t>
      </w:r>
      <w:r w:rsidRPr="00C74A41">
        <w:t xml:space="preserve"> </w:t>
      </w:r>
    </w:p>
    <w:p w14:paraId="560DFCB1" w14:textId="77777777" w:rsidR="00DF31EC" w:rsidRPr="00C74A41" w:rsidRDefault="00DF31EC" w:rsidP="008A464D">
      <w:pPr>
        <w:pStyle w:val="Odstavecseseznamem"/>
        <w:numPr>
          <w:ilvl w:val="0"/>
          <w:numId w:val="11"/>
        </w:numPr>
        <w:autoSpaceDE w:val="0"/>
        <w:autoSpaceDN w:val="0"/>
        <w:adjustRightInd w:val="0"/>
        <w:jc w:val="both"/>
      </w:pPr>
      <w:r w:rsidRPr="00C74A41">
        <w:t>účinky nespecifické (mimosluchové), kdy</w:t>
      </w:r>
      <w:r>
        <w:t xml:space="preserve"> </w:t>
      </w:r>
      <w:r w:rsidRPr="00C74A41">
        <w:t>dochází k ovlivnění funkcí různých systémů organismu.</w:t>
      </w:r>
      <w:r>
        <w:t xml:space="preserve"> </w:t>
      </w:r>
      <w:r w:rsidRPr="00C74A41">
        <w:t>Tyto nespecifické systémové účinky se projevují prakticky v celém rozsahu intenzit hluku,</w:t>
      </w:r>
      <w:r>
        <w:t xml:space="preserve"> </w:t>
      </w:r>
      <w:r w:rsidRPr="00C74A41">
        <w:t>často se na nich podílí stresová reakce a ovlivnění neurohumorální a neurovegetativní</w:t>
      </w:r>
      <w:r>
        <w:t xml:space="preserve"> </w:t>
      </w:r>
      <w:r w:rsidRPr="00C74A41">
        <w:t>regulace, biochemických reakcí, spánku, vyšších nervových funkcí, jako je učení a</w:t>
      </w:r>
      <w:r>
        <w:t xml:space="preserve"> </w:t>
      </w:r>
      <w:r w:rsidRPr="00C74A41">
        <w:t>zapamatovávání, ovlivnění smyslově motorických funkcí a koordinace.</w:t>
      </w:r>
      <w:r>
        <w:t xml:space="preserve"> </w:t>
      </w:r>
      <w:r w:rsidRPr="00C74A41">
        <w:t>V komplexní podobě se mohou manifestovat ve formě poruch emocionální rovnováhy,</w:t>
      </w:r>
      <w:r>
        <w:t xml:space="preserve"> </w:t>
      </w:r>
      <w:r w:rsidRPr="00C74A41">
        <w:t>sociálních interakcí i ve formě nemocí, u nichž působení hluku může přispět ke spuštění nebo</w:t>
      </w:r>
      <w:r>
        <w:t xml:space="preserve"> </w:t>
      </w:r>
      <w:r w:rsidRPr="00C74A41">
        <w:t>urychlení vlastního patogenetického děje.</w:t>
      </w:r>
    </w:p>
    <w:p w14:paraId="71A3F5E1" w14:textId="77777777" w:rsidR="00DF31EC" w:rsidRPr="00C74A41" w:rsidRDefault="00DF31EC" w:rsidP="00DF31EC">
      <w:pPr>
        <w:autoSpaceDE w:val="0"/>
        <w:autoSpaceDN w:val="0"/>
        <w:adjustRightInd w:val="0"/>
        <w:spacing w:before="120"/>
        <w:jc w:val="both"/>
      </w:pPr>
      <w:r w:rsidRPr="00C74A41">
        <w:t>Za dostatečně prokázané nepříznivé zdravotní účinky hluku je v současnosti považováno</w:t>
      </w:r>
      <w:r>
        <w:t xml:space="preserve"> </w:t>
      </w:r>
      <w:r w:rsidRPr="00C74A41">
        <w:t>poškození sluchového aparátu, vliv na kardiovaskulární systém, rušení spánku a nepříznivé</w:t>
      </w:r>
      <w:r>
        <w:t xml:space="preserve"> </w:t>
      </w:r>
      <w:r w:rsidRPr="00C74A41">
        <w:t>ovlivnění osvojování řeči a čtení u dětí. Omezené důkazy jsou např. u vlivů na hormonální a</w:t>
      </w:r>
      <w:r>
        <w:t xml:space="preserve"> </w:t>
      </w:r>
      <w:r w:rsidRPr="00C74A41">
        <w:t>imunitní systém, některé biochemické funkce, ovlivnění placenty a vývoje plodu, nebo u</w:t>
      </w:r>
      <w:r>
        <w:t xml:space="preserve"> v</w:t>
      </w:r>
      <w:r w:rsidRPr="00C74A41">
        <w:t>livů na mentální zdraví a výkonnost člověka.</w:t>
      </w:r>
    </w:p>
    <w:p w14:paraId="3A1CA1F0" w14:textId="77777777" w:rsidR="00DF31EC" w:rsidRPr="00C74A41" w:rsidRDefault="00DF31EC" w:rsidP="00DF31EC">
      <w:pPr>
        <w:autoSpaceDE w:val="0"/>
        <w:autoSpaceDN w:val="0"/>
        <w:adjustRightInd w:val="0"/>
        <w:spacing w:before="120"/>
        <w:jc w:val="both"/>
      </w:pPr>
      <w:r w:rsidRPr="00C74A41">
        <w:t>Působení hluku v životním prostředí je ovšem nutné posuzovat i z hlediska ztížené</w:t>
      </w:r>
      <w:r>
        <w:t xml:space="preserve"> </w:t>
      </w:r>
      <w:r w:rsidRPr="00C74A41">
        <w:t>komunikace řečí a zejména pak z hlediska obtěžování, pocitů nespokojenosti, rozmrzelosti a</w:t>
      </w:r>
      <w:r>
        <w:t xml:space="preserve"> </w:t>
      </w:r>
      <w:r w:rsidRPr="00C74A41">
        <w:t>nepříznivého ovlivnění pohody lidí. V tomto smyslu vychází hodnocení zdravotních rizik</w:t>
      </w:r>
      <w:r>
        <w:t xml:space="preserve"> </w:t>
      </w:r>
      <w:r w:rsidRPr="00C74A41">
        <w:t>hluku z definice zdraví WHO, kdy se za zdraví nepovažuje pouze nepřítomnost choroby,</w:t>
      </w:r>
      <w:r>
        <w:t xml:space="preserve"> </w:t>
      </w:r>
      <w:r w:rsidRPr="00C74A41">
        <w:t>nýbrž je chápáno v</w:t>
      </w:r>
      <w:r>
        <w:t> </w:t>
      </w:r>
      <w:r w:rsidRPr="00C74A41">
        <w:t>celém</w:t>
      </w:r>
      <w:r>
        <w:t xml:space="preserve"> </w:t>
      </w:r>
      <w:r w:rsidRPr="00C74A41">
        <w:t>kontextu souvisejících fyzických, psychických a sociálních aspektů.</w:t>
      </w:r>
      <w:r>
        <w:t xml:space="preserve"> </w:t>
      </w:r>
      <w:r w:rsidRPr="00C74A41">
        <w:t>WHO proto vychází při doporučení limitních hodnot hluku pro místa mimopracovního pobytu</w:t>
      </w:r>
      <w:r>
        <w:t xml:space="preserve"> </w:t>
      </w:r>
      <w:r w:rsidRPr="00C74A41">
        <w:t>lidí především ze současných poznatků o nepříznivém vlivu hluku na komunikaci řečí, pocity</w:t>
      </w:r>
      <w:r>
        <w:t xml:space="preserve"> </w:t>
      </w:r>
      <w:r w:rsidRPr="00C74A41">
        <w:t xml:space="preserve">nepohody a rozmrzelosti a rušení spánku v nočním </w:t>
      </w:r>
      <w:r>
        <w:t>době.</w:t>
      </w:r>
    </w:p>
    <w:p w14:paraId="777D4EEC" w14:textId="77777777" w:rsidR="00DF31EC" w:rsidRPr="00C74A41" w:rsidRDefault="00DF31EC" w:rsidP="00DF31EC">
      <w:pPr>
        <w:autoSpaceDE w:val="0"/>
        <w:autoSpaceDN w:val="0"/>
        <w:adjustRightInd w:val="0"/>
        <w:spacing w:before="120"/>
        <w:jc w:val="both"/>
      </w:pPr>
      <w:r w:rsidRPr="00C74A41">
        <w:t>Souhrnně lze podle zmíněného dokumentu WHO a dalších zdrojů současné poznatky o</w:t>
      </w:r>
      <w:r>
        <w:t xml:space="preserve"> </w:t>
      </w:r>
      <w:r w:rsidRPr="00C74A41">
        <w:t>nepříznivých účincích hluku na lidské zdraví a pohodu lidí stručně charakterizovat takto:</w:t>
      </w:r>
    </w:p>
    <w:p w14:paraId="1D49B2AA" w14:textId="77777777" w:rsidR="00DF31EC" w:rsidRPr="00C74A41" w:rsidRDefault="00DF31EC" w:rsidP="00DF31EC">
      <w:pPr>
        <w:autoSpaceDE w:val="0"/>
        <w:autoSpaceDN w:val="0"/>
        <w:adjustRightInd w:val="0"/>
        <w:spacing w:before="120"/>
        <w:jc w:val="both"/>
      </w:pPr>
      <w:r w:rsidRPr="00C74A41">
        <w:rPr>
          <w:b/>
          <w:bCs/>
          <w:i/>
          <w:iCs/>
        </w:rPr>
        <w:t xml:space="preserve">Poškození sluchového aparátu </w:t>
      </w:r>
      <w:r w:rsidRPr="00C74A41">
        <w:t>je dostatečně prokázáno u pracovní expozice hluku</w:t>
      </w:r>
      <w:r>
        <w:t xml:space="preserve"> </w:t>
      </w:r>
      <w:r w:rsidRPr="00C74A41">
        <w:t>v závislosti na výši ekvivalentní hladiny hluku a trvání let expozice. Riziko sluchového</w:t>
      </w:r>
      <w:r>
        <w:t xml:space="preserve"> </w:t>
      </w:r>
      <w:r w:rsidRPr="00C74A41">
        <w:t>postižení však existuje i u hluku v mimopracovním prostředí při různých činnostech</w:t>
      </w:r>
      <w:r>
        <w:t xml:space="preserve"> </w:t>
      </w:r>
      <w:r w:rsidRPr="00C74A41">
        <w:t>spojených s vyšší hlukovou zátěží.</w:t>
      </w:r>
      <w:r>
        <w:t xml:space="preserve"> </w:t>
      </w:r>
      <w:r w:rsidRPr="00C74A41">
        <w:t>Z fyziologického hlediska jsou podstatou poškození zprvu přechodné a posléze trvalé funkční</w:t>
      </w:r>
      <w:r>
        <w:t xml:space="preserve"> </w:t>
      </w:r>
      <w:r w:rsidRPr="00C74A41">
        <w:t>a morfologické změny smyslových a nervových buněk Cortiho orgánu vnitřního ucha.</w:t>
      </w:r>
    </w:p>
    <w:p w14:paraId="2F57F236" w14:textId="77777777" w:rsidR="00DF31EC" w:rsidRPr="00C74A41" w:rsidRDefault="00DF31EC" w:rsidP="00DF31EC">
      <w:pPr>
        <w:autoSpaceDE w:val="0"/>
        <w:autoSpaceDN w:val="0"/>
        <w:adjustRightInd w:val="0"/>
        <w:jc w:val="both"/>
      </w:pPr>
      <w:r w:rsidRPr="00C74A41">
        <w:t>Epidemiologické studie prokázaly, že u více než 95 % exponované populace nedochází</w:t>
      </w:r>
      <w:r>
        <w:t xml:space="preserve"> </w:t>
      </w:r>
      <w:r w:rsidRPr="00C74A41">
        <w:t>k poškození sluchového aparátu ani při celoživotní expozici hluku v životním prostředí a</w:t>
      </w:r>
      <w:r>
        <w:t xml:space="preserve"> </w:t>
      </w:r>
      <w:r w:rsidRPr="00C74A41">
        <w:t>aktivitách ve volném čase do 24 hodinové ekvivalentní hladiny hluku L</w:t>
      </w:r>
      <w:r w:rsidRPr="00F469D0">
        <w:rPr>
          <w:vertAlign w:val="subscript"/>
        </w:rPr>
        <w:t>Aeq,24h</w:t>
      </w:r>
      <w:r w:rsidRPr="00C74A41">
        <w:t xml:space="preserve"> = 70 dB.</w:t>
      </w:r>
      <w:r>
        <w:t xml:space="preserve"> </w:t>
      </w:r>
      <w:r w:rsidRPr="00C74A41">
        <w:t>S vyšší expozicí hluku v mimopracovním prostředí se můžeme setkat jen ve velmi</w:t>
      </w:r>
      <w:r>
        <w:t xml:space="preserve"> </w:t>
      </w:r>
      <w:r w:rsidRPr="00C74A41">
        <w:t>specifických případech např. u lidí žijících v těsné blízkosti frekventovaného letiště nebo</w:t>
      </w:r>
      <w:r>
        <w:t xml:space="preserve"> </w:t>
      </w:r>
      <w:r w:rsidRPr="00C74A41">
        <w:t>velmi rušných komunikací.</w:t>
      </w:r>
    </w:p>
    <w:p w14:paraId="5BF3BBE9" w14:textId="77777777" w:rsidR="00DF31EC" w:rsidRPr="00C74A41" w:rsidRDefault="00DF31EC" w:rsidP="00DF31EC">
      <w:pPr>
        <w:autoSpaceDE w:val="0"/>
        <w:autoSpaceDN w:val="0"/>
        <w:adjustRightInd w:val="0"/>
        <w:jc w:val="both"/>
      </w:pPr>
      <w:r w:rsidRPr="00C74A41">
        <w:t>Nelze však zcela vyloučit možnost, že by již při nižší úrovni hlukové expozice mohlo dojít k</w:t>
      </w:r>
      <w:r>
        <w:t xml:space="preserve"> </w:t>
      </w:r>
      <w:r w:rsidRPr="00C74A41">
        <w:t>malému sluchové poškození u citlivých skupin populace, jako jsou děti, nebo osoby současně</w:t>
      </w:r>
      <w:r>
        <w:t xml:space="preserve"> </w:t>
      </w:r>
      <w:r w:rsidRPr="00C74A41">
        <w:t>exponované i vibracím nebo ototoxickým lékům či chemikáliím. Je též známé, že zvýšená</w:t>
      </w:r>
      <w:r>
        <w:t xml:space="preserve"> </w:t>
      </w:r>
      <w:r w:rsidRPr="00C74A41">
        <w:t>hlučnost v místě bydliště přispívá k rozvoji sluchových poruch u osob profesionálně</w:t>
      </w:r>
      <w:r>
        <w:t xml:space="preserve"> </w:t>
      </w:r>
      <w:r w:rsidRPr="00C74A41">
        <w:t>exponovaným rizikových hladinám hluku na pracovišti. Nezanedbatelně může zvyšovat</w:t>
      </w:r>
      <w:r>
        <w:t xml:space="preserve"> </w:t>
      </w:r>
      <w:r w:rsidRPr="00C74A41">
        <w:t>expozici hlukem, zejména u mládeže, dlouhodobý poslech velmi hlasité reprodukované hudby</w:t>
      </w:r>
      <w:r>
        <w:t xml:space="preserve"> </w:t>
      </w:r>
      <w:r w:rsidRPr="00C74A41">
        <w:t>doma (sluchátka), účast na diskotékách, případně koncertech populárních hudebních skupin.</w:t>
      </w:r>
      <w:r>
        <w:t xml:space="preserve"> </w:t>
      </w:r>
    </w:p>
    <w:p w14:paraId="307CBFA0" w14:textId="77777777" w:rsidR="00DF31EC" w:rsidRPr="00C74A41" w:rsidRDefault="00DF31EC" w:rsidP="00DF31EC">
      <w:pPr>
        <w:autoSpaceDE w:val="0"/>
        <w:autoSpaceDN w:val="0"/>
        <w:adjustRightInd w:val="0"/>
        <w:spacing w:before="120"/>
        <w:jc w:val="both"/>
      </w:pPr>
      <w:r w:rsidRPr="00C74A41">
        <w:rPr>
          <w:b/>
          <w:bCs/>
          <w:i/>
          <w:iCs/>
        </w:rPr>
        <w:t xml:space="preserve">Zhoršení komunikace řečí </w:t>
      </w:r>
      <w:r w:rsidRPr="00C74A41">
        <w:t>v důsledku zvýšené hladiny hluku má řadu prokázaných</w:t>
      </w:r>
      <w:r>
        <w:t xml:space="preserve"> </w:t>
      </w:r>
      <w:r w:rsidRPr="00C74A41">
        <w:t>nepříznivých důsledků v oblasti chování a vztahů, vede k podrážděnosti, nejistotě, poklesu</w:t>
      </w:r>
      <w:r>
        <w:t xml:space="preserve"> </w:t>
      </w:r>
      <w:r w:rsidRPr="00C74A41">
        <w:t>pracovní kapacity a pocitům nespokojenosti. Může však vést i k překrývání a maskování</w:t>
      </w:r>
      <w:r>
        <w:t xml:space="preserve"> </w:t>
      </w:r>
      <w:r w:rsidRPr="00C74A41">
        <w:t>důležitých signálů, jako je domovní zvonek, telefon, alarm. Nejvíce citlivou skupinou jsou</w:t>
      </w:r>
      <w:r>
        <w:t xml:space="preserve"> </w:t>
      </w:r>
      <w:r w:rsidRPr="00C74A41">
        <w:t>staří lidé, osoby se sluchovou ztrátou a zejména malé děti v období osvojování řeči. Jde tedy o</w:t>
      </w:r>
      <w:r>
        <w:t xml:space="preserve"> </w:t>
      </w:r>
      <w:r w:rsidRPr="00C74A41">
        <w:t>podstatnou část populace.</w:t>
      </w:r>
    </w:p>
    <w:p w14:paraId="3CD018C5" w14:textId="77777777" w:rsidR="00DF31EC" w:rsidRPr="00C74A41" w:rsidRDefault="00DF31EC" w:rsidP="00DF31EC">
      <w:pPr>
        <w:autoSpaceDE w:val="0"/>
        <w:autoSpaceDN w:val="0"/>
        <w:adjustRightInd w:val="0"/>
        <w:jc w:val="both"/>
      </w:pPr>
      <w:r w:rsidRPr="00C74A41">
        <w:t>Pro dostatečně srozumitelné vnímání složitějších zpráv a informací (cizí řeč, výuka,</w:t>
      </w:r>
      <w:r>
        <w:t xml:space="preserve"> </w:t>
      </w:r>
      <w:r w:rsidRPr="00C74A41">
        <w:t>telefonická konverzace) by rozdíl mezi hlukovým pozadím a hlasitostí vnímané řeči měl být</w:t>
      </w:r>
      <w:r>
        <w:t xml:space="preserve"> </w:t>
      </w:r>
      <w:r w:rsidRPr="00C74A41">
        <w:t>nejméně 15 dB a to nejméně v 85 % doby. Při průměrné hlasitosti řeči 50 dB by tak nemělo</w:t>
      </w:r>
      <w:r>
        <w:t xml:space="preserve"> </w:t>
      </w:r>
      <w:r w:rsidRPr="00C74A41">
        <w:t>hlukové pozadí v místnostech převyšovat 35 dB.</w:t>
      </w:r>
    </w:p>
    <w:p w14:paraId="16530786" w14:textId="77777777" w:rsidR="00DF31EC" w:rsidRPr="00C74A41" w:rsidRDefault="00DF31EC" w:rsidP="00DF31EC">
      <w:pPr>
        <w:autoSpaceDE w:val="0"/>
        <w:autoSpaceDN w:val="0"/>
        <w:adjustRightInd w:val="0"/>
        <w:spacing w:before="120"/>
        <w:jc w:val="both"/>
      </w:pPr>
      <w:r w:rsidRPr="00C74A41">
        <w:rPr>
          <w:b/>
          <w:bCs/>
          <w:i/>
          <w:iCs/>
        </w:rPr>
        <w:t xml:space="preserve">Nepříznivé ovlivnění spánku </w:t>
      </w:r>
      <w:r w:rsidRPr="00C74A41">
        <w:t>se prokazatelně projevuje obtížemi při usínání, probouzením,</w:t>
      </w:r>
      <w:r>
        <w:t xml:space="preserve"> </w:t>
      </w:r>
      <w:r w:rsidRPr="00C74A41">
        <w:t>alterací délky a hloubky spánku, zejména redukcí REM fáze spánku. Může docházet ke</w:t>
      </w:r>
      <w:r>
        <w:t xml:space="preserve"> </w:t>
      </w:r>
      <w:r w:rsidRPr="00C74A41">
        <w:t>zvýšení krevního tlaku, zrychlení srdečního pulsu, arytmiím, vasokonstrikci, změnám</w:t>
      </w:r>
      <w:r>
        <w:t xml:space="preserve"> </w:t>
      </w:r>
      <w:r w:rsidRPr="00C74A41">
        <w:t>dýchání. V rušení spánku hlukem se setkávají jak fyziologické, tak psychologické aspekty</w:t>
      </w:r>
      <w:r>
        <w:t xml:space="preserve"> </w:t>
      </w:r>
      <w:r w:rsidRPr="00C74A41">
        <w:t>působení hluku. Efekt narušeného spánku se projevuje i následující den např. rozmrzelostí,</w:t>
      </w:r>
      <w:r>
        <w:t xml:space="preserve"> </w:t>
      </w:r>
      <w:r w:rsidRPr="00C74A41">
        <w:t>zhoršenou náladou, snížením výkonu, bolestmi hlavy nebo zvýšenou únavností. Objektivně</w:t>
      </w:r>
      <w:r>
        <w:t xml:space="preserve"> </w:t>
      </w:r>
      <w:r w:rsidRPr="00C74A41">
        <w:t>bylo prokázáno i zvýšení spotřeby sedativ a léků na spaní.</w:t>
      </w:r>
    </w:p>
    <w:p w14:paraId="0A545DE0" w14:textId="77777777" w:rsidR="00DF31EC" w:rsidRPr="00C74A41" w:rsidRDefault="00DF31EC" w:rsidP="00DF31EC">
      <w:pPr>
        <w:autoSpaceDE w:val="0"/>
        <w:autoSpaceDN w:val="0"/>
        <w:adjustRightInd w:val="0"/>
        <w:jc w:val="both"/>
      </w:pPr>
      <w:r w:rsidRPr="00C74A41">
        <w:t>Senzitivní skupinou populace jsou starší lidé, pracující na směny, lidé s funkčními a</w:t>
      </w:r>
      <w:r>
        <w:t xml:space="preserve"> </w:t>
      </w:r>
      <w:r w:rsidRPr="00C74A41">
        <w:t>mentálními poruchami, osoby s potížemi se spaním.</w:t>
      </w:r>
    </w:p>
    <w:p w14:paraId="61A204B5" w14:textId="77777777" w:rsidR="00DF31EC" w:rsidRPr="00C74A41" w:rsidRDefault="00DF31EC" w:rsidP="00DF31EC">
      <w:pPr>
        <w:autoSpaceDE w:val="0"/>
        <w:autoSpaceDN w:val="0"/>
        <w:adjustRightInd w:val="0"/>
        <w:jc w:val="both"/>
      </w:pPr>
      <w:r w:rsidRPr="00C74A41">
        <w:t>K narušení spánku vede jak ustálený, tak i proměnný hluk. Objektivní příznaky narušení</w:t>
      </w:r>
      <w:r>
        <w:t xml:space="preserve"> </w:t>
      </w:r>
      <w:r w:rsidRPr="00C74A41">
        <w:t>spánku při ustáleném hluku v interiéru se dle různých autorů začínají objevovat od</w:t>
      </w:r>
      <w:r>
        <w:t xml:space="preserve"> </w:t>
      </w:r>
      <w:r w:rsidRPr="00C74A41">
        <w:t>ekvivalentní hladiny hluku 27 – 30 dB. Subjektivní kvalita spánku nebyla zhoršena při</w:t>
      </w:r>
      <w:r>
        <w:t xml:space="preserve"> </w:t>
      </w:r>
      <w:r w:rsidRPr="00C74A41">
        <w:t>venkovním hluku pod ekvivalentní hladinu hluku pro noc 40 dB.</w:t>
      </w:r>
      <w:r>
        <w:t xml:space="preserve"> </w:t>
      </w:r>
      <w:r w:rsidRPr="00C74A41">
        <w:t>Při přerušovaném hluku roste rušivost spánku s maximální hladinou hluku. I při nízké</w:t>
      </w:r>
      <w:r>
        <w:t xml:space="preserve"> </w:t>
      </w:r>
      <w:r w:rsidRPr="00C74A41">
        <w:t>ekvivalentní hladině hluku již malý počet hlukových událostí s vyšší hladinou akustického</w:t>
      </w:r>
      <w:r>
        <w:t xml:space="preserve"> </w:t>
      </w:r>
      <w:r w:rsidRPr="00C74A41">
        <w:t>tlaku ovlivňuje spánek. Význam zřejmě má i rozdíl mezi hladinou akustického tlaku pozadí a</w:t>
      </w:r>
      <w:r>
        <w:t xml:space="preserve"> </w:t>
      </w:r>
      <w:r w:rsidRPr="00C74A41">
        <w:t>vlastní hlukové události a taktéž délka intervalu mezi dvěma hlukovými událostmi.</w:t>
      </w:r>
      <w:r>
        <w:t xml:space="preserve"> </w:t>
      </w:r>
      <w:r w:rsidRPr="00C74A41">
        <w:t>Nepříznivé ovlivnění nálady následující den bylo prokázáno při hodnotách hluku během</w:t>
      </w:r>
      <w:r>
        <w:t xml:space="preserve"> </w:t>
      </w:r>
      <w:r w:rsidRPr="00C74A41">
        <w:t>spánku vně budov již pod 60 dB a předpokládá se, že k ovlivnění dochází i z</w:t>
      </w:r>
      <w:r>
        <w:t> </w:t>
      </w:r>
      <w:r w:rsidRPr="00C74A41">
        <w:t>hlediska</w:t>
      </w:r>
      <w:r>
        <w:t xml:space="preserve"> </w:t>
      </w:r>
      <w:r w:rsidRPr="00C74A41">
        <w:t>výkonnosti.</w:t>
      </w:r>
    </w:p>
    <w:p w14:paraId="1F9B85A6" w14:textId="77777777" w:rsidR="00DF31EC" w:rsidRPr="00C74A41" w:rsidRDefault="00DF31EC" w:rsidP="00DF31EC">
      <w:pPr>
        <w:autoSpaceDE w:val="0"/>
        <w:autoSpaceDN w:val="0"/>
        <w:adjustRightInd w:val="0"/>
        <w:jc w:val="both"/>
      </w:pPr>
      <w:r w:rsidRPr="00C74A41">
        <w:t>Podle doporučení WHO by noční ekvivalentní hladina hluku neměla v okolí domů přesáhnout</w:t>
      </w:r>
      <w:r>
        <w:t xml:space="preserve"> </w:t>
      </w:r>
      <w:r w:rsidRPr="00C74A41">
        <w:t>4</w:t>
      </w:r>
      <w:r w:rsidR="00462526">
        <w:t xml:space="preserve">0 </w:t>
      </w:r>
      <w:r w:rsidRPr="00C74A41">
        <w:t>dB, přičemž se předpokládá pokles hladiny hluku o až 15 dB při přenosu venkovního</w:t>
      </w:r>
      <w:r>
        <w:t xml:space="preserve"> </w:t>
      </w:r>
      <w:r w:rsidRPr="00C74A41">
        <w:t>hluku do místnosti zčásti otevřeným oknem.</w:t>
      </w:r>
      <w:r>
        <w:t xml:space="preserve"> </w:t>
      </w:r>
      <w:r w:rsidRPr="00C74A41">
        <w:t>Maximální hodnoty jednotlivých hlukových událostí by pak neměly uvnitř místností</w:t>
      </w:r>
      <w:r>
        <w:t xml:space="preserve"> </w:t>
      </w:r>
      <w:r w:rsidRPr="00C74A41">
        <w:t>přesáhnout L</w:t>
      </w:r>
      <w:r w:rsidRPr="00F469D0">
        <w:rPr>
          <w:vertAlign w:val="subscript"/>
        </w:rPr>
        <w:t>Amax</w:t>
      </w:r>
      <w:r w:rsidRPr="00C74A41">
        <w:t xml:space="preserve"> = 45 dB, resp. 60 dB venku a počet těchto událostí by během noci neměl</w:t>
      </w:r>
      <w:r>
        <w:t xml:space="preserve"> </w:t>
      </w:r>
      <w:r w:rsidRPr="00C74A41">
        <w:t>přesáhnout 10-15 ze všech zdrojů hluku. Pro senzitivní osoby by pak tyto hodnoty hluku</w:t>
      </w:r>
      <w:r>
        <w:t xml:space="preserve"> </w:t>
      </w:r>
      <w:r w:rsidRPr="00C74A41">
        <w:t>měly být ještě nižší. Na rušení spánku hlukem nedochází v hlučných lokalitách k</w:t>
      </w:r>
      <w:r>
        <w:t> </w:t>
      </w:r>
      <w:r w:rsidRPr="00C74A41">
        <w:t>adaptaci</w:t>
      </w:r>
      <w:r>
        <w:t xml:space="preserve"> </w:t>
      </w:r>
      <w:r w:rsidRPr="00C74A41">
        <w:t>obyvatel ani po více letech.</w:t>
      </w:r>
    </w:p>
    <w:p w14:paraId="2C62E861" w14:textId="77777777" w:rsidR="00DF31EC" w:rsidRPr="00C74A41" w:rsidRDefault="00DF31EC" w:rsidP="00DF31EC">
      <w:pPr>
        <w:autoSpaceDE w:val="0"/>
        <w:autoSpaceDN w:val="0"/>
        <w:adjustRightInd w:val="0"/>
        <w:spacing w:before="120"/>
        <w:jc w:val="both"/>
      </w:pPr>
      <w:r w:rsidRPr="00C74A41">
        <w:rPr>
          <w:b/>
          <w:bCs/>
          <w:i/>
          <w:iCs/>
        </w:rPr>
        <w:t xml:space="preserve">Ovlivnění kardiovaskulárního systému a psychofyziologické účinky hluku </w:t>
      </w:r>
      <w:r w:rsidRPr="00C74A41">
        <w:t>byly dle WHO</w:t>
      </w:r>
      <w:r>
        <w:t xml:space="preserve"> </w:t>
      </w:r>
      <w:r w:rsidRPr="00C74A41">
        <w:t>prokázány v řadě epidemiologických a klinických studií u populace (včetně dětí) žijící</w:t>
      </w:r>
      <w:r>
        <w:t xml:space="preserve"> </w:t>
      </w:r>
      <w:r w:rsidRPr="00C74A41">
        <w:t>v hlučných oblastech kolem letišť, průmyslových závodů nebo hlučných komunikací.</w:t>
      </w:r>
    </w:p>
    <w:p w14:paraId="6979981E" w14:textId="77777777" w:rsidR="005A585C" w:rsidRDefault="005A585C" w:rsidP="005A585C">
      <w:pPr>
        <w:autoSpaceDE w:val="0"/>
        <w:autoSpaceDN w:val="0"/>
        <w:adjustRightInd w:val="0"/>
        <w:jc w:val="both"/>
      </w:pPr>
      <w:r>
        <w:t>Vliv na kardiovaskulární systém byl prokázán v řadě epidemiologických studií u populace žijící</w:t>
      </w:r>
    </w:p>
    <w:p w14:paraId="78CDB0A7" w14:textId="77777777" w:rsidR="005A585C" w:rsidRDefault="005A585C" w:rsidP="005A585C">
      <w:pPr>
        <w:autoSpaceDE w:val="0"/>
        <w:autoSpaceDN w:val="0"/>
        <w:adjustRightInd w:val="0"/>
        <w:jc w:val="both"/>
      </w:pPr>
      <w:r>
        <w:t>v okolí hlučných komunikací, průmyslových závodů, letišť. Akutní hluková expozice aktivuje autonomní a hormonální systém, což může vést k přechodným změnám krevního tlaku, hormonů</w:t>
      </w:r>
    </w:p>
    <w:p w14:paraId="2B29E731" w14:textId="482527A2" w:rsidR="005A585C" w:rsidRDefault="005A585C" w:rsidP="005A585C">
      <w:pPr>
        <w:autoSpaceDE w:val="0"/>
        <w:autoSpaceDN w:val="0"/>
        <w:adjustRightInd w:val="0"/>
        <w:jc w:val="both"/>
      </w:pPr>
      <w:r>
        <w:t>(adrenalinu, noradrenalinu, kortizonu), zvýšení srdeční frekvence, změně hladiny hořčíku v krvi, kdy při dlouhodobém působení hlukové expozice se u citlivých jedinců může projevit zvýšené riziko kardiovaskulárních onemocnění a to hypertenze a ischemické choroby srdeční (ISCH) včetně infarktu myokardu (IM). Ve směrnici pro hluk WHO z roku 1999 se uvádí, že ve většině případů výsledky epidemiologických studií naznačují zvýšení rizika kardiovaskulárních účinků při dlouhodobém působení hluku ve venkovním prostředí ze silniční a letecké dopravy při expozici L</w:t>
      </w:r>
      <w:r>
        <w:rPr>
          <w:sz w:val="14"/>
          <w:szCs w:val="14"/>
        </w:rPr>
        <w:t xml:space="preserve">Aeq,24hod </w:t>
      </w:r>
      <w:r>
        <w:t>v rozmezí 65 – 70 dB. Asociace je silnější pro ischemickou chorobu srdeční než pro hypertenzi (vysoký krevní tlak). Nepříznivé účinky hluku jsou závislé na orientaci oken jednotlivých pokojů a také na otevřených či neotevřených oknech. WHO ve směrnici pro noční hluk z roku 2009 uvádí, že epidemiologické studie naznačují vztah mezi chronickou hlukovou expozicí dopravním hlukem a nepříznivými kardiovaskulárními účinky zejména ischemickou chorobou srdeční včetně IM.</w:t>
      </w:r>
    </w:p>
    <w:p w14:paraId="01971633" w14:textId="77777777" w:rsidR="005A585C" w:rsidRDefault="005A585C" w:rsidP="005A585C">
      <w:pPr>
        <w:autoSpaceDE w:val="0"/>
        <w:autoSpaceDN w:val="0"/>
        <w:adjustRightInd w:val="0"/>
        <w:jc w:val="both"/>
      </w:pPr>
      <w:r>
        <w:t>Epidemiologické studie zaměřené na chronickou dlouhodobou hlukovou expozici ze silniční, železniční a letecké dopravy ukázaly na vztah mezi touto hlukovou expozicí a zvýšeným krevním</w:t>
      </w:r>
    </w:p>
    <w:p w14:paraId="1C3B5C60" w14:textId="77777777" w:rsidR="005A585C" w:rsidRDefault="005A585C" w:rsidP="005A585C">
      <w:pPr>
        <w:autoSpaceDE w:val="0"/>
        <w:autoSpaceDN w:val="0"/>
        <w:adjustRightInd w:val="0"/>
        <w:jc w:val="both"/>
      </w:pPr>
      <w:r>
        <w:t xml:space="preserve">tlakem a užívání léků na hypertenzi, ischemickou chorobou srdeční včetně infarktu myokardu, cévních mozkových příhod a demence. </w:t>
      </w:r>
    </w:p>
    <w:p w14:paraId="2C538B0C" w14:textId="77777777" w:rsidR="00DF31EC" w:rsidRDefault="00DF31EC" w:rsidP="00DF31EC">
      <w:pPr>
        <w:pStyle w:val="Normlnprvn"/>
        <w:spacing w:before="0"/>
        <w:jc w:val="both"/>
      </w:pPr>
      <w:r>
        <w:t xml:space="preserve">Podle zprávy uveřejněné v roce 2014 v </w:t>
      </w:r>
      <w:r>
        <w:rPr>
          <w:color w:val="000000"/>
          <w:sz w:val="23"/>
          <w:szCs w:val="23"/>
        </w:rPr>
        <w:t>European Heart Journal</w:t>
      </w:r>
      <w:r>
        <w:t xml:space="preserve"> bylo z kohortových studií zjištěno, že zvýšení rizika kardiovaskulárních onemocnění začíná již v pásmu mezi 55 a 60 dB pro hladiny hluku L</w:t>
      </w:r>
      <w:r>
        <w:rPr>
          <w:vertAlign w:val="subscript"/>
        </w:rPr>
        <w:t>dn</w:t>
      </w:r>
      <w:r>
        <w:t xml:space="preserve"> (denní a noční doba). Uvádí se, že zvýšení expozice hluku ze silniční dopravy v obytných čtvrtích, resp. hladina hluku L</w:t>
      </w:r>
      <w:r>
        <w:rPr>
          <w:vertAlign w:val="subscript"/>
        </w:rPr>
        <w:t>den</w:t>
      </w:r>
      <w:r>
        <w:t xml:space="preserve"> </w:t>
      </w:r>
      <w:r w:rsidR="00A74ABD">
        <w:t xml:space="preserve">(Day-evening-night level = ekvivalentní hladina akustického tlaku za 24 hodin se zvýšením večerní hladiny akustického tlaku o 5 dB a noční hladiny o 10 dB) </w:t>
      </w:r>
      <w:r>
        <w:t>zvýšená o 10 dB zvyšuje riziko mozkové mrtvice u osob starších 64,5 let (incidence OR = 1,27). Z výše uvedeného vyplývá, že expozice hluku ze silniční dopravy v pásmu mezi 55 a 60 dB může, pro velkou část populace, přispívat ke zhoršení kardiovaskulárních onemocnění.</w:t>
      </w:r>
    </w:p>
    <w:p w14:paraId="1C0A04DF" w14:textId="77777777" w:rsidR="00DF31EC" w:rsidRDefault="00DF31EC" w:rsidP="00DF31EC">
      <w:pPr>
        <w:autoSpaceDE w:val="0"/>
        <w:autoSpaceDN w:val="0"/>
        <w:adjustRightInd w:val="0"/>
        <w:jc w:val="both"/>
      </w:pPr>
      <w:r w:rsidRPr="00C74A41">
        <w:t xml:space="preserve">Při interpretaci těchto závěrů je nezbytné mít na </w:t>
      </w:r>
      <w:r>
        <w:t>paměti, že hluk je s ohledem na </w:t>
      </w:r>
      <w:r w:rsidRPr="00C74A41">
        <w:t>individuální</w:t>
      </w:r>
      <w:r>
        <w:t xml:space="preserve"> </w:t>
      </w:r>
      <w:r w:rsidRPr="00C74A41">
        <w:t>rozdíly v citlivosti v podstatě bezprahová noxa. U citlivých podskupin a jednotlivců je proto</w:t>
      </w:r>
      <w:r>
        <w:t xml:space="preserve"> </w:t>
      </w:r>
      <w:r w:rsidRPr="00C74A41">
        <w:t>nutné nepříznivé účinky předpokládat i při hladinách venkovního hluku významně nižších,</w:t>
      </w:r>
      <w:r>
        <w:t xml:space="preserve"> </w:t>
      </w:r>
      <w:r w:rsidRPr="00C74A41">
        <w:t>nežli jsou úrovně expozice hodnocené z hlediska statistické významnosti pro celou populaci.</w:t>
      </w:r>
      <w:r>
        <w:t xml:space="preserve"> </w:t>
      </w:r>
      <w:r w:rsidRPr="004A6598">
        <w:t xml:space="preserve">Obecně se přijímá, že hluk může mít určující vliv na zdraví, jestliže </w:t>
      </w:r>
      <w:r w:rsidRPr="001936E3">
        <w:rPr>
          <w:iCs/>
        </w:rPr>
        <w:t>L</w:t>
      </w:r>
      <w:r w:rsidRPr="001936E3">
        <w:rPr>
          <w:vertAlign w:val="subscript"/>
        </w:rPr>
        <w:t xml:space="preserve">Aeq,16 h </w:t>
      </w:r>
      <w:r w:rsidRPr="004A6598">
        <w:t>&gt; 60 dB. Jako riziková skupina jsou označováni muži</w:t>
      </w:r>
      <w:r>
        <w:t xml:space="preserve"> středního věku</w:t>
      </w:r>
      <w:r w:rsidRPr="004A6598">
        <w:t>.</w:t>
      </w:r>
    </w:p>
    <w:p w14:paraId="47698F01" w14:textId="77777777" w:rsidR="00A74ABD" w:rsidRDefault="00DF31EC" w:rsidP="00DF31EC">
      <w:pPr>
        <w:autoSpaceDE w:val="0"/>
        <w:autoSpaceDN w:val="0"/>
        <w:adjustRightInd w:val="0"/>
        <w:spacing w:before="120"/>
        <w:jc w:val="both"/>
      </w:pPr>
      <w:r w:rsidRPr="00C74A41">
        <w:t>Pozorování mnoha účinků hlukové expozice, jako jsou již zmíněné změny v</w:t>
      </w:r>
      <w:r>
        <w:t> </w:t>
      </w:r>
      <w:r w:rsidRPr="00C74A41">
        <w:t>hladině</w:t>
      </w:r>
      <w:r>
        <w:t xml:space="preserve"> </w:t>
      </w:r>
      <w:r w:rsidRPr="00C74A41">
        <w:t>stresových hormonů, vliv na funkci imunitního systému a následně zvýšená frekvence</w:t>
      </w:r>
      <w:r>
        <w:t xml:space="preserve"> </w:t>
      </w:r>
      <w:r w:rsidRPr="00C74A41">
        <w:t>infekcí, nebo snížená porodní váha novorozenců u matek exponovaných vysoké hladině hluku</w:t>
      </w:r>
      <w:r>
        <w:t xml:space="preserve"> </w:t>
      </w:r>
      <w:r w:rsidRPr="00C74A41">
        <w:t>v době těhotenství, nejsou natolik průkazná a konzistentní, aby mohla sloužit k</w:t>
      </w:r>
      <w:r>
        <w:t> </w:t>
      </w:r>
      <w:r w:rsidRPr="00C74A41">
        <w:t>hodnocení</w:t>
      </w:r>
      <w:r>
        <w:t xml:space="preserve"> </w:t>
      </w:r>
      <w:r w:rsidRPr="00C74A41">
        <w:t>zdravotních účinků hluku.</w:t>
      </w:r>
      <w:r>
        <w:t xml:space="preserve"> </w:t>
      </w:r>
    </w:p>
    <w:p w14:paraId="379FED19" w14:textId="77777777" w:rsidR="00DF31EC" w:rsidRPr="00C74A41" w:rsidRDefault="00A74ABD" w:rsidP="00DF31EC">
      <w:pPr>
        <w:autoSpaceDE w:val="0"/>
        <w:autoSpaceDN w:val="0"/>
        <w:adjustRightInd w:val="0"/>
        <w:spacing w:before="120"/>
        <w:jc w:val="both"/>
      </w:pPr>
      <w:r>
        <w:rPr>
          <w:b/>
          <w:bCs/>
          <w:i/>
          <w:iCs/>
        </w:rPr>
        <w:t>V</w:t>
      </w:r>
      <w:r w:rsidRPr="00C74A41">
        <w:rPr>
          <w:b/>
          <w:bCs/>
          <w:i/>
          <w:iCs/>
        </w:rPr>
        <w:t>ztah hlukové expozice a</w:t>
      </w:r>
      <w:r>
        <w:rPr>
          <w:b/>
          <w:bCs/>
          <w:i/>
          <w:iCs/>
        </w:rPr>
        <w:t xml:space="preserve"> </w:t>
      </w:r>
      <w:r w:rsidRPr="00C74A41">
        <w:rPr>
          <w:b/>
          <w:bCs/>
          <w:i/>
          <w:iCs/>
        </w:rPr>
        <w:t>projevů poruch duševního zdraví</w:t>
      </w:r>
      <w:r>
        <w:rPr>
          <w:b/>
          <w:bCs/>
          <w:i/>
          <w:iCs/>
        </w:rPr>
        <w:t xml:space="preserve">: </w:t>
      </w:r>
      <w:r>
        <w:t>V</w:t>
      </w:r>
      <w:r w:rsidR="00DF31EC" w:rsidRPr="00C74A41">
        <w:t xml:space="preserve">ýsledky studií zaměřených na </w:t>
      </w:r>
      <w:r w:rsidR="00DF31EC" w:rsidRPr="00A74ABD">
        <w:rPr>
          <w:bCs/>
          <w:iCs/>
        </w:rPr>
        <w:t>vztah hlukové expozice a projevů poruch duševního zdraví</w:t>
      </w:r>
      <w:r>
        <w:rPr>
          <w:bCs/>
          <w:iCs/>
        </w:rPr>
        <w:t xml:space="preserve"> také nejsou jednoznačné</w:t>
      </w:r>
      <w:r w:rsidR="00DF31EC" w:rsidRPr="00C74A41">
        <w:t>. Nepředpokládá se, že by hluk mohl být přímou příčinou</w:t>
      </w:r>
      <w:r w:rsidR="00DF31EC">
        <w:t xml:space="preserve"> </w:t>
      </w:r>
      <w:r w:rsidR="00DF31EC" w:rsidRPr="00C74A41">
        <w:t>duševních nemocí, ale patrně se může podílet na zhoršení jejich symptomů nebo urychlit</w:t>
      </w:r>
      <w:r w:rsidR="00DF31EC">
        <w:t xml:space="preserve"> </w:t>
      </w:r>
      <w:r w:rsidR="00DF31EC" w:rsidRPr="00C74A41">
        <w:t>rozvoj latentních duševních poruch.</w:t>
      </w:r>
      <w:r w:rsidR="00DF31EC">
        <w:t xml:space="preserve"> </w:t>
      </w:r>
      <w:r w:rsidR="00DF31EC" w:rsidRPr="00C74A41">
        <w:t>Vztah mezi pocity obtěžování hlukem, individuální citlivostí vůči působení hluku a</w:t>
      </w:r>
      <w:r w:rsidR="00DF31EC">
        <w:t xml:space="preserve"> </w:t>
      </w:r>
      <w:r w:rsidR="00DF31EC" w:rsidRPr="00C74A41">
        <w:t>nemocností na duševní choroby je komplexní a dosud nepříliš objasněný. Zvýšená citlivost</w:t>
      </w:r>
      <w:r w:rsidR="00DF31EC">
        <w:t xml:space="preserve"> </w:t>
      </w:r>
      <w:r w:rsidR="00DF31EC" w:rsidRPr="00C74A41">
        <w:t>vůči rušivým účinkům hluku může být indikátorem subklinické duševní poruchy. Za indikátor</w:t>
      </w:r>
      <w:r w:rsidR="00DF31EC">
        <w:t xml:space="preserve"> </w:t>
      </w:r>
      <w:r w:rsidR="00DF31EC" w:rsidRPr="00C74A41">
        <w:t>latentních duševních poruch nebo onemocnění u populace exponované hluku je považována</w:t>
      </w:r>
      <w:r w:rsidR="00DF31EC">
        <w:t xml:space="preserve"> </w:t>
      </w:r>
      <w:r w:rsidR="00DF31EC" w:rsidRPr="00C74A41">
        <w:t>spotřeba sedativ a prášků na spaní.</w:t>
      </w:r>
    </w:p>
    <w:p w14:paraId="0D579E12" w14:textId="77777777" w:rsidR="00DF31EC" w:rsidRDefault="00DF31EC" w:rsidP="00DF31EC">
      <w:pPr>
        <w:autoSpaceDE w:val="0"/>
        <w:autoSpaceDN w:val="0"/>
        <w:adjustRightInd w:val="0"/>
        <w:spacing w:before="120"/>
        <w:jc w:val="both"/>
      </w:pPr>
      <w:r w:rsidRPr="00C74A41">
        <w:rPr>
          <w:b/>
          <w:bCs/>
          <w:i/>
          <w:iCs/>
        </w:rPr>
        <w:t xml:space="preserve">Nepříznivé ovlivnění výkonnosti hlukem </w:t>
      </w:r>
      <w:r w:rsidRPr="00C74A41">
        <w:t>bylo zatím sledováno převážně v</w:t>
      </w:r>
      <w:r>
        <w:t> </w:t>
      </w:r>
      <w:r w:rsidRPr="00C74A41">
        <w:t>laboratorních</w:t>
      </w:r>
      <w:r>
        <w:t xml:space="preserve"> </w:t>
      </w:r>
      <w:r w:rsidRPr="00C74A41">
        <w:t>podmínkách u dobrovolníků. Zvláště citlivá na působení zvýšené hlučnosti je tvůrčí duševní</w:t>
      </w:r>
      <w:r>
        <w:t xml:space="preserve"> </w:t>
      </w:r>
      <w:r w:rsidRPr="00C74A41">
        <w:t>práce a plnění úkolů spojených s nároky na paměť, soustředěnou a trvalou pozornost a</w:t>
      </w:r>
      <w:r>
        <w:t xml:space="preserve"> </w:t>
      </w:r>
      <w:r w:rsidRPr="00C74A41">
        <w:t>komplikované analýzy. Rušivý účinek hluku je významný zejména při činnostech náročných</w:t>
      </w:r>
      <w:r>
        <w:t xml:space="preserve"> </w:t>
      </w:r>
      <w:r w:rsidRPr="00C74A41">
        <w:t xml:space="preserve">na pracovní paměť, kdy je </w:t>
      </w:r>
      <w:r>
        <w:t>třeba udržovat část informací v </w:t>
      </w:r>
      <w:r w:rsidRPr="00C74A41">
        <w:t>krátkodobé paměti, jako jsou</w:t>
      </w:r>
      <w:r>
        <w:t xml:space="preserve"> </w:t>
      </w:r>
      <w:r w:rsidRPr="00C74A41">
        <w:t>matematické operace a čtení.</w:t>
      </w:r>
      <w:r>
        <w:t xml:space="preserve"> </w:t>
      </w:r>
      <w:r w:rsidRPr="00C74A41">
        <w:t>Ve školách v okolí letišť byla u dětí chronicky exponovaných leteckému hluku</w:t>
      </w:r>
      <w:r>
        <w:t xml:space="preserve"> </w:t>
      </w:r>
      <w:r w:rsidRPr="00C74A41">
        <w:t>při ekvivalentní hladině hluku nad 70 dB měřené vně školy pozorována snížená schopnost</w:t>
      </w:r>
      <w:r>
        <w:t xml:space="preserve"> </w:t>
      </w:r>
      <w:r w:rsidRPr="00C74A41">
        <w:t xml:space="preserve">motivace, nižší výkonnost při poznávacích úlohách a deficit v osvojení čtení a jazyka. </w:t>
      </w:r>
    </w:p>
    <w:p w14:paraId="7557BEAD" w14:textId="77777777" w:rsidR="00DF31EC" w:rsidRPr="00C74A41" w:rsidRDefault="00DF31EC" w:rsidP="00DF31EC">
      <w:pPr>
        <w:autoSpaceDE w:val="0"/>
        <w:autoSpaceDN w:val="0"/>
        <w:adjustRightInd w:val="0"/>
        <w:spacing w:before="120"/>
        <w:jc w:val="both"/>
      </w:pPr>
      <w:r w:rsidRPr="00C74A41">
        <w:rPr>
          <w:b/>
          <w:bCs/>
          <w:i/>
          <w:iCs/>
        </w:rPr>
        <w:t xml:space="preserve">Obtěžování hlukem </w:t>
      </w:r>
      <w:r w:rsidRPr="00C74A41">
        <w:t>je nejobecnější reakcí lidí na hlukovou zátěž. Uplatňuje se zde jak</w:t>
      </w:r>
      <w:r>
        <w:t xml:space="preserve"> </w:t>
      </w:r>
      <w:r w:rsidRPr="00C74A41">
        <w:t>emoční složka vnímání, tak složka poznávací při rušení hlukem při různých činnostech.</w:t>
      </w:r>
      <w:r>
        <w:t xml:space="preserve"> </w:t>
      </w:r>
      <w:r w:rsidRPr="00C74A41">
        <w:t>Vyvolává celou řadu negativních emočních stavů, mezi které patří pocity rozmrzelosti,</w:t>
      </w:r>
      <w:r>
        <w:t xml:space="preserve"> </w:t>
      </w:r>
      <w:r w:rsidRPr="00C74A41">
        <w:t>nespokojenosti a špatné nálady, deprese, obavy, pocity beznaděje nebo vyčerpání.</w:t>
      </w:r>
      <w:r>
        <w:t xml:space="preserve"> U </w:t>
      </w:r>
      <w:r w:rsidRPr="00C74A41">
        <w:t>každého člověka existuje určitý stupeň citlivosti, respektive tolerance k rušivému účinku</w:t>
      </w:r>
      <w:r>
        <w:t xml:space="preserve"> </w:t>
      </w:r>
      <w:r w:rsidRPr="00C74A41">
        <w:t>hluku, jako významně osobnostně fixovaná vlastnost. V normální populaci je 10-20 % vysoce</w:t>
      </w:r>
      <w:r>
        <w:t xml:space="preserve"> </w:t>
      </w:r>
      <w:r w:rsidRPr="00C74A41">
        <w:t>senzitivních osob, stejně jako velmi tolera</w:t>
      </w:r>
      <w:r>
        <w:t>ntních, zatímco u zbylých 60-80 </w:t>
      </w:r>
      <w:r w:rsidRPr="00C74A41">
        <w:t>% populace</w:t>
      </w:r>
      <w:r>
        <w:t xml:space="preserve"> </w:t>
      </w:r>
      <w:r w:rsidRPr="00C74A41">
        <w:t>víceméně platí kontinuální závislost míry obtěžování na intenzitě hlukové zátěže.</w:t>
      </w:r>
      <w:r>
        <w:t xml:space="preserve"> </w:t>
      </w:r>
      <w:r w:rsidRPr="00C74A41">
        <w:t>Při působení hluku zde však kromě senzitivity a fyzikálních vlastností hluku velmi záleží i na</w:t>
      </w:r>
      <w:r>
        <w:t xml:space="preserve"> </w:t>
      </w:r>
      <w:r w:rsidRPr="00C74A41">
        <w:t>řadě dalších neakustických faktorů sociální, psychologické nebo ekonomické povahy. To</w:t>
      </w:r>
      <w:r>
        <w:t xml:space="preserve"> </w:t>
      </w:r>
      <w:r w:rsidRPr="00C74A41">
        <w:t>vede k různým výsledkům studií, které prokazují u stejných hladin hluku různého původu</w:t>
      </w:r>
      <w:r>
        <w:t xml:space="preserve"> </w:t>
      </w:r>
      <w:r w:rsidRPr="00C74A41">
        <w:t xml:space="preserve">rozdílný efekt u exponované populace a naopak rozdílné </w:t>
      </w:r>
      <w:r>
        <w:t>výsledky při </w:t>
      </w:r>
      <w:r w:rsidRPr="00C74A41">
        <w:t>stejných zdrojích i</w:t>
      </w:r>
      <w:r>
        <w:t xml:space="preserve"> </w:t>
      </w:r>
      <w:r w:rsidRPr="00C74A41">
        <w:t>hladinách hluku na různých lokalitách v různých zemích. Obecně např. u obyvatel rodinných</w:t>
      </w:r>
      <w:r>
        <w:t xml:space="preserve"> </w:t>
      </w:r>
      <w:r w:rsidRPr="00C74A41">
        <w:t>domů nastává srovnatelný stupeň obtěžování až při hladinách o cca 10 i více dB vyšších,</w:t>
      </w:r>
      <w:r>
        <w:t xml:space="preserve"> </w:t>
      </w:r>
      <w:r w:rsidRPr="00C74A41">
        <w:t>oproti obyvatelům bytových domů</w:t>
      </w:r>
      <w:r>
        <w:t xml:space="preserve">. </w:t>
      </w:r>
      <w:r w:rsidRPr="00C74A41">
        <w:t>Významnou úlohu zde hraje vztah ke zdroji hluku, pocit do jaké míry jej člověk může</w:t>
      </w:r>
      <w:r>
        <w:t xml:space="preserve"> ovlivňovat nebo zda pro </w:t>
      </w:r>
      <w:r w:rsidRPr="00C74A41">
        <w:t>něj má nějaký ekonomický význam. Menší rozmrzelost působí hluk,</w:t>
      </w:r>
      <w:r>
        <w:t xml:space="preserve"> </w:t>
      </w:r>
      <w:r w:rsidRPr="00C74A41">
        <w:t>u nějž je předem známo, že bude trvat jen po určitou vymezenou dobu. Příznivě působí i</w:t>
      </w:r>
      <w:r>
        <w:t xml:space="preserve"> </w:t>
      </w:r>
      <w:r w:rsidRPr="00C74A41">
        <w:t>nabídnuté východisko, např. nabídka možnosti přestěhovat se v případě nutnosti po dobu</w:t>
      </w:r>
      <w:r>
        <w:t xml:space="preserve"> </w:t>
      </w:r>
      <w:r w:rsidRPr="00C74A41">
        <w:t>provádění nejhlučnějších stavebních operací do hotelu.</w:t>
      </w:r>
    </w:p>
    <w:p w14:paraId="423ADE25" w14:textId="77777777" w:rsidR="00DF31EC" w:rsidRPr="00C74A41" w:rsidRDefault="00DF31EC" w:rsidP="00DF31EC">
      <w:pPr>
        <w:autoSpaceDE w:val="0"/>
        <w:autoSpaceDN w:val="0"/>
        <w:adjustRightInd w:val="0"/>
        <w:jc w:val="both"/>
      </w:pPr>
      <w:r w:rsidRPr="00C74A41">
        <w:t>Závislost je i mezi nepříznivým prožíváním hluku a délkou pobytu v hlučném prostředí.</w:t>
      </w:r>
      <w:r>
        <w:t xml:space="preserve"> </w:t>
      </w:r>
      <w:r w:rsidRPr="00C74A41">
        <w:t>Rozmrzelost může vzniknout po víceleté latenci a s délkou konfliktní situace se prohlubuje a</w:t>
      </w:r>
      <w:r>
        <w:t xml:space="preserve"> </w:t>
      </w:r>
      <w:r w:rsidRPr="00C74A41">
        <w:t>fixuje. Kromě toho však může být významně ovlivněna zdravotním stavem.</w:t>
      </w:r>
      <w:r>
        <w:t xml:space="preserve"> </w:t>
      </w:r>
      <w:r w:rsidRPr="00C74A41">
        <w:t>Kromě negativních emocí je možné obtěžování hlukem hodnotit i podle nepřímých projevů,</w:t>
      </w:r>
      <w:r>
        <w:t xml:space="preserve"> </w:t>
      </w:r>
      <w:r w:rsidRPr="00C74A41">
        <w:t>jako je zavírání oken, nepoužívání balkónů, stěhování, stížnosti a petice. Obecně se ovšem</w:t>
      </w:r>
      <w:r>
        <w:t xml:space="preserve"> </w:t>
      </w:r>
      <w:r w:rsidRPr="00C74A41">
        <w:t>odhaduje, že na stížnostech a peticích se účastní pouze 5-10 % obyvatel skutečně hlukově</w:t>
      </w:r>
      <w:r>
        <w:t xml:space="preserve"> </w:t>
      </w:r>
      <w:r w:rsidRPr="00C74A41">
        <w:t>exponovaných.</w:t>
      </w:r>
    </w:p>
    <w:p w14:paraId="67690F79" w14:textId="77777777" w:rsidR="00DF31EC" w:rsidRPr="00C74A41" w:rsidRDefault="00DF31EC" w:rsidP="00DF31EC">
      <w:pPr>
        <w:autoSpaceDE w:val="0"/>
        <w:autoSpaceDN w:val="0"/>
        <w:adjustRightInd w:val="0"/>
        <w:jc w:val="both"/>
      </w:pPr>
      <w:r w:rsidRPr="00C74A41">
        <w:t>Vysoké hladiny hluku vedou i k nepříznivým projevům v sociálním chování, mohou u</w:t>
      </w:r>
      <w:r>
        <w:t> </w:t>
      </w:r>
      <w:r w:rsidRPr="00C74A41">
        <w:t>predisponovaných jedinců zvyšovat agresivitu a redukují přátelské chování a ochotu</w:t>
      </w:r>
      <w:r>
        <w:t xml:space="preserve"> k </w:t>
      </w:r>
      <w:r w:rsidRPr="00C74A41">
        <w:t>pomoci. Svoji úlohu zde hraje i zhoršená verbální komunikace, výsledky studií ukazují, že</w:t>
      </w:r>
      <w:r>
        <w:t xml:space="preserve"> </w:t>
      </w:r>
      <w:r w:rsidRPr="00C74A41">
        <w:t>je více snížena ochota ke slovní pomoci, než k pomoci fyzické.</w:t>
      </w:r>
    </w:p>
    <w:p w14:paraId="44839396" w14:textId="77777777" w:rsidR="00DF31EC" w:rsidRPr="00C74A41" w:rsidRDefault="00DF31EC" w:rsidP="00DF31EC">
      <w:pPr>
        <w:autoSpaceDE w:val="0"/>
        <w:autoSpaceDN w:val="0"/>
        <w:adjustRightInd w:val="0"/>
        <w:spacing w:before="120"/>
        <w:jc w:val="both"/>
      </w:pPr>
      <w:r w:rsidRPr="00C74A41">
        <w:t>Dle doporučení WHO je během dne jen málo lidí vážně obtěžováno při svých aktivitách</w:t>
      </w:r>
      <w:r>
        <w:t xml:space="preserve"> </w:t>
      </w:r>
      <w:r w:rsidRPr="00C74A41">
        <w:t>ekvivalentní hladinou hluku pod 55 dB, nebo mírně obtěžováno při L</w:t>
      </w:r>
      <w:r w:rsidRPr="00BE596C">
        <w:rPr>
          <w:vertAlign w:val="subscript"/>
        </w:rPr>
        <w:t>Aeq</w:t>
      </w:r>
      <w:r w:rsidRPr="00C74A41">
        <w:t xml:space="preserve"> pod 50 dB. Tam, kde</w:t>
      </w:r>
      <w:r>
        <w:t xml:space="preserve"> </w:t>
      </w:r>
      <w:r w:rsidRPr="00C74A41">
        <w:t>je to možné, zejména při novém rozvoji území, by proto měla být limitující hladina hluku</w:t>
      </w:r>
      <w:r>
        <w:t xml:space="preserve"> </w:t>
      </w:r>
      <w:r w:rsidRPr="00C74A41">
        <w:t>nižší, přičemž během večera a noci by hladina hluku měla být o 5 – 10 dB nižší, nežli ve dne.</w:t>
      </w:r>
    </w:p>
    <w:p w14:paraId="06C1BA49" w14:textId="77777777" w:rsidR="00DF31EC" w:rsidRPr="00C74A41" w:rsidRDefault="00DF31EC" w:rsidP="00DF31EC">
      <w:pPr>
        <w:autoSpaceDE w:val="0"/>
        <w:autoSpaceDN w:val="0"/>
        <w:adjustRightInd w:val="0"/>
        <w:spacing w:before="120"/>
        <w:jc w:val="both"/>
      </w:pPr>
      <w:r w:rsidRPr="00C74A41">
        <w:rPr>
          <w:b/>
          <w:bCs/>
          <w:i/>
          <w:iCs/>
        </w:rPr>
        <w:t xml:space="preserve">Vztah mezi hlučností z dopravy ve městech a ukazateli zdravotního stavu u obyvatel ČR </w:t>
      </w:r>
      <w:r w:rsidRPr="00C74A41">
        <w:t>je</w:t>
      </w:r>
      <w:r>
        <w:t xml:space="preserve"> </w:t>
      </w:r>
      <w:r w:rsidRPr="00C74A41">
        <w:t>obsáhle sledován v rámci Systému monitorování zdravotního stavu obyvatel ve vztahu</w:t>
      </w:r>
      <w:r>
        <w:t xml:space="preserve"> </w:t>
      </w:r>
      <w:r w:rsidRPr="00C74A41">
        <w:t>k životnímu prostředí. Výsledky potvrzují úzkou závislost ukazatelů, jako je počet osob</w:t>
      </w:r>
      <w:r>
        <w:t xml:space="preserve"> </w:t>
      </w:r>
      <w:r w:rsidRPr="00C74A41">
        <w:t>obtěžovaných venkovním hlukem, procento osob se špatným spánkem a obtížným</w:t>
      </w:r>
      <w:r>
        <w:t xml:space="preserve"> </w:t>
      </w:r>
      <w:r w:rsidRPr="00C74A41">
        <w:t xml:space="preserve">usínáním nebo osob </w:t>
      </w:r>
      <w:r>
        <w:t>u</w:t>
      </w:r>
      <w:r w:rsidRPr="00C74A41">
        <w:t>žívajících denně sedativa, zejména na noční ekvivalentní hladině hluku.</w:t>
      </w:r>
      <w:r>
        <w:t xml:space="preserve"> </w:t>
      </w:r>
      <w:r w:rsidRPr="00C74A41">
        <w:t>Opakovaně zde byla ověřena i statisticky významná závislost mezi noční L</w:t>
      </w:r>
      <w:r w:rsidRPr="004D6033">
        <w:rPr>
          <w:vertAlign w:val="subscript"/>
        </w:rPr>
        <w:t>Aeq</w:t>
      </w:r>
      <w:r w:rsidRPr="00C74A41">
        <w:t xml:space="preserve"> a celkovou</w:t>
      </w:r>
      <w:r>
        <w:t xml:space="preserve"> </w:t>
      </w:r>
      <w:r w:rsidRPr="00C74A41">
        <w:t>nemocností na civilizační choroby, přičemž bylo zjištěno, že zvýšená hluková expozice se na</w:t>
      </w:r>
      <w:r>
        <w:t xml:space="preserve"> </w:t>
      </w:r>
      <w:r w:rsidRPr="00C74A41">
        <w:t>nemocnosti podílí asi z 10 %. Zpracované grafy v závěrečných zprávách projektu umožňují</w:t>
      </w:r>
      <w:r>
        <w:t xml:space="preserve"> </w:t>
      </w:r>
      <w:r w:rsidRPr="00C74A41">
        <w:t>předpovědět zvýšení procenta takto pos</w:t>
      </w:r>
      <w:r>
        <w:t>tižených osob v dané lokalitě v </w:t>
      </w:r>
      <w:r w:rsidRPr="00C74A41">
        <w:t>závislosti na zvýšení</w:t>
      </w:r>
      <w:r>
        <w:t xml:space="preserve"> </w:t>
      </w:r>
      <w:r w:rsidRPr="00C74A41">
        <w:t>hlučnosti.</w:t>
      </w:r>
    </w:p>
    <w:p w14:paraId="51143F5C" w14:textId="77777777" w:rsidR="00DF31EC" w:rsidRDefault="00DF31EC" w:rsidP="00DF31EC">
      <w:pPr>
        <w:autoSpaceDE w:val="0"/>
        <w:autoSpaceDN w:val="0"/>
        <w:adjustRightInd w:val="0"/>
        <w:jc w:val="both"/>
      </w:pPr>
    </w:p>
    <w:p w14:paraId="10CF9925" w14:textId="77777777" w:rsidR="00DF31EC" w:rsidRPr="00262B5D" w:rsidRDefault="00262B5D" w:rsidP="00262B5D">
      <w:pPr>
        <w:pStyle w:val="Nadpis2"/>
        <w:widowControl w:val="0"/>
        <w:spacing w:after="120"/>
        <w:jc w:val="both"/>
        <w:rPr>
          <w:b w:val="0"/>
          <w:sz w:val="26"/>
          <w:szCs w:val="26"/>
        </w:rPr>
      </w:pPr>
      <w:bookmarkStart w:id="8" w:name="_Toc192378689"/>
      <w:bookmarkStart w:id="9" w:name="_Toc295982247"/>
      <w:r>
        <w:rPr>
          <w:sz w:val="26"/>
          <w:szCs w:val="26"/>
        </w:rPr>
        <w:t>4.2</w:t>
      </w:r>
      <w:r>
        <w:rPr>
          <w:sz w:val="26"/>
          <w:szCs w:val="26"/>
        </w:rPr>
        <w:tab/>
      </w:r>
      <w:r w:rsidR="00DF31EC" w:rsidRPr="00262B5D">
        <w:rPr>
          <w:sz w:val="26"/>
          <w:szCs w:val="26"/>
        </w:rPr>
        <w:t>Charakterizace nebezpečnosti</w:t>
      </w:r>
      <w:bookmarkEnd w:id="8"/>
      <w:bookmarkEnd w:id="9"/>
    </w:p>
    <w:p w14:paraId="0732E96D" w14:textId="77777777" w:rsidR="00DF31EC" w:rsidRDefault="00DF31EC" w:rsidP="00DF31EC">
      <w:pPr>
        <w:jc w:val="both"/>
      </w:pPr>
      <w:r>
        <w:t>Z materiálu</w:t>
      </w:r>
      <w:r w:rsidRPr="00C74A41">
        <w:t xml:space="preserve"> WHO </w:t>
      </w:r>
      <w:r>
        <w:t>(</w:t>
      </w:r>
      <w:r w:rsidRPr="005C4A68">
        <w:rPr>
          <w:b/>
        </w:rPr>
        <w:t>Guidelines for Community Noise, 1999</w:t>
      </w:r>
      <w:r>
        <w:t xml:space="preserve">) obecně </w:t>
      </w:r>
      <w:r w:rsidRPr="00C74A41">
        <w:t>vyplývá</w:t>
      </w:r>
      <w:r>
        <w:t xml:space="preserve"> závěr</w:t>
      </w:r>
      <w:r w:rsidRPr="00C74A41">
        <w:t>, že v obydlích je kritickým účinkem hluku rušení</w:t>
      </w:r>
      <w:r>
        <w:t xml:space="preserve"> </w:t>
      </w:r>
      <w:r w:rsidRPr="00C74A41">
        <w:t xml:space="preserve">spánku, obtěžování a zhoršená komunikace řečí. </w:t>
      </w:r>
      <w:r>
        <w:t>D</w:t>
      </w:r>
      <w:r w:rsidRPr="00C74A41">
        <w:t xml:space="preserve">enní ekvivalentní hladina hluku </w:t>
      </w:r>
      <w:r>
        <w:t>by neměla přesáhnout</w:t>
      </w:r>
      <w:r w:rsidRPr="00C74A41">
        <w:t xml:space="preserve"> hodnotu 55 dB</w:t>
      </w:r>
      <w:r>
        <w:t xml:space="preserve"> </w:t>
      </w:r>
      <w:r w:rsidRPr="00C74A41">
        <w:t>L</w:t>
      </w:r>
      <w:r w:rsidRPr="009F7060">
        <w:rPr>
          <w:vertAlign w:val="subscript"/>
        </w:rPr>
        <w:t>Aeq</w:t>
      </w:r>
      <w:r w:rsidRPr="00C74A41">
        <w:t xml:space="preserve">, měřeno </w:t>
      </w:r>
      <w:smartTag w:uri="urn:schemas-microsoft-com:office:smarttags" w:element="metricconverter">
        <w:smartTagPr>
          <w:attr w:name="ProductID" w:val="1 m"/>
        </w:smartTagPr>
        <w:r w:rsidRPr="00C74A41">
          <w:t>1 m</w:t>
        </w:r>
      </w:smartTag>
      <w:r w:rsidRPr="00C74A41">
        <w:t xml:space="preserve"> před fasádou.</w:t>
      </w:r>
      <w:r>
        <w:t xml:space="preserve"> V tomto dokumentu WHO jsou dále pro denní hluk uvedeny směrnicové hodnoty pro specifická prostředí, jako jsou školy, školky, interiér obytných místností, nemocnice atd. s uvedením hraničních účinků, které vedly ke stanovení směrnicových hodnot. </w:t>
      </w:r>
    </w:p>
    <w:p w14:paraId="4731AAED" w14:textId="77777777" w:rsidR="00DF31EC" w:rsidRDefault="00DF31EC" w:rsidP="00DF31EC">
      <w:pPr>
        <w:autoSpaceDE w:val="0"/>
        <w:autoSpaceDN w:val="0"/>
        <w:adjustRightInd w:val="0"/>
        <w:spacing w:before="120"/>
      </w:pPr>
      <w:r>
        <w:t xml:space="preserve">Vlivy nočního hluku na lidské zdraví jsou shrnuty v  materiálu WHO </w:t>
      </w:r>
      <w:r w:rsidRPr="00BF0394">
        <w:rPr>
          <w:b/>
        </w:rPr>
        <w:t>Night Noise Guidelines for Europe</w:t>
      </w:r>
      <w:r>
        <w:t xml:space="preserve"> z října 2009. Na tento materiál lze pohlížet jako na rozšíření i jako na novelu výše jmenovaného dokumentu WHO (Guidelines for Community Noise). </w:t>
      </w:r>
    </w:p>
    <w:p w14:paraId="57772601" w14:textId="77777777" w:rsidR="00DF31EC" w:rsidRDefault="00DF31EC" w:rsidP="00DF31EC">
      <w:pPr>
        <w:autoSpaceDE w:val="0"/>
        <w:autoSpaceDN w:val="0"/>
        <w:adjustRightInd w:val="0"/>
        <w:jc w:val="both"/>
      </w:pPr>
      <w:r>
        <w:t>Doporučení pro ochranu zdraví vychází z důkazů podaných epidemiologickými a experimentálními studiemi. Vztahy mezi expozičními hladinami hluku v noci a zdravotními účinky jsou shrnuty v následující tabulce.</w:t>
      </w:r>
    </w:p>
    <w:p w14:paraId="10F9E163" w14:textId="77777777" w:rsidR="00DF31EC" w:rsidRDefault="00DF31EC" w:rsidP="00DF31EC">
      <w:pPr>
        <w:autoSpaceDE w:val="0"/>
        <w:autoSpaceDN w:val="0"/>
        <w:adjustRightInd w:val="0"/>
      </w:pPr>
    </w:p>
    <w:p w14:paraId="5D485174" w14:textId="6990C1CB" w:rsidR="00DF31EC" w:rsidRPr="00C20A4F" w:rsidRDefault="00DF31EC" w:rsidP="00DF31EC">
      <w:pPr>
        <w:autoSpaceDE w:val="0"/>
        <w:autoSpaceDN w:val="0"/>
        <w:adjustRightInd w:val="0"/>
        <w:spacing w:after="120"/>
        <w:rPr>
          <w:b/>
        </w:rPr>
      </w:pPr>
      <w:r w:rsidRPr="00C20A4F">
        <w:rPr>
          <w:b/>
        </w:rPr>
        <w:t xml:space="preserve">Tabulka </w:t>
      </w:r>
      <w:r w:rsidR="005023DB">
        <w:rPr>
          <w:b/>
        </w:rPr>
        <w:t>4</w:t>
      </w:r>
      <w:r w:rsidRPr="00C20A4F">
        <w:rPr>
          <w:b/>
        </w:rPr>
        <w:t>: Účinky různých hladin nočního hluku na zdraví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7573"/>
      </w:tblGrid>
      <w:tr w:rsidR="00DF31EC" w:rsidRPr="00323DF4" w14:paraId="5F93F19D" w14:textId="77777777" w:rsidTr="00DF31EC">
        <w:trPr>
          <w:tblHeader/>
        </w:trPr>
        <w:tc>
          <w:tcPr>
            <w:tcW w:w="1242" w:type="dxa"/>
            <w:shd w:val="clear" w:color="auto" w:fill="E6E6E6"/>
          </w:tcPr>
          <w:p w14:paraId="3A69BBB6" w14:textId="77777777" w:rsidR="00DF31EC" w:rsidRPr="00323DF4" w:rsidRDefault="00DF31EC" w:rsidP="00DF31EC">
            <w:pPr>
              <w:autoSpaceDE w:val="0"/>
              <w:autoSpaceDN w:val="0"/>
              <w:adjustRightInd w:val="0"/>
              <w:rPr>
                <w:vertAlign w:val="subscript"/>
              </w:rPr>
            </w:pPr>
            <w:r w:rsidRPr="00323DF4">
              <w:t>L</w:t>
            </w:r>
            <w:r w:rsidRPr="00323DF4">
              <w:rPr>
                <w:vertAlign w:val="subscript"/>
              </w:rPr>
              <w:t>night,outside</w:t>
            </w:r>
          </w:p>
        </w:tc>
        <w:tc>
          <w:tcPr>
            <w:tcW w:w="7573" w:type="dxa"/>
            <w:shd w:val="clear" w:color="auto" w:fill="E6E6E6"/>
          </w:tcPr>
          <w:p w14:paraId="05531687" w14:textId="77777777" w:rsidR="00DF31EC" w:rsidRPr="00323DF4" w:rsidRDefault="00DF31EC" w:rsidP="00DF31EC">
            <w:pPr>
              <w:autoSpaceDE w:val="0"/>
              <w:autoSpaceDN w:val="0"/>
              <w:adjustRightInd w:val="0"/>
            </w:pPr>
            <w:r w:rsidRPr="00323DF4">
              <w:t>Pozorované zdravotní účinky</w:t>
            </w:r>
          </w:p>
        </w:tc>
      </w:tr>
      <w:tr w:rsidR="00DF31EC" w:rsidRPr="00323DF4" w14:paraId="3A1B1F5F" w14:textId="77777777" w:rsidTr="00DF31EC">
        <w:tc>
          <w:tcPr>
            <w:tcW w:w="1242" w:type="dxa"/>
            <w:shd w:val="clear" w:color="auto" w:fill="auto"/>
          </w:tcPr>
          <w:p w14:paraId="49A8F332" w14:textId="77777777" w:rsidR="00DF31EC" w:rsidRPr="00323DF4" w:rsidRDefault="00DF31EC" w:rsidP="00DF31EC">
            <w:pPr>
              <w:autoSpaceDE w:val="0"/>
              <w:autoSpaceDN w:val="0"/>
              <w:adjustRightInd w:val="0"/>
            </w:pPr>
            <w:r w:rsidRPr="00323DF4">
              <w:t>pod 30 dB</w:t>
            </w:r>
          </w:p>
        </w:tc>
        <w:tc>
          <w:tcPr>
            <w:tcW w:w="7573" w:type="dxa"/>
            <w:shd w:val="clear" w:color="auto" w:fill="auto"/>
          </w:tcPr>
          <w:p w14:paraId="718692DD" w14:textId="77777777" w:rsidR="00DF31EC" w:rsidRDefault="00DF31EC" w:rsidP="00DF31EC">
            <w:pPr>
              <w:autoSpaceDE w:val="0"/>
              <w:autoSpaceDN w:val="0"/>
              <w:adjustRightInd w:val="0"/>
            </w:pPr>
            <w:r w:rsidRPr="00323DF4">
              <w:t xml:space="preserve">Přes individuální rozdíly a různé okolnosti pod touto hladinou nebyly pozorovány žádné zdravotní účinky. </w:t>
            </w:r>
          </w:p>
          <w:p w14:paraId="52BD0FFC" w14:textId="77777777" w:rsidR="00DF31EC" w:rsidRPr="00323DF4" w:rsidRDefault="00DF31EC" w:rsidP="00DF31EC">
            <w:pPr>
              <w:autoSpaceDE w:val="0"/>
              <w:autoSpaceDN w:val="0"/>
              <w:adjustRightInd w:val="0"/>
            </w:pPr>
            <w:r w:rsidRPr="00323DF4">
              <w:t>Noční hladina 30 dB je hladinou NOEL pro noční hluk (NOEL=nejvyšší úroveň expozice, při které není pozorován žádný účinek).</w:t>
            </w:r>
          </w:p>
        </w:tc>
      </w:tr>
      <w:tr w:rsidR="00DF31EC" w:rsidRPr="00323DF4" w14:paraId="278CC653" w14:textId="77777777" w:rsidTr="00DF31EC">
        <w:tc>
          <w:tcPr>
            <w:tcW w:w="1242" w:type="dxa"/>
            <w:shd w:val="clear" w:color="auto" w:fill="auto"/>
          </w:tcPr>
          <w:p w14:paraId="3D8F5DC6" w14:textId="77777777" w:rsidR="00DF31EC" w:rsidRPr="00323DF4" w:rsidRDefault="00DF31EC" w:rsidP="00DF31EC">
            <w:pPr>
              <w:autoSpaceDE w:val="0"/>
              <w:autoSpaceDN w:val="0"/>
              <w:adjustRightInd w:val="0"/>
            </w:pPr>
            <w:r w:rsidRPr="00323DF4">
              <w:t>30-40 dB</w:t>
            </w:r>
          </w:p>
        </w:tc>
        <w:tc>
          <w:tcPr>
            <w:tcW w:w="7573" w:type="dxa"/>
            <w:shd w:val="clear" w:color="auto" w:fill="auto"/>
          </w:tcPr>
          <w:p w14:paraId="400D3BBD" w14:textId="77777777" w:rsidR="00DF31EC" w:rsidRPr="00323DF4" w:rsidRDefault="00DF31EC" w:rsidP="00DF31EC">
            <w:pPr>
              <w:autoSpaceDE w:val="0"/>
              <w:autoSpaceDN w:val="0"/>
              <w:adjustRightInd w:val="0"/>
              <w:jc w:val="both"/>
            </w:pPr>
            <w:r>
              <w:rPr>
                <w:rFonts w:eastAsiaTheme="minorHAnsi"/>
                <w:sz w:val="22"/>
                <w:szCs w:val="22"/>
                <w:lang w:eastAsia="en-US"/>
              </w:rPr>
              <w:t>V této oblasti je pozorována řada účinků na spánek: převalování se, probouzení, subjektivn</w:t>
            </w:r>
            <w:r>
              <w:rPr>
                <w:rFonts w:ascii="TimesNewRoman" w:eastAsia="TimesNewRoman" w:cs="TimesNewRoman" w:hint="eastAsia"/>
                <w:sz w:val="22"/>
                <w:szCs w:val="22"/>
                <w:lang w:eastAsia="en-US"/>
              </w:rPr>
              <w:t>ě</w:t>
            </w:r>
            <w:r>
              <w:rPr>
                <w:rFonts w:ascii="TimesNewRoman" w:eastAsia="TimesNewRoman" w:cs="TimesNewRoman"/>
                <w:sz w:val="22"/>
                <w:szCs w:val="22"/>
                <w:lang w:eastAsia="en-US"/>
              </w:rPr>
              <w:t xml:space="preserve"> </w:t>
            </w:r>
            <w:r>
              <w:rPr>
                <w:rFonts w:eastAsiaTheme="minorHAnsi"/>
                <w:sz w:val="22"/>
                <w:szCs w:val="22"/>
                <w:lang w:eastAsia="en-US"/>
              </w:rPr>
              <w:t>hodnocené narušování spánku, nespavost. Intenzita t</w:t>
            </w:r>
            <w:r>
              <w:rPr>
                <w:rFonts w:ascii="TimesNewRoman" w:eastAsia="TimesNewRoman" w:cs="TimesNewRoman" w:hint="eastAsia"/>
                <w:sz w:val="22"/>
                <w:szCs w:val="22"/>
                <w:lang w:eastAsia="en-US"/>
              </w:rPr>
              <w:t>ě</w:t>
            </w:r>
            <w:r>
              <w:rPr>
                <w:rFonts w:eastAsiaTheme="minorHAnsi"/>
                <w:sz w:val="22"/>
                <w:szCs w:val="22"/>
                <w:lang w:eastAsia="en-US"/>
              </w:rPr>
              <w:t>chto vliv</w:t>
            </w:r>
            <w:r>
              <w:rPr>
                <w:rFonts w:ascii="TimesNewRoman" w:eastAsia="TimesNewRoman" w:cs="TimesNewRoman" w:hint="eastAsia"/>
                <w:sz w:val="22"/>
                <w:szCs w:val="22"/>
                <w:lang w:eastAsia="en-US"/>
              </w:rPr>
              <w:t>ů</w:t>
            </w:r>
            <w:r>
              <w:rPr>
                <w:rFonts w:ascii="TimesNewRoman" w:eastAsia="TimesNewRoman" w:cs="TimesNewRoman"/>
                <w:sz w:val="22"/>
                <w:szCs w:val="22"/>
                <w:lang w:eastAsia="en-US"/>
              </w:rPr>
              <w:t xml:space="preserve"> </w:t>
            </w:r>
            <w:r>
              <w:rPr>
                <w:rFonts w:eastAsiaTheme="minorHAnsi"/>
                <w:sz w:val="22"/>
                <w:szCs w:val="22"/>
                <w:lang w:eastAsia="en-US"/>
              </w:rPr>
              <w:t>závisí na povaze zdroje hluku a po</w:t>
            </w:r>
            <w:r>
              <w:rPr>
                <w:rFonts w:ascii="TimesNewRoman" w:eastAsia="TimesNewRoman" w:cs="TimesNewRoman" w:hint="eastAsia"/>
                <w:sz w:val="22"/>
                <w:szCs w:val="22"/>
                <w:lang w:eastAsia="en-US"/>
              </w:rPr>
              <w:t>č</w:t>
            </w:r>
            <w:r>
              <w:rPr>
                <w:rFonts w:eastAsiaTheme="minorHAnsi"/>
                <w:sz w:val="22"/>
                <w:szCs w:val="22"/>
                <w:lang w:eastAsia="en-US"/>
              </w:rPr>
              <w:t xml:space="preserve">tu událostí. </w:t>
            </w:r>
            <w:r w:rsidRPr="00323DF4">
              <w:t>Citlivé skupiny (např. děti, chronicky nemocní a starší lidé) jsou více vnímavé. Účinky se jeví jako mírné.</w:t>
            </w:r>
          </w:p>
          <w:p w14:paraId="56B98E16" w14:textId="77777777" w:rsidR="00DF31EC" w:rsidRPr="00323DF4" w:rsidRDefault="00DF31EC" w:rsidP="00DF31EC">
            <w:pPr>
              <w:autoSpaceDE w:val="0"/>
              <w:autoSpaceDN w:val="0"/>
              <w:adjustRightInd w:val="0"/>
            </w:pPr>
            <w:r w:rsidRPr="00323DF4">
              <w:t>Noční hladina 40 dB je hladinou LOAEL pro noční hluk (LOAEL=nejnižší úroveň, při které je ještě pozorována nepříznivá odpověď na statisticky významné úrovni).</w:t>
            </w:r>
          </w:p>
        </w:tc>
      </w:tr>
      <w:tr w:rsidR="00DF31EC" w:rsidRPr="00323DF4" w14:paraId="28F62B26" w14:textId="77777777" w:rsidTr="00DF31EC">
        <w:tc>
          <w:tcPr>
            <w:tcW w:w="1242" w:type="dxa"/>
            <w:shd w:val="clear" w:color="auto" w:fill="auto"/>
          </w:tcPr>
          <w:p w14:paraId="5EA119F2" w14:textId="77777777" w:rsidR="00DF31EC" w:rsidRPr="00323DF4" w:rsidRDefault="00DF31EC" w:rsidP="00DF31EC">
            <w:pPr>
              <w:autoSpaceDE w:val="0"/>
              <w:autoSpaceDN w:val="0"/>
              <w:adjustRightInd w:val="0"/>
            </w:pPr>
            <w:r w:rsidRPr="00323DF4">
              <w:t>40-55 dB</w:t>
            </w:r>
          </w:p>
        </w:tc>
        <w:tc>
          <w:tcPr>
            <w:tcW w:w="7573" w:type="dxa"/>
            <w:shd w:val="clear" w:color="auto" w:fill="auto"/>
          </w:tcPr>
          <w:p w14:paraId="656D30CE" w14:textId="77777777" w:rsidR="00DF31EC" w:rsidRPr="00323DF4" w:rsidRDefault="00DF31EC" w:rsidP="00DF31EC">
            <w:pPr>
              <w:autoSpaceDE w:val="0"/>
              <w:autoSpaceDN w:val="0"/>
              <w:adjustRightInd w:val="0"/>
            </w:pPr>
            <w:r>
              <w:rPr>
                <w:rFonts w:eastAsiaTheme="minorHAnsi"/>
                <w:sz w:val="22"/>
                <w:szCs w:val="22"/>
                <w:lang w:eastAsia="en-US"/>
              </w:rPr>
              <w:t xml:space="preserve">V exponované populaci jsou </w:t>
            </w:r>
            <w:r w:rsidRPr="00323DF4">
              <w:t>pozorovány nepříznivé účinky</w:t>
            </w:r>
            <w:r>
              <w:t>. Lidé jsou nuceni se adaptovat na zvýšený hluk, citlivá populace snáší expozice hůře</w:t>
            </w:r>
          </w:p>
        </w:tc>
      </w:tr>
      <w:tr w:rsidR="00DF31EC" w:rsidRPr="00323DF4" w14:paraId="023085AD" w14:textId="77777777" w:rsidTr="00DF31EC">
        <w:tc>
          <w:tcPr>
            <w:tcW w:w="1242" w:type="dxa"/>
            <w:shd w:val="clear" w:color="auto" w:fill="auto"/>
          </w:tcPr>
          <w:p w14:paraId="06E22241" w14:textId="77777777" w:rsidR="00DF31EC" w:rsidRPr="00323DF4" w:rsidRDefault="00DF31EC" w:rsidP="00DF31EC">
            <w:pPr>
              <w:autoSpaceDE w:val="0"/>
              <w:autoSpaceDN w:val="0"/>
              <w:adjustRightInd w:val="0"/>
            </w:pPr>
            <w:r w:rsidRPr="00323DF4">
              <w:t>nad 55 dB</w:t>
            </w:r>
          </w:p>
        </w:tc>
        <w:tc>
          <w:tcPr>
            <w:tcW w:w="7573" w:type="dxa"/>
            <w:shd w:val="clear" w:color="auto" w:fill="auto"/>
          </w:tcPr>
          <w:p w14:paraId="2C48DC19" w14:textId="77777777" w:rsidR="00DF31EC" w:rsidRPr="00323DF4" w:rsidRDefault="00DF31EC" w:rsidP="00DF31EC">
            <w:pPr>
              <w:autoSpaceDE w:val="0"/>
              <w:autoSpaceDN w:val="0"/>
              <w:adjustRightInd w:val="0"/>
            </w:pPr>
            <w:r w:rsidRPr="00323DF4">
              <w:t xml:space="preserve">Nepříznivé zdravotní účinky se objevují často a u značné části populace </w:t>
            </w:r>
            <w:r>
              <w:t xml:space="preserve">a </w:t>
            </w:r>
            <w:r w:rsidRPr="00323DF4">
              <w:t>jsou vnímány jako vysoce rušivé a obtěžující. Existují důkazy nárůstu kardiovaskulárních onemocnění.</w:t>
            </w:r>
          </w:p>
        </w:tc>
      </w:tr>
    </w:tbl>
    <w:p w14:paraId="1A84E21E" w14:textId="77777777" w:rsidR="00DF31EC" w:rsidRDefault="00DF31EC" w:rsidP="00DF31EC">
      <w:pPr>
        <w:autoSpaceDE w:val="0"/>
        <w:autoSpaceDN w:val="0"/>
        <w:adjustRightInd w:val="0"/>
      </w:pPr>
    </w:p>
    <w:p w14:paraId="76E34914" w14:textId="77777777" w:rsidR="00DF31EC" w:rsidRPr="001F512E" w:rsidRDefault="00DF31EC" w:rsidP="00DF31EC">
      <w:pPr>
        <w:autoSpaceDE w:val="0"/>
        <w:autoSpaceDN w:val="0"/>
        <w:adjustRightInd w:val="0"/>
        <w:jc w:val="both"/>
      </w:pPr>
      <w:r w:rsidRPr="001F512E">
        <w:rPr>
          <w:rFonts w:eastAsia="TimesNewRomanPSMT"/>
          <w:lang w:eastAsia="en-US"/>
        </w:rPr>
        <w:t>Doporučen</w:t>
      </w:r>
      <w:r>
        <w:rPr>
          <w:rFonts w:eastAsia="TimesNewRomanPSMT"/>
          <w:lang w:eastAsia="en-US"/>
        </w:rPr>
        <w:t>í</w:t>
      </w:r>
      <w:r w:rsidRPr="001F512E">
        <w:rPr>
          <w:rFonts w:eastAsia="TimesNewRomanPSMT"/>
          <w:lang w:eastAsia="en-US"/>
        </w:rPr>
        <w:t xml:space="preserve"> WHO je, že ekvivalentn</w:t>
      </w:r>
      <w:r>
        <w:rPr>
          <w:rFonts w:eastAsia="TimesNewRomanPSMT"/>
          <w:lang w:eastAsia="en-US"/>
        </w:rPr>
        <w:t>í</w:t>
      </w:r>
      <w:r w:rsidRPr="001F512E">
        <w:rPr>
          <w:rFonts w:eastAsia="TimesNewRomanPSMT"/>
          <w:lang w:eastAsia="en-US"/>
        </w:rPr>
        <w:t xml:space="preserve"> hladina akustick</w:t>
      </w:r>
      <w:r>
        <w:rPr>
          <w:rFonts w:eastAsia="TimesNewRomanPSMT"/>
          <w:lang w:eastAsia="en-US"/>
        </w:rPr>
        <w:t>é</w:t>
      </w:r>
      <w:r w:rsidRPr="001F512E">
        <w:rPr>
          <w:rFonts w:eastAsia="TimesNewRomanPSMT"/>
          <w:lang w:eastAsia="en-US"/>
        </w:rPr>
        <w:t>ho tlaku A by neměla přes</w:t>
      </w:r>
      <w:r>
        <w:rPr>
          <w:rFonts w:eastAsia="TimesNewRomanPSMT"/>
          <w:lang w:eastAsia="en-US"/>
        </w:rPr>
        <w:t>á</w:t>
      </w:r>
      <w:r w:rsidRPr="001F512E">
        <w:rPr>
          <w:rFonts w:eastAsia="TimesNewRomanPSMT"/>
          <w:lang w:eastAsia="en-US"/>
        </w:rPr>
        <w:t>hnout 40 dB. Tam kde je to v kr</w:t>
      </w:r>
      <w:r>
        <w:rPr>
          <w:rFonts w:eastAsia="TimesNewRomanPSMT"/>
          <w:lang w:eastAsia="en-US"/>
        </w:rPr>
        <w:t>á</w:t>
      </w:r>
      <w:r w:rsidRPr="001F512E">
        <w:rPr>
          <w:rFonts w:eastAsia="TimesNewRomanPSMT"/>
          <w:lang w:eastAsia="en-US"/>
        </w:rPr>
        <w:t>tk</w:t>
      </w:r>
      <w:r>
        <w:rPr>
          <w:rFonts w:eastAsia="TimesNewRomanPSMT"/>
          <w:lang w:eastAsia="en-US"/>
        </w:rPr>
        <w:t>é</w:t>
      </w:r>
      <w:r w:rsidRPr="001F512E">
        <w:rPr>
          <w:rFonts w:eastAsia="TimesNewRomanPSMT"/>
          <w:lang w:eastAsia="en-US"/>
        </w:rPr>
        <w:t>m čase technicky</w:t>
      </w:r>
      <w:r>
        <w:rPr>
          <w:rFonts w:eastAsia="TimesNewRomanPSMT"/>
          <w:lang w:eastAsia="en-US"/>
        </w:rPr>
        <w:t xml:space="preserve"> </w:t>
      </w:r>
      <w:r w:rsidRPr="001F512E">
        <w:rPr>
          <w:rFonts w:eastAsia="TimesNewRomanPSMT"/>
          <w:lang w:eastAsia="en-US"/>
        </w:rPr>
        <w:t>nemožn</w:t>
      </w:r>
      <w:r>
        <w:rPr>
          <w:rFonts w:eastAsia="TimesNewRomanPSMT"/>
          <w:lang w:eastAsia="en-US"/>
        </w:rPr>
        <w:t>é</w:t>
      </w:r>
      <w:r w:rsidRPr="001F512E">
        <w:rPr>
          <w:rFonts w:eastAsia="TimesNewRomanPSMT"/>
          <w:lang w:eastAsia="en-US"/>
        </w:rPr>
        <w:t>, mohou odpovědn</w:t>
      </w:r>
      <w:r>
        <w:rPr>
          <w:rFonts w:eastAsia="TimesNewRomanPSMT"/>
          <w:lang w:eastAsia="en-US"/>
        </w:rPr>
        <w:t>é</w:t>
      </w:r>
      <w:r w:rsidRPr="001F512E">
        <w:rPr>
          <w:rFonts w:eastAsia="TimesNewRomanPSMT"/>
          <w:lang w:eastAsia="en-US"/>
        </w:rPr>
        <w:t xml:space="preserve"> org</w:t>
      </w:r>
      <w:r>
        <w:rPr>
          <w:rFonts w:eastAsia="TimesNewRomanPSMT"/>
          <w:lang w:eastAsia="en-US"/>
        </w:rPr>
        <w:t>á</w:t>
      </w:r>
      <w:r w:rsidRPr="001F512E">
        <w:rPr>
          <w:rFonts w:eastAsia="TimesNewRomanPSMT"/>
          <w:lang w:eastAsia="en-US"/>
        </w:rPr>
        <w:t>ny dočasně povolit nočn</w:t>
      </w:r>
      <w:r>
        <w:rPr>
          <w:rFonts w:eastAsia="TimesNewRomanPSMT"/>
          <w:lang w:eastAsia="en-US"/>
        </w:rPr>
        <w:t>í</w:t>
      </w:r>
      <w:r w:rsidRPr="001F512E">
        <w:rPr>
          <w:rFonts w:eastAsia="TimesNewRomanPSMT"/>
          <w:lang w:eastAsia="en-US"/>
        </w:rPr>
        <w:t xml:space="preserve"> hladinu hluku do 55 dB s t</w:t>
      </w:r>
      <w:r>
        <w:rPr>
          <w:rFonts w:eastAsia="TimesNewRomanPSMT"/>
          <w:lang w:eastAsia="en-US"/>
        </w:rPr>
        <w:t>í</w:t>
      </w:r>
      <w:r w:rsidRPr="001F512E">
        <w:rPr>
          <w:rFonts w:eastAsia="TimesNewRomanPSMT"/>
          <w:lang w:eastAsia="en-US"/>
        </w:rPr>
        <w:t>m, že</w:t>
      </w:r>
      <w:r>
        <w:rPr>
          <w:rFonts w:eastAsia="TimesNewRomanPSMT"/>
          <w:lang w:eastAsia="en-US"/>
        </w:rPr>
        <w:t xml:space="preserve"> </w:t>
      </w:r>
      <w:r w:rsidRPr="001F512E">
        <w:rPr>
          <w:rFonts w:eastAsia="TimesNewRomanPSMT"/>
          <w:lang w:eastAsia="en-US"/>
        </w:rPr>
        <w:t>napl</w:t>
      </w:r>
      <w:r>
        <w:rPr>
          <w:rFonts w:eastAsia="TimesNewRomanPSMT"/>
          <w:lang w:eastAsia="en-US"/>
        </w:rPr>
        <w:t>á</w:t>
      </w:r>
      <w:r w:rsidRPr="001F512E">
        <w:rPr>
          <w:rFonts w:eastAsia="TimesNewRomanPSMT"/>
          <w:lang w:eastAsia="en-US"/>
        </w:rPr>
        <w:t>novan</w:t>
      </w:r>
      <w:r>
        <w:rPr>
          <w:rFonts w:eastAsia="TimesNewRomanPSMT"/>
          <w:lang w:eastAsia="en-US"/>
        </w:rPr>
        <w:t xml:space="preserve">á </w:t>
      </w:r>
      <w:r w:rsidRPr="001F512E">
        <w:rPr>
          <w:rFonts w:eastAsia="TimesNewRomanPSMT"/>
          <w:lang w:eastAsia="en-US"/>
        </w:rPr>
        <w:t>opatřen</w:t>
      </w:r>
      <w:r>
        <w:rPr>
          <w:rFonts w:eastAsia="TimesNewRomanPSMT"/>
          <w:lang w:eastAsia="en-US"/>
        </w:rPr>
        <w:t>í</w:t>
      </w:r>
      <w:r w:rsidRPr="001F512E">
        <w:rPr>
          <w:rFonts w:eastAsia="TimesNewRomanPSMT"/>
          <w:lang w:eastAsia="en-US"/>
        </w:rPr>
        <w:t xml:space="preserve"> ke sn</w:t>
      </w:r>
      <w:r>
        <w:rPr>
          <w:rFonts w:eastAsia="TimesNewRomanPSMT"/>
          <w:lang w:eastAsia="en-US"/>
        </w:rPr>
        <w:t>í</w:t>
      </w:r>
      <w:r w:rsidRPr="001F512E">
        <w:rPr>
          <w:rFonts w:eastAsia="TimesNewRomanPSMT"/>
          <w:lang w:eastAsia="en-US"/>
        </w:rPr>
        <w:t>žen</w:t>
      </w:r>
      <w:r>
        <w:rPr>
          <w:rFonts w:eastAsia="TimesNewRomanPSMT"/>
          <w:lang w:eastAsia="en-US"/>
        </w:rPr>
        <w:t>í</w:t>
      </w:r>
      <w:r w:rsidRPr="001F512E">
        <w:rPr>
          <w:rFonts w:eastAsia="TimesNewRomanPSMT"/>
          <w:lang w:eastAsia="en-US"/>
        </w:rPr>
        <w:t xml:space="preserve"> hluku povedou v dohledn</w:t>
      </w:r>
      <w:r>
        <w:rPr>
          <w:rFonts w:eastAsia="TimesNewRomanPSMT"/>
          <w:lang w:eastAsia="en-US"/>
        </w:rPr>
        <w:t>é</w:t>
      </w:r>
      <w:r w:rsidRPr="001F512E">
        <w:rPr>
          <w:rFonts w:eastAsia="TimesNewRomanPSMT"/>
          <w:lang w:eastAsia="en-US"/>
        </w:rPr>
        <w:t xml:space="preserve"> době k c</w:t>
      </w:r>
      <w:r>
        <w:rPr>
          <w:rFonts w:eastAsia="TimesNewRomanPSMT"/>
          <w:lang w:eastAsia="en-US"/>
        </w:rPr>
        <w:t>í</w:t>
      </w:r>
      <w:r w:rsidRPr="001F512E">
        <w:rPr>
          <w:rFonts w:eastAsia="TimesNewRomanPSMT"/>
          <w:lang w:eastAsia="en-US"/>
        </w:rPr>
        <w:t>lov</w:t>
      </w:r>
      <w:r>
        <w:rPr>
          <w:rFonts w:eastAsia="TimesNewRomanPSMT"/>
          <w:lang w:eastAsia="en-US"/>
        </w:rPr>
        <w:t>é</w:t>
      </w:r>
      <w:r w:rsidRPr="001F512E">
        <w:rPr>
          <w:rFonts w:eastAsia="TimesNewRomanPSMT"/>
          <w:lang w:eastAsia="en-US"/>
        </w:rPr>
        <w:t xml:space="preserve"> hodnotě 40 dB.</w:t>
      </w:r>
    </w:p>
    <w:p w14:paraId="08776D3E" w14:textId="77777777" w:rsidR="00DF31EC" w:rsidRPr="008072AB" w:rsidRDefault="00DF31EC" w:rsidP="00DF31EC">
      <w:pPr>
        <w:spacing w:before="120"/>
        <w:jc w:val="both"/>
        <w:rPr>
          <w:rFonts w:eastAsia="Batang"/>
        </w:rPr>
      </w:pPr>
      <w:r w:rsidRPr="008072AB">
        <w:rPr>
          <w:rFonts w:eastAsia="Batang"/>
        </w:rPr>
        <w:t>P</w:t>
      </w:r>
      <w:r w:rsidRPr="008072AB">
        <w:rPr>
          <w:rFonts w:eastAsia="TimesNewRoman"/>
        </w:rPr>
        <w:t>ř</w:t>
      </w:r>
      <w:r w:rsidRPr="008072AB">
        <w:rPr>
          <w:rFonts w:eastAsia="Batang"/>
        </w:rPr>
        <w:t>i obecné kvalitativní charakterizaci zdravotních ú</w:t>
      </w:r>
      <w:r w:rsidRPr="008072AB">
        <w:rPr>
          <w:rFonts w:eastAsia="TimesNewRoman"/>
        </w:rPr>
        <w:t>či</w:t>
      </w:r>
      <w:r w:rsidRPr="008072AB">
        <w:rPr>
          <w:rFonts w:eastAsia="Batang"/>
        </w:rPr>
        <w:t>nk</w:t>
      </w:r>
      <w:r w:rsidRPr="008072AB">
        <w:rPr>
          <w:rFonts w:eastAsia="TimesNewRoman"/>
        </w:rPr>
        <w:t xml:space="preserve">ů </w:t>
      </w:r>
      <w:r w:rsidRPr="008072AB">
        <w:rPr>
          <w:rFonts w:eastAsia="Batang"/>
        </w:rPr>
        <w:t>hluku je možné orienta</w:t>
      </w:r>
      <w:r w:rsidRPr="008072AB">
        <w:rPr>
          <w:rFonts w:eastAsia="TimesNewRoman"/>
        </w:rPr>
        <w:t>č</w:t>
      </w:r>
      <w:r w:rsidRPr="008072AB">
        <w:rPr>
          <w:rFonts w:eastAsia="Batang"/>
        </w:rPr>
        <w:t>n</w:t>
      </w:r>
      <w:r w:rsidRPr="008072AB">
        <w:rPr>
          <w:rFonts w:eastAsia="TimesNewRoman"/>
        </w:rPr>
        <w:t xml:space="preserve">ě </w:t>
      </w:r>
      <w:r w:rsidRPr="008072AB">
        <w:rPr>
          <w:rFonts w:eastAsia="Batang"/>
        </w:rPr>
        <w:t>vycházet z prahových hodnot hlukové expozice z venkovního prostoru pro ty nep</w:t>
      </w:r>
      <w:r w:rsidRPr="008072AB">
        <w:rPr>
          <w:rFonts w:eastAsia="TimesNewRoman"/>
        </w:rPr>
        <w:t>ř</w:t>
      </w:r>
      <w:r w:rsidRPr="008072AB">
        <w:rPr>
          <w:rFonts w:eastAsia="Batang"/>
        </w:rPr>
        <w:t>íznivé ú</w:t>
      </w:r>
      <w:r w:rsidRPr="008072AB">
        <w:rPr>
          <w:rFonts w:eastAsia="TimesNewRoman"/>
        </w:rPr>
        <w:t>č</w:t>
      </w:r>
      <w:r w:rsidRPr="008072AB">
        <w:rPr>
          <w:rFonts w:eastAsia="Batang"/>
        </w:rPr>
        <w:t>inky hluku, které se dnes považují za dostate</w:t>
      </w:r>
      <w:r w:rsidRPr="008072AB">
        <w:rPr>
          <w:rFonts w:eastAsia="TimesNewRoman"/>
        </w:rPr>
        <w:t>č</w:t>
      </w:r>
      <w:r w:rsidRPr="008072AB">
        <w:rPr>
          <w:rFonts w:eastAsia="Batang"/>
        </w:rPr>
        <w:t>n</w:t>
      </w:r>
      <w:r w:rsidRPr="008072AB">
        <w:rPr>
          <w:rFonts w:eastAsia="TimesNewRoman"/>
        </w:rPr>
        <w:t xml:space="preserve">ě </w:t>
      </w:r>
      <w:r w:rsidRPr="008072AB">
        <w:rPr>
          <w:rFonts w:eastAsia="Batang"/>
        </w:rPr>
        <w:t>prok</w:t>
      </w:r>
      <w:r>
        <w:rPr>
          <w:rFonts w:eastAsia="Batang"/>
        </w:rPr>
        <w:t>ázané. Tyto hodnoty vycházejí z </w:t>
      </w:r>
      <w:r w:rsidRPr="008072AB">
        <w:rPr>
          <w:rFonts w:eastAsia="Batang"/>
        </w:rPr>
        <w:t>výsledk</w:t>
      </w:r>
      <w:r w:rsidRPr="008072AB">
        <w:rPr>
          <w:rFonts w:eastAsia="TimesNewRoman"/>
        </w:rPr>
        <w:t xml:space="preserve">ů </w:t>
      </w:r>
      <w:r w:rsidRPr="008072AB">
        <w:rPr>
          <w:rFonts w:eastAsia="Batang"/>
        </w:rPr>
        <w:t xml:space="preserve">epidemiologických studií </w:t>
      </w:r>
      <w:r>
        <w:rPr>
          <w:rFonts w:eastAsia="Batang"/>
        </w:rPr>
        <w:t xml:space="preserve">i výše uvedených doporučení WHO </w:t>
      </w:r>
      <w:r w:rsidRPr="008072AB">
        <w:rPr>
          <w:rFonts w:eastAsia="Batang"/>
        </w:rPr>
        <w:t>a je možné je vztáhnout k v</w:t>
      </w:r>
      <w:r w:rsidRPr="008072AB">
        <w:rPr>
          <w:rFonts w:eastAsia="TimesNewRoman"/>
        </w:rPr>
        <w:t>ě</w:t>
      </w:r>
      <w:r w:rsidRPr="008072AB">
        <w:rPr>
          <w:rFonts w:eastAsia="Batang"/>
        </w:rPr>
        <w:t xml:space="preserve">tší </w:t>
      </w:r>
      <w:r w:rsidRPr="008072AB">
        <w:rPr>
          <w:rFonts w:eastAsia="TimesNewRoman"/>
        </w:rPr>
        <w:t>č</w:t>
      </w:r>
      <w:r>
        <w:rPr>
          <w:rFonts w:eastAsia="Batang"/>
        </w:rPr>
        <w:t>ásti populace s </w:t>
      </w:r>
      <w:r w:rsidRPr="008072AB">
        <w:rPr>
          <w:rFonts w:eastAsia="Batang"/>
        </w:rPr>
        <w:t>pr</w:t>
      </w:r>
      <w:r w:rsidRPr="008072AB">
        <w:rPr>
          <w:rFonts w:eastAsia="TimesNewRoman"/>
        </w:rPr>
        <w:t>ů</w:t>
      </w:r>
      <w:r w:rsidRPr="008072AB">
        <w:rPr>
          <w:rFonts w:eastAsia="Batang"/>
        </w:rPr>
        <w:t>m</w:t>
      </w:r>
      <w:r w:rsidRPr="008072AB">
        <w:rPr>
          <w:rFonts w:eastAsia="TimesNewRoman"/>
        </w:rPr>
        <w:t>ě</w:t>
      </w:r>
      <w:r w:rsidRPr="008072AB">
        <w:rPr>
          <w:rFonts w:eastAsia="Batang"/>
        </w:rPr>
        <w:t>rnou citlivostí v</w:t>
      </w:r>
      <w:r w:rsidRPr="008072AB">
        <w:rPr>
          <w:rFonts w:eastAsia="TimesNewRoman"/>
        </w:rPr>
        <w:t>ůč</w:t>
      </w:r>
      <w:r w:rsidRPr="008072AB">
        <w:rPr>
          <w:rFonts w:eastAsia="Batang"/>
        </w:rPr>
        <w:t>i ú</w:t>
      </w:r>
      <w:r w:rsidRPr="008072AB">
        <w:rPr>
          <w:rFonts w:eastAsia="TimesNewRoman"/>
        </w:rPr>
        <w:t>č</w:t>
      </w:r>
      <w:r w:rsidRPr="008072AB">
        <w:rPr>
          <w:rFonts w:eastAsia="Batang"/>
        </w:rPr>
        <w:t>ink</w:t>
      </w:r>
      <w:r w:rsidRPr="008072AB">
        <w:rPr>
          <w:rFonts w:eastAsia="TimesNewRoman"/>
        </w:rPr>
        <w:t>ů</w:t>
      </w:r>
      <w:r w:rsidRPr="008072AB">
        <w:rPr>
          <w:rFonts w:eastAsia="Batang"/>
        </w:rPr>
        <w:t>m hluku. S ohledem na individuální rozdíly v citlivosti je tedy t</w:t>
      </w:r>
      <w:r w:rsidRPr="008072AB">
        <w:rPr>
          <w:rFonts w:eastAsia="TimesNewRoman"/>
        </w:rPr>
        <w:t>ř</w:t>
      </w:r>
      <w:r w:rsidRPr="008072AB">
        <w:rPr>
          <w:rFonts w:eastAsia="Batang"/>
        </w:rPr>
        <w:t>eba p</w:t>
      </w:r>
      <w:r w:rsidRPr="008072AB">
        <w:rPr>
          <w:rFonts w:eastAsia="TimesNewRoman"/>
        </w:rPr>
        <w:t>ř</w:t>
      </w:r>
      <w:r w:rsidRPr="008072AB">
        <w:rPr>
          <w:rFonts w:eastAsia="Batang"/>
        </w:rPr>
        <w:t>edpokládat možnost t</w:t>
      </w:r>
      <w:r w:rsidRPr="008072AB">
        <w:rPr>
          <w:rFonts w:eastAsia="TimesNewRoman"/>
        </w:rPr>
        <w:t>ě</w:t>
      </w:r>
      <w:r w:rsidRPr="008072AB">
        <w:rPr>
          <w:rFonts w:eastAsia="Batang"/>
        </w:rPr>
        <w:t>chto ú</w:t>
      </w:r>
      <w:r w:rsidRPr="008072AB">
        <w:rPr>
          <w:rFonts w:eastAsia="TimesNewRoman"/>
        </w:rPr>
        <w:t>č</w:t>
      </w:r>
      <w:r w:rsidRPr="008072AB">
        <w:rPr>
          <w:rFonts w:eastAsia="Batang"/>
        </w:rPr>
        <w:t>ink</w:t>
      </w:r>
      <w:r w:rsidRPr="008072AB">
        <w:rPr>
          <w:rFonts w:eastAsia="TimesNewRoman"/>
        </w:rPr>
        <w:t xml:space="preserve">ů </w:t>
      </w:r>
      <w:r w:rsidRPr="008072AB">
        <w:rPr>
          <w:rFonts w:eastAsia="Batang"/>
        </w:rPr>
        <w:t>u citliv</w:t>
      </w:r>
      <w:r w:rsidRPr="008072AB">
        <w:rPr>
          <w:rFonts w:eastAsia="TimesNewRoman"/>
        </w:rPr>
        <w:t>ě</w:t>
      </w:r>
      <w:r w:rsidRPr="008072AB">
        <w:rPr>
          <w:rFonts w:eastAsia="Batang"/>
        </w:rPr>
        <w:t xml:space="preserve">jší </w:t>
      </w:r>
      <w:r w:rsidRPr="008072AB">
        <w:rPr>
          <w:rFonts w:eastAsia="TimesNewRoman"/>
        </w:rPr>
        <w:t>č</w:t>
      </w:r>
      <w:r w:rsidRPr="008072AB">
        <w:rPr>
          <w:rFonts w:eastAsia="Batang"/>
        </w:rPr>
        <w:t>ásti populace i p</w:t>
      </w:r>
      <w:r w:rsidRPr="008072AB">
        <w:rPr>
          <w:rFonts w:eastAsia="TimesNewRoman"/>
        </w:rPr>
        <w:t>ř</w:t>
      </w:r>
      <w:r w:rsidRPr="008072AB">
        <w:rPr>
          <w:rFonts w:eastAsia="Batang"/>
        </w:rPr>
        <w:t xml:space="preserve">i hladinách hluku nižších. </w:t>
      </w:r>
    </w:p>
    <w:p w14:paraId="68A6A96E" w14:textId="33BF1F90" w:rsidR="00DF31EC" w:rsidRPr="00C076C4" w:rsidRDefault="00DF31EC" w:rsidP="00DF31EC">
      <w:pPr>
        <w:spacing w:before="120"/>
        <w:rPr>
          <w:b/>
        </w:rPr>
      </w:pPr>
      <w:r w:rsidRPr="00C076C4">
        <w:rPr>
          <w:b/>
        </w:rPr>
        <w:t xml:space="preserve">Tabulka </w:t>
      </w:r>
      <w:r w:rsidR="005023DB">
        <w:rPr>
          <w:b/>
        </w:rPr>
        <w:t>5</w:t>
      </w:r>
      <w:r w:rsidRPr="00C076C4">
        <w:rPr>
          <w:b/>
        </w:rPr>
        <w:t>: Prokázané nepříznivé účinky hlukové zátěže – den</w:t>
      </w:r>
      <w:r>
        <w:rPr>
          <w:b/>
        </w:rPr>
        <w:t>ní doba</w:t>
      </w:r>
      <w:r w:rsidRPr="00C076C4">
        <w:rPr>
          <w:b/>
        </w:rPr>
        <w:t xml:space="preserve"> </w:t>
      </w:r>
    </w:p>
    <w:tbl>
      <w:tblPr>
        <w:tblW w:w="89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803"/>
        <w:gridCol w:w="803"/>
        <w:gridCol w:w="804"/>
        <w:gridCol w:w="803"/>
        <w:gridCol w:w="803"/>
        <w:gridCol w:w="804"/>
        <w:gridCol w:w="594"/>
      </w:tblGrid>
      <w:tr w:rsidR="00DF31EC" w:rsidRPr="008072AB" w14:paraId="27BB407C" w14:textId="77777777" w:rsidTr="00DF31EC">
        <w:trPr>
          <w:tblHeader/>
        </w:trPr>
        <w:tc>
          <w:tcPr>
            <w:tcW w:w="3510" w:type="dxa"/>
            <w:tcBorders>
              <w:top w:val="double" w:sz="4" w:space="0" w:color="auto"/>
              <w:left w:val="double" w:sz="4" w:space="0" w:color="auto"/>
            </w:tcBorders>
          </w:tcPr>
          <w:p w14:paraId="5CBECCDB" w14:textId="77777777" w:rsidR="00DF31EC" w:rsidRPr="008072AB" w:rsidRDefault="00DF31EC" w:rsidP="00DF31EC">
            <w:pPr>
              <w:pStyle w:val="Zkladntext"/>
            </w:pPr>
          </w:p>
        </w:tc>
        <w:tc>
          <w:tcPr>
            <w:tcW w:w="5414" w:type="dxa"/>
            <w:gridSpan w:val="7"/>
            <w:tcBorders>
              <w:top w:val="double" w:sz="4" w:space="0" w:color="auto"/>
              <w:right w:val="double" w:sz="4" w:space="0" w:color="auto"/>
            </w:tcBorders>
          </w:tcPr>
          <w:p w14:paraId="1EC5DCFB" w14:textId="77777777" w:rsidR="00DF31EC" w:rsidRPr="008072AB" w:rsidRDefault="00DF31EC" w:rsidP="00DF31EC">
            <w:pPr>
              <w:pStyle w:val="Zkladntext"/>
              <w:jc w:val="center"/>
            </w:pPr>
            <w:r w:rsidRPr="008072AB">
              <w:t>dB /A/</w:t>
            </w:r>
          </w:p>
        </w:tc>
      </w:tr>
      <w:tr w:rsidR="00DF31EC" w:rsidRPr="008072AB" w14:paraId="30EA0662" w14:textId="77777777" w:rsidTr="00DF31EC">
        <w:trPr>
          <w:tblHeader/>
        </w:trPr>
        <w:tc>
          <w:tcPr>
            <w:tcW w:w="3510" w:type="dxa"/>
            <w:tcBorders>
              <w:left w:val="double" w:sz="4" w:space="0" w:color="auto"/>
              <w:bottom w:val="single" w:sz="4" w:space="0" w:color="auto"/>
            </w:tcBorders>
          </w:tcPr>
          <w:p w14:paraId="55A58A78" w14:textId="77777777" w:rsidR="00DF31EC" w:rsidRPr="008072AB" w:rsidRDefault="00DF31EC" w:rsidP="00DF31EC">
            <w:pPr>
              <w:pStyle w:val="Zkladntext"/>
            </w:pPr>
            <w:r w:rsidRPr="008072AB">
              <w:t>Nepříznivý účinek</w:t>
            </w:r>
          </w:p>
        </w:tc>
        <w:tc>
          <w:tcPr>
            <w:tcW w:w="803" w:type="dxa"/>
            <w:tcBorders>
              <w:bottom w:val="single" w:sz="4" w:space="0" w:color="auto"/>
            </w:tcBorders>
          </w:tcPr>
          <w:p w14:paraId="4ABE0AFD" w14:textId="77777777" w:rsidR="00DF31EC" w:rsidRPr="008072AB" w:rsidRDefault="00DF31EC" w:rsidP="00DF31EC">
            <w:pPr>
              <w:pStyle w:val="Zkladntext"/>
            </w:pPr>
            <w:r w:rsidRPr="008072AB">
              <w:t>40-45</w:t>
            </w:r>
          </w:p>
        </w:tc>
        <w:tc>
          <w:tcPr>
            <w:tcW w:w="803" w:type="dxa"/>
            <w:tcBorders>
              <w:bottom w:val="single" w:sz="4" w:space="0" w:color="auto"/>
            </w:tcBorders>
          </w:tcPr>
          <w:p w14:paraId="77B86D3D" w14:textId="77777777" w:rsidR="00DF31EC" w:rsidRPr="008072AB" w:rsidRDefault="00DF31EC" w:rsidP="00DF31EC">
            <w:pPr>
              <w:pStyle w:val="Zkladntext"/>
            </w:pPr>
            <w:r w:rsidRPr="008072AB">
              <w:t>45-50</w:t>
            </w:r>
          </w:p>
        </w:tc>
        <w:tc>
          <w:tcPr>
            <w:tcW w:w="804" w:type="dxa"/>
            <w:tcBorders>
              <w:bottom w:val="single" w:sz="4" w:space="0" w:color="auto"/>
            </w:tcBorders>
          </w:tcPr>
          <w:p w14:paraId="7943BB7C" w14:textId="77777777" w:rsidR="00DF31EC" w:rsidRPr="008072AB" w:rsidRDefault="00DF31EC" w:rsidP="00DF31EC">
            <w:pPr>
              <w:pStyle w:val="Zkladntext"/>
            </w:pPr>
            <w:r w:rsidRPr="008072AB">
              <w:t>50-55</w:t>
            </w:r>
          </w:p>
        </w:tc>
        <w:tc>
          <w:tcPr>
            <w:tcW w:w="803" w:type="dxa"/>
            <w:tcBorders>
              <w:bottom w:val="single" w:sz="4" w:space="0" w:color="auto"/>
            </w:tcBorders>
          </w:tcPr>
          <w:p w14:paraId="367C8DD7" w14:textId="77777777" w:rsidR="00DF31EC" w:rsidRPr="008072AB" w:rsidRDefault="00DF31EC" w:rsidP="00DF31EC">
            <w:pPr>
              <w:pStyle w:val="Zkladntext"/>
            </w:pPr>
            <w:r w:rsidRPr="008072AB">
              <w:t>55-60</w:t>
            </w:r>
          </w:p>
        </w:tc>
        <w:tc>
          <w:tcPr>
            <w:tcW w:w="803" w:type="dxa"/>
            <w:tcBorders>
              <w:bottom w:val="single" w:sz="4" w:space="0" w:color="auto"/>
            </w:tcBorders>
          </w:tcPr>
          <w:p w14:paraId="635A4C71" w14:textId="77777777" w:rsidR="00DF31EC" w:rsidRPr="008072AB" w:rsidRDefault="00DF31EC" w:rsidP="00DF31EC">
            <w:pPr>
              <w:pStyle w:val="Zkladntext"/>
            </w:pPr>
            <w:r w:rsidRPr="008072AB">
              <w:t>60-65</w:t>
            </w:r>
          </w:p>
        </w:tc>
        <w:tc>
          <w:tcPr>
            <w:tcW w:w="804" w:type="dxa"/>
            <w:tcBorders>
              <w:bottom w:val="single" w:sz="4" w:space="0" w:color="auto"/>
            </w:tcBorders>
          </w:tcPr>
          <w:p w14:paraId="1A337501" w14:textId="77777777" w:rsidR="00DF31EC" w:rsidRPr="008072AB" w:rsidRDefault="00DF31EC" w:rsidP="00DF31EC">
            <w:pPr>
              <w:pStyle w:val="Zkladntext"/>
            </w:pPr>
            <w:r w:rsidRPr="008072AB">
              <w:t>65-70</w:t>
            </w:r>
          </w:p>
        </w:tc>
        <w:tc>
          <w:tcPr>
            <w:tcW w:w="594" w:type="dxa"/>
            <w:tcBorders>
              <w:bottom w:val="single" w:sz="4" w:space="0" w:color="auto"/>
              <w:right w:val="double" w:sz="4" w:space="0" w:color="auto"/>
            </w:tcBorders>
          </w:tcPr>
          <w:p w14:paraId="431C54B2" w14:textId="77777777" w:rsidR="00DF31EC" w:rsidRPr="008072AB" w:rsidRDefault="00DF31EC" w:rsidP="00DF31EC">
            <w:pPr>
              <w:pStyle w:val="Zkladntext"/>
            </w:pPr>
            <w:r w:rsidRPr="008072AB">
              <w:t>70+</w:t>
            </w:r>
          </w:p>
        </w:tc>
      </w:tr>
      <w:tr w:rsidR="00DF31EC" w:rsidRPr="008072AB" w14:paraId="63062F75" w14:textId="77777777" w:rsidTr="00DF31EC">
        <w:trPr>
          <w:tblHeader/>
        </w:trPr>
        <w:tc>
          <w:tcPr>
            <w:tcW w:w="3510" w:type="dxa"/>
            <w:tcBorders>
              <w:top w:val="single" w:sz="4" w:space="0" w:color="auto"/>
              <w:left w:val="double" w:sz="4" w:space="0" w:color="auto"/>
            </w:tcBorders>
          </w:tcPr>
          <w:p w14:paraId="1D03AFA7" w14:textId="77777777" w:rsidR="00DF31EC" w:rsidRPr="008072AB" w:rsidRDefault="00DF31EC" w:rsidP="00DF31EC">
            <w:pPr>
              <w:pStyle w:val="Zkladntext"/>
              <w:rPr>
                <w:sz w:val="22"/>
                <w:szCs w:val="22"/>
              </w:rPr>
            </w:pPr>
            <w:r w:rsidRPr="008072AB">
              <w:rPr>
                <w:sz w:val="22"/>
                <w:szCs w:val="22"/>
              </w:rPr>
              <w:t>Sluchové postižení</w:t>
            </w:r>
            <w:r>
              <w:rPr>
                <w:sz w:val="22"/>
                <w:szCs w:val="22"/>
              </w:rPr>
              <w:t>*</w:t>
            </w:r>
          </w:p>
        </w:tc>
        <w:tc>
          <w:tcPr>
            <w:tcW w:w="803" w:type="dxa"/>
            <w:tcBorders>
              <w:top w:val="single" w:sz="4" w:space="0" w:color="auto"/>
            </w:tcBorders>
          </w:tcPr>
          <w:p w14:paraId="3176492C" w14:textId="77777777" w:rsidR="00DF31EC" w:rsidRPr="008072AB" w:rsidRDefault="00DF31EC" w:rsidP="00DF31EC">
            <w:pPr>
              <w:pStyle w:val="Zkladntext"/>
            </w:pPr>
          </w:p>
        </w:tc>
        <w:tc>
          <w:tcPr>
            <w:tcW w:w="803" w:type="dxa"/>
            <w:tcBorders>
              <w:top w:val="single" w:sz="4" w:space="0" w:color="auto"/>
            </w:tcBorders>
          </w:tcPr>
          <w:p w14:paraId="21E1FCF8" w14:textId="77777777" w:rsidR="00DF31EC" w:rsidRPr="008072AB" w:rsidRDefault="00DF31EC" w:rsidP="00DF31EC">
            <w:pPr>
              <w:pStyle w:val="Zkladntext"/>
            </w:pPr>
          </w:p>
        </w:tc>
        <w:tc>
          <w:tcPr>
            <w:tcW w:w="804" w:type="dxa"/>
            <w:tcBorders>
              <w:top w:val="single" w:sz="4" w:space="0" w:color="auto"/>
            </w:tcBorders>
          </w:tcPr>
          <w:p w14:paraId="75B283B7" w14:textId="77777777" w:rsidR="00DF31EC" w:rsidRPr="008072AB" w:rsidRDefault="00DF31EC" w:rsidP="00DF31EC">
            <w:pPr>
              <w:pStyle w:val="Zkladntext"/>
            </w:pPr>
          </w:p>
        </w:tc>
        <w:tc>
          <w:tcPr>
            <w:tcW w:w="803" w:type="dxa"/>
            <w:tcBorders>
              <w:top w:val="single" w:sz="4" w:space="0" w:color="auto"/>
            </w:tcBorders>
          </w:tcPr>
          <w:p w14:paraId="5C740A93" w14:textId="77777777" w:rsidR="00DF31EC" w:rsidRPr="008072AB" w:rsidRDefault="00DF31EC" w:rsidP="00DF31EC">
            <w:pPr>
              <w:pStyle w:val="Zkladntext"/>
            </w:pPr>
          </w:p>
        </w:tc>
        <w:tc>
          <w:tcPr>
            <w:tcW w:w="803" w:type="dxa"/>
            <w:tcBorders>
              <w:top w:val="single" w:sz="4" w:space="0" w:color="auto"/>
            </w:tcBorders>
          </w:tcPr>
          <w:p w14:paraId="6AC6966C" w14:textId="77777777" w:rsidR="00DF31EC" w:rsidRPr="008072AB" w:rsidRDefault="00DF31EC" w:rsidP="00DF31EC">
            <w:pPr>
              <w:pStyle w:val="Zkladntext"/>
            </w:pPr>
          </w:p>
        </w:tc>
        <w:tc>
          <w:tcPr>
            <w:tcW w:w="804" w:type="dxa"/>
            <w:tcBorders>
              <w:top w:val="single" w:sz="4" w:space="0" w:color="auto"/>
            </w:tcBorders>
            <w:shd w:val="clear" w:color="auto" w:fill="auto"/>
          </w:tcPr>
          <w:p w14:paraId="5F859216" w14:textId="77777777" w:rsidR="00DF31EC" w:rsidRPr="008072AB" w:rsidRDefault="00DF31EC" w:rsidP="00DF31EC">
            <w:pPr>
              <w:pStyle w:val="Zkladntext"/>
            </w:pPr>
          </w:p>
        </w:tc>
        <w:tc>
          <w:tcPr>
            <w:tcW w:w="594" w:type="dxa"/>
            <w:tcBorders>
              <w:top w:val="single" w:sz="4" w:space="0" w:color="auto"/>
              <w:right w:val="double" w:sz="4" w:space="0" w:color="auto"/>
            </w:tcBorders>
            <w:shd w:val="clear" w:color="auto" w:fill="C0C0C0"/>
          </w:tcPr>
          <w:p w14:paraId="224242B7" w14:textId="77777777" w:rsidR="00DF31EC" w:rsidRPr="008072AB" w:rsidRDefault="00DF31EC" w:rsidP="00DF31EC">
            <w:pPr>
              <w:pStyle w:val="Zkladntext"/>
              <w:rPr>
                <w:color w:val="C0C0C0"/>
                <w:highlight w:val="lightGray"/>
              </w:rPr>
            </w:pPr>
          </w:p>
        </w:tc>
      </w:tr>
      <w:tr w:rsidR="00DF31EC" w:rsidRPr="008072AB" w14:paraId="7D33C135" w14:textId="77777777" w:rsidTr="00DF31EC">
        <w:trPr>
          <w:tblHeader/>
        </w:trPr>
        <w:tc>
          <w:tcPr>
            <w:tcW w:w="3510" w:type="dxa"/>
            <w:tcBorders>
              <w:left w:val="double" w:sz="4" w:space="0" w:color="auto"/>
            </w:tcBorders>
          </w:tcPr>
          <w:p w14:paraId="7F57988E" w14:textId="77777777" w:rsidR="00DF31EC" w:rsidRPr="008072AB" w:rsidRDefault="00DF31EC" w:rsidP="00DF31EC">
            <w:pPr>
              <w:pStyle w:val="Zkladntext"/>
              <w:rPr>
                <w:sz w:val="22"/>
                <w:szCs w:val="22"/>
              </w:rPr>
            </w:pPr>
            <w:r w:rsidRPr="008072AB">
              <w:rPr>
                <w:sz w:val="22"/>
                <w:szCs w:val="22"/>
              </w:rPr>
              <w:t>Zhoršené osvojení řeči a čtení u dětí</w:t>
            </w:r>
          </w:p>
        </w:tc>
        <w:tc>
          <w:tcPr>
            <w:tcW w:w="803" w:type="dxa"/>
          </w:tcPr>
          <w:p w14:paraId="5E8485DB" w14:textId="77777777" w:rsidR="00DF31EC" w:rsidRPr="008072AB" w:rsidRDefault="00DF31EC" w:rsidP="00DF31EC">
            <w:pPr>
              <w:pStyle w:val="Zkladntext"/>
            </w:pPr>
          </w:p>
        </w:tc>
        <w:tc>
          <w:tcPr>
            <w:tcW w:w="803" w:type="dxa"/>
          </w:tcPr>
          <w:p w14:paraId="1D100F95" w14:textId="77777777" w:rsidR="00DF31EC" w:rsidRPr="008072AB" w:rsidRDefault="00DF31EC" w:rsidP="00DF31EC">
            <w:pPr>
              <w:pStyle w:val="Zkladntext"/>
            </w:pPr>
          </w:p>
        </w:tc>
        <w:tc>
          <w:tcPr>
            <w:tcW w:w="804" w:type="dxa"/>
          </w:tcPr>
          <w:p w14:paraId="0C32859F" w14:textId="77777777" w:rsidR="00DF31EC" w:rsidRPr="008072AB" w:rsidRDefault="00DF31EC" w:rsidP="00DF31EC">
            <w:pPr>
              <w:pStyle w:val="Zkladntext"/>
            </w:pPr>
          </w:p>
        </w:tc>
        <w:tc>
          <w:tcPr>
            <w:tcW w:w="803" w:type="dxa"/>
          </w:tcPr>
          <w:p w14:paraId="093CEAF9" w14:textId="77777777" w:rsidR="00DF31EC" w:rsidRPr="008072AB" w:rsidRDefault="00DF31EC" w:rsidP="00DF31EC">
            <w:pPr>
              <w:pStyle w:val="Zkladntext"/>
            </w:pPr>
          </w:p>
        </w:tc>
        <w:tc>
          <w:tcPr>
            <w:tcW w:w="803" w:type="dxa"/>
          </w:tcPr>
          <w:p w14:paraId="010F0D81" w14:textId="77777777" w:rsidR="00DF31EC" w:rsidRPr="008072AB" w:rsidRDefault="00DF31EC" w:rsidP="00DF31EC">
            <w:pPr>
              <w:pStyle w:val="Zkladntext"/>
            </w:pPr>
          </w:p>
        </w:tc>
        <w:tc>
          <w:tcPr>
            <w:tcW w:w="804" w:type="dxa"/>
            <w:shd w:val="clear" w:color="auto" w:fill="auto"/>
          </w:tcPr>
          <w:p w14:paraId="3985C66F" w14:textId="77777777" w:rsidR="00DF31EC" w:rsidRPr="008072AB" w:rsidRDefault="00DF31EC" w:rsidP="00DF31EC">
            <w:pPr>
              <w:pStyle w:val="Zkladntext"/>
            </w:pPr>
          </w:p>
        </w:tc>
        <w:tc>
          <w:tcPr>
            <w:tcW w:w="594" w:type="dxa"/>
            <w:tcBorders>
              <w:right w:val="double" w:sz="4" w:space="0" w:color="auto"/>
            </w:tcBorders>
            <w:shd w:val="clear" w:color="auto" w:fill="C0C0C0"/>
          </w:tcPr>
          <w:p w14:paraId="5C1A6F7C" w14:textId="77777777" w:rsidR="00DF31EC" w:rsidRPr="008072AB" w:rsidRDefault="00DF31EC" w:rsidP="00DF31EC">
            <w:pPr>
              <w:pStyle w:val="Zkladntext"/>
              <w:rPr>
                <w:color w:val="C0C0C0"/>
                <w:highlight w:val="lightGray"/>
              </w:rPr>
            </w:pPr>
          </w:p>
        </w:tc>
      </w:tr>
      <w:tr w:rsidR="00DF31EC" w:rsidRPr="008072AB" w14:paraId="5DD94529" w14:textId="77777777" w:rsidTr="00DF31EC">
        <w:trPr>
          <w:tblHeader/>
        </w:trPr>
        <w:tc>
          <w:tcPr>
            <w:tcW w:w="3510" w:type="dxa"/>
            <w:tcBorders>
              <w:left w:val="double" w:sz="4" w:space="0" w:color="auto"/>
            </w:tcBorders>
          </w:tcPr>
          <w:p w14:paraId="4588144D" w14:textId="77777777" w:rsidR="00DF31EC" w:rsidRPr="008072AB" w:rsidRDefault="00DF31EC" w:rsidP="00DF31EC">
            <w:pPr>
              <w:pStyle w:val="Zkladntext"/>
              <w:rPr>
                <w:sz w:val="22"/>
                <w:szCs w:val="22"/>
              </w:rPr>
            </w:pPr>
            <w:r w:rsidRPr="008072AB">
              <w:rPr>
                <w:sz w:val="22"/>
                <w:szCs w:val="22"/>
              </w:rPr>
              <w:t>Ischemická choroba srdeční</w:t>
            </w:r>
          </w:p>
        </w:tc>
        <w:tc>
          <w:tcPr>
            <w:tcW w:w="803" w:type="dxa"/>
          </w:tcPr>
          <w:p w14:paraId="107FA62B" w14:textId="77777777" w:rsidR="00DF31EC" w:rsidRPr="008072AB" w:rsidRDefault="00DF31EC" w:rsidP="00DF31EC">
            <w:pPr>
              <w:pStyle w:val="Zkladntext"/>
            </w:pPr>
          </w:p>
        </w:tc>
        <w:tc>
          <w:tcPr>
            <w:tcW w:w="803" w:type="dxa"/>
          </w:tcPr>
          <w:p w14:paraId="0C166B15" w14:textId="77777777" w:rsidR="00DF31EC" w:rsidRPr="008072AB" w:rsidRDefault="00DF31EC" w:rsidP="00DF31EC">
            <w:pPr>
              <w:pStyle w:val="Zkladntext"/>
            </w:pPr>
          </w:p>
        </w:tc>
        <w:tc>
          <w:tcPr>
            <w:tcW w:w="804" w:type="dxa"/>
          </w:tcPr>
          <w:p w14:paraId="5316C597" w14:textId="77777777" w:rsidR="00DF31EC" w:rsidRPr="008072AB" w:rsidRDefault="00DF31EC" w:rsidP="00DF31EC">
            <w:pPr>
              <w:pStyle w:val="Zkladntext"/>
            </w:pPr>
          </w:p>
        </w:tc>
        <w:tc>
          <w:tcPr>
            <w:tcW w:w="803" w:type="dxa"/>
          </w:tcPr>
          <w:p w14:paraId="2BA71E34" w14:textId="77777777" w:rsidR="00DF31EC" w:rsidRPr="008072AB" w:rsidRDefault="00DF31EC" w:rsidP="00DF31EC">
            <w:pPr>
              <w:pStyle w:val="Zkladntext"/>
            </w:pPr>
          </w:p>
        </w:tc>
        <w:tc>
          <w:tcPr>
            <w:tcW w:w="803" w:type="dxa"/>
          </w:tcPr>
          <w:p w14:paraId="453E7D64" w14:textId="77777777" w:rsidR="00DF31EC" w:rsidRPr="008072AB" w:rsidRDefault="00DF31EC" w:rsidP="00DF31EC">
            <w:pPr>
              <w:pStyle w:val="Zkladntext"/>
            </w:pPr>
          </w:p>
        </w:tc>
        <w:tc>
          <w:tcPr>
            <w:tcW w:w="804" w:type="dxa"/>
            <w:shd w:val="clear" w:color="auto" w:fill="C0C0C0"/>
          </w:tcPr>
          <w:p w14:paraId="095D50A1" w14:textId="77777777" w:rsidR="00DF31EC" w:rsidRPr="008072AB" w:rsidRDefault="00DF31EC" w:rsidP="00DF31EC">
            <w:pPr>
              <w:pStyle w:val="Zkladntext"/>
            </w:pPr>
          </w:p>
        </w:tc>
        <w:tc>
          <w:tcPr>
            <w:tcW w:w="594" w:type="dxa"/>
            <w:tcBorders>
              <w:right w:val="double" w:sz="4" w:space="0" w:color="auto"/>
            </w:tcBorders>
            <w:shd w:val="clear" w:color="auto" w:fill="C0C0C0"/>
          </w:tcPr>
          <w:p w14:paraId="5BEAE829" w14:textId="77777777" w:rsidR="00DF31EC" w:rsidRPr="008072AB" w:rsidRDefault="00DF31EC" w:rsidP="00DF31EC">
            <w:pPr>
              <w:pStyle w:val="Zkladntext"/>
              <w:rPr>
                <w:color w:val="C0C0C0"/>
                <w:highlight w:val="lightGray"/>
              </w:rPr>
            </w:pPr>
          </w:p>
        </w:tc>
      </w:tr>
      <w:tr w:rsidR="00DF31EC" w:rsidRPr="008072AB" w14:paraId="088E08C5" w14:textId="77777777" w:rsidTr="00DF31EC">
        <w:trPr>
          <w:tblHeader/>
        </w:trPr>
        <w:tc>
          <w:tcPr>
            <w:tcW w:w="3510" w:type="dxa"/>
            <w:tcBorders>
              <w:left w:val="double" w:sz="4" w:space="0" w:color="auto"/>
            </w:tcBorders>
          </w:tcPr>
          <w:p w14:paraId="733F0EAF" w14:textId="77777777" w:rsidR="00DF31EC" w:rsidRPr="008072AB" w:rsidRDefault="00DF31EC" w:rsidP="00DF31EC">
            <w:pPr>
              <w:pStyle w:val="Zkladntext"/>
              <w:rPr>
                <w:sz w:val="22"/>
                <w:szCs w:val="22"/>
              </w:rPr>
            </w:pPr>
            <w:r w:rsidRPr="008072AB">
              <w:rPr>
                <w:sz w:val="22"/>
                <w:szCs w:val="22"/>
              </w:rPr>
              <w:t>Zhoršená komunikace řečí</w:t>
            </w:r>
          </w:p>
        </w:tc>
        <w:tc>
          <w:tcPr>
            <w:tcW w:w="803" w:type="dxa"/>
          </w:tcPr>
          <w:p w14:paraId="552332C7" w14:textId="77777777" w:rsidR="00DF31EC" w:rsidRPr="008072AB" w:rsidRDefault="00DF31EC" w:rsidP="00DF31EC">
            <w:pPr>
              <w:pStyle w:val="Zkladntext"/>
            </w:pPr>
          </w:p>
        </w:tc>
        <w:tc>
          <w:tcPr>
            <w:tcW w:w="803" w:type="dxa"/>
          </w:tcPr>
          <w:p w14:paraId="425FE904" w14:textId="77777777" w:rsidR="00DF31EC" w:rsidRPr="008072AB" w:rsidRDefault="00DF31EC" w:rsidP="00DF31EC">
            <w:pPr>
              <w:pStyle w:val="Zkladntext"/>
            </w:pPr>
          </w:p>
        </w:tc>
        <w:tc>
          <w:tcPr>
            <w:tcW w:w="804" w:type="dxa"/>
          </w:tcPr>
          <w:p w14:paraId="747B076E" w14:textId="77777777" w:rsidR="00DF31EC" w:rsidRPr="008072AB" w:rsidRDefault="00DF31EC" w:rsidP="00DF31EC">
            <w:pPr>
              <w:pStyle w:val="Zkladntext"/>
            </w:pPr>
          </w:p>
        </w:tc>
        <w:tc>
          <w:tcPr>
            <w:tcW w:w="803" w:type="dxa"/>
            <w:shd w:val="clear" w:color="auto" w:fill="C0C0C0"/>
          </w:tcPr>
          <w:p w14:paraId="2ED90405" w14:textId="77777777" w:rsidR="00DF31EC" w:rsidRPr="008072AB" w:rsidRDefault="00DF31EC" w:rsidP="00DF31EC">
            <w:pPr>
              <w:pStyle w:val="Zkladntext"/>
            </w:pPr>
          </w:p>
        </w:tc>
        <w:tc>
          <w:tcPr>
            <w:tcW w:w="803" w:type="dxa"/>
            <w:shd w:val="clear" w:color="auto" w:fill="C0C0C0"/>
          </w:tcPr>
          <w:p w14:paraId="567BED6F" w14:textId="77777777" w:rsidR="00DF31EC" w:rsidRPr="008072AB" w:rsidRDefault="00DF31EC" w:rsidP="00DF31EC">
            <w:pPr>
              <w:pStyle w:val="Zkladntext"/>
              <w:rPr>
                <w:highlight w:val="lightGray"/>
              </w:rPr>
            </w:pPr>
          </w:p>
        </w:tc>
        <w:tc>
          <w:tcPr>
            <w:tcW w:w="804" w:type="dxa"/>
            <w:shd w:val="clear" w:color="auto" w:fill="C0C0C0"/>
          </w:tcPr>
          <w:p w14:paraId="6B50AF50" w14:textId="77777777" w:rsidR="00DF31EC" w:rsidRPr="008072AB" w:rsidRDefault="00DF31EC" w:rsidP="00DF31EC">
            <w:pPr>
              <w:pStyle w:val="Zkladntext"/>
              <w:rPr>
                <w:highlight w:val="lightGray"/>
              </w:rPr>
            </w:pPr>
          </w:p>
        </w:tc>
        <w:tc>
          <w:tcPr>
            <w:tcW w:w="594" w:type="dxa"/>
            <w:tcBorders>
              <w:right w:val="double" w:sz="4" w:space="0" w:color="auto"/>
            </w:tcBorders>
            <w:shd w:val="clear" w:color="auto" w:fill="C0C0C0"/>
          </w:tcPr>
          <w:p w14:paraId="116270CC" w14:textId="77777777" w:rsidR="00DF31EC" w:rsidRPr="008072AB" w:rsidRDefault="00DF31EC" w:rsidP="00DF31EC">
            <w:pPr>
              <w:pStyle w:val="Zkladntext"/>
              <w:rPr>
                <w:highlight w:val="lightGray"/>
              </w:rPr>
            </w:pPr>
          </w:p>
        </w:tc>
      </w:tr>
      <w:tr w:rsidR="00DF31EC" w:rsidRPr="008072AB" w14:paraId="13453284" w14:textId="77777777" w:rsidTr="00DF31EC">
        <w:trPr>
          <w:tblHeader/>
        </w:trPr>
        <w:tc>
          <w:tcPr>
            <w:tcW w:w="3510" w:type="dxa"/>
            <w:tcBorders>
              <w:left w:val="double" w:sz="4" w:space="0" w:color="auto"/>
            </w:tcBorders>
          </w:tcPr>
          <w:p w14:paraId="4BF32C0E" w14:textId="77777777" w:rsidR="00DF31EC" w:rsidRPr="008072AB" w:rsidRDefault="00DF31EC" w:rsidP="00DF31EC">
            <w:pPr>
              <w:pStyle w:val="Zkladntext"/>
              <w:rPr>
                <w:sz w:val="22"/>
                <w:szCs w:val="22"/>
              </w:rPr>
            </w:pPr>
            <w:r w:rsidRPr="008072AB">
              <w:rPr>
                <w:sz w:val="22"/>
                <w:szCs w:val="22"/>
              </w:rPr>
              <w:t>Pocit silného obtěžování</w:t>
            </w:r>
          </w:p>
        </w:tc>
        <w:tc>
          <w:tcPr>
            <w:tcW w:w="803" w:type="dxa"/>
          </w:tcPr>
          <w:p w14:paraId="4AEE01A8" w14:textId="77777777" w:rsidR="00DF31EC" w:rsidRPr="008072AB" w:rsidRDefault="00DF31EC" w:rsidP="00DF31EC">
            <w:pPr>
              <w:pStyle w:val="Zkladntext"/>
            </w:pPr>
          </w:p>
        </w:tc>
        <w:tc>
          <w:tcPr>
            <w:tcW w:w="803" w:type="dxa"/>
          </w:tcPr>
          <w:p w14:paraId="27C26B71" w14:textId="77777777" w:rsidR="00DF31EC" w:rsidRPr="008072AB" w:rsidRDefault="00DF31EC" w:rsidP="00DF31EC">
            <w:pPr>
              <w:pStyle w:val="Zkladntext"/>
            </w:pPr>
          </w:p>
        </w:tc>
        <w:tc>
          <w:tcPr>
            <w:tcW w:w="804" w:type="dxa"/>
          </w:tcPr>
          <w:p w14:paraId="68A0869F" w14:textId="77777777" w:rsidR="00DF31EC" w:rsidRPr="008072AB" w:rsidRDefault="00DF31EC" w:rsidP="00DF31EC">
            <w:pPr>
              <w:pStyle w:val="Zkladntext"/>
            </w:pPr>
          </w:p>
        </w:tc>
        <w:tc>
          <w:tcPr>
            <w:tcW w:w="803" w:type="dxa"/>
            <w:shd w:val="clear" w:color="auto" w:fill="C0C0C0"/>
          </w:tcPr>
          <w:p w14:paraId="715960EB" w14:textId="77777777" w:rsidR="00DF31EC" w:rsidRPr="008072AB" w:rsidRDefault="00DF31EC" w:rsidP="00DF31EC">
            <w:pPr>
              <w:pStyle w:val="Zkladntext"/>
            </w:pPr>
          </w:p>
        </w:tc>
        <w:tc>
          <w:tcPr>
            <w:tcW w:w="803" w:type="dxa"/>
            <w:shd w:val="clear" w:color="auto" w:fill="C0C0C0"/>
          </w:tcPr>
          <w:p w14:paraId="0CE80B70" w14:textId="77777777" w:rsidR="00DF31EC" w:rsidRPr="008072AB" w:rsidRDefault="00DF31EC" w:rsidP="00DF31EC">
            <w:pPr>
              <w:pStyle w:val="Zkladntext"/>
            </w:pPr>
          </w:p>
        </w:tc>
        <w:tc>
          <w:tcPr>
            <w:tcW w:w="804" w:type="dxa"/>
            <w:shd w:val="clear" w:color="auto" w:fill="C0C0C0"/>
          </w:tcPr>
          <w:p w14:paraId="3D0B891A" w14:textId="77777777" w:rsidR="00DF31EC" w:rsidRPr="008072AB" w:rsidRDefault="00DF31EC" w:rsidP="00DF31EC">
            <w:pPr>
              <w:pStyle w:val="Zkladntext"/>
            </w:pPr>
          </w:p>
        </w:tc>
        <w:tc>
          <w:tcPr>
            <w:tcW w:w="594" w:type="dxa"/>
            <w:tcBorders>
              <w:right w:val="double" w:sz="4" w:space="0" w:color="auto"/>
            </w:tcBorders>
            <w:shd w:val="clear" w:color="auto" w:fill="C0C0C0"/>
          </w:tcPr>
          <w:p w14:paraId="7E9773DF" w14:textId="77777777" w:rsidR="00DF31EC" w:rsidRPr="008072AB" w:rsidRDefault="00DF31EC" w:rsidP="00DF31EC">
            <w:pPr>
              <w:pStyle w:val="Zkladntext"/>
              <w:rPr>
                <w:highlight w:val="darkGray"/>
              </w:rPr>
            </w:pPr>
          </w:p>
        </w:tc>
      </w:tr>
      <w:tr w:rsidR="00DF31EC" w:rsidRPr="008072AB" w14:paraId="6521993B" w14:textId="77777777" w:rsidTr="00DF31EC">
        <w:trPr>
          <w:tblHeader/>
        </w:trPr>
        <w:tc>
          <w:tcPr>
            <w:tcW w:w="3510" w:type="dxa"/>
            <w:tcBorders>
              <w:left w:val="double" w:sz="4" w:space="0" w:color="auto"/>
              <w:bottom w:val="double" w:sz="4" w:space="0" w:color="auto"/>
            </w:tcBorders>
          </w:tcPr>
          <w:p w14:paraId="60AFB935" w14:textId="77777777" w:rsidR="00DF31EC" w:rsidRPr="008072AB" w:rsidRDefault="00DF31EC" w:rsidP="00DF31EC">
            <w:pPr>
              <w:pStyle w:val="Zkladntext"/>
              <w:rPr>
                <w:sz w:val="22"/>
                <w:szCs w:val="22"/>
              </w:rPr>
            </w:pPr>
            <w:r w:rsidRPr="008072AB">
              <w:rPr>
                <w:sz w:val="22"/>
                <w:szCs w:val="22"/>
              </w:rPr>
              <w:t>Pocit mírného obtěžování</w:t>
            </w:r>
          </w:p>
        </w:tc>
        <w:tc>
          <w:tcPr>
            <w:tcW w:w="803" w:type="dxa"/>
            <w:tcBorders>
              <w:bottom w:val="double" w:sz="4" w:space="0" w:color="auto"/>
            </w:tcBorders>
          </w:tcPr>
          <w:p w14:paraId="50611C7D" w14:textId="77777777" w:rsidR="00DF31EC" w:rsidRPr="008072AB" w:rsidRDefault="00DF31EC" w:rsidP="00DF31EC">
            <w:pPr>
              <w:pStyle w:val="Zkladntext"/>
            </w:pPr>
          </w:p>
        </w:tc>
        <w:tc>
          <w:tcPr>
            <w:tcW w:w="803" w:type="dxa"/>
            <w:tcBorders>
              <w:bottom w:val="double" w:sz="4" w:space="0" w:color="auto"/>
            </w:tcBorders>
          </w:tcPr>
          <w:p w14:paraId="388ED960" w14:textId="77777777" w:rsidR="00DF31EC" w:rsidRPr="008072AB" w:rsidRDefault="00DF31EC" w:rsidP="00DF31EC">
            <w:pPr>
              <w:pStyle w:val="Zkladntext"/>
            </w:pPr>
          </w:p>
        </w:tc>
        <w:tc>
          <w:tcPr>
            <w:tcW w:w="804" w:type="dxa"/>
            <w:tcBorders>
              <w:bottom w:val="double" w:sz="4" w:space="0" w:color="auto"/>
            </w:tcBorders>
            <w:shd w:val="clear" w:color="auto" w:fill="C0C0C0"/>
          </w:tcPr>
          <w:p w14:paraId="5B361C47" w14:textId="77777777" w:rsidR="00DF31EC" w:rsidRPr="008072AB" w:rsidRDefault="00DF31EC" w:rsidP="00DF31EC">
            <w:pPr>
              <w:pStyle w:val="Zkladntext"/>
            </w:pPr>
          </w:p>
        </w:tc>
        <w:tc>
          <w:tcPr>
            <w:tcW w:w="803" w:type="dxa"/>
            <w:tcBorders>
              <w:bottom w:val="double" w:sz="4" w:space="0" w:color="auto"/>
            </w:tcBorders>
            <w:shd w:val="clear" w:color="auto" w:fill="C0C0C0"/>
          </w:tcPr>
          <w:p w14:paraId="45E7B8EB" w14:textId="77777777" w:rsidR="00DF31EC" w:rsidRPr="008072AB" w:rsidRDefault="00DF31EC" w:rsidP="00DF31EC">
            <w:pPr>
              <w:pStyle w:val="Zkladntext"/>
            </w:pPr>
          </w:p>
        </w:tc>
        <w:tc>
          <w:tcPr>
            <w:tcW w:w="803" w:type="dxa"/>
            <w:tcBorders>
              <w:bottom w:val="double" w:sz="4" w:space="0" w:color="auto"/>
            </w:tcBorders>
            <w:shd w:val="clear" w:color="auto" w:fill="C0C0C0"/>
          </w:tcPr>
          <w:p w14:paraId="65ADE324" w14:textId="77777777" w:rsidR="00DF31EC" w:rsidRPr="008072AB" w:rsidRDefault="00DF31EC" w:rsidP="00DF31EC">
            <w:pPr>
              <w:pStyle w:val="Zkladntext"/>
              <w:rPr>
                <w:highlight w:val="lightGray"/>
              </w:rPr>
            </w:pPr>
          </w:p>
        </w:tc>
        <w:tc>
          <w:tcPr>
            <w:tcW w:w="804" w:type="dxa"/>
            <w:tcBorders>
              <w:bottom w:val="double" w:sz="4" w:space="0" w:color="auto"/>
            </w:tcBorders>
            <w:shd w:val="clear" w:color="auto" w:fill="C0C0C0"/>
          </w:tcPr>
          <w:p w14:paraId="5AEFB8C3" w14:textId="77777777" w:rsidR="00DF31EC" w:rsidRPr="008072AB" w:rsidRDefault="00DF31EC" w:rsidP="00DF31EC">
            <w:pPr>
              <w:pStyle w:val="Zkladntext"/>
              <w:rPr>
                <w:highlight w:val="lightGray"/>
              </w:rPr>
            </w:pPr>
          </w:p>
        </w:tc>
        <w:tc>
          <w:tcPr>
            <w:tcW w:w="594" w:type="dxa"/>
            <w:tcBorders>
              <w:bottom w:val="double" w:sz="4" w:space="0" w:color="auto"/>
              <w:right w:val="double" w:sz="4" w:space="0" w:color="auto"/>
            </w:tcBorders>
            <w:shd w:val="clear" w:color="auto" w:fill="C0C0C0"/>
          </w:tcPr>
          <w:p w14:paraId="39900521" w14:textId="77777777" w:rsidR="00DF31EC" w:rsidRPr="008072AB" w:rsidRDefault="00DF31EC" w:rsidP="00DF31EC">
            <w:pPr>
              <w:pStyle w:val="Zkladntext"/>
              <w:rPr>
                <w:highlight w:val="lightGray"/>
              </w:rPr>
            </w:pPr>
          </w:p>
        </w:tc>
      </w:tr>
    </w:tbl>
    <w:p w14:paraId="550048E5" w14:textId="77777777" w:rsidR="00DF31EC" w:rsidRDefault="00DF31EC" w:rsidP="00DF31EC">
      <w:pPr>
        <w:rPr>
          <w:rFonts w:eastAsiaTheme="minorHAnsi"/>
          <w:sz w:val="22"/>
          <w:szCs w:val="22"/>
          <w:lang w:eastAsia="en-US"/>
        </w:rPr>
      </w:pPr>
      <w:r>
        <w:rPr>
          <w:rFonts w:eastAsiaTheme="minorHAnsi"/>
          <w:sz w:val="22"/>
          <w:szCs w:val="22"/>
          <w:lang w:eastAsia="en-US"/>
        </w:rPr>
        <w:t>* p</w:t>
      </w:r>
      <w:r>
        <w:rPr>
          <w:rFonts w:ascii="TimesNewRoman" w:eastAsia="TimesNewRoman" w:cs="TimesNewRoman" w:hint="eastAsia"/>
          <w:sz w:val="22"/>
          <w:szCs w:val="22"/>
          <w:lang w:eastAsia="en-US"/>
        </w:rPr>
        <w:t>ř</w:t>
      </w:r>
      <w:r>
        <w:rPr>
          <w:rFonts w:eastAsiaTheme="minorHAnsi"/>
          <w:sz w:val="22"/>
          <w:szCs w:val="22"/>
          <w:lang w:eastAsia="en-US"/>
        </w:rPr>
        <w:t>ímá expozice hluku v interiéru</w:t>
      </w:r>
    </w:p>
    <w:p w14:paraId="06F95894" w14:textId="15D46F61" w:rsidR="00DF31EC" w:rsidRPr="00C076C4" w:rsidRDefault="00DF31EC" w:rsidP="00DF31EC">
      <w:pPr>
        <w:spacing w:before="120"/>
        <w:rPr>
          <w:b/>
        </w:rPr>
      </w:pPr>
      <w:r w:rsidRPr="00C076C4">
        <w:rPr>
          <w:b/>
        </w:rPr>
        <w:t xml:space="preserve">Tabulka </w:t>
      </w:r>
      <w:r w:rsidR="005023DB">
        <w:rPr>
          <w:b/>
        </w:rPr>
        <w:t>6</w:t>
      </w:r>
      <w:r w:rsidRPr="00C076C4">
        <w:rPr>
          <w:b/>
        </w:rPr>
        <w:t xml:space="preserve">: Prokázané nepříznivé účinky hlukové zátěže – noc </w:t>
      </w:r>
    </w:p>
    <w:tbl>
      <w:tblPr>
        <w:tblW w:w="89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36"/>
        <w:gridCol w:w="878"/>
        <w:gridCol w:w="274"/>
        <w:gridCol w:w="605"/>
        <w:gridCol w:w="879"/>
        <w:gridCol w:w="879"/>
        <w:gridCol w:w="879"/>
        <w:gridCol w:w="594"/>
      </w:tblGrid>
      <w:tr w:rsidR="00DF31EC" w:rsidRPr="008072AB" w14:paraId="059149C4" w14:textId="77777777" w:rsidTr="00DF31EC">
        <w:tc>
          <w:tcPr>
            <w:tcW w:w="3936" w:type="dxa"/>
            <w:tcBorders>
              <w:top w:val="double" w:sz="4" w:space="0" w:color="auto"/>
              <w:left w:val="double" w:sz="4" w:space="0" w:color="auto"/>
              <w:bottom w:val="single" w:sz="4" w:space="0" w:color="auto"/>
            </w:tcBorders>
          </w:tcPr>
          <w:p w14:paraId="26C7E203" w14:textId="77777777" w:rsidR="00DF31EC" w:rsidRPr="008072AB" w:rsidRDefault="00DF31EC" w:rsidP="00DF31EC">
            <w:pPr>
              <w:pStyle w:val="Zkladntext"/>
            </w:pPr>
          </w:p>
        </w:tc>
        <w:tc>
          <w:tcPr>
            <w:tcW w:w="4988" w:type="dxa"/>
            <w:gridSpan w:val="7"/>
            <w:tcBorders>
              <w:top w:val="double" w:sz="4" w:space="0" w:color="auto"/>
              <w:bottom w:val="single" w:sz="4" w:space="0" w:color="auto"/>
              <w:right w:val="double" w:sz="4" w:space="0" w:color="auto"/>
            </w:tcBorders>
          </w:tcPr>
          <w:p w14:paraId="5D364210" w14:textId="77777777" w:rsidR="00DF31EC" w:rsidRPr="008072AB" w:rsidRDefault="00DF31EC" w:rsidP="00DF31EC">
            <w:pPr>
              <w:pStyle w:val="Zkladntext"/>
              <w:jc w:val="center"/>
            </w:pPr>
            <w:r w:rsidRPr="008072AB">
              <w:t>dB /A/</w:t>
            </w:r>
          </w:p>
        </w:tc>
      </w:tr>
      <w:tr w:rsidR="00DF31EC" w:rsidRPr="008072AB" w14:paraId="3118ECFC" w14:textId="77777777" w:rsidTr="00DF31EC">
        <w:tc>
          <w:tcPr>
            <w:tcW w:w="3936" w:type="dxa"/>
            <w:tcBorders>
              <w:left w:val="double" w:sz="4" w:space="0" w:color="auto"/>
              <w:bottom w:val="single" w:sz="4" w:space="0" w:color="auto"/>
            </w:tcBorders>
          </w:tcPr>
          <w:p w14:paraId="31C79189" w14:textId="77777777" w:rsidR="00DF31EC" w:rsidRPr="008072AB" w:rsidRDefault="00DF31EC" w:rsidP="00DF31EC">
            <w:pPr>
              <w:pStyle w:val="Zkladntext"/>
            </w:pPr>
            <w:r w:rsidRPr="008072AB">
              <w:t>Nepříznivý účinek</w:t>
            </w:r>
          </w:p>
        </w:tc>
        <w:tc>
          <w:tcPr>
            <w:tcW w:w="878" w:type="dxa"/>
            <w:tcBorders>
              <w:bottom w:val="single" w:sz="4" w:space="0" w:color="auto"/>
            </w:tcBorders>
          </w:tcPr>
          <w:p w14:paraId="50270A7D" w14:textId="77777777" w:rsidR="00DF31EC" w:rsidRPr="008072AB" w:rsidRDefault="00DF31EC" w:rsidP="00DF31EC">
            <w:pPr>
              <w:pStyle w:val="Zkladntext"/>
            </w:pPr>
            <w:r w:rsidRPr="008072AB">
              <w:t>35-40</w:t>
            </w:r>
          </w:p>
        </w:tc>
        <w:tc>
          <w:tcPr>
            <w:tcW w:w="879" w:type="dxa"/>
            <w:gridSpan w:val="2"/>
            <w:tcBorders>
              <w:bottom w:val="single" w:sz="4" w:space="0" w:color="auto"/>
            </w:tcBorders>
          </w:tcPr>
          <w:p w14:paraId="04CA2F76" w14:textId="77777777" w:rsidR="00DF31EC" w:rsidRPr="008072AB" w:rsidRDefault="00DF31EC" w:rsidP="00DF31EC">
            <w:pPr>
              <w:pStyle w:val="Zkladntext"/>
            </w:pPr>
            <w:r w:rsidRPr="008072AB">
              <w:t>40-45</w:t>
            </w:r>
          </w:p>
        </w:tc>
        <w:tc>
          <w:tcPr>
            <w:tcW w:w="879" w:type="dxa"/>
            <w:tcBorders>
              <w:bottom w:val="single" w:sz="4" w:space="0" w:color="auto"/>
            </w:tcBorders>
          </w:tcPr>
          <w:p w14:paraId="5B8B715F" w14:textId="77777777" w:rsidR="00DF31EC" w:rsidRPr="008072AB" w:rsidRDefault="00DF31EC" w:rsidP="00DF31EC">
            <w:pPr>
              <w:pStyle w:val="Zkladntext"/>
            </w:pPr>
            <w:r w:rsidRPr="008072AB">
              <w:t>45-50</w:t>
            </w:r>
          </w:p>
        </w:tc>
        <w:tc>
          <w:tcPr>
            <w:tcW w:w="879" w:type="dxa"/>
            <w:tcBorders>
              <w:bottom w:val="single" w:sz="4" w:space="0" w:color="auto"/>
            </w:tcBorders>
          </w:tcPr>
          <w:p w14:paraId="0F892980" w14:textId="77777777" w:rsidR="00DF31EC" w:rsidRPr="008072AB" w:rsidRDefault="00DF31EC" w:rsidP="00DF31EC">
            <w:pPr>
              <w:pStyle w:val="Zkladntext"/>
            </w:pPr>
            <w:r w:rsidRPr="008072AB">
              <w:t>50-55</w:t>
            </w:r>
          </w:p>
        </w:tc>
        <w:tc>
          <w:tcPr>
            <w:tcW w:w="879" w:type="dxa"/>
            <w:tcBorders>
              <w:bottom w:val="single" w:sz="4" w:space="0" w:color="auto"/>
            </w:tcBorders>
          </w:tcPr>
          <w:p w14:paraId="1C09BAC4" w14:textId="77777777" w:rsidR="00DF31EC" w:rsidRPr="008072AB" w:rsidRDefault="00DF31EC" w:rsidP="00DF31EC">
            <w:pPr>
              <w:pStyle w:val="Zkladntext"/>
            </w:pPr>
            <w:r w:rsidRPr="008072AB">
              <w:t>55-60</w:t>
            </w:r>
          </w:p>
        </w:tc>
        <w:tc>
          <w:tcPr>
            <w:tcW w:w="594" w:type="dxa"/>
            <w:tcBorders>
              <w:bottom w:val="single" w:sz="4" w:space="0" w:color="auto"/>
              <w:right w:val="double" w:sz="4" w:space="0" w:color="auto"/>
            </w:tcBorders>
          </w:tcPr>
          <w:p w14:paraId="3C4EAB93" w14:textId="77777777" w:rsidR="00DF31EC" w:rsidRPr="008072AB" w:rsidRDefault="00DF31EC" w:rsidP="00DF31EC">
            <w:pPr>
              <w:pStyle w:val="Zkladntext"/>
            </w:pPr>
            <w:r w:rsidRPr="008072AB">
              <w:t>60+</w:t>
            </w:r>
          </w:p>
        </w:tc>
      </w:tr>
      <w:tr w:rsidR="00DF31EC" w:rsidRPr="008072AB" w14:paraId="09438961" w14:textId="77777777" w:rsidTr="00DF31EC">
        <w:tc>
          <w:tcPr>
            <w:tcW w:w="3936" w:type="dxa"/>
            <w:tcBorders>
              <w:top w:val="single" w:sz="4" w:space="0" w:color="auto"/>
              <w:left w:val="double" w:sz="4" w:space="0" w:color="auto"/>
            </w:tcBorders>
          </w:tcPr>
          <w:p w14:paraId="24485D6F" w14:textId="77777777" w:rsidR="00DF31EC" w:rsidRPr="008072AB" w:rsidRDefault="00DF31EC" w:rsidP="00DF31EC">
            <w:pPr>
              <w:pStyle w:val="Zkladntext"/>
              <w:rPr>
                <w:sz w:val="22"/>
                <w:szCs w:val="22"/>
              </w:rPr>
            </w:pPr>
            <w:r>
              <w:rPr>
                <w:sz w:val="22"/>
                <w:szCs w:val="22"/>
              </w:rPr>
              <w:t>Psychické poruchy*</w:t>
            </w:r>
          </w:p>
        </w:tc>
        <w:tc>
          <w:tcPr>
            <w:tcW w:w="878" w:type="dxa"/>
            <w:tcBorders>
              <w:top w:val="single" w:sz="4" w:space="0" w:color="auto"/>
            </w:tcBorders>
          </w:tcPr>
          <w:p w14:paraId="073535A8" w14:textId="77777777" w:rsidR="00DF31EC" w:rsidRPr="008072AB" w:rsidRDefault="00DF31EC" w:rsidP="00DF31EC">
            <w:pPr>
              <w:pStyle w:val="Zkladntext"/>
              <w:rPr>
                <w:b/>
              </w:rPr>
            </w:pPr>
          </w:p>
        </w:tc>
        <w:tc>
          <w:tcPr>
            <w:tcW w:w="879" w:type="dxa"/>
            <w:gridSpan w:val="2"/>
            <w:tcBorders>
              <w:top w:val="single" w:sz="4" w:space="0" w:color="auto"/>
            </w:tcBorders>
          </w:tcPr>
          <w:p w14:paraId="1F5828B4" w14:textId="77777777" w:rsidR="00DF31EC" w:rsidRPr="008072AB" w:rsidRDefault="00DF31EC" w:rsidP="00DF31EC">
            <w:pPr>
              <w:pStyle w:val="Zkladntext"/>
              <w:rPr>
                <w:b/>
              </w:rPr>
            </w:pPr>
          </w:p>
        </w:tc>
        <w:tc>
          <w:tcPr>
            <w:tcW w:w="879" w:type="dxa"/>
            <w:tcBorders>
              <w:top w:val="single" w:sz="4" w:space="0" w:color="auto"/>
            </w:tcBorders>
          </w:tcPr>
          <w:p w14:paraId="141E3D7C" w14:textId="77777777" w:rsidR="00DF31EC" w:rsidRPr="008072AB" w:rsidRDefault="00DF31EC" w:rsidP="00DF31EC">
            <w:pPr>
              <w:pStyle w:val="Zkladntext"/>
              <w:rPr>
                <w:b/>
              </w:rPr>
            </w:pPr>
          </w:p>
        </w:tc>
        <w:tc>
          <w:tcPr>
            <w:tcW w:w="879" w:type="dxa"/>
            <w:tcBorders>
              <w:top w:val="single" w:sz="4" w:space="0" w:color="auto"/>
            </w:tcBorders>
          </w:tcPr>
          <w:p w14:paraId="67298B72" w14:textId="77777777" w:rsidR="00DF31EC" w:rsidRPr="008072AB" w:rsidRDefault="00DF31EC" w:rsidP="00DF31EC">
            <w:pPr>
              <w:pStyle w:val="Zkladntext"/>
              <w:rPr>
                <w:b/>
              </w:rPr>
            </w:pPr>
          </w:p>
        </w:tc>
        <w:tc>
          <w:tcPr>
            <w:tcW w:w="879" w:type="dxa"/>
            <w:tcBorders>
              <w:top w:val="single" w:sz="4" w:space="0" w:color="auto"/>
            </w:tcBorders>
          </w:tcPr>
          <w:p w14:paraId="3FD7869B" w14:textId="77777777" w:rsidR="00DF31EC" w:rsidRPr="008072AB" w:rsidRDefault="00DF31EC" w:rsidP="00DF31EC">
            <w:pPr>
              <w:pStyle w:val="Zkladntext"/>
              <w:rPr>
                <w:b/>
              </w:rPr>
            </w:pPr>
          </w:p>
        </w:tc>
        <w:tc>
          <w:tcPr>
            <w:tcW w:w="594" w:type="dxa"/>
            <w:tcBorders>
              <w:top w:val="single" w:sz="4" w:space="0" w:color="auto"/>
              <w:right w:val="double" w:sz="4" w:space="0" w:color="auto"/>
            </w:tcBorders>
            <w:shd w:val="clear" w:color="auto" w:fill="C0C0C0"/>
          </w:tcPr>
          <w:p w14:paraId="4A53BB41" w14:textId="77777777" w:rsidR="00DF31EC" w:rsidRPr="008072AB" w:rsidRDefault="00DF31EC" w:rsidP="00DF31EC">
            <w:pPr>
              <w:pStyle w:val="Zkladntext"/>
              <w:rPr>
                <w:b/>
              </w:rPr>
            </w:pPr>
          </w:p>
        </w:tc>
      </w:tr>
      <w:tr w:rsidR="00DF31EC" w:rsidRPr="008072AB" w14:paraId="3B6F3591" w14:textId="77777777" w:rsidTr="00DF31EC">
        <w:tc>
          <w:tcPr>
            <w:tcW w:w="3936" w:type="dxa"/>
            <w:tcBorders>
              <w:top w:val="single" w:sz="4" w:space="0" w:color="auto"/>
              <w:left w:val="double" w:sz="4" w:space="0" w:color="auto"/>
            </w:tcBorders>
          </w:tcPr>
          <w:p w14:paraId="7EF9FCC4" w14:textId="77777777" w:rsidR="00DF31EC" w:rsidRPr="005A47A5" w:rsidRDefault="00DF31EC" w:rsidP="00DF31EC">
            <w:pPr>
              <w:pStyle w:val="Zkladntext"/>
              <w:rPr>
                <w:sz w:val="22"/>
                <w:szCs w:val="22"/>
              </w:rPr>
            </w:pPr>
            <w:r w:rsidRPr="005A47A5">
              <w:rPr>
                <w:rFonts w:eastAsiaTheme="minorHAnsi"/>
                <w:sz w:val="22"/>
                <w:szCs w:val="22"/>
                <w:lang w:eastAsia="en-US"/>
              </w:rPr>
              <w:t>Hypertenze a infarkt myokardu *</w:t>
            </w:r>
          </w:p>
        </w:tc>
        <w:tc>
          <w:tcPr>
            <w:tcW w:w="878" w:type="dxa"/>
            <w:tcBorders>
              <w:top w:val="single" w:sz="4" w:space="0" w:color="auto"/>
            </w:tcBorders>
          </w:tcPr>
          <w:p w14:paraId="5762E3B0" w14:textId="77777777" w:rsidR="00DF31EC" w:rsidRPr="008072AB" w:rsidRDefault="00DF31EC" w:rsidP="00DF31EC">
            <w:pPr>
              <w:pStyle w:val="Zkladntext"/>
              <w:rPr>
                <w:b/>
              </w:rPr>
            </w:pPr>
          </w:p>
        </w:tc>
        <w:tc>
          <w:tcPr>
            <w:tcW w:w="879" w:type="dxa"/>
            <w:gridSpan w:val="2"/>
            <w:tcBorders>
              <w:top w:val="single" w:sz="4" w:space="0" w:color="auto"/>
            </w:tcBorders>
          </w:tcPr>
          <w:p w14:paraId="07C5B3C7" w14:textId="77777777" w:rsidR="00DF31EC" w:rsidRPr="008072AB" w:rsidRDefault="00DF31EC" w:rsidP="00DF31EC">
            <w:pPr>
              <w:pStyle w:val="Zkladntext"/>
              <w:rPr>
                <w:b/>
              </w:rPr>
            </w:pPr>
          </w:p>
        </w:tc>
        <w:tc>
          <w:tcPr>
            <w:tcW w:w="879" w:type="dxa"/>
            <w:tcBorders>
              <w:top w:val="single" w:sz="4" w:space="0" w:color="auto"/>
            </w:tcBorders>
          </w:tcPr>
          <w:p w14:paraId="468E8ECB" w14:textId="77777777" w:rsidR="00DF31EC" w:rsidRPr="008072AB" w:rsidRDefault="00DF31EC" w:rsidP="00DF31EC">
            <w:pPr>
              <w:pStyle w:val="Zkladntext"/>
              <w:rPr>
                <w:b/>
              </w:rPr>
            </w:pPr>
          </w:p>
        </w:tc>
        <w:tc>
          <w:tcPr>
            <w:tcW w:w="879" w:type="dxa"/>
            <w:tcBorders>
              <w:top w:val="single" w:sz="4" w:space="0" w:color="auto"/>
            </w:tcBorders>
            <w:shd w:val="clear" w:color="auto" w:fill="BFBFBF" w:themeFill="background1" w:themeFillShade="BF"/>
          </w:tcPr>
          <w:p w14:paraId="6608CFBF" w14:textId="77777777" w:rsidR="00DF31EC" w:rsidRPr="008072AB" w:rsidRDefault="00DF31EC" w:rsidP="00DF31EC">
            <w:pPr>
              <w:pStyle w:val="Zkladntext"/>
              <w:rPr>
                <w:b/>
              </w:rPr>
            </w:pPr>
          </w:p>
        </w:tc>
        <w:tc>
          <w:tcPr>
            <w:tcW w:w="879" w:type="dxa"/>
            <w:tcBorders>
              <w:top w:val="single" w:sz="4" w:space="0" w:color="auto"/>
            </w:tcBorders>
            <w:shd w:val="clear" w:color="auto" w:fill="BFBFBF" w:themeFill="background1" w:themeFillShade="BF"/>
          </w:tcPr>
          <w:p w14:paraId="7B16AF98" w14:textId="77777777" w:rsidR="00DF31EC" w:rsidRPr="008072AB" w:rsidRDefault="00DF31EC" w:rsidP="00DF31EC">
            <w:pPr>
              <w:pStyle w:val="Zkladntext"/>
              <w:rPr>
                <w:b/>
              </w:rPr>
            </w:pPr>
          </w:p>
        </w:tc>
        <w:tc>
          <w:tcPr>
            <w:tcW w:w="594" w:type="dxa"/>
            <w:tcBorders>
              <w:top w:val="single" w:sz="4" w:space="0" w:color="auto"/>
              <w:right w:val="double" w:sz="4" w:space="0" w:color="auto"/>
            </w:tcBorders>
            <w:shd w:val="clear" w:color="auto" w:fill="C0C0C0"/>
          </w:tcPr>
          <w:p w14:paraId="305B58EC" w14:textId="77777777" w:rsidR="00DF31EC" w:rsidRPr="008072AB" w:rsidRDefault="00DF31EC" w:rsidP="00DF31EC">
            <w:pPr>
              <w:pStyle w:val="Zkladntext"/>
              <w:rPr>
                <w:b/>
              </w:rPr>
            </w:pPr>
          </w:p>
        </w:tc>
      </w:tr>
      <w:tr w:rsidR="00DF31EC" w:rsidRPr="008072AB" w14:paraId="6AD5E50E" w14:textId="77777777" w:rsidTr="00DF31EC">
        <w:tc>
          <w:tcPr>
            <w:tcW w:w="3936" w:type="dxa"/>
            <w:tcBorders>
              <w:left w:val="double" w:sz="4" w:space="0" w:color="auto"/>
            </w:tcBorders>
          </w:tcPr>
          <w:p w14:paraId="3466E1BB" w14:textId="77777777" w:rsidR="00DF31EC" w:rsidRPr="008072AB" w:rsidRDefault="00DF31EC" w:rsidP="00DF31EC">
            <w:pPr>
              <w:pStyle w:val="Zkladntext"/>
              <w:rPr>
                <w:sz w:val="22"/>
                <w:szCs w:val="22"/>
              </w:rPr>
            </w:pPr>
            <w:r w:rsidRPr="008072AB">
              <w:rPr>
                <w:sz w:val="22"/>
                <w:szCs w:val="22"/>
              </w:rPr>
              <w:t xml:space="preserve">Vnímaná horší kvalita spánku </w:t>
            </w:r>
          </w:p>
        </w:tc>
        <w:tc>
          <w:tcPr>
            <w:tcW w:w="878" w:type="dxa"/>
          </w:tcPr>
          <w:p w14:paraId="69EE858B" w14:textId="77777777" w:rsidR="00DF31EC" w:rsidRPr="008072AB" w:rsidRDefault="00DF31EC" w:rsidP="00DF31EC">
            <w:pPr>
              <w:pStyle w:val="Zkladntext"/>
            </w:pPr>
          </w:p>
        </w:tc>
        <w:tc>
          <w:tcPr>
            <w:tcW w:w="274" w:type="dxa"/>
            <w:shd w:val="clear" w:color="auto" w:fill="auto"/>
          </w:tcPr>
          <w:p w14:paraId="7E8611B0" w14:textId="77777777" w:rsidR="00DF31EC" w:rsidRPr="008072AB" w:rsidRDefault="00DF31EC" w:rsidP="00DF31EC">
            <w:pPr>
              <w:pStyle w:val="Zkladntext"/>
            </w:pPr>
          </w:p>
        </w:tc>
        <w:tc>
          <w:tcPr>
            <w:tcW w:w="605" w:type="dxa"/>
            <w:shd w:val="clear" w:color="auto" w:fill="BFBFBF" w:themeFill="background1" w:themeFillShade="BF"/>
          </w:tcPr>
          <w:p w14:paraId="7861983A" w14:textId="77777777" w:rsidR="00DF31EC" w:rsidRPr="008072AB" w:rsidRDefault="00DF31EC" w:rsidP="00DF31EC">
            <w:pPr>
              <w:pStyle w:val="Zkladntext"/>
            </w:pPr>
          </w:p>
        </w:tc>
        <w:tc>
          <w:tcPr>
            <w:tcW w:w="879" w:type="dxa"/>
            <w:shd w:val="clear" w:color="auto" w:fill="BFBFBF" w:themeFill="background1" w:themeFillShade="BF"/>
          </w:tcPr>
          <w:p w14:paraId="5319DCAF" w14:textId="77777777" w:rsidR="00DF31EC" w:rsidRPr="008072AB" w:rsidRDefault="00DF31EC" w:rsidP="00DF31EC">
            <w:pPr>
              <w:pStyle w:val="Zkladntext"/>
              <w:rPr>
                <w:highlight w:val="lightGray"/>
              </w:rPr>
            </w:pPr>
          </w:p>
        </w:tc>
        <w:tc>
          <w:tcPr>
            <w:tcW w:w="879" w:type="dxa"/>
            <w:shd w:val="clear" w:color="auto" w:fill="C0C0C0"/>
          </w:tcPr>
          <w:p w14:paraId="223409E8" w14:textId="77777777" w:rsidR="00DF31EC" w:rsidRPr="008072AB" w:rsidRDefault="00DF31EC" w:rsidP="00DF31EC">
            <w:pPr>
              <w:pStyle w:val="Zkladntext"/>
              <w:rPr>
                <w:highlight w:val="lightGray"/>
              </w:rPr>
            </w:pPr>
          </w:p>
        </w:tc>
        <w:tc>
          <w:tcPr>
            <w:tcW w:w="879" w:type="dxa"/>
            <w:shd w:val="clear" w:color="auto" w:fill="C0C0C0"/>
          </w:tcPr>
          <w:p w14:paraId="416CC513" w14:textId="77777777" w:rsidR="00DF31EC" w:rsidRPr="008072AB" w:rsidRDefault="00DF31EC" w:rsidP="00DF31EC">
            <w:pPr>
              <w:pStyle w:val="Zkladntext"/>
              <w:rPr>
                <w:highlight w:val="lightGray"/>
              </w:rPr>
            </w:pPr>
          </w:p>
        </w:tc>
        <w:tc>
          <w:tcPr>
            <w:tcW w:w="594" w:type="dxa"/>
            <w:tcBorders>
              <w:right w:val="double" w:sz="4" w:space="0" w:color="auto"/>
            </w:tcBorders>
            <w:shd w:val="clear" w:color="auto" w:fill="C0C0C0"/>
          </w:tcPr>
          <w:p w14:paraId="04D141CC" w14:textId="77777777" w:rsidR="00DF31EC" w:rsidRPr="008072AB" w:rsidRDefault="00DF31EC" w:rsidP="00DF31EC">
            <w:pPr>
              <w:pStyle w:val="Zkladntext"/>
              <w:rPr>
                <w:highlight w:val="lightGray"/>
              </w:rPr>
            </w:pPr>
          </w:p>
        </w:tc>
      </w:tr>
      <w:tr w:rsidR="00DF31EC" w:rsidRPr="008072AB" w14:paraId="24F1343F" w14:textId="77777777" w:rsidTr="00DF31EC">
        <w:tc>
          <w:tcPr>
            <w:tcW w:w="3936" w:type="dxa"/>
            <w:tcBorders>
              <w:left w:val="double" w:sz="4" w:space="0" w:color="auto"/>
            </w:tcBorders>
          </w:tcPr>
          <w:p w14:paraId="2AC141E6" w14:textId="77777777" w:rsidR="00DF31EC" w:rsidRPr="008072AB" w:rsidRDefault="00DF31EC" w:rsidP="00DF31EC">
            <w:pPr>
              <w:pStyle w:val="Zkladntext"/>
              <w:rPr>
                <w:sz w:val="22"/>
                <w:szCs w:val="22"/>
              </w:rPr>
            </w:pPr>
            <w:r w:rsidRPr="008072AB">
              <w:rPr>
                <w:sz w:val="22"/>
                <w:szCs w:val="22"/>
              </w:rPr>
              <w:t>Zvýšené užívání sedativ</w:t>
            </w:r>
          </w:p>
        </w:tc>
        <w:tc>
          <w:tcPr>
            <w:tcW w:w="878" w:type="dxa"/>
          </w:tcPr>
          <w:p w14:paraId="5309D91D" w14:textId="77777777" w:rsidR="00DF31EC" w:rsidRPr="008072AB" w:rsidRDefault="00DF31EC" w:rsidP="00DF31EC">
            <w:pPr>
              <w:pStyle w:val="Zkladntext"/>
            </w:pPr>
          </w:p>
        </w:tc>
        <w:tc>
          <w:tcPr>
            <w:tcW w:w="879" w:type="dxa"/>
            <w:gridSpan w:val="2"/>
            <w:shd w:val="clear" w:color="auto" w:fill="C0C0C0"/>
          </w:tcPr>
          <w:p w14:paraId="3BDB0F18" w14:textId="77777777" w:rsidR="00DF31EC" w:rsidRPr="008072AB" w:rsidRDefault="00DF31EC" w:rsidP="00DF31EC">
            <w:pPr>
              <w:pStyle w:val="Zkladntext"/>
            </w:pPr>
          </w:p>
        </w:tc>
        <w:tc>
          <w:tcPr>
            <w:tcW w:w="879" w:type="dxa"/>
            <w:shd w:val="clear" w:color="auto" w:fill="C0C0C0"/>
          </w:tcPr>
          <w:p w14:paraId="5DDED23A" w14:textId="77777777" w:rsidR="00DF31EC" w:rsidRPr="008072AB" w:rsidRDefault="00DF31EC" w:rsidP="00DF31EC">
            <w:pPr>
              <w:pStyle w:val="Zkladntext"/>
            </w:pPr>
          </w:p>
        </w:tc>
        <w:tc>
          <w:tcPr>
            <w:tcW w:w="879" w:type="dxa"/>
            <w:shd w:val="clear" w:color="auto" w:fill="C0C0C0"/>
          </w:tcPr>
          <w:p w14:paraId="4833D1FD" w14:textId="77777777" w:rsidR="00DF31EC" w:rsidRPr="008072AB" w:rsidRDefault="00DF31EC" w:rsidP="00DF31EC">
            <w:pPr>
              <w:pStyle w:val="Zkladntext"/>
            </w:pPr>
          </w:p>
        </w:tc>
        <w:tc>
          <w:tcPr>
            <w:tcW w:w="879" w:type="dxa"/>
            <w:shd w:val="clear" w:color="auto" w:fill="C0C0C0"/>
          </w:tcPr>
          <w:p w14:paraId="070BA55D" w14:textId="77777777" w:rsidR="00DF31EC" w:rsidRPr="008072AB" w:rsidRDefault="00DF31EC" w:rsidP="00DF31EC">
            <w:pPr>
              <w:pStyle w:val="Zkladntext"/>
              <w:rPr>
                <w:highlight w:val="lightGray"/>
              </w:rPr>
            </w:pPr>
          </w:p>
        </w:tc>
        <w:tc>
          <w:tcPr>
            <w:tcW w:w="594" w:type="dxa"/>
            <w:tcBorders>
              <w:right w:val="double" w:sz="4" w:space="0" w:color="auto"/>
            </w:tcBorders>
            <w:shd w:val="clear" w:color="auto" w:fill="C0C0C0"/>
          </w:tcPr>
          <w:p w14:paraId="64D39B14" w14:textId="77777777" w:rsidR="00DF31EC" w:rsidRPr="008072AB" w:rsidRDefault="00DF31EC" w:rsidP="00DF31EC">
            <w:pPr>
              <w:pStyle w:val="Zkladntext"/>
              <w:rPr>
                <w:highlight w:val="lightGray"/>
              </w:rPr>
            </w:pPr>
          </w:p>
        </w:tc>
      </w:tr>
      <w:tr w:rsidR="00DF31EC" w:rsidRPr="008072AB" w14:paraId="44B830CE" w14:textId="77777777" w:rsidTr="00DF31EC">
        <w:tc>
          <w:tcPr>
            <w:tcW w:w="3936" w:type="dxa"/>
            <w:tcBorders>
              <w:left w:val="double" w:sz="4" w:space="0" w:color="auto"/>
              <w:bottom w:val="double" w:sz="4" w:space="0" w:color="auto"/>
            </w:tcBorders>
          </w:tcPr>
          <w:p w14:paraId="546E1087" w14:textId="77777777" w:rsidR="00DF31EC" w:rsidRPr="008072AB" w:rsidRDefault="00DF31EC" w:rsidP="00DF31EC">
            <w:pPr>
              <w:pStyle w:val="Zkladntext"/>
              <w:rPr>
                <w:sz w:val="22"/>
                <w:szCs w:val="22"/>
              </w:rPr>
            </w:pPr>
            <w:r w:rsidRPr="008072AB">
              <w:rPr>
                <w:sz w:val="22"/>
                <w:szCs w:val="22"/>
              </w:rPr>
              <w:t>Pocit obtěžování hlukem</w:t>
            </w:r>
          </w:p>
        </w:tc>
        <w:tc>
          <w:tcPr>
            <w:tcW w:w="878" w:type="dxa"/>
            <w:tcBorders>
              <w:bottom w:val="double" w:sz="4" w:space="0" w:color="auto"/>
            </w:tcBorders>
          </w:tcPr>
          <w:p w14:paraId="1D7CFB5D" w14:textId="77777777" w:rsidR="00DF31EC" w:rsidRPr="008072AB" w:rsidRDefault="00DF31EC" w:rsidP="00DF31EC">
            <w:pPr>
              <w:pStyle w:val="Zkladntext"/>
            </w:pPr>
          </w:p>
        </w:tc>
        <w:tc>
          <w:tcPr>
            <w:tcW w:w="879" w:type="dxa"/>
            <w:gridSpan w:val="2"/>
            <w:tcBorders>
              <w:bottom w:val="double" w:sz="4" w:space="0" w:color="auto"/>
            </w:tcBorders>
            <w:shd w:val="clear" w:color="auto" w:fill="C0C0C0"/>
          </w:tcPr>
          <w:p w14:paraId="5EC3DCF9" w14:textId="77777777" w:rsidR="00DF31EC" w:rsidRPr="008072AB" w:rsidRDefault="00DF31EC" w:rsidP="00DF31EC">
            <w:pPr>
              <w:pStyle w:val="Zkladntext"/>
            </w:pPr>
          </w:p>
        </w:tc>
        <w:tc>
          <w:tcPr>
            <w:tcW w:w="879" w:type="dxa"/>
            <w:tcBorders>
              <w:bottom w:val="double" w:sz="4" w:space="0" w:color="auto"/>
            </w:tcBorders>
            <w:shd w:val="clear" w:color="auto" w:fill="C0C0C0"/>
          </w:tcPr>
          <w:p w14:paraId="1B013385" w14:textId="77777777" w:rsidR="00DF31EC" w:rsidRPr="008072AB" w:rsidRDefault="00DF31EC" w:rsidP="00DF31EC">
            <w:pPr>
              <w:pStyle w:val="Zkladntext"/>
            </w:pPr>
          </w:p>
        </w:tc>
        <w:tc>
          <w:tcPr>
            <w:tcW w:w="879" w:type="dxa"/>
            <w:tcBorders>
              <w:bottom w:val="double" w:sz="4" w:space="0" w:color="auto"/>
            </w:tcBorders>
            <w:shd w:val="clear" w:color="auto" w:fill="C0C0C0"/>
          </w:tcPr>
          <w:p w14:paraId="182240D9" w14:textId="77777777" w:rsidR="00DF31EC" w:rsidRPr="008072AB" w:rsidRDefault="00DF31EC" w:rsidP="00DF31EC">
            <w:pPr>
              <w:pStyle w:val="Zkladntext"/>
            </w:pPr>
          </w:p>
        </w:tc>
        <w:tc>
          <w:tcPr>
            <w:tcW w:w="879" w:type="dxa"/>
            <w:tcBorders>
              <w:bottom w:val="double" w:sz="4" w:space="0" w:color="auto"/>
            </w:tcBorders>
            <w:shd w:val="clear" w:color="auto" w:fill="C0C0C0"/>
          </w:tcPr>
          <w:p w14:paraId="751E7BE7" w14:textId="77777777" w:rsidR="00DF31EC" w:rsidRPr="008072AB" w:rsidRDefault="00DF31EC" w:rsidP="00DF31EC">
            <w:pPr>
              <w:pStyle w:val="Zkladntext"/>
            </w:pPr>
          </w:p>
        </w:tc>
        <w:tc>
          <w:tcPr>
            <w:tcW w:w="594" w:type="dxa"/>
            <w:tcBorders>
              <w:bottom w:val="double" w:sz="4" w:space="0" w:color="auto"/>
              <w:right w:val="double" w:sz="4" w:space="0" w:color="auto"/>
            </w:tcBorders>
            <w:shd w:val="clear" w:color="auto" w:fill="C0C0C0"/>
          </w:tcPr>
          <w:p w14:paraId="2D843A2A" w14:textId="77777777" w:rsidR="00DF31EC" w:rsidRPr="008072AB" w:rsidRDefault="00DF31EC" w:rsidP="00DF31EC">
            <w:pPr>
              <w:pStyle w:val="Zkladntext"/>
            </w:pPr>
          </w:p>
        </w:tc>
      </w:tr>
    </w:tbl>
    <w:p w14:paraId="6935169D" w14:textId="77777777" w:rsidR="00DF31EC" w:rsidRDefault="00DF31EC" w:rsidP="00DF31EC">
      <w:pPr>
        <w:pStyle w:val="Default"/>
        <w:spacing w:line="280" w:lineRule="atLeast"/>
        <w:jc w:val="both"/>
      </w:pPr>
      <w:r>
        <w:rPr>
          <w:rFonts w:eastAsiaTheme="minorHAnsi"/>
          <w:sz w:val="22"/>
          <w:szCs w:val="22"/>
          <w:lang w:eastAsia="en-US"/>
        </w:rPr>
        <w:t>*</w:t>
      </w:r>
      <w:r w:rsidRPr="008927FB">
        <w:rPr>
          <w:rFonts w:ascii="Times New Roman" w:eastAsiaTheme="minorHAnsi" w:hAnsi="Times New Roman" w:cs="Times New Roman"/>
          <w:sz w:val="22"/>
          <w:szCs w:val="22"/>
          <w:lang w:eastAsia="en-US"/>
        </w:rPr>
        <w:t>omezená váha d</w:t>
      </w:r>
      <w:r w:rsidRPr="008927FB">
        <w:rPr>
          <w:rFonts w:ascii="Times New Roman" w:eastAsia="TimesNewRoman" w:hAnsi="Times New Roman" w:cs="Times New Roman"/>
          <w:sz w:val="22"/>
          <w:szCs w:val="22"/>
          <w:lang w:eastAsia="en-US"/>
        </w:rPr>
        <w:t>ů</w:t>
      </w:r>
      <w:r w:rsidRPr="008927FB">
        <w:rPr>
          <w:rFonts w:ascii="Times New Roman" w:eastAsiaTheme="minorHAnsi" w:hAnsi="Times New Roman" w:cs="Times New Roman"/>
          <w:sz w:val="22"/>
          <w:szCs w:val="22"/>
          <w:lang w:eastAsia="en-US"/>
        </w:rPr>
        <w:t>kaz</w:t>
      </w:r>
      <w:r w:rsidRPr="008927FB">
        <w:rPr>
          <w:rFonts w:ascii="Times New Roman" w:eastAsia="TimesNewRoman" w:hAnsi="Times New Roman" w:cs="Times New Roman"/>
          <w:sz w:val="22"/>
          <w:szCs w:val="22"/>
          <w:lang w:eastAsia="en-US"/>
        </w:rPr>
        <w:t>ů</w:t>
      </w:r>
    </w:p>
    <w:p w14:paraId="34B185B0" w14:textId="77777777" w:rsidR="00DF31EC" w:rsidRDefault="00DF31EC" w:rsidP="00DF31EC">
      <w:pPr>
        <w:pStyle w:val="Default"/>
        <w:spacing w:line="280" w:lineRule="atLeast"/>
        <w:jc w:val="both"/>
      </w:pPr>
    </w:p>
    <w:p w14:paraId="1962860F" w14:textId="77777777" w:rsidR="00DF31EC" w:rsidRPr="008927FB" w:rsidRDefault="00DF31EC" w:rsidP="00DF31EC">
      <w:pPr>
        <w:pStyle w:val="Default"/>
        <w:spacing w:line="280" w:lineRule="atLeast"/>
        <w:jc w:val="both"/>
        <w:rPr>
          <w:rFonts w:ascii="Times New Roman" w:hAnsi="Times New Roman" w:cs="Times New Roman"/>
        </w:rPr>
      </w:pPr>
      <w:r w:rsidRPr="008927FB">
        <w:rPr>
          <w:rFonts w:ascii="Times New Roman" w:hAnsi="Times New Roman" w:cs="Times New Roman"/>
        </w:rPr>
        <w:t xml:space="preserve">Studií sledujících vztah mezi hlukovou expozicí a vyvolanými reakcemi exponovaných lidí ve vztahu k pocitům obtěžování bylo již provedeno mnoho. Uskutečnila se též řada pokusů dospět meta-analýzou jejich výsledků k odvození kvantitativního vztahu mezi expozicí a účinkem: </w:t>
      </w:r>
    </w:p>
    <w:p w14:paraId="73BDAE1C" w14:textId="77777777" w:rsidR="00DF31EC" w:rsidRPr="008927FB" w:rsidRDefault="00DF31EC" w:rsidP="00DF31EC">
      <w:pPr>
        <w:pStyle w:val="Default"/>
        <w:spacing w:line="280" w:lineRule="atLeast"/>
        <w:jc w:val="both"/>
        <w:rPr>
          <w:rFonts w:ascii="Times New Roman" w:hAnsi="Times New Roman" w:cs="Times New Roman"/>
        </w:rPr>
      </w:pPr>
      <w:r w:rsidRPr="008927FB">
        <w:rPr>
          <w:rFonts w:ascii="Times New Roman" w:hAnsi="Times New Roman" w:cs="Times New Roman"/>
        </w:rPr>
        <w:t>Miedema a Oudshoorn publikovali v roce 2001 model obtěžování hlukem, který vychází z analýzy výsledků většího počtu terénních studií, provedených v Evropě, Austrálii, Japonsku a Severní Americe, a odstraňuje některé nedostatky předchozích prací. Uvádí vztah mezi hlukovou expozicí v L</w:t>
      </w:r>
      <w:r w:rsidRPr="008927FB">
        <w:rPr>
          <w:rFonts w:ascii="Times New Roman" w:hAnsi="Times New Roman" w:cs="Times New Roman"/>
          <w:vertAlign w:val="subscript"/>
        </w:rPr>
        <w:t xml:space="preserve">dn </w:t>
      </w:r>
      <w:r w:rsidRPr="008927FB">
        <w:rPr>
          <w:rFonts w:ascii="Times New Roman" w:hAnsi="Times New Roman" w:cs="Times New Roman"/>
        </w:rPr>
        <w:t>(day-night level - ekvivalentní hladina akustického tlaku A za 24 hodin se zvýšením noční hladiny akustického tlaku o 10 dB) anebo L</w:t>
      </w:r>
      <w:r w:rsidRPr="008927FB">
        <w:rPr>
          <w:rFonts w:ascii="Times New Roman" w:hAnsi="Times New Roman" w:cs="Times New Roman"/>
          <w:vertAlign w:val="subscript"/>
        </w:rPr>
        <w:t>dvn</w:t>
      </w:r>
      <w:r w:rsidRPr="008927FB">
        <w:rPr>
          <w:rFonts w:ascii="Times New Roman" w:hAnsi="Times New Roman" w:cs="Times New Roman"/>
        </w:rPr>
        <w:t xml:space="preserve"> (day-evening-night level - ekvivalentní hladina akustického tlaku A za 24 hodin se zvýšením večerní hladiny akustického tlaku o 5 dB a noční hladiny o 10 dB) v rozmezí 45 – 75 dB a procentem obyvatel, u kterých lze očekávat pocity obtěžování (ve třech stupních škály intenzity obtěžování), a to zvlášť pro hluk z letecké, silniční a železniční dopravy. Hlavním účelem těchto vztahů je možnost predikce počtu obtěžovaných osob v závislosti na intenzitě hlukové expozice u běžné průměrně citlivé populace a v současné době jsou doporučeny pro hodnocení obtěžování obyvatel hlukem v zemích EU. </w:t>
      </w:r>
    </w:p>
    <w:p w14:paraId="4ECD5F02" w14:textId="77777777" w:rsidR="00DF31EC" w:rsidRPr="008927FB" w:rsidRDefault="00DF31EC" w:rsidP="00DF31EC">
      <w:pPr>
        <w:pStyle w:val="Default"/>
        <w:spacing w:line="280" w:lineRule="atLeast"/>
        <w:jc w:val="both"/>
        <w:rPr>
          <w:rFonts w:ascii="Times New Roman" w:hAnsi="Times New Roman" w:cs="Times New Roman"/>
        </w:rPr>
      </w:pPr>
      <w:r w:rsidRPr="008927FB">
        <w:rPr>
          <w:rFonts w:ascii="Times New Roman" w:hAnsi="Times New Roman" w:cs="Times New Roman"/>
        </w:rPr>
        <w:t>Potvrzují známou zkušenost, že letecký hluk má výraznější obtěžující účinek nežli hluk ze silniční dopravy a hluk ze silniční dopravy má výraznější účinek nežli hluk z dopravy železniční.</w:t>
      </w:r>
    </w:p>
    <w:p w14:paraId="37C2ACDD" w14:textId="77777777" w:rsidR="00897797" w:rsidRPr="001A7C2A" w:rsidRDefault="00897797" w:rsidP="00897797">
      <w:pPr>
        <w:spacing w:before="120" w:after="120"/>
        <w:jc w:val="both"/>
      </w:pPr>
      <w:r>
        <w:t>V následujícím grafu je znázorněn rušivý účinek z jednotlivých druhů dopravy. Vyplývá z něho, že při expozici stejným hlukem v noční době L</w:t>
      </w:r>
      <w:r>
        <w:rPr>
          <w:vertAlign w:val="subscript"/>
        </w:rPr>
        <w:t>Aeq,8h</w:t>
      </w:r>
      <w:r>
        <w:t xml:space="preserve"> je nejméně rušivým hluk ze železniční dopravy a naopak hluk z letecké dopravy je nejrušivější. </w:t>
      </w:r>
    </w:p>
    <w:p w14:paraId="426E6BA8" w14:textId="77777777" w:rsidR="00897797" w:rsidRDefault="00897797" w:rsidP="00897797">
      <w:pPr>
        <w:spacing w:before="120"/>
        <w:ind w:left="284"/>
        <w:jc w:val="both"/>
      </w:pPr>
      <w:r w:rsidRPr="00A74668">
        <w:rPr>
          <w:noProof/>
        </w:rPr>
        <w:drawing>
          <wp:inline distT="0" distB="0" distL="0" distR="0" wp14:anchorId="0F666DA0" wp14:editId="67883969">
            <wp:extent cx="5091430" cy="2432685"/>
            <wp:effectExtent l="0" t="0" r="13970" b="5715"/>
            <wp:docPr id="2" name="Graf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124EFEA" w14:textId="77777777" w:rsidR="00897797" w:rsidRDefault="00897797" w:rsidP="00897797">
      <w:pPr>
        <w:ind w:left="357"/>
        <w:jc w:val="both"/>
        <w:rPr>
          <w:b/>
        </w:rPr>
      </w:pPr>
    </w:p>
    <w:p w14:paraId="21149C5B" w14:textId="77777777" w:rsidR="00DF31EC" w:rsidRPr="008927FB" w:rsidRDefault="00DF31EC" w:rsidP="00DF31EC">
      <w:pPr>
        <w:pStyle w:val="Default"/>
        <w:spacing w:before="120" w:after="120"/>
        <w:jc w:val="both"/>
        <w:rPr>
          <w:rFonts w:ascii="Times New Roman" w:hAnsi="Times New Roman" w:cs="Times New Roman"/>
        </w:rPr>
      </w:pPr>
      <w:r w:rsidRPr="008927FB">
        <w:rPr>
          <w:rFonts w:ascii="Times New Roman" w:hAnsi="Times New Roman" w:cs="Times New Roman"/>
        </w:rPr>
        <w:t>Vztahy pro obtěžování hlukem jsou odvozeny pro tři úrovně obtěžování vztažené k teoretické 100 stupňové škále intenzity obtěžování. Hlavním účelem těchto vztahů je možnost predikce počtu obtěžovaných osob v závislosti na intenzitě hlukové expozice u běžné průměrně citlivé populace a v současné době jsou doporučeny pro hodnocení obtěžování obyvatel hlukem v zemích EU.</w:t>
      </w:r>
    </w:p>
    <w:p w14:paraId="2EBF1950" w14:textId="77777777" w:rsidR="00DF31EC" w:rsidRDefault="00DF31EC" w:rsidP="00DF31EC">
      <w:pPr>
        <w:pStyle w:val="Normlnprvn"/>
        <w:jc w:val="both"/>
      </w:pPr>
      <w:r>
        <w:t>Pocity obtěžování lze očekávat ve třech stupních:</w:t>
      </w:r>
    </w:p>
    <w:p w14:paraId="743AEC20" w14:textId="77777777" w:rsidR="00DF31EC" w:rsidRPr="003E1E98" w:rsidRDefault="00DF31EC" w:rsidP="004A6E6C">
      <w:pPr>
        <w:pStyle w:val="Normlnprvn"/>
        <w:spacing w:before="0"/>
        <w:jc w:val="both"/>
      </w:pPr>
      <w:r w:rsidRPr="003E1E98">
        <w:t xml:space="preserve">LA = (Little Annoyed), první stupeň obtěžování, který zahrnuje všechny osoby přinejmenším „mírně obtěžovaných“, tj. zahrnuje všechny obtěžované osoby ze všech tří stupňů </w:t>
      </w:r>
    </w:p>
    <w:p w14:paraId="13816E34" w14:textId="77777777" w:rsidR="00DF31EC" w:rsidRPr="003E1E98" w:rsidRDefault="00DF31EC" w:rsidP="00DF31EC">
      <w:pPr>
        <w:pStyle w:val="Normlnprvn"/>
        <w:spacing w:before="0"/>
        <w:jc w:val="both"/>
      </w:pPr>
      <w:r w:rsidRPr="003E1E98">
        <w:t xml:space="preserve">A = (Annoyed), druhý stupeň obtěžování, který zahrnuje osoby alespoň „středně obtěžované“, tj. zahrnuje všechny středně a vysoce obtěžované osoby </w:t>
      </w:r>
    </w:p>
    <w:p w14:paraId="676D8DFD" w14:textId="77777777" w:rsidR="00DF31EC" w:rsidRDefault="00DF31EC" w:rsidP="00BD2D92">
      <w:pPr>
        <w:jc w:val="both"/>
      </w:pPr>
      <w:r w:rsidRPr="003E1E98">
        <w:t>HA = (Highly Annoyed), třetí stupeň, který zahrnuje osoby s výraznými pocity obtěžování, tj. pouze osoby obtěžované vysoce</w:t>
      </w:r>
    </w:p>
    <w:p w14:paraId="70ED1F97" w14:textId="77777777" w:rsidR="00DF31EC" w:rsidRPr="00626F42" w:rsidRDefault="00DF31EC" w:rsidP="00DF31EC">
      <w:pPr>
        <w:pStyle w:val="Normlnprvn"/>
        <w:spacing w:after="120"/>
        <w:jc w:val="both"/>
      </w:pPr>
      <w:r w:rsidRPr="00626F42">
        <w:t xml:space="preserve">Pro </w:t>
      </w:r>
      <w:r>
        <w:t xml:space="preserve">obtěžování </w:t>
      </w:r>
      <w:r w:rsidRPr="00626F42">
        <w:t>hluk</w:t>
      </w:r>
      <w:r>
        <w:t>em</w:t>
      </w:r>
      <w:r w:rsidRPr="00626F42">
        <w:t xml:space="preserve"> </w:t>
      </w:r>
      <w:r w:rsidRPr="00626F42">
        <w:rPr>
          <w:b/>
          <w:bCs/>
        </w:rPr>
        <w:t xml:space="preserve">ze </w:t>
      </w:r>
      <w:r w:rsidR="00060889">
        <w:rPr>
          <w:b/>
          <w:bCs/>
        </w:rPr>
        <w:t>železniční</w:t>
      </w:r>
      <w:r w:rsidRPr="00626F42">
        <w:rPr>
          <w:b/>
          <w:bCs/>
        </w:rPr>
        <w:t xml:space="preserve"> dopravy </w:t>
      </w:r>
      <w:r w:rsidRPr="00626F42">
        <w:t xml:space="preserve">platí vztahy: </w:t>
      </w:r>
    </w:p>
    <w:p w14:paraId="53E1C749" w14:textId="77777777" w:rsidR="00DF31EC" w:rsidRPr="00B819DC" w:rsidRDefault="00DF31EC" w:rsidP="00DF31EC">
      <w:pPr>
        <w:pStyle w:val="Normlnprvn"/>
        <w:spacing w:before="0"/>
        <w:rPr>
          <w:szCs w:val="24"/>
        </w:rPr>
      </w:pPr>
      <w:r w:rsidRPr="00B819DC">
        <w:rPr>
          <w:szCs w:val="24"/>
        </w:rPr>
        <w:t>%LA = -</w:t>
      </w:r>
      <w:r w:rsidR="00666733">
        <w:rPr>
          <w:szCs w:val="24"/>
        </w:rPr>
        <w:t>3,343</w:t>
      </w:r>
      <w:r w:rsidRPr="00B819DC">
        <w:rPr>
          <w:szCs w:val="24"/>
        </w:rPr>
        <w:t>*10</w:t>
      </w:r>
      <w:r w:rsidRPr="00B819DC">
        <w:rPr>
          <w:szCs w:val="24"/>
          <w:vertAlign w:val="superscript"/>
        </w:rPr>
        <w:t>-4</w:t>
      </w:r>
      <w:r w:rsidRPr="00B819DC">
        <w:rPr>
          <w:szCs w:val="24"/>
        </w:rPr>
        <w:t xml:space="preserve"> * (L</w:t>
      </w:r>
      <w:r w:rsidRPr="00B819DC">
        <w:rPr>
          <w:szCs w:val="24"/>
          <w:vertAlign w:val="subscript"/>
        </w:rPr>
        <w:t>dn</w:t>
      </w:r>
      <w:r w:rsidRPr="00B819DC">
        <w:rPr>
          <w:szCs w:val="24"/>
        </w:rPr>
        <w:t xml:space="preserve"> – 32)</w:t>
      </w:r>
      <w:r w:rsidRPr="00B819DC">
        <w:rPr>
          <w:szCs w:val="24"/>
          <w:vertAlign w:val="superscript"/>
        </w:rPr>
        <w:t>3</w:t>
      </w:r>
      <w:r w:rsidRPr="00B819DC">
        <w:rPr>
          <w:szCs w:val="24"/>
        </w:rPr>
        <w:t xml:space="preserve"> + </w:t>
      </w:r>
      <w:r w:rsidR="00666733">
        <w:rPr>
          <w:szCs w:val="24"/>
        </w:rPr>
        <w:t>4,918</w:t>
      </w:r>
      <w:r w:rsidRPr="00B819DC">
        <w:rPr>
          <w:szCs w:val="24"/>
        </w:rPr>
        <w:t>*10</w:t>
      </w:r>
      <w:r w:rsidRPr="00B819DC">
        <w:rPr>
          <w:szCs w:val="24"/>
          <w:vertAlign w:val="superscript"/>
        </w:rPr>
        <w:t>-2</w:t>
      </w:r>
      <w:r w:rsidRPr="00B819DC">
        <w:rPr>
          <w:szCs w:val="24"/>
        </w:rPr>
        <w:t xml:space="preserve"> * (L</w:t>
      </w:r>
      <w:r w:rsidRPr="00B819DC">
        <w:rPr>
          <w:szCs w:val="24"/>
          <w:vertAlign w:val="subscript"/>
        </w:rPr>
        <w:t>dn</w:t>
      </w:r>
      <w:r w:rsidRPr="00B819DC">
        <w:rPr>
          <w:szCs w:val="24"/>
        </w:rPr>
        <w:t xml:space="preserve"> – 32)</w:t>
      </w:r>
      <w:r w:rsidRPr="00B819DC">
        <w:rPr>
          <w:szCs w:val="24"/>
          <w:vertAlign w:val="superscript"/>
        </w:rPr>
        <w:t xml:space="preserve">2 </w:t>
      </w:r>
      <w:r w:rsidRPr="00B819DC">
        <w:rPr>
          <w:szCs w:val="24"/>
        </w:rPr>
        <w:t>+ 0,</w:t>
      </w:r>
      <w:r w:rsidR="00666733">
        <w:rPr>
          <w:szCs w:val="24"/>
        </w:rPr>
        <w:t>175</w:t>
      </w:r>
      <w:r w:rsidRPr="00B819DC">
        <w:rPr>
          <w:szCs w:val="24"/>
        </w:rPr>
        <w:t xml:space="preserve"> (L</w:t>
      </w:r>
      <w:r w:rsidRPr="00B819DC">
        <w:rPr>
          <w:szCs w:val="24"/>
          <w:vertAlign w:val="subscript"/>
        </w:rPr>
        <w:t>dn</w:t>
      </w:r>
      <w:r w:rsidRPr="00B819DC">
        <w:rPr>
          <w:szCs w:val="24"/>
        </w:rPr>
        <w:t xml:space="preserve"> – 32) </w:t>
      </w:r>
    </w:p>
    <w:p w14:paraId="17A716DC" w14:textId="77777777" w:rsidR="00DF31EC" w:rsidRPr="00B819DC" w:rsidRDefault="00DF31EC" w:rsidP="00DF31EC">
      <w:pPr>
        <w:pStyle w:val="Normlnprvn"/>
        <w:spacing w:before="0"/>
        <w:rPr>
          <w:szCs w:val="24"/>
        </w:rPr>
      </w:pPr>
      <w:r w:rsidRPr="00B819DC">
        <w:rPr>
          <w:szCs w:val="24"/>
        </w:rPr>
        <w:t xml:space="preserve">%A = </w:t>
      </w:r>
      <w:r w:rsidR="00666733">
        <w:rPr>
          <w:szCs w:val="24"/>
        </w:rPr>
        <w:t>4,552</w:t>
      </w:r>
      <w:r w:rsidRPr="00B819DC">
        <w:rPr>
          <w:szCs w:val="24"/>
        </w:rPr>
        <w:t>*10</w:t>
      </w:r>
      <w:r w:rsidRPr="00B819DC">
        <w:rPr>
          <w:szCs w:val="24"/>
          <w:vertAlign w:val="superscript"/>
        </w:rPr>
        <w:t xml:space="preserve">-4 </w:t>
      </w:r>
      <w:r w:rsidRPr="00B819DC">
        <w:rPr>
          <w:szCs w:val="24"/>
        </w:rPr>
        <w:t>* (L</w:t>
      </w:r>
      <w:r w:rsidRPr="00B819DC">
        <w:rPr>
          <w:szCs w:val="24"/>
          <w:vertAlign w:val="subscript"/>
        </w:rPr>
        <w:t>dn</w:t>
      </w:r>
      <w:r w:rsidRPr="00B819DC">
        <w:rPr>
          <w:szCs w:val="24"/>
        </w:rPr>
        <w:t xml:space="preserve"> – 37)</w:t>
      </w:r>
      <w:r w:rsidRPr="00B819DC">
        <w:rPr>
          <w:szCs w:val="24"/>
          <w:vertAlign w:val="superscript"/>
        </w:rPr>
        <w:t>3</w:t>
      </w:r>
      <w:r w:rsidRPr="00B819DC">
        <w:rPr>
          <w:szCs w:val="24"/>
        </w:rPr>
        <w:t xml:space="preserve"> + </w:t>
      </w:r>
      <w:r w:rsidR="00666733">
        <w:rPr>
          <w:szCs w:val="24"/>
        </w:rPr>
        <w:t>9,400</w:t>
      </w:r>
      <w:r w:rsidRPr="00B819DC">
        <w:rPr>
          <w:szCs w:val="24"/>
        </w:rPr>
        <w:t>*10</w:t>
      </w:r>
      <w:r w:rsidRPr="00B819DC">
        <w:rPr>
          <w:szCs w:val="24"/>
          <w:vertAlign w:val="superscript"/>
        </w:rPr>
        <w:t xml:space="preserve">-2 </w:t>
      </w:r>
      <w:r w:rsidRPr="00B819DC">
        <w:rPr>
          <w:szCs w:val="24"/>
        </w:rPr>
        <w:t>* (L</w:t>
      </w:r>
      <w:r w:rsidRPr="00B819DC">
        <w:rPr>
          <w:szCs w:val="24"/>
          <w:vertAlign w:val="subscript"/>
        </w:rPr>
        <w:t>dn</w:t>
      </w:r>
      <w:r w:rsidRPr="00B819DC">
        <w:rPr>
          <w:szCs w:val="24"/>
        </w:rPr>
        <w:t xml:space="preserve"> – 37)</w:t>
      </w:r>
      <w:r w:rsidRPr="00B819DC">
        <w:rPr>
          <w:szCs w:val="24"/>
          <w:vertAlign w:val="superscript"/>
        </w:rPr>
        <w:t>2</w:t>
      </w:r>
      <w:r w:rsidRPr="00B819DC">
        <w:rPr>
          <w:szCs w:val="24"/>
        </w:rPr>
        <w:t xml:space="preserve"> + 0,</w:t>
      </w:r>
      <w:r w:rsidR="00666733">
        <w:rPr>
          <w:szCs w:val="24"/>
        </w:rPr>
        <w:t>212</w:t>
      </w:r>
      <w:r w:rsidRPr="00B819DC">
        <w:rPr>
          <w:szCs w:val="24"/>
        </w:rPr>
        <w:t xml:space="preserve"> (L</w:t>
      </w:r>
      <w:r w:rsidRPr="00B819DC">
        <w:rPr>
          <w:szCs w:val="24"/>
          <w:vertAlign w:val="subscript"/>
        </w:rPr>
        <w:t>dn</w:t>
      </w:r>
      <w:r w:rsidRPr="00B819DC">
        <w:rPr>
          <w:szCs w:val="24"/>
        </w:rPr>
        <w:t xml:space="preserve"> – 37) </w:t>
      </w:r>
    </w:p>
    <w:p w14:paraId="0024B983" w14:textId="77777777" w:rsidR="00DF31EC" w:rsidRPr="00B819DC" w:rsidRDefault="00DF31EC" w:rsidP="00DF31EC">
      <w:pPr>
        <w:pStyle w:val="Normlnprvn"/>
        <w:spacing w:before="0"/>
        <w:rPr>
          <w:szCs w:val="24"/>
        </w:rPr>
      </w:pPr>
      <w:r w:rsidRPr="00B819DC">
        <w:rPr>
          <w:szCs w:val="24"/>
        </w:rPr>
        <w:t xml:space="preserve">%HA = </w:t>
      </w:r>
      <w:r w:rsidR="00666733">
        <w:rPr>
          <w:szCs w:val="24"/>
        </w:rPr>
        <w:t>7,158</w:t>
      </w:r>
      <w:r w:rsidRPr="00B819DC">
        <w:rPr>
          <w:szCs w:val="24"/>
        </w:rPr>
        <w:t>*10</w:t>
      </w:r>
      <w:r w:rsidRPr="00B819DC">
        <w:rPr>
          <w:szCs w:val="24"/>
          <w:vertAlign w:val="superscript"/>
        </w:rPr>
        <w:t>-4</w:t>
      </w:r>
      <w:r w:rsidRPr="00B819DC">
        <w:rPr>
          <w:szCs w:val="24"/>
        </w:rPr>
        <w:t xml:space="preserve"> * (L</w:t>
      </w:r>
      <w:r w:rsidRPr="00B819DC">
        <w:rPr>
          <w:szCs w:val="24"/>
          <w:vertAlign w:val="subscript"/>
        </w:rPr>
        <w:t>dn</w:t>
      </w:r>
      <w:r w:rsidRPr="00B819DC">
        <w:rPr>
          <w:szCs w:val="24"/>
        </w:rPr>
        <w:t xml:space="preserve"> – 42)</w:t>
      </w:r>
      <w:r w:rsidRPr="00B819DC">
        <w:rPr>
          <w:szCs w:val="24"/>
          <w:vertAlign w:val="superscript"/>
        </w:rPr>
        <w:t>3</w:t>
      </w:r>
      <w:r w:rsidRPr="00B819DC">
        <w:rPr>
          <w:szCs w:val="24"/>
        </w:rPr>
        <w:t xml:space="preserve"> </w:t>
      </w:r>
      <w:r w:rsidR="00666733">
        <w:rPr>
          <w:szCs w:val="24"/>
        </w:rPr>
        <w:t>–</w:t>
      </w:r>
      <w:r w:rsidRPr="00B819DC">
        <w:rPr>
          <w:szCs w:val="24"/>
        </w:rPr>
        <w:t xml:space="preserve"> </w:t>
      </w:r>
      <w:r w:rsidR="00666733">
        <w:rPr>
          <w:szCs w:val="24"/>
        </w:rPr>
        <w:t>7,774</w:t>
      </w:r>
      <w:r w:rsidRPr="00B819DC">
        <w:rPr>
          <w:szCs w:val="24"/>
        </w:rPr>
        <w:t>*10</w:t>
      </w:r>
      <w:r w:rsidRPr="00B819DC">
        <w:rPr>
          <w:szCs w:val="24"/>
          <w:vertAlign w:val="superscript"/>
        </w:rPr>
        <w:t>-2</w:t>
      </w:r>
      <w:r w:rsidRPr="00B819DC">
        <w:rPr>
          <w:szCs w:val="24"/>
        </w:rPr>
        <w:t xml:space="preserve"> * (L</w:t>
      </w:r>
      <w:r w:rsidRPr="00B819DC">
        <w:rPr>
          <w:szCs w:val="24"/>
          <w:vertAlign w:val="subscript"/>
        </w:rPr>
        <w:t>dn</w:t>
      </w:r>
      <w:r w:rsidRPr="00B819DC">
        <w:rPr>
          <w:szCs w:val="24"/>
        </w:rPr>
        <w:t xml:space="preserve"> – 42)</w:t>
      </w:r>
      <w:r w:rsidRPr="00B819DC">
        <w:rPr>
          <w:szCs w:val="24"/>
          <w:vertAlign w:val="superscript"/>
        </w:rPr>
        <w:t>2</w:t>
      </w:r>
      <w:r w:rsidRPr="00B819DC">
        <w:rPr>
          <w:szCs w:val="24"/>
        </w:rPr>
        <w:t xml:space="preserve"> + 0,</w:t>
      </w:r>
      <w:r w:rsidR="00666733">
        <w:rPr>
          <w:szCs w:val="24"/>
        </w:rPr>
        <w:t>163</w:t>
      </w:r>
      <w:r w:rsidRPr="00B819DC">
        <w:rPr>
          <w:szCs w:val="24"/>
        </w:rPr>
        <w:t xml:space="preserve"> (L</w:t>
      </w:r>
      <w:r w:rsidRPr="00B819DC">
        <w:rPr>
          <w:szCs w:val="24"/>
          <w:vertAlign w:val="subscript"/>
        </w:rPr>
        <w:t>dn</w:t>
      </w:r>
      <w:r w:rsidRPr="00B819DC">
        <w:rPr>
          <w:szCs w:val="24"/>
        </w:rPr>
        <w:t xml:space="preserve"> – 42) </w:t>
      </w:r>
    </w:p>
    <w:p w14:paraId="1BED83ED" w14:textId="77777777" w:rsidR="00DF31EC" w:rsidRDefault="00DF31EC" w:rsidP="00DF31EC">
      <w:pPr>
        <w:spacing w:before="120"/>
        <w:jc w:val="both"/>
      </w:pPr>
      <w:r w:rsidRPr="00FF7B13">
        <w:t>Stejně jako u vztahů pro obtěžování hlukem jsou pro</w:t>
      </w:r>
      <w:r w:rsidRPr="00267C18">
        <w:rPr>
          <w:b/>
        </w:rPr>
        <w:t xml:space="preserve"> rušení hlukem</w:t>
      </w:r>
      <w:r w:rsidRPr="002411FC">
        <w:rPr>
          <w:b/>
        </w:rPr>
        <w:t xml:space="preserve"> ve spánku</w:t>
      </w:r>
      <w:r w:rsidRPr="00FF7B13">
        <w:t xml:space="preserve"> odvozeny tři stupně rušivého účinku vztažené k teoretické 100 stupňové škále intenzity rušivého účinku</w:t>
      </w:r>
      <w:r>
        <w:t>:</w:t>
      </w:r>
    </w:p>
    <w:p w14:paraId="01EACA75" w14:textId="77777777" w:rsidR="00DF31EC" w:rsidRDefault="00DF31EC" w:rsidP="00DF31EC">
      <w:pPr>
        <w:spacing w:before="60" w:after="60"/>
        <w:jc w:val="both"/>
      </w:pPr>
      <w:r w:rsidRPr="00FF7B13">
        <w:t xml:space="preserve">LSD (Lowly Sleep Disturbed) od 28. stupně škály (tedy přinejmenším „mírně rušení“), </w:t>
      </w:r>
    </w:p>
    <w:p w14:paraId="2765A493" w14:textId="77777777" w:rsidR="00DF31EC" w:rsidRDefault="00DF31EC" w:rsidP="00DF31EC">
      <w:pPr>
        <w:spacing w:before="60" w:after="60"/>
        <w:jc w:val="both"/>
      </w:pPr>
      <w:r w:rsidRPr="00FF7B13">
        <w:t xml:space="preserve">SD (Sleep Disturbed) pro rušení od 50. stupně škály intenzity a </w:t>
      </w:r>
    </w:p>
    <w:p w14:paraId="01676C7B" w14:textId="77777777" w:rsidR="00DF31EC" w:rsidRPr="00FF7B13" w:rsidRDefault="00DF31EC" w:rsidP="00DF31EC">
      <w:pPr>
        <w:spacing w:before="60" w:after="60"/>
        <w:jc w:val="both"/>
      </w:pPr>
      <w:r w:rsidRPr="00FF7B13">
        <w:t>HSD (Highly Sleep Disturbed) pro vysoký stupeň rušení od 72. bodu stostupňové škály intenzity rušení.</w:t>
      </w:r>
    </w:p>
    <w:p w14:paraId="77B96354" w14:textId="77777777" w:rsidR="00DF31EC" w:rsidRDefault="00DF31EC" w:rsidP="00DF31EC">
      <w:pPr>
        <w:jc w:val="both"/>
      </w:pPr>
      <w:r w:rsidRPr="00FF7B13">
        <w:t>Vztahy pro subjektivní rušení spánku jsou odvozené pro expozici vyjádřenou v</w:t>
      </w:r>
      <w:r>
        <w:t> </w:t>
      </w:r>
      <w:r w:rsidRPr="00FF7B13">
        <w:t>L</w:t>
      </w:r>
      <w:r>
        <w:rPr>
          <w:vertAlign w:val="subscript"/>
        </w:rPr>
        <w:t>nig</w:t>
      </w:r>
      <w:r w:rsidRPr="008A5FB1">
        <w:rPr>
          <w:vertAlign w:val="subscript"/>
        </w:rPr>
        <w:t>ht</w:t>
      </w:r>
      <w:r w:rsidRPr="008A5FB1">
        <w:t xml:space="preserve"> </w:t>
      </w:r>
      <w:r>
        <w:t>v </w:t>
      </w:r>
      <w:r w:rsidRPr="008A5FB1">
        <w:t>rozmezí 40 – 70 dB. (L</w:t>
      </w:r>
      <w:r w:rsidRPr="008A5FB1">
        <w:rPr>
          <w:vertAlign w:val="subscript"/>
        </w:rPr>
        <w:t>night</w:t>
      </w:r>
      <w:r w:rsidRPr="008A5FB1">
        <w:t xml:space="preserve"> - dlouhodobá ekvivalentní hladina akustického tlaku A v časovém úseku 8 hodin v noci na nejvíce exponované fasádě domu). Vycházejí ze statistického zpracování obsáhlé databáze výsledků z 12terénních studií z různých zemí a představují vztahy mezi noční hlukovou expozicí z letecké, automobilové a železniční dopravy a procentem osob udávajících při dotazníkovém šetření zhoršenou kvalitu spánku pro tři úrovně intenzity rušení spánku. Vyjadřují závislost udávaného rušení spánku na hlukové expozici bez vlivu jiných faktorů. </w:t>
      </w:r>
    </w:p>
    <w:p w14:paraId="1E2473A5" w14:textId="77777777" w:rsidR="00DF31EC" w:rsidRPr="008927FB" w:rsidRDefault="00DF31EC" w:rsidP="00DF31EC">
      <w:pPr>
        <w:pStyle w:val="Default"/>
        <w:spacing w:before="120" w:after="120"/>
        <w:jc w:val="both"/>
        <w:rPr>
          <w:rFonts w:ascii="Times New Roman" w:hAnsi="Times New Roman" w:cs="Times New Roman"/>
        </w:rPr>
      </w:pPr>
      <w:r w:rsidRPr="008927FB">
        <w:rPr>
          <w:rFonts w:ascii="Times New Roman" w:hAnsi="Times New Roman" w:cs="Times New Roman"/>
        </w:rPr>
        <w:t xml:space="preserve">Pro </w:t>
      </w:r>
      <w:r w:rsidR="00C32EA9">
        <w:rPr>
          <w:rFonts w:ascii="Times New Roman" w:hAnsi="Times New Roman" w:cs="Times New Roman"/>
        </w:rPr>
        <w:t xml:space="preserve">rušení spánku </w:t>
      </w:r>
      <w:r w:rsidRPr="008927FB">
        <w:rPr>
          <w:rFonts w:ascii="Times New Roman" w:hAnsi="Times New Roman" w:cs="Times New Roman"/>
        </w:rPr>
        <w:t>hluk</w:t>
      </w:r>
      <w:r w:rsidR="00C32EA9">
        <w:rPr>
          <w:rFonts w:ascii="Times New Roman" w:hAnsi="Times New Roman" w:cs="Times New Roman"/>
        </w:rPr>
        <w:t>em</w:t>
      </w:r>
      <w:r w:rsidRPr="008927FB">
        <w:rPr>
          <w:rFonts w:ascii="Times New Roman" w:hAnsi="Times New Roman" w:cs="Times New Roman"/>
        </w:rPr>
        <w:t xml:space="preserve"> </w:t>
      </w:r>
      <w:r w:rsidRPr="008927FB">
        <w:rPr>
          <w:rFonts w:ascii="Times New Roman" w:hAnsi="Times New Roman" w:cs="Times New Roman"/>
          <w:b/>
        </w:rPr>
        <w:t xml:space="preserve">ze </w:t>
      </w:r>
      <w:r w:rsidR="00666733">
        <w:rPr>
          <w:rFonts w:ascii="Times New Roman" w:hAnsi="Times New Roman" w:cs="Times New Roman"/>
          <w:b/>
        </w:rPr>
        <w:t>železniční</w:t>
      </w:r>
      <w:r w:rsidRPr="008927FB">
        <w:rPr>
          <w:rFonts w:ascii="Times New Roman" w:hAnsi="Times New Roman" w:cs="Times New Roman"/>
          <w:b/>
        </w:rPr>
        <w:t xml:space="preserve"> dopravy</w:t>
      </w:r>
      <w:r w:rsidRPr="008927FB">
        <w:rPr>
          <w:rFonts w:ascii="Times New Roman" w:hAnsi="Times New Roman" w:cs="Times New Roman"/>
        </w:rPr>
        <w:t xml:space="preserve"> platí následující vztahy:</w:t>
      </w:r>
    </w:p>
    <w:p w14:paraId="77755622" w14:textId="77777777" w:rsidR="00DF31EC" w:rsidRPr="008927FB" w:rsidRDefault="00DF31EC" w:rsidP="00DF31EC">
      <w:pPr>
        <w:pStyle w:val="Default"/>
        <w:jc w:val="both"/>
        <w:rPr>
          <w:rFonts w:ascii="Times New Roman" w:hAnsi="Times New Roman" w:cs="Times New Roman"/>
        </w:rPr>
      </w:pPr>
      <w:r w:rsidRPr="008927FB">
        <w:rPr>
          <w:rFonts w:ascii="Times New Roman" w:hAnsi="Times New Roman" w:cs="Times New Roman"/>
        </w:rPr>
        <w:t xml:space="preserve">%LSD = </w:t>
      </w:r>
      <w:r w:rsidR="00666733">
        <w:rPr>
          <w:rFonts w:ascii="Times New Roman" w:hAnsi="Times New Roman" w:cs="Times New Roman"/>
        </w:rPr>
        <w:t>4,7</w:t>
      </w:r>
      <w:r w:rsidRPr="008927FB">
        <w:rPr>
          <w:rFonts w:ascii="Times New Roman" w:hAnsi="Times New Roman" w:cs="Times New Roman"/>
        </w:rPr>
        <w:t xml:space="preserve"> - 0,</w:t>
      </w:r>
      <w:r w:rsidR="00666733">
        <w:rPr>
          <w:rFonts w:ascii="Times New Roman" w:hAnsi="Times New Roman" w:cs="Times New Roman"/>
        </w:rPr>
        <w:t>31</w:t>
      </w:r>
      <w:r w:rsidRPr="008927FB">
        <w:rPr>
          <w:rFonts w:ascii="Times New Roman" w:hAnsi="Times New Roman" w:cs="Times New Roman"/>
        </w:rPr>
        <w:t>*L</w:t>
      </w:r>
      <w:r w:rsidRPr="008927FB">
        <w:rPr>
          <w:rFonts w:ascii="Times New Roman" w:hAnsi="Times New Roman" w:cs="Times New Roman"/>
          <w:vertAlign w:val="subscript"/>
        </w:rPr>
        <w:t>night</w:t>
      </w:r>
      <w:r w:rsidRPr="008927FB">
        <w:rPr>
          <w:rFonts w:ascii="Times New Roman" w:hAnsi="Times New Roman" w:cs="Times New Roman"/>
        </w:rPr>
        <w:t xml:space="preserve">  + 0,0</w:t>
      </w:r>
      <w:r w:rsidR="00666733">
        <w:rPr>
          <w:rFonts w:ascii="Times New Roman" w:hAnsi="Times New Roman" w:cs="Times New Roman"/>
        </w:rPr>
        <w:t>1125</w:t>
      </w:r>
      <w:r w:rsidRPr="008927FB">
        <w:rPr>
          <w:rFonts w:ascii="Times New Roman" w:hAnsi="Times New Roman" w:cs="Times New Roman"/>
        </w:rPr>
        <w:t>*(L</w:t>
      </w:r>
      <w:r w:rsidRPr="008927FB">
        <w:rPr>
          <w:rFonts w:ascii="Times New Roman" w:hAnsi="Times New Roman" w:cs="Times New Roman"/>
          <w:vertAlign w:val="subscript"/>
        </w:rPr>
        <w:t>night</w:t>
      </w:r>
      <w:r w:rsidRPr="008927FB">
        <w:rPr>
          <w:rFonts w:ascii="Times New Roman" w:hAnsi="Times New Roman" w:cs="Times New Roman"/>
        </w:rPr>
        <w:t>)</w:t>
      </w:r>
      <w:r w:rsidRPr="008927FB">
        <w:rPr>
          <w:rFonts w:ascii="Times New Roman" w:hAnsi="Times New Roman" w:cs="Times New Roman"/>
          <w:vertAlign w:val="superscript"/>
        </w:rPr>
        <w:t>2</w:t>
      </w:r>
      <w:r w:rsidRPr="008927FB">
        <w:rPr>
          <w:rFonts w:ascii="Times New Roman" w:hAnsi="Times New Roman" w:cs="Times New Roman"/>
        </w:rPr>
        <w:t xml:space="preserve"> </w:t>
      </w:r>
    </w:p>
    <w:p w14:paraId="6B764458" w14:textId="77777777" w:rsidR="00DF31EC" w:rsidRPr="008927FB" w:rsidRDefault="00DF31EC" w:rsidP="00DF31EC">
      <w:pPr>
        <w:pStyle w:val="Default"/>
        <w:jc w:val="both"/>
        <w:rPr>
          <w:rFonts w:ascii="Times New Roman" w:hAnsi="Times New Roman" w:cs="Times New Roman"/>
        </w:rPr>
      </w:pPr>
      <w:r w:rsidRPr="008927FB">
        <w:rPr>
          <w:rFonts w:ascii="Times New Roman" w:hAnsi="Times New Roman" w:cs="Times New Roman"/>
        </w:rPr>
        <w:t xml:space="preserve">%SD = </w:t>
      </w:r>
      <w:r w:rsidR="00666733">
        <w:rPr>
          <w:rFonts w:ascii="Times New Roman" w:hAnsi="Times New Roman" w:cs="Times New Roman"/>
        </w:rPr>
        <w:t>12,5</w:t>
      </w:r>
      <w:r w:rsidRPr="008927FB">
        <w:rPr>
          <w:rFonts w:ascii="Times New Roman" w:hAnsi="Times New Roman" w:cs="Times New Roman"/>
        </w:rPr>
        <w:t xml:space="preserve"> – 0,</w:t>
      </w:r>
      <w:r w:rsidR="00666733">
        <w:rPr>
          <w:rFonts w:ascii="Times New Roman" w:hAnsi="Times New Roman" w:cs="Times New Roman"/>
        </w:rPr>
        <w:t>66</w:t>
      </w:r>
      <w:r w:rsidRPr="008927FB">
        <w:rPr>
          <w:rFonts w:ascii="Times New Roman" w:hAnsi="Times New Roman" w:cs="Times New Roman"/>
        </w:rPr>
        <w:t>*L</w:t>
      </w:r>
      <w:r w:rsidRPr="008927FB">
        <w:rPr>
          <w:rFonts w:ascii="Times New Roman" w:hAnsi="Times New Roman" w:cs="Times New Roman"/>
          <w:vertAlign w:val="subscript"/>
        </w:rPr>
        <w:t>night</w:t>
      </w:r>
      <w:r w:rsidRPr="008927FB">
        <w:rPr>
          <w:rFonts w:ascii="Times New Roman" w:hAnsi="Times New Roman" w:cs="Times New Roman"/>
        </w:rPr>
        <w:t xml:space="preserve">  + 0,01</w:t>
      </w:r>
      <w:r w:rsidR="00666733">
        <w:rPr>
          <w:rFonts w:ascii="Times New Roman" w:hAnsi="Times New Roman" w:cs="Times New Roman"/>
        </w:rPr>
        <w:t>121</w:t>
      </w:r>
      <w:r w:rsidRPr="008927FB">
        <w:rPr>
          <w:rFonts w:ascii="Times New Roman" w:hAnsi="Times New Roman" w:cs="Times New Roman"/>
        </w:rPr>
        <w:t>*(L</w:t>
      </w:r>
      <w:r w:rsidRPr="008927FB">
        <w:rPr>
          <w:rFonts w:ascii="Times New Roman" w:hAnsi="Times New Roman" w:cs="Times New Roman"/>
          <w:vertAlign w:val="subscript"/>
        </w:rPr>
        <w:t>night</w:t>
      </w:r>
      <w:r w:rsidRPr="008927FB">
        <w:rPr>
          <w:rFonts w:ascii="Times New Roman" w:hAnsi="Times New Roman" w:cs="Times New Roman"/>
        </w:rPr>
        <w:t>)</w:t>
      </w:r>
      <w:r w:rsidRPr="008927FB">
        <w:rPr>
          <w:rFonts w:ascii="Times New Roman" w:hAnsi="Times New Roman" w:cs="Times New Roman"/>
          <w:vertAlign w:val="superscript"/>
        </w:rPr>
        <w:t>2</w:t>
      </w:r>
    </w:p>
    <w:p w14:paraId="3328D6AF" w14:textId="77777777" w:rsidR="00DF31EC" w:rsidRPr="008927FB" w:rsidRDefault="00DF31EC" w:rsidP="00DF31EC">
      <w:pPr>
        <w:pStyle w:val="Default"/>
        <w:jc w:val="both"/>
        <w:rPr>
          <w:rFonts w:ascii="Times New Roman" w:hAnsi="Times New Roman" w:cs="Times New Roman"/>
        </w:rPr>
      </w:pPr>
      <w:r w:rsidRPr="008927FB">
        <w:rPr>
          <w:rFonts w:ascii="Times New Roman" w:hAnsi="Times New Roman" w:cs="Times New Roman"/>
        </w:rPr>
        <w:t xml:space="preserve">%HSD = </w:t>
      </w:r>
      <w:r w:rsidR="00666733">
        <w:rPr>
          <w:rFonts w:ascii="Times New Roman" w:hAnsi="Times New Roman" w:cs="Times New Roman"/>
        </w:rPr>
        <w:t>11,3</w:t>
      </w:r>
      <w:r w:rsidRPr="008927FB">
        <w:rPr>
          <w:rFonts w:ascii="Times New Roman" w:hAnsi="Times New Roman" w:cs="Times New Roman"/>
        </w:rPr>
        <w:t xml:space="preserve"> – </w:t>
      </w:r>
      <w:r w:rsidR="00666733">
        <w:rPr>
          <w:rFonts w:ascii="Times New Roman" w:hAnsi="Times New Roman" w:cs="Times New Roman"/>
        </w:rPr>
        <w:t>0,55</w:t>
      </w:r>
      <w:r w:rsidRPr="008927FB">
        <w:rPr>
          <w:rFonts w:ascii="Times New Roman" w:hAnsi="Times New Roman" w:cs="Times New Roman"/>
        </w:rPr>
        <w:t>*L</w:t>
      </w:r>
      <w:r w:rsidRPr="008927FB">
        <w:rPr>
          <w:rFonts w:ascii="Times New Roman" w:hAnsi="Times New Roman" w:cs="Times New Roman"/>
          <w:vertAlign w:val="subscript"/>
        </w:rPr>
        <w:t>night</w:t>
      </w:r>
      <w:r w:rsidRPr="008927FB">
        <w:rPr>
          <w:rFonts w:ascii="Times New Roman" w:hAnsi="Times New Roman" w:cs="Times New Roman"/>
        </w:rPr>
        <w:t xml:space="preserve">  + 0,0</w:t>
      </w:r>
      <w:r w:rsidR="00666733">
        <w:rPr>
          <w:rFonts w:ascii="Times New Roman" w:hAnsi="Times New Roman" w:cs="Times New Roman"/>
        </w:rPr>
        <w:t>0759</w:t>
      </w:r>
      <w:r w:rsidRPr="008927FB">
        <w:rPr>
          <w:rFonts w:ascii="Times New Roman" w:hAnsi="Times New Roman" w:cs="Times New Roman"/>
        </w:rPr>
        <w:t>*(L</w:t>
      </w:r>
      <w:r w:rsidRPr="008927FB">
        <w:rPr>
          <w:rFonts w:ascii="Times New Roman" w:hAnsi="Times New Roman" w:cs="Times New Roman"/>
          <w:vertAlign w:val="subscript"/>
        </w:rPr>
        <w:t>night</w:t>
      </w:r>
      <w:r w:rsidRPr="008927FB">
        <w:rPr>
          <w:rFonts w:ascii="Times New Roman" w:hAnsi="Times New Roman" w:cs="Times New Roman"/>
        </w:rPr>
        <w:t>)</w:t>
      </w:r>
      <w:r w:rsidRPr="008927FB">
        <w:rPr>
          <w:rFonts w:ascii="Times New Roman" w:hAnsi="Times New Roman" w:cs="Times New Roman"/>
          <w:vertAlign w:val="superscript"/>
        </w:rPr>
        <w:t xml:space="preserve">2 </w:t>
      </w:r>
    </w:p>
    <w:p w14:paraId="40C0D503" w14:textId="77777777" w:rsidR="00DF31EC" w:rsidRPr="008A5FB1" w:rsidRDefault="00DF31EC" w:rsidP="00DF31EC"/>
    <w:p w14:paraId="40B89AF9" w14:textId="77777777" w:rsidR="00DF31EC" w:rsidRDefault="00DF31EC" w:rsidP="00DF31EC">
      <w:pPr>
        <w:jc w:val="both"/>
      </w:pPr>
      <w:r w:rsidRPr="00EB7B7F">
        <w:rPr>
          <w:b/>
        </w:rPr>
        <w:t>Hygienické limity</w:t>
      </w:r>
      <w:r w:rsidRPr="00486A81">
        <w:t xml:space="preserve"> hodnot hluku ve chráněném venkovním prostoru jsou určeny nařízením vlády č. </w:t>
      </w:r>
      <w:r>
        <w:t>272</w:t>
      </w:r>
      <w:r w:rsidRPr="00486A81">
        <w:t>/20</w:t>
      </w:r>
      <w:r>
        <w:t>11</w:t>
      </w:r>
      <w:r w:rsidRPr="00486A81">
        <w:t xml:space="preserve"> Sb.,</w:t>
      </w:r>
      <w:r w:rsidRPr="00486A81">
        <w:rPr>
          <w:b/>
        </w:rPr>
        <w:t xml:space="preserve"> </w:t>
      </w:r>
      <w:r w:rsidRPr="00486A81">
        <w:t>o ochraně zdraví před nepříznivými účinky hluku a vibrací, § 11.</w:t>
      </w:r>
    </w:p>
    <w:p w14:paraId="051E15DB" w14:textId="77777777" w:rsidR="00DF31EC" w:rsidRDefault="00DF31EC" w:rsidP="00DF31EC"/>
    <w:p w14:paraId="6E392C67" w14:textId="77777777" w:rsidR="00DF31EC" w:rsidRPr="00F40DF4" w:rsidRDefault="00DF31EC" w:rsidP="00EB4BEE">
      <w:pPr>
        <w:pStyle w:val="Odstavecseseznamem"/>
        <w:numPr>
          <w:ilvl w:val="1"/>
          <w:numId w:val="15"/>
        </w:numPr>
        <w:ind w:left="567" w:hanging="567"/>
        <w:rPr>
          <w:b/>
          <w:sz w:val="26"/>
          <w:szCs w:val="26"/>
        </w:rPr>
      </w:pPr>
      <w:r w:rsidRPr="00F40DF4">
        <w:rPr>
          <w:b/>
          <w:sz w:val="26"/>
          <w:szCs w:val="26"/>
        </w:rPr>
        <w:t xml:space="preserve">Hodnocení expozice </w:t>
      </w:r>
    </w:p>
    <w:p w14:paraId="22694DF3" w14:textId="77777777" w:rsidR="00DF31EC" w:rsidRPr="00262B5D" w:rsidRDefault="00DF31EC" w:rsidP="00DF31EC">
      <w:pPr>
        <w:pStyle w:val="Default"/>
        <w:spacing w:before="120"/>
        <w:jc w:val="both"/>
        <w:rPr>
          <w:rFonts w:ascii="Times New Roman" w:hAnsi="Times New Roman" w:cs="Times New Roman"/>
          <w:bCs/>
        </w:rPr>
      </w:pPr>
      <w:r w:rsidRPr="00262B5D">
        <w:rPr>
          <w:rFonts w:ascii="Times New Roman" w:hAnsi="Times New Roman" w:cs="Times New Roman"/>
          <w:bCs/>
        </w:rPr>
        <w:t>Hodnocení zdravotních rizik</w:t>
      </w:r>
      <w:r w:rsidRPr="00262B5D">
        <w:rPr>
          <w:rFonts w:ascii="Times New Roman" w:hAnsi="Times New Roman" w:cs="Times New Roman"/>
          <w:b/>
          <w:bCs/>
        </w:rPr>
        <w:t xml:space="preserve"> </w:t>
      </w:r>
      <w:r w:rsidRPr="00262B5D">
        <w:rPr>
          <w:rFonts w:ascii="Times New Roman" w:hAnsi="Times New Roman" w:cs="Times New Roman"/>
          <w:bCs/>
        </w:rPr>
        <w:t>posuzuje nejenom změny expozice hluku, ale především počty exponovaných obyvatel, resp. zdravotní dopady na obyvatele žijící v posuzovaném území. Pro tato posouzení jsou používány jiné hlukové ukazatele, než jsou ukazatele pro porovnání s hygienickými limity.</w:t>
      </w:r>
    </w:p>
    <w:p w14:paraId="3CE037B9" w14:textId="77777777" w:rsidR="00DF31EC" w:rsidRPr="00262B5D" w:rsidRDefault="00922D02" w:rsidP="00C32EA9">
      <w:pPr>
        <w:autoSpaceDE w:val="0"/>
        <w:autoSpaceDN w:val="0"/>
        <w:adjustRightInd w:val="0"/>
        <w:spacing w:before="120"/>
        <w:jc w:val="both"/>
      </w:pPr>
      <w:r>
        <w:t>V</w:t>
      </w:r>
      <w:r w:rsidR="00DF31EC" w:rsidRPr="00262B5D">
        <w:t xml:space="preserve">ýchozím podkladem pro hodnocení expozice hluku a následně ke kvantitativnímu a kvalitativnímu odhadu míry zdravotního rizika je znalost hlukové zátěže v posuzované lokalitě. </w:t>
      </w:r>
    </w:p>
    <w:p w14:paraId="08D2B18E" w14:textId="2DBE5EC2" w:rsidR="00EB4BEE" w:rsidRDefault="00EB4BEE" w:rsidP="00EB4BEE">
      <w:pPr>
        <w:autoSpaceDE w:val="0"/>
        <w:autoSpaceDN w:val="0"/>
        <w:adjustRightInd w:val="0"/>
        <w:jc w:val="both"/>
      </w:pPr>
      <w:r w:rsidRPr="00702FFE">
        <w:rPr>
          <w:rFonts w:eastAsia="TimesNewRoman"/>
        </w:rPr>
        <w:t xml:space="preserve">Podkladem k hodnocení hlukové expozice obyvatel zájmového území je hluková studie zpracovaná </w:t>
      </w:r>
      <w:r>
        <w:t>SUDOP Praha a.s.</w:t>
      </w:r>
      <w:r w:rsidRPr="00702FFE">
        <w:t xml:space="preserve"> </w:t>
      </w:r>
    </w:p>
    <w:p w14:paraId="6F49F38B" w14:textId="77777777" w:rsidR="005023DB" w:rsidRDefault="005023DB" w:rsidP="005023DB">
      <w:pPr>
        <w:pStyle w:val="ASMV"/>
        <w:spacing w:after="120" w:line="240" w:lineRule="auto"/>
        <w:rPr>
          <w:rFonts w:ascii="Times New Roman" w:hAnsi="Times New Roman"/>
          <w:sz w:val="24"/>
          <w:szCs w:val="24"/>
        </w:rPr>
      </w:pPr>
      <w:r w:rsidRPr="00F82110">
        <w:rPr>
          <w:rFonts w:ascii="Times New Roman" w:hAnsi="Times New Roman"/>
          <w:sz w:val="24"/>
          <w:szCs w:val="24"/>
        </w:rPr>
        <w:t xml:space="preserve">Akustická studie hodnotí vliv posuzovaného záměru na stav akustické situace v okolí </w:t>
      </w:r>
      <w:r>
        <w:rPr>
          <w:rFonts w:ascii="Times New Roman" w:hAnsi="Times New Roman"/>
          <w:sz w:val="24"/>
          <w:szCs w:val="24"/>
        </w:rPr>
        <w:t>optimalizované trati Černošice (včetně) – Beroun (mimo) v noční době</w:t>
      </w:r>
      <w:r w:rsidRPr="00F82110">
        <w:rPr>
          <w:rFonts w:ascii="Times New Roman" w:hAnsi="Times New Roman"/>
          <w:sz w:val="24"/>
          <w:szCs w:val="24"/>
        </w:rPr>
        <w:t>.</w:t>
      </w:r>
      <w:r>
        <w:rPr>
          <w:rFonts w:ascii="Times New Roman" w:hAnsi="Times New Roman"/>
          <w:sz w:val="24"/>
          <w:szCs w:val="24"/>
        </w:rPr>
        <w:t xml:space="preserve">  </w:t>
      </w:r>
    </w:p>
    <w:p w14:paraId="0310FE08" w14:textId="77777777" w:rsidR="005023DB" w:rsidRDefault="005023DB" w:rsidP="005023DB">
      <w:pPr>
        <w:spacing w:before="120" w:after="120"/>
        <w:jc w:val="both"/>
      </w:pPr>
      <w:r>
        <w:t xml:space="preserve">Hluková studie se zabývá přehledovým posouzením </w:t>
      </w:r>
      <w:r>
        <w:rPr>
          <w:b/>
        </w:rPr>
        <w:t>výhledové akustické situace</w:t>
      </w:r>
      <w:r>
        <w:t xml:space="preserve"> v přilehlém okolí této tratě, a předkládá možnosti snížení hlukového zatížení nejbližší obytné zástavby.   </w:t>
      </w:r>
    </w:p>
    <w:p w14:paraId="0AA0E10A" w14:textId="5CD8AAA6" w:rsidR="00EB4BEE" w:rsidRDefault="00EB4BEE" w:rsidP="00EB4BEE">
      <w:pPr>
        <w:autoSpaceDE w:val="0"/>
        <w:autoSpaceDN w:val="0"/>
        <w:adjustRightInd w:val="0"/>
        <w:jc w:val="both"/>
      </w:pPr>
      <w:r>
        <w:t xml:space="preserve">Schéma rekonstrukce tratě je na obrázku </w:t>
      </w:r>
      <w:r w:rsidR="005023DB">
        <w:t>3</w:t>
      </w:r>
      <w:r>
        <w:t xml:space="preserve"> s vyznačením úseků rekonstrukce.</w:t>
      </w:r>
    </w:p>
    <w:p w14:paraId="58E5FABF" w14:textId="1D5CE856" w:rsidR="00EB4BEE" w:rsidRDefault="00EB4BEE" w:rsidP="00EB4BEE">
      <w:pPr>
        <w:autoSpaceDE w:val="0"/>
        <w:autoSpaceDN w:val="0"/>
        <w:adjustRightInd w:val="0"/>
        <w:jc w:val="both"/>
      </w:pPr>
    </w:p>
    <w:p w14:paraId="16600FF5" w14:textId="7AA1DEE4" w:rsidR="00EB4BEE" w:rsidRPr="005023DB" w:rsidRDefault="00EB4BEE" w:rsidP="00EB4BEE">
      <w:pPr>
        <w:autoSpaceDE w:val="0"/>
        <w:autoSpaceDN w:val="0"/>
        <w:adjustRightInd w:val="0"/>
        <w:spacing w:after="120"/>
        <w:jc w:val="both"/>
        <w:rPr>
          <w:b/>
        </w:rPr>
      </w:pPr>
      <w:r w:rsidRPr="005023DB">
        <w:rPr>
          <w:b/>
        </w:rPr>
        <w:t xml:space="preserve">Obr. </w:t>
      </w:r>
      <w:r w:rsidR="005023DB" w:rsidRPr="005023DB">
        <w:rPr>
          <w:b/>
        </w:rPr>
        <w:t>3:</w:t>
      </w:r>
      <w:r w:rsidRPr="005023DB">
        <w:rPr>
          <w:b/>
        </w:rPr>
        <w:t xml:space="preserve"> Schéma úseku Praha - Beroun</w:t>
      </w:r>
    </w:p>
    <w:p w14:paraId="7E50EBA3" w14:textId="3E0AD7DC" w:rsidR="00EB4BEE" w:rsidRDefault="00EB4BEE" w:rsidP="00EB4BEE">
      <w:pPr>
        <w:pStyle w:val="ASMV"/>
        <w:spacing w:after="120" w:line="240" w:lineRule="auto"/>
        <w:rPr>
          <w:rFonts w:ascii="Times New Roman" w:hAnsi="Times New Roman"/>
          <w:sz w:val="24"/>
          <w:szCs w:val="24"/>
        </w:rPr>
      </w:pPr>
      <w:r>
        <w:rPr>
          <w:noProof/>
          <w:lang w:eastAsia="cs-CZ"/>
        </w:rPr>
        <w:drawing>
          <wp:anchor distT="0" distB="0" distL="114300" distR="114300" simplePos="0" relativeHeight="251677696" behindDoc="1" locked="0" layoutInCell="1" allowOverlap="1" wp14:anchorId="381CD6D1" wp14:editId="1D576D5A">
            <wp:simplePos x="0" y="0"/>
            <wp:positionH relativeFrom="column">
              <wp:posOffset>-5715</wp:posOffset>
            </wp:positionH>
            <wp:positionV relativeFrom="paragraph">
              <wp:posOffset>2127250</wp:posOffset>
            </wp:positionV>
            <wp:extent cx="1838325" cy="904875"/>
            <wp:effectExtent l="0" t="0" r="9525" b="9525"/>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38325" cy="904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80B54">
        <w:rPr>
          <w:rFonts w:ascii="Times New Roman" w:hAnsi="Times New Roman"/>
          <w:noProof/>
          <w:sz w:val="24"/>
          <w:szCs w:val="24"/>
          <w:lang w:eastAsia="cs-CZ"/>
        </w:rPr>
        <w:drawing>
          <wp:inline distT="0" distB="0" distL="0" distR="0" wp14:anchorId="4569D9BB" wp14:editId="47AE8DA9">
            <wp:extent cx="5829300" cy="20574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29300" cy="2057400"/>
                    </a:xfrm>
                    <a:prstGeom prst="rect">
                      <a:avLst/>
                    </a:prstGeom>
                    <a:noFill/>
                    <a:ln>
                      <a:noFill/>
                    </a:ln>
                  </pic:spPr>
                </pic:pic>
              </a:graphicData>
            </a:graphic>
          </wp:inline>
        </w:drawing>
      </w:r>
    </w:p>
    <w:p w14:paraId="016CD0EB" w14:textId="77777777" w:rsidR="00EB4BEE" w:rsidRDefault="00EB4BEE" w:rsidP="00EB4BEE">
      <w:pPr>
        <w:pStyle w:val="ASMV"/>
        <w:spacing w:after="120" w:line="240" w:lineRule="auto"/>
        <w:rPr>
          <w:rFonts w:ascii="Times New Roman" w:hAnsi="Times New Roman"/>
          <w:sz w:val="24"/>
          <w:szCs w:val="24"/>
        </w:rPr>
      </w:pPr>
    </w:p>
    <w:p w14:paraId="46976EDC" w14:textId="77777777" w:rsidR="00EB4BEE" w:rsidRDefault="00EB4BEE" w:rsidP="00EB4BEE">
      <w:pPr>
        <w:pStyle w:val="ASMV"/>
        <w:spacing w:after="120" w:line="240" w:lineRule="auto"/>
        <w:rPr>
          <w:rFonts w:ascii="Times New Roman" w:hAnsi="Times New Roman"/>
          <w:sz w:val="24"/>
          <w:szCs w:val="24"/>
        </w:rPr>
      </w:pPr>
    </w:p>
    <w:p w14:paraId="3A84BD33" w14:textId="77777777" w:rsidR="00EB4BEE" w:rsidRDefault="00EB4BEE" w:rsidP="00EB4BEE">
      <w:pPr>
        <w:pStyle w:val="ASMV"/>
        <w:spacing w:after="120" w:line="240" w:lineRule="auto"/>
        <w:rPr>
          <w:rFonts w:ascii="Times New Roman" w:hAnsi="Times New Roman"/>
          <w:sz w:val="24"/>
          <w:szCs w:val="24"/>
        </w:rPr>
      </w:pPr>
    </w:p>
    <w:p w14:paraId="115B1337" w14:textId="77777777" w:rsidR="00EB4BEE" w:rsidRDefault="00EB4BEE" w:rsidP="00EB4BEE">
      <w:pPr>
        <w:pStyle w:val="ASMV"/>
        <w:spacing w:after="120" w:line="240" w:lineRule="auto"/>
        <w:rPr>
          <w:rFonts w:ascii="Times New Roman" w:hAnsi="Times New Roman"/>
          <w:sz w:val="24"/>
          <w:szCs w:val="24"/>
        </w:rPr>
      </w:pPr>
    </w:p>
    <w:p w14:paraId="470029E4" w14:textId="77777777" w:rsidR="00EB4BEE" w:rsidRDefault="00EB4BEE" w:rsidP="00EB4BEE">
      <w:pPr>
        <w:spacing w:before="120" w:after="120"/>
        <w:jc w:val="both"/>
      </w:pPr>
      <w:r w:rsidRPr="00423D43">
        <w:t>Součástí studie je i měření hluku a vibrací ze stávající železniční dopravy u nejbližší obytné zástavby ve vytipovaných bodech.</w:t>
      </w:r>
      <w:r>
        <w:t xml:space="preserve"> </w:t>
      </w:r>
    </w:p>
    <w:p w14:paraId="4A41C2B7" w14:textId="77777777" w:rsidR="00602FA2" w:rsidRDefault="00602FA2" w:rsidP="00EB4BEE">
      <w:pPr>
        <w:pStyle w:val="Nadpis2"/>
        <w:spacing w:before="120" w:after="120"/>
      </w:pPr>
      <w:bookmarkStart w:id="10" w:name="_Toc319056889"/>
    </w:p>
    <w:p w14:paraId="6C53F62E" w14:textId="48FDC37F" w:rsidR="00EB4BEE" w:rsidRPr="00AD6F15" w:rsidRDefault="00EB4BEE" w:rsidP="00EB4BEE">
      <w:pPr>
        <w:pStyle w:val="Nadpis2"/>
        <w:spacing w:before="120" w:after="120"/>
      </w:pPr>
      <w:r w:rsidRPr="00AD6F15">
        <w:t>Tabulka</w:t>
      </w:r>
      <w:r>
        <w:t xml:space="preserve"> </w:t>
      </w:r>
      <w:r w:rsidR="005023DB">
        <w:t>7</w:t>
      </w:r>
      <w:r w:rsidRPr="00AD6F15">
        <w:t xml:space="preserve">  - vybraná místa podrobného posouzení</w:t>
      </w:r>
      <w:bookmarkEnd w:id="10"/>
      <w:r>
        <w:t xml:space="preserve"> z akustické studie </w:t>
      </w:r>
    </w:p>
    <w:tbl>
      <w:tblPr>
        <w:tblW w:w="9232" w:type="dxa"/>
        <w:tblInd w:w="7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70" w:type="dxa"/>
          <w:right w:w="70" w:type="dxa"/>
        </w:tblCellMar>
        <w:tblLook w:val="00A0" w:firstRow="1" w:lastRow="0" w:firstColumn="1" w:lastColumn="0" w:noHBand="0" w:noVBand="0"/>
      </w:tblPr>
      <w:tblGrid>
        <w:gridCol w:w="2977"/>
        <w:gridCol w:w="3886"/>
        <w:gridCol w:w="2209"/>
        <w:gridCol w:w="160"/>
      </w:tblGrid>
      <w:tr w:rsidR="00EB4BEE" w:rsidRPr="00AD6F15" w14:paraId="451A95BF" w14:textId="77777777" w:rsidTr="00904618">
        <w:tc>
          <w:tcPr>
            <w:tcW w:w="9072" w:type="dxa"/>
            <w:gridSpan w:val="3"/>
            <w:tcBorders>
              <w:top w:val="single" w:sz="12" w:space="0" w:color="000000"/>
              <w:left w:val="single" w:sz="12" w:space="0" w:color="auto"/>
            </w:tcBorders>
            <w:shd w:val="pct10" w:color="auto" w:fill="auto"/>
          </w:tcPr>
          <w:p w14:paraId="6C182131" w14:textId="77777777" w:rsidR="00EB4BEE" w:rsidRPr="00AD6F15" w:rsidRDefault="00EB4BEE" w:rsidP="00904618">
            <w:pPr>
              <w:spacing w:before="120" w:after="120"/>
              <w:jc w:val="center"/>
            </w:pPr>
            <w:r w:rsidRPr="00AD6F15">
              <w:rPr>
                <w:b/>
              </w:rPr>
              <w:t>Zájmové úseky</w:t>
            </w:r>
          </w:p>
        </w:tc>
        <w:tc>
          <w:tcPr>
            <w:tcW w:w="160" w:type="dxa"/>
            <w:tcBorders>
              <w:top w:val="nil"/>
              <w:bottom w:val="nil"/>
              <w:right w:val="nil"/>
            </w:tcBorders>
          </w:tcPr>
          <w:p w14:paraId="74BE56F3" w14:textId="77777777" w:rsidR="00EB4BEE" w:rsidRPr="00AD6F15" w:rsidRDefault="00EB4BEE" w:rsidP="00904618">
            <w:pPr>
              <w:spacing w:before="120" w:after="120"/>
              <w:jc w:val="center"/>
            </w:pPr>
          </w:p>
        </w:tc>
      </w:tr>
      <w:tr w:rsidR="00EB4BEE" w:rsidRPr="00AD6F15" w14:paraId="23FB5612" w14:textId="77777777" w:rsidTr="00904618">
        <w:trPr>
          <w:gridAfter w:val="1"/>
          <w:wAfter w:w="160" w:type="dxa"/>
        </w:trPr>
        <w:tc>
          <w:tcPr>
            <w:tcW w:w="2977" w:type="dxa"/>
            <w:tcBorders>
              <w:left w:val="single" w:sz="12" w:space="0" w:color="auto"/>
            </w:tcBorders>
            <w:shd w:val="pct10" w:color="auto" w:fill="auto"/>
          </w:tcPr>
          <w:p w14:paraId="27EFA8C3" w14:textId="77777777" w:rsidR="00EB4BEE" w:rsidRPr="00AD6F15" w:rsidRDefault="00EB4BEE" w:rsidP="00904618">
            <w:pPr>
              <w:spacing w:before="60" w:after="60"/>
              <w:jc w:val="center"/>
              <w:rPr>
                <w:b/>
              </w:rPr>
            </w:pPr>
            <w:r w:rsidRPr="00AD6F15">
              <w:rPr>
                <w:b/>
              </w:rPr>
              <w:t>Číslo úseku</w:t>
            </w:r>
            <w:r>
              <w:rPr>
                <w:b/>
              </w:rPr>
              <w:t xml:space="preserve"> </w:t>
            </w:r>
            <w:r w:rsidRPr="00AD6F15">
              <w:rPr>
                <w:b/>
              </w:rPr>
              <w:t>(č. situace)</w:t>
            </w:r>
          </w:p>
        </w:tc>
        <w:tc>
          <w:tcPr>
            <w:tcW w:w="3886" w:type="dxa"/>
            <w:shd w:val="pct10" w:color="auto" w:fill="auto"/>
          </w:tcPr>
          <w:p w14:paraId="302A1BA7" w14:textId="77777777" w:rsidR="00EB4BEE" w:rsidRPr="00AD6F15" w:rsidRDefault="00EB4BEE" w:rsidP="00904618">
            <w:pPr>
              <w:spacing w:before="60" w:after="60"/>
              <w:jc w:val="center"/>
              <w:rPr>
                <w:b/>
              </w:rPr>
            </w:pPr>
            <w:r w:rsidRPr="00AD6F15">
              <w:rPr>
                <w:b/>
              </w:rPr>
              <w:t>Název (popis)</w:t>
            </w:r>
          </w:p>
        </w:tc>
        <w:tc>
          <w:tcPr>
            <w:tcW w:w="2209" w:type="dxa"/>
            <w:tcBorders>
              <w:right w:val="single" w:sz="12" w:space="0" w:color="auto"/>
            </w:tcBorders>
            <w:shd w:val="pct10" w:color="auto" w:fill="auto"/>
          </w:tcPr>
          <w:p w14:paraId="5A73B533" w14:textId="77777777" w:rsidR="00EB4BEE" w:rsidRPr="00AD6F15" w:rsidRDefault="00EB4BEE" w:rsidP="00904618">
            <w:pPr>
              <w:spacing w:before="60" w:after="60"/>
              <w:jc w:val="center"/>
              <w:rPr>
                <w:b/>
              </w:rPr>
            </w:pPr>
            <w:r w:rsidRPr="00AD6F15">
              <w:rPr>
                <w:b/>
              </w:rPr>
              <w:t>Staničení (km)</w:t>
            </w:r>
          </w:p>
        </w:tc>
      </w:tr>
      <w:tr w:rsidR="00EB4BEE" w:rsidRPr="00AD6F15" w14:paraId="5A10C53F" w14:textId="77777777" w:rsidTr="00904618">
        <w:trPr>
          <w:gridAfter w:val="1"/>
          <w:wAfter w:w="160" w:type="dxa"/>
        </w:trPr>
        <w:tc>
          <w:tcPr>
            <w:tcW w:w="2977" w:type="dxa"/>
            <w:tcBorders>
              <w:left w:val="single" w:sz="12" w:space="0" w:color="auto"/>
            </w:tcBorders>
            <w:shd w:val="pct5" w:color="auto" w:fill="auto"/>
          </w:tcPr>
          <w:p w14:paraId="7C21C3A2" w14:textId="77777777" w:rsidR="00EB4BEE" w:rsidRPr="00AD6F15" w:rsidRDefault="00EB4BEE" w:rsidP="00904618">
            <w:pPr>
              <w:spacing w:before="60" w:after="60"/>
              <w:jc w:val="center"/>
              <w:rPr>
                <w:b/>
              </w:rPr>
            </w:pPr>
            <w:r w:rsidRPr="00AD6F15">
              <w:rPr>
                <w:b/>
              </w:rPr>
              <w:t>A</w:t>
            </w:r>
          </w:p>
        </w:tc>
        <w:tc>
          <w:tcPr>
            <w:tcW w:w="3886" w:type="dxa"/>
          </w:tcPr>
          <w:p w14:paraId="365B088D" w14:textId="77777777" w:rsidR="00EB4BEE" w:rsidRPr="00AD6F15" w:rsidRDefault="00EB4BEE" w:rsidP="00904618">
            <w:pPr>
              <w:spacing w:before="60" w:after="60"/>
            </w:pPr>
            <w:r w:rsidRPr="00AD6F15">
              <w:t xml:space="preserve">Černošice </w:t>
            </w:r>
          </w:p>
        </w:tc>
        <w:tc>
          <w:tcPr>
            <w:tcW w:w="2209" w:type="dxa"/>
            <w:tcBorders>
              <w:right w:val="single" w:sz="12" w:space="0" w:color="auto"/>
            </w:tcBorders>
          </w:tcPr>
          <w:p w14:paraId="5D63D5DF" w14:textId="77777777" w:rsidR="00EB4BEE" w:rsidRPr="00AD6F15" w:rsidRDefault="00EB4BEE" w:rsidP="00904618">
            <w:pPr>
              <w:spacing w:before="60" w:after="60"/>
              <w:jc w:val="center"/>
            </w:pPr>
            <w:r w:rsidRPr="00AD6F15">
              <w:t>12,900 – 15,200</w:t>
            </w:r>
          </w:p>
        </w:tc>
      </w:tr>
      <w:tr w:rsidR="00EB4BEE" w:rsidRPr="00AD6F15" w14:paraId="4C26EB48" w14:textId="77777777" w:rsidTr="00904618">
        <w:trPr>
          <w:gridAfter w:val="1"/>
          <w:wAfter w:w="160" w:type="dxa"/>
        </w:trPr>
        <w:tc>
          <w:tcPr>
            <w:tcW w:w="2977" w:type="dxa"/>
            <w:tcBorders>
              <w:left w:val="single" w:sz="12" w:space="0" w:color="auto"/>
            </w:tcBorders>
            <w:shd w:val="pct5" w:color="auto" w:fill="auto"/>
          </w:tcPr>
          <w:p w14:paraId="506BD7AE" w14:textId="77777777" w:rsidR="00EB4BEE" w:rsidRPr="00AD6F15" w:rsidRDefault="00EB4BEE" w:rsidP="00904618">
            <w:pPr>
              <w:spacing w:before="60" w:after="60"/>
              <w:jc w:val="center"/>
              <w:rPr>
                <w:b/>
              </w:rPr>
            </w:pPr>
            <w:r w:rsidRPr="00AD6F15">
              <w:rPr>
                <w:b/>
              </w:rPr>
              <w:t>B</w:t>
            </w:r>
          </w:p>
        </w:tc>
        <w:tc>
          <w:tcPr>
            <w:tcW w:w="3886" w:type="dxa"/>
          </w:tcPr>
          <w:p w14:paraId="543E073A" w14:textId="77777777" w:rsidR="00EB4BEE" w:rsidRPr="00AD6F15" w:rsidRDefault="00EB4BEE" w:rsidP="00904618">
            <w:pPr>
              <w:spacing w:before="60" w:after="60"/>
            </w:pPr>
            <w:r w:rsidRPr="00AD6F15">
              <w:t>Mokropsy</w:t>
            </w:r>
          </w:p>
        </w:tc>
        <w:tc>
          <w:tcPr>
            <w:tcW w:w="2209" w:type="dxa"/>
            <w:tcBorders>
              <w:right w:val="single" w:sz="12" w:space="0" w:color="auto"/>
            </w:tcBorders>
          </w:tcPr>
          <w:p w14:paraId="6AA80DD1" w14:textId="77777777" w:rsidR="00EB4BEE" w:rsidRPr="00AD6F15" w:rsidRDefault="00EB4BEE" w:rsidP="00904618">
            <w:pPr>
              <w:spacing w:before="60" w:after="60"/>
              <w:jc w:val="center"/>
            </w:pPr>
            <w:r w:rsidRPr="00AD6F15">
              <w:t>15,200 – 16,850</w:t>
            </w:r>
          </w:p>
        </w:tc>
      </w:tr>
      <w:tr w:rsidR="00EB4BEE" w:rsidRPr="00AD6F15" w14:paraId="0D491FD2" w14:textId="77777777" w:rsidTr="00904618">
        <w:trPr>
          <w:gridAfter w:val="1"/>
          <w:wAfter w:w="160" w:type="dxa"/>
        </w:trPr>
        <w:tc>
          <w:tcPr>
            <w:tcW w:w="2977" w:type="dxa"/>
            <w:tcBorders>
              <w:left w:val="single" w:sz="12" w:space="0" w:color="auto"/>
            </w:tcBorders>
            <w:shd w:val="pct5" w:color="auto" w:fill="auto"/>
          </w:tcPr>
          <w:p w14:paraId="0C1D19A1" w14:textId="77777777" w:rsidR="00EB4BEE" w:rsidRPr="00AD6F15" w:rsidRDefault="00EB4BEE" w:rsidP="00904618">
            <w:pPr>
              <w:spacing w:before="60" w:after="60"/>
              <w:jc w:val="center"/>
              <w:rPr>
                <w:b/>
              </w:rPr>
            </w:pPr>
            <w:r w:rsidRPr="00AD6F15">
              <w:rPr>
                <w:b/>
              </w:rPr>
              <w:t>C</w:t>
            </w:r>
          </w:p>
        </w:tc>
        <w:tc>
          <w:tcPr>
            <w:tcW w:w="3886" w:type="dxa"/>
          </w:tcPr>
          <w:p w14:paraId="536CDB40" w14:textId="77777777" w:rsidR="00EB4BEE" w:rsidRPr="00AD6F15" w:rsidRDefault="00EB4BEE" w:rsidP="00904618">
            <w:pPr>
              <w:spacing w:before="60" w:after="60"/>
            </w:pPr>
            <w:r w:rsidRPr="00AD6F15">
              <w:t>Mokropsy – Všenory - Dobřichovice</w:t>
            </w:r>
          </w:p>
        </w:tc>
        <w:tc>
          <w:tcPr>
            <w:tcW w:w="2209" w:type="dxa"/>
            <w:tcBorders>
              <w:right w:val="single" w:sz="12" w:space="0" w:color="auto"/>
            </w:tcBorders>
          </w:tcPr>
          <w:p w14:paraId="12241512" w14:textId="77777777" w:rsidR="00EB4BEE" w:rsidRPr="00AD6F15" w:rsidRDefault="00EB4BEE" w:rsidP="00904618">
            <w:pPr>
              <w:spacing w:before="60" w:after="60"/>
              <w:jc w:val="center"/>
            </w:pPr>
            <w:r w:rsidRPr="00AD6F15">
              <w:t>16,850 – 19,850</w:t>
            </w:r>
          </w:p>
        </w:tc>
      </w:tr>
      <w:tr w:rsidR="00EB4BEE" w:rsidRPr="00AD6F15" w14:paraId="2F3C1C1A" w14:textId="77777777" w:rsidTr="00904618">
        <w:trPr>
          <w:gridAfter w:val="1"/>
          <w:wAfter w:w="160" w:type="dxa"/>
        </w:trPr>
        <w:tc>
          <w:tcPr>
            <w:tcW w:w="2977" w:type="dxa"/>
            <w:tcBorders>
              <w:left w:val="single" w:sz="12" w:space="0" w:color="auto"/>
            </w:tcBorders>
            <w:shd w:val="pct5" w:color="auto" w:fill="auto"/>
          </w:tcPr>
          <w:p w14:paraId="49566B51" w14:textId="77777777" w:rsidR="00EB4BEE" w:rsidRPr="00AD6F15" w:rsidRDefault="00EB4BEE" w:rsidP="00904618">
            <w:pPr>
              <w:spacing w:before="60" w:after="60"/>
              <w:jc w:val="center"/>
              <w:rPr>
                <w:b/>
              </w:rPr>
            </w:pPr>
            <w:r w:rsidRPr="00AD6F15">
              <w:rPr>
                <w:b/>
              </w:rPr>
              <w:t>D</w:t>
            </w:r>
          </w:p>
        </w:tc>
        <w:tc>
          <w:tcPr>
            <w:tcW w:w="3886" w:type="dxa"/>
          </w:tcPr>
          <w:p w14:paraId="135FECD4" w14:textId="77777777" w:rsidR="00EB4BEE" w:rsidRPr="00AD6F15" w:rsidRDefault="00EB4BEE" w:rsidP="00904618">
            <w:pPr>
              <w:spacing w:before="60" w:after="60"/>
            </w:pPr>
            <w:r w:rsidRPr="00AD6F15">
              <w:t>Dobřichovice – Lety – Řevnice</w:t>
            </w:r>
          </w:p>
        </w:tc>
        <w:tc>
          <w:tcPr>
            <w:tcW w:w="2209" w:type="dxa"/>
            <w:tcBorders>
              <w:right w:val="single" w:sz="12" w:space="0" w:color="auto"/>
            </w:tcBorders>
          </w:tcPr>
          <w:p w14:paraId="620D31CB" w14:textId="77777777" w:rsidR="00EB4BEE" w:rsidRPr="00AD6F15" w:rsidRDefault="00EB4BEE" w:rsidP="00904618">
            <w:pPr>
              <w:spacing w:before="60" w:after="60"/>
              <w:jc w:val="center"/>
            </w:pPr>
            <w:r w:rsidRPr="00AD6F15">
              <w:t>19,850 – 22,900</w:t>
            </w:r>
          </w:p>
        </w:tc>
      </w:tr>
      <w:tr w:rsidR="00EB4BEE" w:rsidRPr="00AD6F15" w14:paraId="5364AD05" w14:textId="77777777" w:rsidTr="00904618">
        <w:trPr>
          <w:gridAfter w:val="1"/>
          <w:wAfter w:w="160" w:type="dxa"/>
        </w:trPr>
        <w:tc>
          <w:tcPr>
            <w:tcW w:w="2977" w:type="dxa"/>
            <w:tcBorders>
              <w:left w:val="single" w:sz="12" w:space="0" w:color="auto"/>
            </w:tcBorders>
            <w:shd w:val="pct5" w:color="auto" w:fill="auto"/>
          </w:tcPr>
          <w:p w14:paraId="300EE5BE" w14:textId="77777777" w:rsidR="00EB4BEE" w:rsidRPr="00AD6F15" w:rsidRDefault="00EB4BEE" w:rsidP="00904618">
            <w:pPr>
              <w:spacing w:before="60" w:after="60"/>
              <w:jc w:val="center"/>
              <w:rPr>
                <w:b/>
              </w:rPr>
            </w:pPr>
            <w:r w:rsidRPr="00AD6F15">
              <w:rPr>
                <w:b/>
              </w:rPr>
              <w:t>E</w:t>
            </w:r>
          </w:p>
        </w:tc>
        <w:tc>
          <w:tcPr>
            <w:tcW w:w="3886" w:type="dxa"/>
          </w:tcPr>
          <w:p w14:paraId="46906AC3" w14:textId="77777777" w:rsidR="00EB4BEE" w:rsidRPr="00AD6F15" w:rsidRDefault="00EB4BEE" w:rsidP="00904618">
            <w:pPr>
              <w:spacing w:before="60" w:after="60"/>
            </w:pPr>
            <w:r w:rsidRPr="00AD6F15">
              <w:t>Řevnice</w:t>
            </w:r>
          </w:p>
        </w:tc>
        <w:tc>
          <w:tcPr>
            <w:tcW w:w="2209" w:type="dxa"/>
            <w:tcBorders>
              <w:right w:val="single" w:sz="12" w:space="0" w:color="auto"/>
            </w:tcBorders>
          </w:tcPr>
          <w:p w14:paraId="2D5C9248" w14:textId="77777777" w:rsidR="00EB4BEE" w:rsidRPr="00AD6F15" w:rsidRDefault="00EB4BEE" w:rsidP="00904618">
            <w:pPr>
              <w:spacing w:before="60" w:after="60"/>
              <w:jc w:val="center"/>
            </w:pPr>
            <w:r w:rsidRPr="00AD6F15">
              <w:t>22,900 – 24,400</w:t>
            </w:r>
          </w:p>
        </w:tc>
      </w:tr>
      <w:tr w:rsidR="00EB4BEE" w:rsidRPr="00AD6F15" w14:paraId="08BD0517" w14:textId="77777777" w:rsidTr="00904618">
        <w:trPr>
          <w:gridAfter w:val="1"/>
          <w:wAfter w:w="160" w:type="dxa"/>
        </w:trPr>
        <w:tc>
          <w:tcPr>
            <w:tcW w:w="2977" w:type="dxa"/>
            <w:tcBorders>
              <w:left w:val="single" w:sz="12" w:space="0" w:color="auto"/>
            </w:tcBorders>
            <w:shd w:val="pct5" w:color="auto" w:fill="auto"/>
          </w:tcPr>
          <w:p w14:paraId="584E82FD" w14:textId="77777777" w:rsidR="00EB4BEE" w:rsidRPr="00AD6F15" w:rsidRDefault="00EB4BEE" w:rsidP="00904618">
            <w:pPr>
              <w:spacing w:before="60" w:after="60"/>
              <w:jc w:val="center"/>
              <w:rPr>
                <w:b/>
              </w:rPr>
            </w:pPr>
            <w:r w:rsidRPr="00AD6F15">
              <w:rPr>
                <w:b/>
              </w:rPr>
              <w:t>F</w:t>
            </w:r>
          </w:p>
        </w:tc>
        <w:tc>
          <w:tcPr>
            <w:tcW w:w="3886" w:type="dxa"/>
          </w:tcPr>
          <w:p w14:paraId="57040C82" w14:textId="77777777" w:rsidR="00EB4BEE" w:rsidRPr="00AD6F15" w:rsidRDefault="00EB4BEE" w:rsidP="00904618">
            <w:pPr>
              <w:spacing w:before="60" w:after="60"/>
            </w:pPr>
            <w:r w:rsidRPr="00AD6F15">
              <w:t>Zadní Třebáň – Hlásná Třebáň</w:t>
            </w:r>
          </w:p>
        </w:tc>
        <w:tc>
          <w:tcPr>
            <w:tcW w:w="2209" w:type="dxa"/>
            <w:tcBorders>
              <w:right w:val="single" w:sz="12" w:space="0" w:color="auto"/>
            </w:tcBorders>
          </w:tcPr>
          <w:p w14:paraId="5160C6F2" w14:textId="77777777" w:rsidR="00EB4BEE" w:rsidRPr="00AD6F15" w:rsidRDefault="00EB4BEE" w:rsidP="00904618">
            <w:pPr>
              <w:spacing w:before="60" w:after="60"/>
              <w:jc w:val="center"/>
            </w:pPr>
            <w:r w:rsidRPr="00AD6F15">
              <w:t>24,400 - 26,350</w:t>
            </w:r>
          </w:p>
        </w:tc>
      </w:tr>
      <w:tr w:rsidR="00EB4BEE" w:rsidRPr="00AD6F15" w14:paraId="751AAE7F" w14:textId="77777777" w:rsidTr="00904618">
        <w:trPr>
          <w:gridAfter w:val="1"/>
          <w:wAfter w:w="160" w:type="dxa"/>
        </w:trPr>
        <w:tc>
          <w:tcPr>
            <w:tcW w:w="2977" w:type="dxa"/>
            <w:tcBorders>
              <w:left w:val="single" w:sz="12" w:space="0" w:color="auto"/>
            </w:tcBorders>
            <w:shd w:val="pct5" w:color="auto" w:fill="auto"/>
          </w:tcPr>
          <w:p w14:paraId="5678E84B" w14:textId="77777777" w:rsidR="00EB4BEE" w:rsidRPr="00AD6F15" w:rsidRDefault="00EB4BEE" w:rsidP="00904618">
            <w:pPr>
              <w:spacing w:before="60" w:after="60"/>
              <w:jc w:val="center"/>
              <w:rPr>
                <w:b/>
              </w:rPr>
            </w:pPr>
            <w:r w:rsidRPr="00AD6F15">
              <w:rPr>
                <w:b/>
              </w:rPr>
              <w:t>G</w:t>
            </w:r>
          </w:p>
        </w:tc>
        <w:tc>
          <w:tcPr>
            <w:tcW w:w="3886" w:type="dxa"/>
          </w:tcPr>
          <w:p w14:paraId="77747423" w14:textId="77777777" w:rsidR="00EB4BEE" w:rsidRPr="00AD6F15" w:rsidRDefault="00EB4BEE" w:rsidP="00904618">
            <w:pPr>
              <w:spacing w:before="60" w:after="60"/>
            </w:pPr>
            <w:r w:rsidRPr="00AD6F15">
              <w:t>Hlásná Třebáň</w:t>
            </w:r>
          </w:p>
        </w:tc>
        <w:tc>
          <w:tcPr>
            <w:tcW w:w="2209" w:type="dxa"/>
            <w:tcBorders>
              <w:right w:val="single" w:sz="12" w:space="0" w:color="auto"/>
            </w:tcBorders>
          </w:tcPr>
          <w:p w14:paraId="49985C53" w14:textId="77777777" w:rsidR="00EB4BEE" w:rsidRPr="00AD6F15" w:rsidRDefault="00EB4BEE" w:rsidP="00904618">
            <w:pPr>
              <w:spacing w:before="60" w:after="60"/>
              <w:jc w:val="center"/>
            </w:pPr>
            <w:r w:rsidRPr="00AD6F15">
              <w:t>26,350 – 28,300</w:t>
            </w:r>
          </w:p>
        </w:tc>
      </w:tr>
      <w:tr w:rsidR="00EB4BEE" w:rsidRPr="00AD6F15" w14:paraId="4ED4C7F2" w14:textId="77777777" w:rsidTr="00904618">
        <w:trPr>
          <w:gridAfter w:val="1"/>
          <w:wAfter w:w="160" w:type="dxa"/>
        </w:trPr>
        <w:tc>
          <w:tcPr>
            <w:tcW w:w="2977" w:type="dxa"/>
            <w:tcBorders>
              <w:left w:val="single" w:sz="12" w:space="0" w:color="auto"/>
            </w:tcBorders>
            <w:shd w:val="pct5" w:color="auto" w:fill="auto"/>
          </w:tcPr>
          <w:p w14:paraId="1BA52FE1" w14:textId="77777777" w:rsidR="00EB4BEE" w:rsidRPr="00AD6F15" w:rsidRDefault="00EB4BEE" w:rsidP="00904618">
            <w:pPr>
              <w:spacing w:before="60" w:after="60"/>
              <w:jc w:val="center"/>
              <w:rPr>
                <w:b/>
              </w:rPr>
            </w:pPr>
            <w:r w:rsidRPr="00AD6F15">
              <w:rPr>
                <w:b/>
              </w:rPr>
              <w:t>H</w:t>
            </w:r>
          </w:p>
        </w:tc>
        <w:tc>
          <w:tcPr>
            <w:tcW w:w="3886" w:type="dxa"/>
          </w:tcPr>
          <w:p w14:paraId="2B2A9A63" w14:textId="77777777" w:rsidR="00EB4BEE" w:rsidRPr="00AD6F15" w:rsidRDefault="00EB4BEE" w:rsidP="00904618">
            <w:pPr>
              <w:spacing w:before="60" w:after="60"/>
            </w:pPr>
            <w:r w:rsidRPr="00AD6F15">
              <w:t>Karlštejn</w:t>
            </w:r>
          </w:p>
        </w:tc>
        <w:tc>
          <w:tcPr>
            <w:tcW w:w="2209" w:type="dxa"/>
            <w:tcBorders>
              <w:right w:val="single" w:sz="12" w:space="0" w:color="auto"/>
            </w:tcBorders>
          </w:tcPr>
          <w:p w14:paraId="1C71A507" w14:textId="77777777" w:rsidR="00EB4BEE" w:rsidRPr="00AD6F15" w:rsidRDefault="00EB4BEE" w:rsidP="00904618">
            <w:pPr>
              <w:spacing w:before="60" w:after="60"/>
              <w:jc w:val="center"/>
            </w:pPr>
            <w:r w:rsidRPr="00AD6F15">
              <w:t>28,300 – 30,320</w:t>
            </w:r>
          </w:p>
        </w:tc>
      </w:tr>
      <w:tr w:rsidR="00EB4BEE" w:rsidRPr="00AD6F15" w14:paraId="169345B2" w14:textId="77777777" w:rsidTr="00904618">
        <w:trPr>
          <w:gridAfter w:val="1"/>
          <w:wAfter w:w="160" w:type="dxa"/>
        </w:trPr>
        <w:tc>
          <w:tcPr>
            <w:tcW w:w="2977" w:type="dxa"/>
            <w:tcBorders>
              <w:left w:val="single" w:sz="12" w:space="0" w:color="auto"/>
            </w:tcBorders>
            <w:shd w:val="pct5" w:color="auto" w:fill="auto"/>
          </w:tcPr>
          <w:p w14:paraId="540776EA" w14:textId="77777777" w:rsidR="00EB4BEE" w:rsidRPr="00AD6F15" w:rsidRDefault="00EB4BEE" w:rsidP="00904618">
            <w:pPr>
              <w:spacing w:before="60" w:after="60"/>
              <w:jc w:val="center"/>
              <w:rPr>
                <w:b/>
              </w:rPr>
            </w:pPr>
            <w:r w:rsidRPr="00AD6F15">
              <w:rPr>
                <w:b/>
              </w:rPr>
              <w:t>CH</w:t>
            </w:r>
          </w:p>
        </w:tc>
        <w:tc>
          <w:tcPr>
            <w:tcW w:w="3886" w:type="dxa"/>
          </w:tcPr>
          <w:p w14:paraId="3D69CD58" w14:textId="77777777" w:rsidR="00EB4BEE" w:rsidRPr="00AD6F15" w:rsidRDefault="00EB4BEE" w:rsidP="00904618">
            <w:pPr>
              <w:spacing w:before="60" w:after="60"/>
            </w:pPr>
            <w:r w:rsidRPr="00AD6F15">
              <w:t>Karlštejn - Srbsko</w:t>
            </w:r>
          </w:p>
        </w:tc>
        <w:tc>
          <w:tcPr>
            <w:tcW w:w="2209" w:type="dxa"/>
            <w:tcBorders>
              <w:right w:val="single" w:sz="12" w:space="0" w:color="auto"/>
            </w:tcBorders>
          </w:tcPr>
          <w:p w14:paraId="1EF776BF" w14:textId="77777777" w:rsidR="00EB4BEE" w:rsidRPr="00AD6F15" w:rsidRDefault="00EB4BEE" w:rsidP="00904618">
            <w:pPr>
              <w:spacing w:before="60" w:after="60"/>
              <w:jc w:val="center"/>
            </w:pPr>
            <w:r w:rsidRPr="00AD6F15">
              <w:t>30,320 – 34,100</w:t>
            </w:r>
          </w:p>
        </w:tc>
      </w:tr>
      <w:tr w:rsidR="00EB4BEE" w:rsidRPr="00AD6F15" w14:paraId="3BF1FEB4" w14:textId="77777777" w:rsidTr="00904618">
        <w:trPr>
          <w:gridAfter w:val="1"/>
          <w:wAfter w:w="160" w:type="dxa"/>
        </w:trPr>
        <w:tc>
          <w:tcPr>
            <w:tcW w:w="2977" w:type="dxa"/>
            <w:tcBorders>
              <w:left w:val="single" w:sz="12" w:space="0" w:color="auto"/>
            </w:tcBorders>
            <w:shd w:val="pct5" w:color="auto" w:fill="auto"/>
          </w:tcPr>
          <w:p w14:paraId="2AE57C02" w14:textId="77777777" w:rsidR="00EB4BEE" w:rsidRPr="00AD6F15" w:rsidRDefault="00EB4BEE" w:rsidP="00904618">
            <w:pPr>
              <w:spacing w:before="60" w:after="60"/>
              <w:jc w:val="center"/>
              <w:rPr>
                <w:b/>
              </w:rPr>
            </w:pPr>
            <w:r w:rsidRPr="00AD6F15">
              <w:rPr>
                <w:b/>
              </w:rPr>
              <w:t>I</w:t>
            </w:r>
          </w:p>
        </w:tc>
        <w:tc>
          <w:tcPr>
            <w:tcW w:w="3886" w:type="dxa"/>
          </w:tcPr>
          <w:p w14:paraId="40D310FF" w14:textId="77777777" w:rsidR="00EB4BEE" w:rsidRPr="00AD6F15" w:rsidRDefault="00EB4BEE" w:rsidP="00904618">
            <w:pPr>
              <w:spacing w:before="60" w:after="60"/>
            </w:pPr>
            <w:r w:rsidRPr="00AD6F15">
              <w:t>Tetín</w:t>
            </w:r>
          </w:p>
        </w:tc>
        <w:tc>
          <w:tcPr>
            <w:tcW w:w="2209" w:type="dxa"/>
            <w:tcBorders>
              <w:right w:val="single" w:sz="12" w:space="0" w:color="auto"/>
            </w:tcBorders>
          </w:tcPr>
          <w:p w14:paraId="7C3FF048" w14:textId="77777777" w:rsidR="00EB4BEE" w:rsidRPr="00AD6F15" w:rsidRDefault="00EB4BEE" w:rsidP="00904618">
            <w:pPr>
              <w:spacing w:before="60" w:after="60"/>
              <w:jc w:val="center"/>
            </w:pPr>
            <w:r w:rsidRPr="00AD6F15">
              <w:t>34,100 – 37,700</w:t>
            </w:r>
          </w:p>
        </w:tc>
      </w:tr>
    </w:tbl>
    <w:p w14:paraId="4DC525AB" w14:textId="77777777" w:rsidR="00EB4BEE" w:rsidRDefault="00EB4BEE" w:rsidP="00EB4BEE">
      <w:pPr>
        <w:pStyle w:val="ASMV"/>
        <w:spacing w:after="120" w:line="240" w:lineRule="auto"/>
        <w:rPr>
          <w:rFonts w:ascii="Times New Roman" w:hAnsi="Times New Roman"/>
          <w:sz w:val="24"/>
          <w:szCs w:val="24"/>
        </w:rPr>
      </w:pPr>
    </w:p>
    <w:p w14:paraId="1F42E8A4" w14:textId="77777777" w:rsidR="00EB4BEE" w:rsidRDefault="00EB4BEE" w:rsidP="00EB4BEE">
      <w:pPr>
        <w:spacing w:before="120"/>
        <w:jc w:val="both"/>
      </w:pPr>
      <w:bookmarkStart w:id="11" w:name="_Toc358115263"/>
      <w:r>
        <w:t xml:space="preserve">Výsledkem akustické studie jsou </w:t>
      </w:r>
      <w:r>
        <w:rPr>
          <w:b/>
        </w:rPr>
        <w:t>hlukové mapy</w:t>
      </w:r>
      <w:r>
        <w:t xml:space="preserve"> řešeného území s průběhem izofon. Ve studii jsou v příloze mapy pro denní a noční dobu bez protihlukových opatření a s protihlukovými opatřeními.</w:t>
      </w:r>
    </w:p>
    <w:p w14:paraId="64E3950C" w14:textId="77777777" w:rsidR="00EB4BEE" w:rsidRDefault="00EB4BEE" w:rsidP="00EB4BEE">
      <w:pPr>
        <w:pStyle w:val="NormlnNormln1"/>
        <w:spacing w:before="0"/>
      </w:pPr>
      <w:r>
        <w:t xml:space="preserve">Studie nepočítá se zatížením obytných objektů hlukem z dalších zdrojů, a to jak stacionárních, tak mobilních. </w:t>
      </w:r>
    </w:p>
    <w:p w14:paraId="09D9D36A" w14:textId="77777777" w:rsidR="00EB4BEE" w:rsidRDefault="00EB4BEE" w:rsidP="00EB4BEE">
      <w:pPr>
        <w:pStyle w:val="NormlnNormln1"/>
      </w:pPr>
      <w:r w:rsidRPr="0001166F">
        <w:rPr>
          <w:szCs w:val="24"/>
        </w:rPr>
        <w:t xml:space="preserve">Pro hodnocení akustické zátěže ze </w:t>
      </w:r>
      <w:r>
        <w:rPr>
          <w:szCs w:val="24"/>
        </w:rPr>
        <w:t>železniční</w:t>
      </w:r>
      <w:r w:rsidRPr="0001166F">
        <w:rPr>
          <w:szCs w:val="24"/>
        </w:rPr>
        <w:t xml:space="preserve"> dopravy byly vypočteny v akustické studii hodnoty hlukových deskriptorů </w:t>
      </w:r>
      <w:r w:rsidRPr="0001166F">
        <w:rPr>
          <w:b/>
          <w:bCs/>
          <w:i/>
          <w:iCs/>
          <w:szCs w:val="24"/>
        </w:rPr>
        <w:t>L</w:t>
      </w:r>
      <w:r w:rsidRPr="0001166F">
        <w:rPr>
          <w:b/>
          <w:bCs/>
          <w:szCs w:val="24"/>
          <w:vertAlign w:val="subscript"/>
        </w:rPr>
        <w:t>Aeq,8h</w:t>
      </w:r>
      <w:r w:rsidRPr="0001166F">
        <w:rPr>
          <w:b/>
          <w:bCs/>
          <w:szCs w:val="24"/>
        </w:rPr>
        <w:t xml:space="preserve"> </w:t>
      </w:r>
      <w:r w:rsidRPr="0001166F">
        <w:rPr>
          <w:szCs w:val="24"/>
        </w:rPr>
        <w:t>(</w:t>
      </w:r>
      <w:r>
        <w:t>L</w:t>
      </w:r>
      <w:r>
        <w:rPr>
          <w:vertAlign w:val="subscript"/>
        </w:rPr>
        <w:t>n</w:t>
      </w:r>
      <w:r>
        <w:t xml:space="preserve"> </w:t>
      </w:r>
      <w:r w:rsidRPr="0001166F">
        <w:rPr>
          <w:szCs w:val="24"/>
        </w:rPr>
        <w:t xml:space="preserve">pro noční dobu) a </w:t>
      </w:r>
      <w:r w:rsidRPr="0001166F">
        <w:rPr>
          <w:b/>
          <w:bCs/>
          <w:i/>
          <w:iCs/>
          <w:szCs w:val="24"/>
        </w:rPr>
        <w:t>L</w:t>
      </w:r>
      <w:r w:rsidRPr="0001166F">
        <w:rPr>
          <w:b/>
          <w:bCs/>
          <w:szCs w:val="24"/>
          <w:vertAlign w:val="subscript"/>
        </w:rPr>
        <w:t>Aeq,16h</w:t>
      </w:r>
      <w:r w:rsidRPr="0001166F">
        <w:rPr>
          <w:b/>
          <w:bCs/>
          <w:szCs w:val="24"/>
        </w:rPr>
        <w:t xml:space="preserve"> </w:t>
      </w:r>
      <w:r w:rsidRPr="0001166F">
        <w:rPr>
          <w:szCs w:val="24"/>
        </w:rPr>
        <w:t>(</w:t>
      </w:r>
      <w:r>
        <w:t>L</w:t>
      </w:r>
      <w:r>
        <w:rPr>
          <w:vertAlign w:val="subscript"/>
        </w:rPr>
        <w:t>d</w:t>
      </w:r>
      <w:r>
        <w:t xml:space="preserve"> </w:t>
      </w:r>
      <w:r w:rsidRPr="0001166F">
        <w:rPr>
          <w:szCs w:val="24"/>
        </w:rPr>
        <w:t xml:space="preserve">pro denní dobu), pro které jsou stanoveny hygienické limity v nařízení vlády </w:t>
      </w:r>
      <w:r w:rsidRPr="00041029">
        <w:t>č. 272/2011 Sb.</w:t>
      </w:r>
      <w:r w:rsidRPr="00041029">
        <w:rPr>
          <w:szCs w:val="24"/>
        </w:rPr>
        <w:t>,</w:t>
      </w:r>
      <w:r w:rsidRPr="0001166F">
        <w:rPr>
          <w:szCs w:val="24"/>
        </w:rPr>
        <w:t xml:space="preserve"> o ochraně zdraví před nepříznivými účinky hluku a vibrací (dále jen „NV“). </w:t>
      </w:r>
      <w:r>
        <w:t>Dále byly v hlukové studii modelovány hodnoty bez protihlukových opatření a s opatřeními.</w:t>
      </w:r>
    </w:p>
    <w:p w14:paraId="04904C1F" w14:textId="77777777" w:rsidR="00EB4BEE" w:rsidRPr="008C5D5A" w:rsidRDefault="00EB4BEE" w:rsidP="00EB4BEE">
      <w:pPr>
        <w:pStyle w:val="NormlnNormln1"/>
        <w:spacing w:after="120"/>
      </w:pPr>
      <w:bookmarkStart w:id="12" w:name="_Toc362511188"/>
      <w:r w:rsidRPr="008C5D5A">
        <w:t xml:space="preserve">V hlukové studii byl proveden nejprve výpočet ekvivalentní hladiny ve 25 m od osy kolejí </w:t>
      </w:r>
      <w:bookmarkEnd w:id="12"/>
      <w:r w:rsidRPr="008C5D5A">
        <w:t>pro jednotlivé úseky. Pro výpočet bylo u všech úseků uvažováno s nejvyšším možným zatížením, tedy s desetiminutovým taktem osobní dopravy</w:t>
      </w:r>
      <w:r>
        <w:t xml:space="preserve"> a s předpokládaným nárůstem dopravy</w:t>
      </w:r>
      <w:r w:rsidRPr="008C5D5A">
        <w:t xml:space="preserve">. </w:t>
      </w:r>
    </w:p>
    <w:p w14:paraId="2EC50719" w14:textId="6C3822C5" w:rsidR="00EB4BEE" w:rsidRPr="008C5D5A" w:rsidRDefault="00EB4BEE" w:rsidP="00EB4BEE">
      <w:pPr>
        <w:pStyle w:val="Nadpis4"/>
        <w:jc w:val="both"/>
        <w:rPr>
          <w:sz w:val="24"/>
          <w:szCs w:val="24"/>
        </w:rPr>
      </w:pPr>
      <w:r w:rsidRPr="008C5D5A">
        <w:rPr>
          <w:sz w:val="24"/>
          <w:szCs w:val="24"/>
        </w:rPr>
        <w:t>Tabulka</w:t>
      </w:r>
      <w:r>
        <w:rPr>
          <w:sz w:val="24"/>
          <w:szCs w:val="24"/>
        </w:rPr>
        <w:t xml:space="preserve"> </w:t>
      </w:r>
      <w:r w:rsidR="005023DB">
        <w:rPr>
          <w:sz w:val="24"/>
          <w:szCs w:val="24"/>
        </w:rPr>
        <w:t>8</w:t>
      </w:r>
      <w:r w:rsidRPr="008C5D5A">
        <w:rPr>
          <w:sz w:val="24"/>
          <w:szCs w:val="24"/>
        </w:rPr>
        <w:t xml:space="preserve"> – porovnání vypočtených hodnot ve 25 </w:t>
      </w:r>
      <w:r>
        <w:rPr>
          <w:sz w:val="24"/>
          <w:szCs w:val="24"/>
        </w:rPr>
        <w:t xml:space="preserve">m </w:t>
      </w:r>
      <w:r w:rsidRPr="008C5D5A">
        <w:rPr>
          <w:sz w:val="24"/>
          <w:szCs w:val="24"/>
        </w:rPr>
        <w:t>od osy kolejí (L</w:t>
      </w:r>
      <w:r w:rsidRPr="008C5D5A">
        <w:rPr>
          <w:sz w:val="24"/>
          <w:szCs w:val="24"/>
          <w:vertAlign w:val="subscript"/>
        </w:rPr>
        <w:t>m,E</w:t>
      </w:r>
      <w:r>
        <w:rPr>
          <w:sz w:val="24"/>
          <w:szCs w:val="24"/>
        </w:rPr>
        <w:t xml:space="preserve">, </w:t>
      </w:r>
      <w:r w:rsidRPr="008C5D5A">
        <w:rPr>
          <w:sz w:val="24"/>
          <w:szCs w:val="24"/>
        </w:rPr>
        <w:t>ve výšce 3,5 metru nad hranou kolejnice)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35"/>
        <w:gridCol w:w="1535"/>
        <w:gridCol w:w="1536"/>
        <w:gridCol w:w="1535"/>
        <w:gridCol w:w="1535"/>
        <w:gridCol w:w="1536"/>
      </w:tblGrid>
      <w:tr w:rsidR="00EB4BEE" w14:paraId="5414FEEB" w14:textId="77777777" w:rsidTr="00904618">
        <w:tc>
          <w:tcPr>
            <w:tcW w:w="1535" w:type="dxa"/>
            <w:vAlign w:val="center"/>
          </w:tcPr>
          <w:p w14:paraId="57AE08A5" w14:textId="77777777" w:rsidR="00EB4BEE" w:rsidRDefault="00EB4BEE" w:rsidP="00904618">
            <w:pPr>
              <w:pStyle w:val="NormlnNormln1"/>
              <w:spacing w:before="0" w:after="0"/>
              <w:jc w:val="center"/>
              <w:rPr>
                <w:b/>
                <w:bCs/>
              </w:rPr>
            </w:pPr>
            <w:r>
              <w:rPr>
                <w:b/>
                <w:bCs/>
              </w:rPr>
              <w:t>Úsek trati</w:t>
            </w:r>
          </w:p>
        </w:tc>
        <w:tc>
          <w:tcPr>
            <w:tcW w:w="1535" w:type="dxa"/>
            <w:vAlign w:val="center"/>
          </w:tcPr>
          <w:p w14:paraId="4A8E957B" w14:textId="77777777" w:rsidR="00EB4BEE" w:rsidRDefault="00EB4BEE" w:rsidP="00904618">
            <w:pPr>
              <w:pStyle w:val="NormlnNormln1"/>
              <w:spacing w:before="0" w:after="0"/>
              <w:jc w:val="center"/>
              <w:rPr>
                <w:b/>
                <w:bCs/>
              </w:rPr>
            </w:pPr>
            <w:r>
              <w:rPr>
                <w:b/>
                <w:bCs/>
              </w:rPr>
              <w:t>rok 2000 (den/noc)</w:t>
            </w:r>
          </w:p>
        </w:tc>
        <w:tc>
          <w:tcPr>
            <w:tcW w:w="1536" w:type="dxa"/>
            <w:vAlign w:val="center"/>
          </w:tcPr>
          <w:p w14:paraId="5B096CF8" w14:textId="77777777" w:rsidR="00EB4BEE" w:rsidRDefault="00EB4BEE" w:rsidP="00904618">
            <w:pPr>
              <w:pStyle w:val="NormlnNormln1"/>
              <w:spacing w:before="0" w:after="0"/>
              <w:jc w:val="center"/>
              <w:rPr>
                <w:b/>
                <w:bCs/>
              </w:rPr>
            </w:pPr>
            <w:r>
              <w:rPr>
                <w:b/>
                <w:bCs/>
              </w:rPr>
              <w:t>rok 2013 (den/noc)</w:t>
            </w:r>
          </w:p>
        </w:tc>
        <w:tc>
          <w:tcPr>
            <w:tcW w:w="1535" w:type="dxa"/>
            <w:vAlign w:val="center"/>
          </w:tcPr>
          <w:p w14:paraId="13A64568" w14:textId="77777777" w:rsidR="00EB4BEE" w:rsidRDefault="00EB4BEE" w:rsidP="00904618">
            <w:pPr>
              <w:pStyle w:val="NormlnNormln1"/>
              <w:spacing w:before="0" w:after="0"/>
              <w:jc w:val="center"/>
              <w:rPr>
                <w:b/>
                <w:bCs/>
              </w:rPr>
            </w:pPr>
            <w:r>
              <w:rPr>
                <w:b/>
                <w:bCs/>
              </w:rPr>
              <w:t>rok 2020+ (den/noc)</w:t>
            </w:r>
          </w:p>
        </w:tc>
        <w:tc>
          <w:tcPr>
            <w:tcW w:w="1535" w:type="dxa"/>
            <w:vAlign w:val="center"/>
          </w:tcPr>
          <w:p w14:paraId="6CC15C0E" w14:textId="77777777" w:rsidR="00EB4BEE" w:rsidRDefault="00EB4BEE" w:rsidP="00904618">
            <w:pPr>
              <w:pStyle w:val="NormlnNormln1"/>
              <w:spacing w:before="0" w:after="0"/>
              <w:jc w:val="center"/>
              <w:rPr>
                <w:b/>
                <w:bCs/>
              </w:rPr>
            </w:pPr>
            <w:r>
              <w:rPr>
                <w:b/>
                <w:bCs/>
              </w:rPr>
              <w:t>Rozdíl</w:t>
            </w:r>
          </w:p>
          <w:p w14:paraId="50F5648B" w14:textId="77777777" w:rsidR="00EB4BEE" w:rsidRDefault="00EB4BEE" w:rsidP="00904618">
            <w:pPr>
              <w:pStyle w:val="NormlnNormln1"/>
              <w:spacing w:before="0" w:after="0"/>
              <w:jc w:val="center"/>
              <w:rPr>
                <w:b/>
                <w:bCs/>
              </w:rPr>
            </w:pPr>
            <w:r>
              <w:rPr>
                <w:b/>
                <w:bCs/>
              </w:rPr>
              <w:t>2020 - 2000</w:t>
            </w:r>
          </w:p>
          <w:p w14:paraId="711F1238" w14:textId="77777777" w:rsidR="00EB4BEE" w:rsidRDefault="00EB4BEE" w:rsidP="00904618">
            <w:pPr>
              <w:pStyle w:val="NormlnNormln1"/>
              <w:spacing w:before="0" w:after="0"/>
              <w:jc w:val="center"/>
              <w:rPr>
                <w:b/>
                <w:bCs/>
              </w:rPr>
            </w:pPr>
            <w:r>
              <w:rPr>
                <w:b/>
                <w:bCs/>
              </w:rPr>
              <w:t>(den/noc)</w:t>
            </w:r>
          </w:p>
        </w:tc>
        <w:tc>
          <w:tcPr>
            <w:tcW w:w="1536" w:type="dxa"/>
            <w:vAlign w:val="center"/>
          </w:tcPr>
          <w:p w14:paraId="500AD37F" w14:textId="77777777" w:rsidR="00EB4BEE" w:rsidRDefault="00EB4BEE" w:rsidP="00904618">
            <w:pPr>
              <w:pStyle w:val="NormlnNormln1"/>
              <w:spacing w:before="0" w:after="0"/>
              <w:jc w:val="center"/>
              <w:rPr>
                <w:b/>
                <w:bCs/>
              </w:rPr>
            </w:pPr>
            <w:r>
              <w:rPr>
                <w:b/>
                <w:bCs/>
              </w:rPr>
              <w:t>Rozdíl</w:t>
            </w:r>
          </w:p>
          <w:p w14:paraId="4A60915E" w14:textId="77777777" w:rsidR="00EB4BEE" w:rsidRDefault="00EB4BEE" w:rsidP="00904618">
            <w:pPr>
              <w:pStyle w:val="NormlnNormln1"/>
              <w:spacing w:before="0" w:after="0"/>
              <w:jc w:val="center"/>
              <w:rPr>
                <w:b/>
                <w:bCs/>
              </w:rPr>
            </w:pPr>
            <w:r>
              <w:rPr>
                <w:b/>
                <w:bCs/>
              </w:rPr>
              <w:t>2020 - 2013</w:t>
            </w:r>
          </w:p>
          <w:p w14:paraId="75B5A201" w14:textId="77777777" w:rsidR="00EB4BEE" w:rsidRDefault="00EB4BEE" w:rsidP="00904618">
            <w:pPr>
              <w:pStyle w:val="NormlnNormln1"/>
              <w:spacing w:before="0" w:after="0"/>
              <w:jc w:val="center"/>
              <w:rPr>
                <w:b/>
                <w:bCs/>
              </w:rPr>
            </w:pPr>
            <w:r>
              <w:rPr>
                <w:b/>
                <w:bCs/>
              </w:rPr>
              <w:t>(den/noc)</w:t>
            </w:r>
          </w:p>
        </w:tc>
      </w:tr>
      <w:tr w:rsidR="00EB4BEE" w14:paraId="4411DC26" w14:textId="77777777" w:rsidTr="00904618">
        <w:trPr>
          <w:trHeight w:val="369"/>
        </w:trPr>
        <w:tc>
          <w:tcPr>
            <w:tcW w:w="1535" w:type="dxa"/>
          </w:tcPr>
          <w:p w14:paraId="44844F45" w14:textId="77777777" w:rsidR="00EB4BEE" w:rsidRDefault="00EB4BEE" w:rsidP="00904618">
            <w:pPr>
              <w:pStyle w:val="NormlnNormln1"/>
              <w:spacing w:after="120"/>
              <w:jc w:val="center"/>
              <w:rPr>
                <w:b/>
                <w:bCs/>
              </w:rPr>
            </w:pPr>
            <w:r>
              <w:rPr>
                <w:b/>
                <w:bCs/>
              </w:rPr>
              <w:t>Černošice – Morkopsy</w:t>
            </w:r>
          </w:p>
        </w:tc>
        <w:tc>
          <w:tcPr>
            <w:tcW w:w="1535" w:type="dxa"/>
            <w:shd w:val="clear" w:color="auto" w:fill="auto"/>
            <w:vAlign w:val="bottom"/>
          </w:tcPr>
          <w:p w14:paraId="22E1D200" w14:textId="77777777" w:rsidR="00EB4BEE" w:rsidRPr="00551D74" w:rsidRDefault="00EB4BEE" w:rsidP="00904618">
            <w:pPr>
              <w:pStyle w:val="NormlnNormln1"/>
              <w:spacing w:after="120"/>
              <w:jc w:val="center"/>
            </w:pPr>
            <w:r w:rsidRPr="00551D74">
              <w:t>71,2/68,0</w:t>
            </w:r>
          </w:p>
        </w:tc>
        <w:tc>
          <w:tcPr>
            <w:tcW w:w="1536" w:type="dxa"/>
            <w:shd w:val="clear" w:color="auto" w:fill="auto"/>
            <w:vAlign w:val="bottom"/>
          </w:tcPr>
          <w:p w14:paraId="4C420BDD" w14:textId="77777777" w:rsidR="00EB4BEE" w:rsidRPr="00551D74" w:rsidRDefault="00EB4BEE" w:rsidP="00904618">
            <w:pPr>
              <w:pStyle w:val="NormlnNormln1"/>
              <w:spacing w:after="120"/>
              <w:jc w:val="center"/>
            </w:pPr>
            <w:r w:rsidRPr="00551D74">
              <w:t>69,9/70,0</w:t>
            </w:r>
          </w:p>
        </w:tc>
        <w:tc>
          <w:tcPr>
            <w:tcW w:w="1535" w:type="dxa"/>
            <w:shd w:val="clear" w:color="auto" w:fill="auto"/>
            <w:vAlign w:val="bottom"/>
          </w:tcPr>
          <w:p w14:paraId="1CCDEA2A" w14:textId="77777777" w:rsidR="00EB4BEE" w:rsidRPr="00551D74" w:rsidRDefault="00EB4BEE" w:rsidP="00904618">
            <w:pPr>
              <w:pStyle w:val="NormlnNormln1"/>
              <w:spacing w:after="120"/>
              <w:jc w:val="center"/>
            </w:pPr>
            <w:r w:rsidRPr="00551D74">
              <w:t>70,8/68,9</w:t>
            </w:r>
          </w:p>
        </w:tc>
        <w:tc>
          <w:tcPr>
            <w:tcW w:w="1535" w:type="dxa"/>
            <w:shd w:val="clear" w:color="auto" w:fill="auto"/>
            <w:vAlign w:val="bottom"/>
          </w:tcPr>
          <w:p w14:paraId="229D0EAC" w14:textId="77777777" w:rsidR="00EB4BEE" w:rsidRPr="00551D74" w:rsidRDefault="00EB4BEE" w:rsidP="00904618">
            <w:pPr>
              <w:pStyle w:val="NormlnNormln1"/>
              <w:spacing w:after="120"/>
              <w:jc w:val="center"/>
              <w:rPr>
                <w:b/>
              </w:rPr>
            </w:pPr>
            <w:r w:rsidRPr="00551D74">
              <w:rPr>
                <w:b/>
              </w:rPr>
              <w:t>-0,4/0,9</w:t>
            </w:r>
          </w:p>
        </w:tc>
        <w:tc>
          <w:tcPr>
            <w:tcW w:w="1536" w:type="dxa"/>
            <w:shd w:val="clear" w:color="auto" w:fill="auto"/>
            <w:vAlign w:val="bottom"/>
          </w:tcPr>
          <w:p w14:paraId="7E48A5E9" w14:textId="77777777" w:rsidR="00EB4BEE" w:rsidRPr="00551D74" w:rsidRDefault="00EB4BEE" w:rsidP="00904618">
            <w:pPr>
              <w:pStyle w:val="NormlnNormln1"/>
              <w:spacing w:after="120"/>
              <w:jc w:val="center"/>
              <w:rPr>
                <w:b/>
              </w:rPr>
            </w:pPr>
            <w:r w:rsidRPr="00551D74">
              <w:rPr>
                <w:b/>
              </w:rPr>
              <w:t>0,9/-1,1</w:t>
            </w:r>
          </w:p>
        </w:tc>
      </w:tr>
      <w:tr w:rsidR="00EB4BEE" w14:paraId="45E709E3" w14:textId="77777777" w:rsidTr="00904618">
        <w:trPr>
          <w:trHeight w:val="435"/>
        </w:trPr>
        <w:tc>
          <w:tcPr>
            <w:tcW w:w="1535" w:type="dxa"/>
          </w:tcPr>
          <w:p w14:paraId="7C37650F" w14:textId="77777777" w:rsidR="00EB4BEE" w:rsidRDefault="00EB4BEE" w:rsidP="00904618">
            <w:pPr>
              <w:pStyle w:val="NormlnNormln1"/>
              <w:spacing w:after="120"/>
              <w:jc w:val="center"/>
              <w:rPr>
                <w:b/>
                <w:bCs/>
              </w:rPr>
            </w:pPr>
            <w:r>
              <w:rPr>
                <w:b/>
                <w:bCs/>
              </w:rPr>
              <w:t>Řevnice</w:t>
            </w:r>
          </w:p>
        </w:tc>
        <w:tc>
          <w:tcPr>
            <w:tcW w:w="1535" w:type="dxa"/>
            <w:vAlign w:val="bottom"/>
          </w:tcPr>
          <w:p w14:paraId="742CE6AF" w14:textId="77777777" w:rsidR="00EB4BEE" w:rsidRPr="00551D74" w:rsidRDefault="00EB4BEE" w:rsidP="00904618">
            <w:pPr>
              <w:pStyle w:val="NormlnNormln1"/>
              <w:spacing w:after="120"/>
              <w:jc w:val="center"/>
            </w:pPr>
            <w:r w:rsidRPr="00551D74">
              <w:t>71,2/68,0</w:t>
            </w:r>
          </w:p>
        </w:tc>
        <w:tc>
          <w:tcPr>
            <w:tcW w:w="1536" w:type="dxa"/>
            <w:vAlign w:val="bottom"/>
          </w:tcPr>
          <w:p w14:paraId="799AB9B0" w14:textId="77777777" w:rsidR="00EB4BEE" w:rsidRPr="00551D74" w:rsidRDefault="00EB4BEE" w:rsidP="00904618">
            <w:pPr>
              <w:pStyle w:val="NormlnNormln1"/>
              <w:spacing w:after="120"/>
              <w:jc w:val="center"/>
            </w:pPr>
            <w:r w:rsidRPr="00551D74">
              <w:t>69,9/70,0</w:t>
            </w:r>
          </w:p>
        </w:tc>
        <w:tc>
          <w:tcPr>
            <w:tcW w:w="1535" w:type="dxa"/>
            <w:vAlign w:val="bottom"/>
          </w:tcPr>
          <w:p w14:paraId="3FD2875A" w14:textId="77777777" w:rsidR="00EB4BEE" w:rsidRPr="00551D74" w:rsidRDefault="00EB4BEE" w:rsidP="00904618">
            <w:pPr>
              <w:pStyle w:val="NormlnNormln1"/>
              <w:spacing w:after="120"/>
              <w:jc w:val="center"/>
            </w:pPr>
            <w:r w:rsidRPr="00551D74">
              <w:t>70,7/68,8</w:t>
            </w:r>
          </w:p>
        </w:tc>
        <w:tc>
          <w:tcPr>
            <w:tcW w:w="1535" w:type="dxa"/>
            <w:vAlign w:val="bottom"/>
          </w:tcPr>
          <w:p w14:paraId="0A9F6FA0" w14:textId="77777777" w:rsidR="00EB4BEE" w:rsidRPr="00551D74" w:rsidRDefault="00EB4BEE" w:rsidP="00904618">
            <w:pPr>
              <w:pStyle w:val="NormlnNormln1"/>
              <w:spacing w:after="120"/>
              <w:jc w:val="center"/>
              <w:rPr>
                <w:b/>
              </w:rPr>
            </w:pPr>
            <w:r w:rsidRPr="00551D74">
              <w:rPr>
                <w:b/>
              </w:rPr>
              <w:t>-0,5/0,8</w:t>
            </w:r>
          </w:p>
        </w:tc>
        <w:tc>
          <w:tcPr>
            <w:tcW w:w="1536" w:type="dxa"/>
            <w:vAlign w:val="bottom"/>
          </w:tcPr>
          <w:p w14:paraId="2189FE21" w14:textId="77777777" w:rsidR="00EB4BEE" w:rsidRPr="00551D74" w:rsidRDefault="00EB4BEE" w:rsidP="00904618">
            <w:pPr>
              <w:pStyle w:val="NormlnNormln1"/>
              <w:spacing w:after="120"/>
              <w:jc w:val="center"/>
              <w:rPr>
                <w:b/>
              </w:rPr>
            </w:pPr>
            <w:r w:rsidRPr="00551D74">
              <w:rPr>
                <w:b/>
              </w:rPr>
              <w:t>0,8/-1,2</w:t>
            </w:r>
          </w:p>
        </w:tc>
      </w:tr>
      <w:tr w:rsidR="00EB4BEE" w14:paraId="1C30BFB6" w14:textId="77777777" w:rsidTr="00904618">
        <w:tc>
          <w:tcPr>
            <w:tcW w:w="1535" w:type="dxa"/>
          </w:tcPr>
          <w:p w14:paraId="4B731165" w14:textId="77777777" w:rsidR="00EB4BEE" w:rsidRDefault="00EB4BEE" w:rsidP="00904618">
            <w:pPr>
              <w:pStyle w:val="NormlnNormln1"/>
              <w:spacing w:after="120"/>
              <w:jc w:val="center"/>
              <w:rPr>
                <w:b/>
                <w:bCs/>
              </w:rPr>
            </w:pPr>
            <w:r>
              <w:rPr>
                <w:b/>
                <w:bCs/>
              </w:rPr>
              <w:t>Beroun</w:t>
            </w:r>
          </w:p>
        </w:tc>
        <w:tc>
          <w:tcPr>
            <w:tcW w:w="1535" w:type="dxa"/>
            <w:vAlign w:val="bottom"/>
          </w:tcPr>
          <w:p w14:paraId="186F37EB" w14:textId="77777777" w:rsidR="00EB4BEE" w:rsidRPr="00551D74" w:rsidRDefault="00EB4BEE" w:rsidP="00904618">
            <w:pPr>
              <w:pStyle w:val="NormlnNormln1"/>
              <w:spacing w:after="120"/>
              <w:jc w:val="center"/>
            </w:pPr>
            <w:r w:rsidRPr="00551D74">
              <w:t>70,8/68,0</w:t>
            </w:r>
          </w:p>
        </w:tc>
        <w:tc>
          <w:tcPr>
            <w:tcW w:w="1536" w:type="dxa"/>
            <w:vAlign w:val="bottom"/>
          </w:tcPr>
          <w:p w14:paraId="7DC0FF3E" w14:textId="77777777" w:rsidR="00EB4BEE" w:rsidRPr="00551D74" w:rsidRDefault="00EB4BEE" w:rsidP="00904618">
            <w:pPr>
              <w:pStyle w:val="NormlnNormln1"/>
              <w:spacing w:after="120"/>
              <w:jc w:val="center"/>
            </w:pPr>
            <w:r w:rsidRPr="00551D74">
              <w:t>69,8/70,3</w:t>
            </w:r>
          </w:p>
        </w:tc>
        <w:tc>
          <w:tcPr>
            <w:tcW w:w="1535" w:type="dxa"/>
            <w:vAlign w:val="bottom"/>
          </w:tcPr>
          <w:p w14:paraId="700CFBA9" w14:textId="77777777" w:rsidR="00EB4BEE" w:rsidRPr="00551D74" w:rsidRDefault="00EB4BEE" w:rsidP="00904618">
            <w:pPr>
              <w:pStyle w:val="NormlnNormln1"/>
              <w:spacing w:after="120"/>
              <w:jc w:val="center"/>
            </w:pPr>
            <w:r w:rsidRPr="00551D74">
              <w:t>70,3/68,5</w:t>
            </w:r>
          </w:p>
        </w:tc>
        <w:tc>
          <w:tcPr>
            <w:tcW w:w="1535" w:type="dxa"/>
            <w:vAlign w:val="bottom"/>
          </w:tcPr>
          <w:p w14:paraId="3D1F7243" w14:textId="77777777" w:rsidR="00EB4BEE" w:rsidRPr="00551D74" w:rsidRDefault="00EB4BEE" w:rsidP="00904618">
            <w:pPr>
              <w:pStyle w:val="NormlnNormln1"/>
              <w:spacing w:after="120"/>
              <w:jc w:val="center"/>
              <w:rPr>
                <w:b/>
              </w:rPr>
            </w:pPr>
            <w:r w:rsidRPr="00551D74">
              <w:rPr>
                <w:b/>
              </w:rPr>
              <w:t>-0,5/0,5</w:t>
            </w:r>
          </w:p>
        </w:tc>
        <w:tc>
          <w:tcPr>
            <w:tcW w:w="1536" w:type="dxa"/>
            <w:vAlign w:val="bottom"/>
          </w:tcPr>
          <w:p w14:paraId="7A6F5585" w14:textId="77777777" w:rsidR="00EB4BEE" w:rsidRPr="00551D74" w:rsidRDefault="00EB4BEE" w:rsidP="00904618">
            <w:pPr>
              <w:pStyle w:val="NormlnNormln1"/>
              <w:spacing w:after="120"/>
              <w:jc w:val="center"/>
              <w:rPr>
                <w:b/>
              </w:rPr>
            </w:pPr>
            <w:r w:rsidRPr="00551D74">
              <w:rPr>
                <w:b/>
              </w:rPr>
              <w:t>0,5/-1,3</w:t>
            </w:r>
          </w:p>
        </w:tc>
      </w:tr>
    </w:tbl>
    <w:p w14:paraId="15376E47" w14:textId="77777777" w:rsidR="00EB4BEE" w:rsidRDefault="00EB4BEE" w:rsidP="00EB4BEE">
      <w:pPr>
        <w:pStyle w:val="NormlnNormln1"/>
        <w:spacing w:after="120"/>
      </w:pPr>
      <w:r>
        <w:t xml:space="preserve">Z tabulky je patrné, že i při nárůstu dopravy se vypočtené rozdíly v hlukové zátěži mezi rokem 2020 a 2000 pohybují v rozmezí 0,4 – 1,0 dB, tedy v nejistotě výpočtu i měření a nedojde tedy v nárůstu hlukové zátěže. </w:t>
      </w:r>
    </w:p>
    <w:p w14:paraId="0A8E6660" w14:textId="77777777" w:rsidR="00EB4BEE" w:rsidRDefault="00EB4BEE" w:rsidP="00EB4BEE">
      <w:pPr>
        <w:pStyle w:val="NormlnNormln1"/>
        <w:spacing w:after="120"/>
      </w:pPr>
      <w:r>
        <w:t xml:space="preserve">V porovnání s rokem 2013 dojde dokonce v noční době k poklesu hlukové zátěže. </w:t>
      </w:r>
    </w:p>
    <w:bookmarkEnd w:id="11"/>
    <w:p w14:paraId="13FA166B" w14:textId="77777777" w:rsidR="00EB4BEE" w:rsidRDefault="00EB4BEE" w:rsidP="00EB4BEE">
      <w:pPr>
        <w:autoSpaceDE w:val="0"/>
        <w:autoSpaceDN w:val="0"/>
        <w:adjustRightInd w:val="0"/>
        <w:jc w:val="both"/>
      </w:pPr>
      <w:r w:rsidRPr="00462889">
        <w:t>Hluková studie byla zpracována v souladu s postupy uvedenými v platných "Metodických pokynech pro výpočet hladin hluku z dopravy" (VÚVA Praha, RNDr.Miloš Liberko). Při zpracování byl použit výpočetní program CadnaA® verze 4.0 firmy DataKustik GmbH. Pro výpočet akustického tlaku pro železnici byla použita norma Schall 03.</w:t>
      </w:r>
    </w:p>
    <w:p w14:paraId="7C3ABA6B" w14:textId="77777777" w:rsidR="00EB4BEE" w:rsidRDefault="00EB4BEE" w:rsidP="00EB4BEE">
      <w:pPr>
        <w:pStyle w:val="Normlnprvn"/>
        <w:jc w:val="both"/>
      </w:pPr>
      <w:r>
        <w:rPr>
          <w:b/>
        </w:rPr>
        <w:t>Výsledky výpočtů jsou uvedeny v hlukových mapách</w:t>
      </w:r>
      <w:r>
        <w:t xml:space="preserve"> jednotlivých výpočtových území s průběhem izofon pro variantu k roku 2020. </w:t>
      </w:r>
    </w:p>
    <w:p w14:paraId="740E99DF" w14:textId="77777777" w:rsidR="00EB4BEE" w:rsidRDefault="00EB4BEE" w:rsidP="00EB4BEE">
      <w:pPr>
        <w:pStyle w:val="Normlnprvn"/>
        <w:jc w:val="both"/>
        <w:rPr>
          <w:b/>
        </w:rPr>
      </w:pPr>
      <w:r>
        <w:rPr>
          <w:b/>
        </w:rPr>
        <w:t>Pro hodnocení zdravotních rizik jsou použity hlukové mapy v noční době (hodnocení negativního účinku hluku rušení spánku),</w:t>
      </w:r>
      <w:r>
        <w:t xml:space="preserve"> a to s navrženými protihlukovými opatřeními.</w:t>
      </w:r>
    </w:p>
    <w:p w14:paraId="31186D06" w14:textId="77777777" w:rsidR="003F1BC9" w:rsidRDefault="003F1BC9" w:rsidP="003F1BC9">
      <w:pPr>
        <w:pStyle w:val="Normlnprvn"/>
        <w:spacing w:before="0"/>
        <w:jc w:val="both"/>
        <w:rPr>
          <w:b/>
        </w:rPr>
      </w:pPr>
    </w:p>
    <w:p w14:paraId="6B92977C" w14:textId="580ACAF1" w:rsidR="00EB4BEE" w:rsidRPr="00010BB1" w:rsidRDefault="00EB4BEE" w:rsidP="003F1BC9">
      <w:pPr>
        <w:pStyle w:val="Normlnprvn"/>
        <w:spacing w:before="0"/>
        <w:jc w:val="both"/>
        <w:rPr>
          <w:b/>
        </w:rPr>
      </w:pPr>
      <w:r>
        <w:rPr>
          <w:b/>
        </w:rPr>
        <w:t>H</w:t>
      </w:r>
      <w:r w:rsidRPr="00D55AF1">
        <w:rPr>
          <w:b/>
        </w:rPr>
        <w:t xml:space="preserve">odnocení akustické zátěže ze </w:t>
      </w:r>
      <w:r>
        <w:rPr>
          <w:b/>
        </w:rPr>
        <w:t xml:space="preserve">železniční </w:t>
      </w:r>
      <w:r w:rsidRPr="00D55AF1">
        <w:rPr>
          <w:b/>
        </w:rPr>
        <w:t>dopravy</w:t>
      </w:r>
      <w:r w:rsidRPr="00D55AF1">
        <w:t xml:space="preserve"> </w:t>
      </w:r>
      <w:r w:rsidRPr="00010BB1">
        <w:rPr>
          <w:b/>
          <w:bCs/>
        </w:rPr>
        <w:t xml:space="preserve">dle hygienických limitů stanovených </w:t>
      </w:r>
      <w:r>
        <w:rPr>
          <w:b/>
          <w:bCs/>
        </w:rPr>
        <w:t xml:space="preserve">nařízením vlády </w:t>
      </w:r>
      <w:r w:rsidRPr="00010BB1">
        <w:rPr>
          <w:b/>
        </w:rPr>
        <w:t>č.</w:t>
      </w:r>
      <w:r>
        <w:rPr>
          <w:b/>
        </w:rPr>
        <w:t xml:space="preserve"> </w:t>
      </w:r>
      <w:r w:rsidRPr="00010BB1">
        <w:rPr>
          <w:b/>
        </w:rPr>
        <w:t>272/2011 o ochraně zdraví před nepříznivými účinky hluku a vibrací</w:t>
      </w:r>
      <w:r w:rsidRPr="00010BB1">
        <w:rPr>
          <w:b/>
          <w:bCs/>
        </w:rPr>
        <w:t xml:space="preserve"> </w:t>
      </w:r>
    </w:p>
    <w:p w14:paraId="71CA618F" w14:textId="77777777" w:rsidR="00EB4BEE" w:rsidRPr="00B3396F" w:rsidRDefault="00EB4BEE" w:rsidP="00EB4BEE">
      <w:pPr>
        <w:pStyle w:val="Default"/>
        <w:spacing w:before="120"/>
        <w:jc w:val="both"/>
        <w:rPr>
          <w:rFonts w:ascii="Times New Roman" w:hAnsi="Times New Roman" w:cs="Times New Roman"/>
        </w:rPr>
      </w:pPr>
      <w:r w:rsidRPr="00B3396F">
        <w:rPr>
          <w:rFonts w:ascii="Times New Roman" w:hAnsi="Times New Roman" w:cs="Times New Roman"/>
        </w:rPr>
        <w:t>Dle §§10 a 11 a příloh č. 2 a 3 NV</w:t>
      </w:r>
      <w:r>
        <w:rPr>
          <w:rFonts w:ascii="Times New Roman" w:hAnsi="Times New Roman" w:cs="Times New Roman"/>
        </w:rPr>
        <w:t xml:space="preserve"> č.272/2011 o ochraně zdraví před nepříznivými účinky hluku a vibrací lze navrhnout pro hluk </w:t>
      </w:r>
      <w:r w:rsidRPr="00B3396F">
        <w:rPr>
          <w:rFonts w:ascii="Times New Roman" w:hAnsi="Times New Roman" w:cs="Times New Roman"/>
        </w:rPr>
        <w:t xml:space="preserve">ze </w:t>
      </w:r>
      <w:r>
        <w:rPr>
          <w:rFonts w:ascii="Times New Roman" w:hAnsi="Times New Roman" w:cs="Times New Roman"/>
        </w:rPr>
        <w:t>železniční</w:t>
      </w:r>
      <w:r w:rsidRPr="00B3396F">
        <w:rPr>
          <w:rFonts w:ascii="Times New Roman" w:hAnsi="Times New Roman" w:cs="Times New Roman"/>
        </w:rPr>
        <w:t xml:space="preserve"> dopravy následující hygienické limity (dále jen „HL“): </w:t>
      </w:r>
    </w:p>
    <w:p w14:paraId="7C0DB257" w14:textId="77777777" w:rsidR="00EB4BEE" w:rsidRPr="00B3396F" w:rsidRDefault="00EB4BEE" w:rsidP="003F1BC9">
      <w:pPr>
        <w:pStyle w:val="Default"/>
        <w:numPr>
          <w:ilvl w:val="0"/>
          <w:numId w:val="20"/>
        </w:numPr>
        <w:spacing w:before="120"/>
        <w:ind w:left="426" w:hanging="426"/>
        <w:jc w:val="both"/>
        <w:rPr>
          <w:rFonts w:ascii="Times New Roman" w:hAnsi="Times New Roman" w:cs="Times New Roman"/>
        </w:rPr>
      </w:pPr>
      <w:r w:rsidRPr="00B3396F">
        <w:rPr>
          <w:rFonts w:ascii="Times New Roman" w:hAnsi="Times New Roman" w:cs="Times New Roman"/>
        </w:rPr>
        <w:t xml:space="preserve">pro chráněný venkovní prostor </w:t>
      </w:r>
      <w:r>
        <w:rPr>
          <w:rFonts w:ascii="Times New Roman" w:hAnsi="Times New Roman" w:cs="Times New Roman"/>
        </w:rPr>
        <w:t xml:space="preserve">ostatních </w:t>
      </w:r>
      <w:r w:rsidRPr="00B3396F">
        <w:rPr>
          <w:rFonts w:ascii="Times New Roman" w:hAnsi="Times New Roman" w:cs="Times New Roman"/>
        </w:rPr>
        <w:t xml:space="preserve">staveb a </w:t>
      </w:r>
      <w:r>
        <w:rPr>
          <w:rFonts w:ascii="Times New Roman" w:hAnsi="Times New Roman" w:cs="Times New Roman"/>
        </w:rPr>
        <w:t xml:space="preserve">v případě staré hlukové zátěže </w:t>
      </w:r>
      <w:r w:rsidRPr="00B3396F">
        <w:rPr>
          <w:rFonts w:ascii="Times New Roman" w:hAnsi="Times New Roman" w:cs="Times New Roman"/>
        </w:rPr>
        <w:t xml:space="preserve">hluk z dopravy na </w:t>
      </w:r>
      <w:r>
        <w:rPr>
          <w:rFonts w:ascii="Times New Roman" w:hAnsi="Times New Roman" w:cs="Times New Roman"/>
        </w:rPr>
        <w:t>drahách</w:t>
      </w:r>
      <w:r w:rsidRPr="00B3396F">
        <w:rPr>
          <w:rFonts w:ascii="Times New Roman" w:hAnsi="Times New Roman" w:cs="Times New Roman"/>
        </w:rPr>
        <w:t xml:space="preserve">: </w:t>
      </w:r>
    </w:p>
    <w:p w14:paraId="347FBC80" w14:textId="77777777" w:rsidR="00EB4BEE" w:rsidRPr="00B3396F" w:rsidRDefault="00EB4BEE" w:rsidP="00EB4BEE">
      <w:pPr>
        <w:pStyle w:val="Default"/>
        <w:ind w:left="708" w:firstLine="708"/>
        <w:rPr>
          <w:rFonts w:ascii="Times New Roman" w:hAnsi="Times New Roman" w:cs="Times New Roman"/>
        </w:rPr>
      </w:pPr>
      <w:r w:rsidRPr="00B3396F">
        <w:rPr>
          <w:rFonts w:ascii="Times New Roman" w:hAnsi="Times New Roman" w:cs="Times New Roman"/>
        </w:rPr>
        <w:t xml:space="preserve">pro denní dobu (od 6.00 do 22.00 hodin) </w:t>
      </w:r>
      <w:r>
        <w:rPr>
          <w:rFonts w:ascii="Times New Roman" w:hAnsi="Times New Roman" w:cs="Times New Roman"/>
        </w:rPr>
        <w:tab/>
      </w:r>
      <w:r w:rsidRPr="00B3396F">
        <w:rPr>
          <w:rFonts w:ascii="Times New Roman" w:hAnsi="Times New Roman" w:cs="Times New Roman"/>
        </w:rPr>
        <w:t>L</w:t>
      </w:r>
      <w:r w:rsidRPr="008B1BAF">
        <w:rPr>
          <w:rFonts w:ascii="Times New Roman" w:hAnsi="Times New Roman" w:cs="Times New Roman"/>
          <w:vertAlign w:val="subscript"/>
        </w:rPr>
        <w:t xml:space="preserve">Aeq,16h </w:t>
      </w:r>
      <w:r w:rsidRPr="00B3396F">
        <w:rPr>
          <w:rFonts w:ascii="Times New Roman" w:hAnsi="Times New Roman" w:cs="Times New Roman"/>
        </w:rPr>
        <w:t xml:space="preserve">= </w:t>
      </w:r>
      <w:r>
        <w:rPr>
          <w:rFonts w:ascii="Times New Roman" w:hAnsi="Times New Roman" w:cs="Times New Roman"/>
        </w:rPr>
        <w:t>70</w:t>
      </w:r>
      <w:r w:rsidRPr="00B3396F">
        <w:rPr>
          <w:rFonts w:ascii="Times New Roman" w:hAnsi="Times New Roman" w:cs="Times New Roman"/>
        </w:rPr>
        <w:t xml:space="preserve"> dB, </w:t>
      </w:r>
    </w:p>
    <w:p w14:paraId="236F4EF2" w14:textId="77777777" w:rsidR="00EB4BEE" w:rsidRDefault="00EB4BEE" w:rsidP="00EB4BEE">
      <w:pPr>
        <w:pStyle w:val="Default"/>
        <w:ind w:left="708" w:firstLine="708"/>
        <w:rPr>
          <w:rFonts w:ascii="Times New Roman" w:hAnsi="Times New Roman" w:cs="Times New Roman"/>
        </w:rPr>
      </w:pPr>
      <w:r w:rsidRPr="00B3396F">
        <w:rPr>
          <w:rFonts w:ascii="Times New Roman" w:hAnsi="Times New Roman" w:cs="Times New Roman"/>
        </w:rPr>
        <w:t xml:space="preserve">pro noční dobu (od 22.00 do 6.00 hodin) </w:t>
      </w:r>
      <w:r>
        <w:rPr>
          <w:rFonts w:ascii="Times New Roman" w:hAnsi="Times New Roman" w:cs="Times New Roman"/>
        </w:rPr>
        <w:tab/>
      </w:r>
      <w:r w:rsidRPr="00B3396F">
        <w:rPr>
          <w:rFonts w:ascii="Times New Roman" w:hAnsi="Times New Roman" w:cs="Times New Roman"/>
        </w:rPr>
        <w:t>L</w:t>
      </w:r>
      <w:r w:rsidRPr="008B1BAF">
        <w:rPr>
          <w:rFonts w:ascii="Times New Roman" w:hAnsi="Times New Roman" w:cs="Times New Roman"/>
          <w:vertAlign w:val="subscript"/>
        </w:rPr>
        <w:t xml:space="preserve">Aeq, 8h </w:t>
      </w:r>
      <w:r w:rsidRPr="00B3396F">
        <w:rPr>
          <w:rFonts w:ascii="Times New Roman" w:hAnsi="Times New Roman" w:cs="Times New Roman"/>
        </w:rPr>
        <w:t xml:space="preserve">= </w:t>
      </w:r>
      <w:r>
        <w:rPr>
          <w:rFonts w:ascii="Times New Roman" w:hAnsi="Times New Roman" w:cs="Times New Roman"/>
        </w:rPr>
        <w:t>65</w:t>
      </w:r>
      <w:r w:rsidRPr="00B3396F">
        <w:rPr>
          <w:rFonts w:ascii="Times New Roman" w:hAnsi="Times New Roman" w:cs="Times New Roman"/>
        </w:rPr>
        <w:t xml:space="preserve"> dB </w:t>
      </w:r>
    </w:p>
    <w:p w14:paraId="759D380D" w14:textId="77777777" w:rsidR="00EB4BEE" w:rsidRPr="00C04091" w:rsidRDefault="00EB4BEE" w:rsidP="003F1BC9">
      <w:pPr>
        <w:pStyle w:val="NormlnNormln1"/>
        <w:rPr>
          <w:b/>
        </w:rPr>
      </w:pPr>
      <w:r w:rsidRPr="00773647">
        <w:rPr>
          <w:b/>
          <w:i/>
        </w:rPr>
        <w:t>Korekce pro starou hlukovou zátěž z dopravy na pozemních komunikacích a drahách</w:t>
      </w:r>
      <w:r>
        <w:t xml:space="preserve">: Tato korekce zůstává zachována i po položení nového povrchu vozovky, prováděné údržbě a rekonstrukci železničních drah nebo rozšíření vozovek při zachování směrového nebo výškového vedení pozemní komunikace, nebo dráhy, při kterém nesmí dojít ke zhoršení stávající hlučnosti v chráněném venkovním prostoru staveb nebo v chráněném venkovním prostoru, a pro krátkodobé objízdné trasy. Tato korekce se dále použije i v chráněných venkovních prostorech staveb při umístění bytu v přístavbě nebo nástavbě stávajícího obytného objektu nebo víceúčelového objektu nebo v případě výstavby ojedinělého obytného, nebo víceúčelového objektu v rámci dostavby proluk, a výstavby ojedinělých obytných nebo víceúčelových objektů v rámci dostavby center obcí a jejich historických částí. </w:t>
      </w:r>
    </w:p>
    <w:p w14:paraId="2B7C4AB4" w14:textId="77777777" w:rsidR="00EB4BEE" w:rsidRPr="00C04091" w:rsidRDefault="00EB4BEE" w:rsidP="005023DB">
      <w:pPr>
        <w:pStyle w:val="Textodstavce"/>
        <w:numPr>
          <w:ilvl w:val="0"/>
          <w:numId w:val="0"/>
        </w:numPr>
      </w:pPr>
      <w:r w:rsidRPr="00C04091">
        <w:rPr>
          <w:b/>
        </w:rPr>
        <w:t xml:space="preserve">Starou hlukovou zátěží se rozumí hluk v chráněném venkovním prostoru a chráněném venkovním prostoru staveb, </w:t>
      </w:r>
      <w:r w:rsidRPr="00C04091">
        <w:rPr>
          <w:b/>
          <w:szCs w:val="24"/>
        </w:rPr>
        <w:t xml:space="preserve">který vznikl před 1. lednem </w:t>
      </w:r>
      <w:smartTag w:uri="urn:schemas-microsoft-com:office:smarttags" w:element="metricconverter">
        <w:smartTagPr>
          <w:attr w:name="ProductID" w:val="2001 a"/>
        </w:smartTagPr>
        <w:r w:rsidRPr="00C04091">
          <w:rPr>
            <w:b/>
            <w:szCs w:val="24"/>
          </w:rPr>
          <w:t>2001 a</w:t>
        </w:r>
      </w:smartTag>
      <w:r w:rsidRPr="00C04091">
        <w:rPr>
          <w:b/>
          <w:szCs w:val="24"/>
        </w:rPr>
        <w:t xml:space="preserve"> je působený dopravou na pozemních komunikacích a dráhách</w:t>
      </w:r>
      <w:r>
        <w:t>.</w:t>
      </w:r>
      <w:r w:rsidRPr="00C04091">
        <w:t xml:space="preserve"> </w:t>
      </w:r>
    </w:p>
    <w:p w14:paraId="5A4AA68B" w14:textId="77777777" w:rsidR="00EB4BEE" w:rsidRDefault="00EB4BEE" w:rsidP="00EB4BEE">
      <w:pPr>
        <w:pStyle w:val="Nadpis3"/>
        <w:spacing w:before="120"/>
        <w:jc w:val="both"/>
        <w:rPr>
          <w:color w:val="auto"/>
          <w:sz w:val="24"/>
        </w:rPr>
      </w:pPr>
      <w:r w:rsidRPr="001F7C15">
        <w:rPr>
          <w:color w:val="auto"/>
          <w:sz w:val="24"/>
        </w:rPr>
        <w:t>K odsouhlasení těchto hygienických limitů je oprávněn místně příslušný orgán ochrany veřejného zdraví.</w:t>
      </w:r>
    </w:p>
    <w:p w14:paraId="7CE40373" w14:textId="77777777" w:rsidR="00EB4BEE" w:rsidRDefault="00EB4BEE" w:rsidP="00EB4BEE">
      <w:pPr>
        <w:jc w:val="both"/>
        <w:rPr>
          <w:bCs/>
        </w:rPr>
      </w:pPr>
    </w:p>
    <w:p w14:paraId="526554A1" w14:textId="77777777" w:rsidR="00EB4BEE" w:rsidRDefault="00EB4BEE" w:rsidP="00EB4BEE">
      <w:pPr>
        <w:jc w:val="both"/>
        <w:rPr>
          <w:iCs/>
        </w:rPr>
      </w:pPr>
      <w:r w:rsidRPr="00045AA8">
        <w:rPr>
          <w:bCs/>
        </w:rPr>
        <w:t xml:space="preserve">Na základě rozložení izofon </w:t>
      </w:r>
      <w:r>
        <w:rPr>
          <w:bCs/>
        </w:rPr>
        <w:t xml:space="preserve">z hlukových map </w:t>
      </w:r>
      <w:r w:rsidRPr="00045AA8">
        <w:rPr>
          <w:bCs/>
        </w:rPr>
        <w:t>by</w:t>
      </w:r>
      <w:r>
        <w:rPr>
          <w:bCs/>
        </w:rPr>
        <w:t xml:space="preserve">la zpracovatelkou expertízy přiřazena k jednotlivým objektům odpovídající </w:t>
      </w:r>
      <w:r w:rsidRPr="0082784F">
        <w:t xml:space="preserve">hladina </w:t>
      </w:r>
      <w:r w:rsidRPr="0082784F">
        <w:rPr>
          <w:i/>
          <w:iCs/>
        </w:rPr>
        <w:t>L</w:t>
      </w:r>
      <w:r w:rsidRPr="0082784F">
        <w:rPr>
          <w:vertAlign w:val="subscript"/>
        </w:rPr>
        <w:t>Aeq,</w:t>
      </w:r>
      <w:r w:rsidRPr="0082784F">
        <w:rPr>
          <w:i/>
          <w:iCs/>
          <w:vertAlign w:val="subscript"/>
        </w:rPr>
        <w:t>T</w:t>
      </w:r>
      <w:r>
        <w:rPr>
          <w:iCs/>
        </w:rPr>
        <w:t xml:space="preserve">. </w:t>
      </w:r>
    </w:p>
    <w:p w14:paraId="146C7617" w14:textId="77777777" w:rsidR="00EB4BEE" w:rsidRDefault="00EB4BEE" w:rsidP="00EB4BEE">
      <w:pPr>
        <w:pStyle w:val="NormlnNormln1"/>
        <w:rPr>
          <w:b/>
        </w:rPr>
      </w:pPr>
      <w:bookmarkStart w:id="13" w:name="_Toc343090866"/>
      <w:r w:rsidRPr="00010BB1">
        <w:t xml:space="preserve">Budeme-li za hygienické limity pro posuzovanou </w:t>
      </w:r>
      <w:r>
        <w:t>trať</w:t>
      </w:r>
      <w:r w:rsidRPr="00010BB1">
        <w:t xml:space="preserve"> uvažovat </w:t>
      </w:r>
      <w:r w:rsidRPr="00964C5F">
        <w:rPr>
          <w:b/>
          <w:i/>
          <w:iCs/>
        </w:rPr>
        <w:t>L</w:t>
      </w:r>
      <w:r w:rsidRPr="00964C5F">
        <w:rPr>
          <w:b/>
          <w:vertAlign w:val="subscript"/>
        </w:rPr>
        <w:t xml:space="preserve">Aeq,16h </w:t>
      </w:r>
      <w:r w:rsidRPr="00964C5F">
        <w:rPr>
          <w:b/>
        </w:rPr>
        <w:t xml:space="preserve">= </w:t>
      </w:r>
      <w:r>
        <w:rPr>
          <w:b/>
        </w:rPr>
        <w:t>7</w:t>
      </w:r>
      <w:r w:rsidRPr="00964C5F">
        <w:rPr>
          <w:b/>
        </w:rPr>
        <w:t>0 dB</w:t>
      </w:r>
      <w:r w:rsidRPr="00010BB1">
        <w:t xml:space="preserve"> a </w:t>
      </w:r>
      <w:r w:rsidRPr="00964C5F">
        <w:rPr>
          <w:b/>
          <w:i/>
          <w:iCs/>
        </w:rPr>
        <w:t>L</w:t>
      </w:r>
      <w:r w:rsidRPr="00964C5F">
        <w:rPr>
          <w:b/>
          <w:vertAlign w:val="subscript"/>
        </w:rPr>
        <w:t xml:space="preserve">Aeq,8h </w:t>
      </w:r>
      <w:r w:rsidRPr="00964C5F">
        <w:rPr>
          <w:b/>
        </w:rPr>
        <w:t xml:space="preserve">= </w:t>
      </w:r>
      <w:r>
        <w:rPr>
          <w:b/>
        </w:rPr>
        <w:t>6</w:t>
      </w:r>
      <w:r w:rsidRPr="00964C5F">
        <w:rPr>
          <w:b/>
        </w:rPr>
        <w:t>5 dB</w:t>
      </w:r>
      <w:r>
        <w:t>,</w:t>
      </w:r>
      <w:r w:rsidRPr="00010BB1">
        <w:t xml:space="preserve"> lze </w:t>
      </w:r>
      <w:r>
        <w:t xml:space="preserve">z modelových výpočtů v hlukové studii </w:t>
      </w:r>
      <w:r w:rsidRPr="00010BB1">
        <w:t>konstatovat, že</w:t>
      </w:r>
      <w:r>
        <w:t xml:space="preserve"> </w:t>
      </w:r>
      <w:r w:rsidRPr="00CC01D2">
        <w:rPr>
          <w:b/>
        </w:rPr>
        <w:t>optimalizací tratě a</w:t>
      </w:r>
      <w:r>
        <w:t xml:space="preserve"> </w:t>
      </w:r>
      <w:r w:rsidRPr="00BC7237">
        <w:rPr>
          <w:b/>
        </w:rPr>
        <w:t xml:space="preserve">po realizaci protihlukových opatření </w:t>
      </w:r>
      <w:r>
        <w:rPr>
          <w:b/>
        </w:rPr>
        <w:t>je možné</w:t>
      </w:r>
      <w:r w:rsidRPr="00BC7237">
        <w:rPr>
          <w:b/>
        </w:rPr>
        <w:t xml:space="preserve"> očekávat překročení hygienických limitů</w:t>
      </w:r>
      <w:r>
        <w:rPr>
          <w:b/>
        </w:rPr>
        <w:t xml:space="preserve"> v sídlech:</w:t>
      </w:r>
    </w:p>
    <w:p w14:paraId="1FFAFC6A" w14:textId="77777777" w:rsidR="00EB4BEE" w:rsidRDefault="00EB4BEE" w:rsidP="00EB4BEE">
      <w:pPr>
        <w:pStyle w:val="NormlnNormln1"/>
        <w:spacing w:before="0" w:after="0"/>
        <w:rPr>
          <w:b/>
          <w:caps/>
        </w:rPr>
      </w:pPr>
      <w:r>
        <w:rPr>
          <w:b/>
        </w:rPr>
        <w:t> </w:t>
      </w:r>
      <w:r>
        <w:rPr>
          <w:b/>
        </w:rPr>
        <w:tab/>
      </w:r>
      <w:r>
        <w:rPr>
          <w:b/>
        </w:rPr>
        <w:tab/>
      </w:r>
      <w:r>
        <w:rPr>
          <w:b/>
        </w:rPr>
        <w:tab/>
      </w:r>
      <w:r w:rsidRPr="00B15305">
        <w:rPr>
          <w:b/>
          <w:caps/>
        </w:rPr>
        <w:t>denní dob</w:t>
      </w:r>
      <w:r>
        <w:rPr>
          <w:b/>
          <w:caps/>
        </w:rPr>
        <w:t>a</w:t>
      </w:r>
      <w:r>
        <w:rPr>
          <w:b/>
          <w:caps/>
        </w:rPr>
        <w:tab/>
      </w:r>
      <w:r>
        <w:rPr>
          <w:b/>
          <w:caps/>
        </w:rPr>
        <w:tab/>
      </w:r>
      <w:r>
        <w:rPr>
          <w:b/>
        </w:rPr>
        <w:tab/>
      </w:r>
      <w:r w:rsidRPr="00B15305">
        <w:rPr>
          <w:b/>
          <w:caps/>
        </w:rPr>
        <w:t>noční dob</w:t>
      </w:r>
      <w:r>
        <w:rPr>
          <w:b/>
          <w:caps/>
        </w:rPr>
        <w:t>a</w:t>
      </w:r>
    </w:p>
    <w:p w14:paraId="7AB240DA" w14:textId="77777777" w:rsidR="00EB4BEE" w:rsidRPr="004B2056" w:rsidRDefault="00EB4BEE" w:rsidP="00EB4BEE">
      <w:pPr>
        <w:pStyle w:val="NormlnNormln1"/>
        <w:spacing w:before="0" w:after="120"/>
      </w:pPr>
      <w:r>
        <w:rPr>
          <w:b/>
          <w:caps/>
        </w:rPr>
        <w:tab/>
      </w:r>
      <w:r>
        <w:rPr>
          <w:b/>
          <w:caps/>
        </w:rPr>
        <w:tab/>
      </w:r>
      <w:r>
        <w:rPr>
          <w:b/>
          <w:caps/>
        </w:rPr>
        <w:tab/>
      </w:r>
      <w:r w:rsidRPr="004B2056">
        <w:rPr>
          <w:iCs/>
        </w:rPr>
        <w:t>L</w:t>
      </w:r>
      <w:r w:rsidRPr="004B2056">
        <w:rPr>
          <w:vertAlign w:val="subscript"/>
        </w:rPr>
        <w:t xml:space="preserve">Aeq,16h </w:t>
      </w:r>
      <w:r w:rsidRPr="004B2056">
        <w:t>&gt;70 dB</w:t>
      </w:r>
      <w:r>
        <w:rPr>
          <w:b/>
        </w:rPr>
        <w:tab/>
      </w:r>
      <w:r>
        <w:rPr>
          <w:b/>
        </w:rPr>
        <w:tab/>
      </w:r>
      <w:r>
        <w:rPr>
          <w:b/>
        </w:rPr>
        <w:tab/>
      </w:r>
      <w:r w:rsidRPr="004B2056">
        <w:rPr>
          <w:iCs/>
        </w:rPr>
        <w:t>L</w:t>
      </w:r>
      <w:r w:rsidRPr="004B2056">
        <w:rPr>
          <w:vertAlign w:val="subscript"/>
        </w:rPr>
        <w:t>Aeq,</w:t>
      </w:r>
      <w:r>
        <w:rPr>
          <w:vertAlign w:val="subscript"/>
        </w:rPr>
        <w:t>8</w:t>
      </w:r>
      <w:r w:rsidRPr="004B2056">
        <w:rPr>
          <w:vertAlign w:val="subscript"/>
        </w:rPr>
        <w:t xml:space="preserve">h </w:t>
      </w:r>
      <w:r w:rsidRPr="004B2056">
        <w:t>&gt;65 dB</w:t>
      </w:r>
    </w:p>
    <w:p w14:paraId="236EDCF0" w14:textId="77777777" w:rsidR="00EB4BEE" w:rsidRDefault="00EB4BEE" w:rsidP="00EB4BEE">
      <w:pPr>
        <w:pStyle w:val="NormlnNormln1"/>
        <w:ind w:left="2124" w:hanging="2124"/>
        <w:rPr>
          <w:b/>
        </w:rPr>
      </w:pPr>
      <w:r>
        <w:rPr>
          <w:b/>
        </w:rPr>
        <w:t>Černošice</w:t>
      </w:r>
      <w:r>
        <w:rPr>
          <w:b/>
        </w:rPr>
        <w:tab/>
        <w:t xml:space="preserve">u 5 objektů s č.p. </w:t>
      </w:r>
      <w:r>
        <w:rPr>
          <w:b/>
        </w:rPr>
        <w:tab/>
      </w:r>
      <w:r>
        <w:rPr>
          <w:b/>
        </w:rPr>
        <w:tab/>
      </w:r>
      <w:r>
        <w:rPr>
          <w:b/>
        </w:rPr>
        <w:tab/>
        <w:t>u 4 objektů s č.p.</w:t>
      </w:r>
    </w:p>
    <w:p w14:paraId="6F1EB2D5" w14:textId="77777777" w:rsidR="00EB4BEE" w:rsidRPr="00FB0EAC" w:rsidRDefault="00EB4BEE" w:rsidP="00EB4BEE">
      <w:pPr>
        <w:pStyle w:val="NormlnNormln1"/>
        <w:ind w:left="2124" w:hanging="2124"/>
      </w:pPr>
      <w:r>
        <w:rPr>
          <w:b/>
        </w:rPr>
        <w:t>Všenory</w:t>
      </w:r>
      <w:r>
        <w:rPr>
          <w:b/>
        </w:rPr>
        <w:tab/>
        <w:t>u 0 objektů s č.p.</w:t>
      </w:r>
      <w:r>
        <w:rPr>
          <w:b/>
        </w:rPr>
        <w:tab/>
      </w:r>
      <w:r>
        <w:rPr>
          <w:b/>
        </w:rPr>
        <w:tab/>
      </w:r>
      <w:r>
        <w:rPr>
          <w:b/>
        </w:rPr>
        <w:tab/>
        <w:t>u 2 objektů s č.p.</w:t>
      </w:r>
    </w:p>
    <w:p w14:paraId="07BF98CF" w14:textId="77777777" w:rsidR="00EB4BEE" w:rsidRDefault="00EB4BEE" w:rsidP="00EB4BEE">
      <w:pPr>
        <w:pStyle w:val="NormlnNormln1"/>
        <w:ind w:left="2124" w:hanging="2124"/>
        <w:rPr>
          <w:b/>
        </w:rPr>
      </w:pPr>
      <w:r>
        <w:rPr>
          <w:b/>
        </w:rPr>
        <w:t>Dobřichovice</w:t>
      </w:r>
      <w:r>
        <w:rPr>
          <w:b/>
        </w:rPr>
        <w:tab/>
        <w:t>u 2 objektů s č.p.</w:t>
      </w:r>
      <w:r>
        <w:rPr>
          <w:b/>
        </w:rPr>
        <w:tab/>
      </w:r>
      <w:r>
        <w:rPr>
          <w:b/>
        </w:rPr>
        <w:tab/>
      </w:r>
      <w:r>
        <w:rPr>
          <w:b/>
        </w:rPr>
        <w:tab/>
        <w:t>u 7 objektů s č.p.</w:t>
      </w:r>
    </w:p>
    <w:p w14:paraId="5C55E163" w14:textId="77777777" w:rsidR="00EB4BEE" w:rsidRDefault="00EB4BEE" w:rsidP="00EB4BEE">
      <w:pPr>
        <w:pStyle w:val="NormlnNormln1"/>
        <w:ind w:left="2124" w:hanging="2124"/>
        <w:rPr>
          <w:b/>
        </w:rPr>
      </w:pPr>
      <w:r>
        <w:rPr>
          <w:b/>
        </w:rPr>
        <w:t>Lety</w:t>
      </w:r>
      <w:r>
        <w:rPr>
          <w:b/>
        </w:rPr>
        <w:tab/>
        <w:t>u 2 objektů s č.p.</w:t>
      </w:r>
      <w:r>
        <w:rPr>
          <w:b/>
        </w:rPr>
        <w:tab/>
      </w:r>
      <w:r>
        <w:rPr>
          <w:b/>
        </w:rPr>
        <w:tab/>
      </w:r>
      <w:r>
        <w:rPr>
          <w:b/>
        </w:rPr>
        <w:tab/>
        <w:t xml:space="preserve">u 2 objektů s č.p. </w:t>
      </w:r>
    </w:p>
    <w:p w14:paraId="65B488E6" w14:textId="77777777" w:rsidR="00EB4BEE" w:rsidRDefault="00EB4BEE" w:rsidP="00EB4BEE">
      <w:pPr>
        <w:pStyle w:val="NormlnNormln1"/>
        <w:ind w:left="2124" w:hanging="2124"/>
        <w:rPr>
          <w:b/>
        </w:rPr>
      </w:pPr>
      <w:r>
        <w:rPr>
          <w:b/>
        </w:rPr>
        <w:t>Řevnice</w:t>
      </w:r>
      <w:r>
        <w:rPr>
          <w:b/>
        </w:rPr>
        <w:tab/>
        <w:t xml:space="preserve">u 4 objektů s č.p. </w:t>
      </w:r>
      <w:r>
        <w:rPr>
          <w:b/>
        </w:rPr>
        <w:tab/>
      </w:r>
      <w:r>
        <w:rPr>
          <w:b/>
        </w:rPr>
        <w:tab/>
      </w:r>
      <w:r>
        <w:rPr>
          <w:b/>
        </w:rPr>
        <w:tab/>
        <w:t>u 8 objektů s č.p.</w:t>
      </w:r>
    </w:p>
    <w:p w14:paraId="59F4DC02" w14:textId="77777777" w:rsidR="00EB4BEE" w:rsidRDefault="00EB4BEE" w:rsidP="00EB4BEE">
      <w:pPr>
        <w:pStyle w:val="NormlnNormln1"/>
        <w:ind w:left="2124" w:hanging="2124"/>
        <w:rPr>
          <w:b/>
        </w:rPr>
      </w:pPr>
      <w:r>
        <w:rPr>
          <w:b/>
        </w:rPr>
        <w:t>Zadní Třebaň</w:t>
      </w:r>
      <w:r>
        <w:rPr>
          <w:b/>
        </w:rPr>
        <w:tab/>
        <w:t>u 2 objektů s č.p.</w:t>
      </w:r>
      <w:r>
        <w:rPr>
          <w:b/>
        </w:rPr>
        <w:tab/>
      </w:r>
      <w:r>
        <w:rPr>
          <w:b/>
        </w:rPr>
        <w:tab/>
      </w:r>
      <w:r>
        <w:rPr>
          <w:b/>
        </w:rPr>
        <w:tab/>
        <w:t xml:space="preserve">u 3 objektů s č.p. </w:t>
      </w:r>
    </w:p>
    <w:p w14:paraId="21A92D9E" w14:textId="77777777" w:rsidR="00EB4BEE" w:rsidRPr="00FB0EAC" w:rsidRDefault="00EB4BEE" w:rsidP="00EB4BEE">
      <w:pPr>
        <w:pStyle w:val="NormlnNormln1"/>
        <w:ind w:left="2124" w:hanging="2124"/>
      </w:pPr>
      <w:r>
        <w:rPr>
          <w:b/>
        </w:rPr>
        <w:t>Liteň</w:t>
      </w:r>
      <w:r>
        <w:rPr>
          <w:b/>
        </w:rPr>
        <w:tab/>
        <w:t>u 0 objektů s č.p.</w:t>
      </w:r>
      <w:r>
        <w:rPr>
          <w:b/>
        </w:rPr>
        <w:tab/>
      </w:r>
      <w:r>
        <w:rPr>
          <w:b/>
        </w:rPr>
        <w:tab/>
      </w:r>
      <w:r>
        <w:rPr>
          <w:b/>
        </w:rPr>
        <w:tab/>
        <w:t xml:space="preserve">u 0 objektů s č.p. </w:t>
      </w:r>
    </w:p>
    <w:p w14:paraId="7247C7A9" w14:textId="77777777" w:rsidR="00EB4BEE" w:rsidRPr="00FB0EAC" w:rsidRDefault="00EB4BEE" w:rsidP="00EB4BEE">
      <w:pPr>
        <w:pStyle w:val="NormlnNormln1"/>
        <w:spacing w:before="0"/>
        <w:ind w:left="2124" w:hanging="2124"/>
      </w:pPr>
      <w:r>
        <w:rPr>
          <w:b/>
        </w:rPr>
        <w:t>Hlásná Třebaň</w:t>
      </w:r>
      <w:r>
        <w:rPr>
          <w:b/>
        </w:rPr>
        <w:tab/>
        <w:t>u 0 objektů s č.p.</w:t>
      </w:r>
      <w:r w:rsidRPr="004B2056">
        <w:rPr>
          <w:b/>
        </w:rPr>
        <w:t xml:space="preserve"> </w:t>
      </w:r>
      <w:r>
        <w:rPr>
          <w:b/>
        </w:rPr>
        <w:tab/>
      </w:r>
      <w:r>
        <w:rPr>
          <w:b/>
        </w:rPr>
        <w:tab/>
      </w:r>
      <w:r>
        <w:rPr>
          <w:b/>
        </w:rPr>
        <w:tab/>
        <w:t xml:space="preserve">u 0 objektů s č.p. </w:t>
      </w:r>
    </w:p>
    <w:p w14:paraId="46C38040" w14:textId="77777777" w:rsidR="00EB4BEE" w:rsidRPr="00FB0EAC" w:rsidRDefault="00EB4BEE" w:rsidP="00EB4BEE">
      <w:pPr>
        <w:pStyle w:val="NormlnNormln1"/>
        <w:ind w:left="2124" w:hanging="2124"/>
      </w:pPr>
      <w:r>
        <w:rPr>
          <w:b/>
        </w:rPr>
        <w:t>Karlštejn</w:t>
      </w:r>
      <w:r>
        <w:rPr>
          <w:b/>
        </w:rPr>
        <w:tab/>
        <w:t>u 4 objektů s č.p.</w:t>
      </w:r>
      <w:r>
        <w:rPr>
          <w:b/>
        </w:rPr>
        <w:tab/>
      </w:r>
      <w:r>
        <w:rPr>
          <w:b/>
        </w:rPr>
        <w:tab/>
      </w:r>
      <w:r>
        <w:rPr>
          <w:b/>
        </w:rPr>
        <w:tab/>
        <w:t xml:space="preserve">u 5 objektů s č.p. </w:t>
      </w:r>
    </w:p>
    <w:p w14:paraId="551BF9C8" w14:textId="77777777" w:rsidR="00EB4BEE" w:rsidRPr="00FB0EAC" w:rsidRDefault="00EB4BEE" w:rsidP="00EB4BEE">
      <w:pPr>
        <w:pStyle w:val="NormlnNormln1"/>
        <w:ind w:left="2124" w:hanging="2124"/>
      </w:pPr>
      <w:r>
        <w:rPr>
          <w:b/>
        </w:rPr>
        <w:t>Srbsko</w:t>
      </w:r>
      <w:r>
        <w:rPr>
          <w:b/>
        </w:rPr>
        <w:tab/>
        <w:t>u 0 objektů s č.p.</w:t>
      </w:r>
      <w:r>
        <w:rPr>
          <w:b/>
        </w:rPr>
        <w:tab/>
      </w:r>
      <w:r>
        <w:rPr>
          <w:b/>
        </w:rPr>
        <w:tab/>
      </w:r>
      <w:r>
        <w:rPr>
          <w:b/>
        </w:rPr>
        <w:tab/>
        <w:t>u 4 objektů s č.p.</w:t>
      </w:r>
    </w:p>
    <w:p w14:paraId="2D4A4207" w14:textId="77777777" w:rsidR="00EB4BEE" w:rsidRPr="00FB0EAC" w:rsidRDefault="00EB4BEE" w:rsidP="00EB4BEE">
      <w:pPr>
        <w:pStyle w:val="NormlnNormln1"/>
        <w:ind w:left="2124" w:hanging="2124"/>
      </w:pPr>
      <w:r>
        <w:rPr>
          <w:b/>
        </w:rPr>
        <w:t>Tetín</w:t>
      </w:r>
      <w:r>
        <w:rPr>
          <w:b/>
        </w:rPr>
        <w:tab/>
        <w:t xml:space="preserve">u 2 objektů s č.p. </w:t>
      </w:r>
      <w:r>
        <w:rPr>
          <w:b/>
        </w:rPr>
        <w:tab/>
      </w:r>
      <w:r>
        <w:rPr>
          <w:b/>
        </w:rPr>
        <w:tab/>
      </w:r>
      <w:r>
        <w:rPr>
          <w:b/>
        </w:rPr>
        <w:tab/>
        <w:t>u 2 objektů s č.p.</w:t>
      </w:r>
    </w:p>
    <w:p w14:paraId="14D3CE41" w14:textId="77777777" w:rsidR="00EB4BEE" w:rsidRDefault="00EB4BEE" w:rsidP="00EB4BEE">
      <w:pPr>
        <w:pStyle w:val="NormlnNormln1"/>
        <w:rPr>
          <w:i/>
        </w:rPr>
      </w:pPr>
      <w:r>
        <w:rPr>
          <w:i/>
        </w:rPr>
        <w:t xml:space="preserve">V hlukové studii je uvedeno, že některé z těchto objektů jsou již nyní navrženy k demolici a, u ostatních je doporučeno posoudit, v dalším </w:t>
      </w:r>
      <w:r w:rsidRPr="003A50D2">
        <w:rPr>
          <w:i/>
        </w:rPr>
        <w:t>stupni dokumentace</w:t>
      </w:r>
      <w:r>
        <w:rPr>
          <w:i/>
        </w:rPr>
        <w:t>,</w:t>
      </w:r>
      <w:r w:rsidRPr="003A50D2">
        <w:rPr>
          <w:i/>
        </w:rPr>
        <w:t xml:space="preserve"> zda by v těchto případech nebylo vhodné změnit funkci objektu případně navrhnout jin</w:t>
      </w:r>
      <w:r>
        <w:rPr>
          <w:i/>
        </w:rPr>
        <w:t>á</w:t>
      </w:r>
      <w:r w:rsidRPr="003A50D2">
        <w:rPr>
          <w:i/>
        </w:rPr>
        <w:t xml:space="preserve"> protihlukov</w:t>
      </w:r>
      <w:r>
        <w:rPr>
          <w:i/>
        </w:rPr>
        <w:t>á</w:t>
      </w:r>
      <w:r w:rsidRPr="003A50D2">
        <w:rPr>
          <w:i/>
        </w:rPr>
        <w:t xml:space="preserve"> opatření </w:t>
      </w:r>
      <w:r>
        <w:rPr>
          <w:i/>
        </w:rPr>
        <w:t>např.</w:t>
      </w:r>
      <w:r w:rsidRPr="003A50D2">
        <w:rPr>
          <w:i/>
        </w:rPr>
        <w:t xml:space="preserve"> nízk</w:t>
      </w:r>
      <w:r>
        <w:rPr>
          <w:i/>
        </w:rPr>
        <w:t>ou</w:t>
      </w:r>
      <w:r w:rsidRPr="003A50D2">
        <w:rPr>
          <w:i/>
        </w:rPr>
        <w:t xml:space="preserve"> protihlukov</w:t>
      </w:r>
      <w:r>
        <w:rPr>
          <w:i/>
        </w:rPr>
        <w:t>ou</w:t>
      </w:r>
      <w:r w:rsidRPr="003A50D2">
        <w:rPr>
          <w:i/>
        </w:rPr>
        <w:t xml:space="preserve"> stěn</w:t>
      </w:r>
      <w:r>
        <w:rPr>
          <w:i/>
        </w:rPr>
        <w:t>u</w:t>
      </w:r>
      <w:r w:rsidRPr="003A50D2">
        <w:rPr>
          <w:i/>
        </w:rPr>
        <w:t>, individuální protihlukové opatření</w:t>
      </w:r>
      <w:r>
        <w:rPr>
          <w:i/>
        </w:rPr>
        <w:t xml:space="preserve"> apod.</w:t>
      </w:r>
    </w:p>
    <w:p w14:paraId="1C9C4093" w14:textId="77777777" w:rsidR="00EB4BEE" w:rsidRDefault="00EB4BEE" w:rsidP="00EB4BEE">
      <w:pPr>
        <w:pStyle w:val="NormlnNormln1"/>
        <w:spacing w:before="0" w:after="120"/>
        <w:rPr>
          <w:b/>
        </w:rPr>
      </w:pPr>
      <w:r>
        <w:rPr>
          <w:b/>
        </w:rPr>
        <w:t xml:space="preserve">Po realizaci protihlukových stěn a bokovnic dojde jednoznačně ke zlepšení akustického klimatu v okolí trati, kde jsou již dnes překročeny hygienické limity pro starou hlukovou zátěž. Tyto limity tak budou v denní i noční době dodrženy. </w:t>
      </w:r>
    </w:p>
    <w:p w14:paraId="3165FA48" w14:textId="77777777" w:rsidR="00EB4BEE" w:rsidRDefault="00EB4BEE" w:rsidP="00EB4BEE">
      <w:pPr>
        <w:jc w:val="both"/>
      </w:pPr>
      <w:r>
        <w:t xml:space="preserve">Dále byl proveden odhad počtu obyvatel v objektech v jednotlivých hlukových pásmech podle klíče: rodinný dům, resp. byt nebo rekreační objekt - 3 obyvatelé. </w:t>
      </w:r>
    </w:p>
    <w:p w14:paraId="303F5C72" w14:textId="77777777" w:rsidR="00EB4BEE" w:rsidRDefault="00EB4BEE" w:rsidP="00EB4BEE">
      <w:pPr>
        <w:jc w:val="both"/>
        <w:rPr>
          <w:b/>
          <w:bCs/>
          <w:sz w:val="20"/>
          <w:szCs w:val="20"/>
        </w:rPr>
      </w:pPr>
    </w:p>
    <w:p w14:paraId="09CA556A" w14:textId="18350177" w:rsidR="00EB4BEE" w:rsidRPr="00093272" w:rsidRDefault="00EB4BEE" w:rsidP="00EB4BEE">
      <w:pPr>
        <w:jc w:val="both"/>
      </w:pPr>
      <w:r w:rsidRPr="00093272">
        <w:rPr>
          <w:b/>
          <w:bCs/>
        </w:rPr>
        <w:t xml:space="preserve">Tabulka </w:t>
      </w:r>
      <w:r w:rsidR="005023DB">
        <w:rPr>
          <w:b/>
          <w:bCs/>
        </w:rPr>
        <w:t>9</w:t>
      </w:r>
      <w:r w:rsidRPr="00093272">
        <w:rPr>
          <w:b/>
          <w:bCs/>
        </w:rPr>
        <w:t xml:space="preserve"> – </w:t>
      </w:r>
      <w:r>
        <w:rPr>
          <w:b/>
          <w:bCs/>
        </w:rPr>
        <w:t>Odhad p</w:t>
      </w:r>
      <w:r w:rsidRPr="009B24ED">
        <w:rPr>
          <w:b/>
        </w:rPr>
        <w:t>očt</w:t>
      </w:r>
      <w:r>
        <w:rPr>
          <w:b/>
        </w:rPr>
        <w:t>u</w:t>
      </w:r>
      <w:r w:rsidRPr="009B24ED">
        <w:rPr>
          <w:b/>
        </w:rPr>
        <w:t xml:space="preserve"> osob exponovaných </w:t>
      </w:r>
      <w:r>
        <w:rPr>
          <w:b/>
        </w:rPr>
        <w:t xml:space="preserve">nadlimitním </w:t>
      </w:r>
      <w:r w:rsidRPr="009B24ED">
        <w:rPr>
          <w:b/>
        </w:rPr>
        <w:t xml:space="preserve">hlukem v posuzovaných sídlech v noční době </w:t>
      </w:r>
      <w:r>
        <w:rPr>
          <w:b/>
        </w:rPr>
        <w:t>po optimalizaci tratě Černošice (včetně) - Beroun</w:t>
      </w:r>
      <w:r w:rsidRPr="00093272">
        <w:t xml:space="preserve"> </w:t>
      </w:r>
      <w:r w:rsidRPr="003A6144">
        <w:rPr>
          <w:b/>
        </w:rPr>
        <w:t>(mimo)</w:t>
      </w:r>
      <w:r>
        <w:rPr>
          <w:b/>
        </w:rPr>
        <w:t xml:space="preserve"> s navrženými protihlukovými opatřeními</w:t>
      </w:r>
    </w:p>
    <w:p w14:paraId="323B6860" w14:textId="77777777" w:rsidR="00EB4BEE" w:rsidRDefault="00EB4BEE" w:rsidP="00EB4BEE">
      <w:pPr>
        <w:jc w:val="both"/>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3"/>
        <w:gridCol w:w="759"/>
        <w:gridCol w:w="714"/>
        <w:gridCol w:w="546"/>
        <w:gridCol w:w="546"/>
        <w:gridCol w:w="436"/>
        <w:gridCol w:w="546"/>
        <w:gridCol w:w="436"/>
        <w:gridCol w:w="546"/>
        <w:gridCol w:w="436"/>
        <w:gridCol w:w="546"/>
        <w:gridCol w:w="445"/>
        <w:gridCol w:w="436"/>
        <w:gridCol w:w="561"/>
        <w:gridCol w:w="800"/>
        <w:gridCol w:w="852"/>
      </w:tblGrid>
      <w:tr w:rsidR="00EB4BEE" w:rsidRPr="00536E94" w14:paraId="5422F312" w14:textId="77777777" w:rsidTr="00904618">
        <w:tc>
          <w:tcPr>
            <w:tcW w:w="813" w:type="dxa"/>
            <w:vMerge w:val="restart"/>
            <w:tcBorders>
              <w:top w:val="single" w:sz="4" w:space="0" w:color="auto"/>
              <w:left w:val="single" w:sz="4" w:space="0" w:color="auto"/>
              <w:bottom w:val="single" w:sz="6" w:space="0" w:color="auto"/>
              <w:right w:val="single" w:sz="6" w:space="0" w:color="auto"/>
            </w:tcBorders>
            <w:shd w:val="clear" w:color="auto" w:fill="auto"/>
            <w:vAlign w:val="center"/>
          </w:tcPr>
          <w:p w14:paraId="2C1FEC70" w14:textId="77777777" w:rsidR="00EB4BEE" w:rsidRPr="00536E94" w:rsidRDefault="00EB4BEE" w:rsidP="00904618">
            <w:pPr>
              <w:jc w:val="center"/>
              <w:rPr>
                <w:sz w:val="22"/>
                <w:szCs w:val="22"/>
              </w:rPr>
            </w:pPr>
            <w:r w:rsidRPr="00536E94">
              <w:rPr>
                <w:sz w:val="22"/>
                <w:szCs w:val="22"/>
              </w:rPr>
              <w:t>sídlo</w:t>
            </w:r>
          </w:p>
        </w:tc>
        <w:tc>
          <w:tcPr>
            <w:tcW w:w="759" w:type="dxa"/>
            <w:vMerge w:val="restart"/>
            <w:tcBorders>
              <w:top w:val="single" w:sz="4" w:space="0" w:color="auto"/>
              <w:left w:val="single" w:sz="6" w:space="0" w:color="auto"/>
              <w:bottom w:val="single" w:sz="6" w:space="0" w:color="auto"/>
              <w:right w:val="single" w:sz="6" w:space="0" w:color="auto"/>
            </w:tcBorders>
            <w:shd w:val="clear" w:color="auto" w:fill="auto"/>
            <w:vAlign w:val="center"/>
          </w:tcPr>
          <w:p w14:paraId="5FBE5C0D" w14:textId="77777777" w:rsidR="00EB4BEE" w:rsidRPr="00536E94" w:rsidRDefault="00EB4BEE" w:rsidP="00904618">
            <w:pPr>
              <w:jc w:val="center"/>
              <w:rPr>
                <w:sz w:val="22"/>
                <w:szCs w:val="22"/>
                <w:vertAlign w:val="subscript"/>
              </w:rPr>
            </w:pPr>
            <w:r w:rsidRPr="00536E94">
              <w:rPr>
                <w:sz w:val="22"/>
                <w:szCs w:val="22"/>
              </w:rPr>
              <w:t>L</w:t>
            </w:r>
            <w:r w:rsidRPr="00536E94">
              <w:rPr>
                <w:sz w:val="22"/>
                <w:szCs w:val="22"/>
                <w:vertAlign w:val="subscript"/>
              </w:rPr>
              <w:t>Aeq,8h</w:t>
            </w:r>
          </w:p>
        </w:tc>
        <w:tc>
          <w:tcPr>
            <w:tcW w:w="714" w:type="dxa"/>
            <w:tcBorders>
              <w:top w:val="single" w:sz="4" w:space="0" w:color="auto"/>
              <w:left w:val="single" w:sz="6" w:space="0" w:color="auto"/>
              <w:bottom w:val="single" w:sz="6" w:space="0" w:color="auto"/>
              <w:right w:val="single" w:sz="6" w:space="0" w:color="auto"/>
            </w:tcBorders>
            <w:shd w:val="clear" w:color="auto" w:fill="auto"/>
          </w:tcPr>
          <w:p w14:paraId="24DE56FC" w14:textId="77777777" w:rsidR="00EB4BEE" w:rsidRPr="00536E94" w:rsidRDefault="00EB4BEE" w:rsidP="00904618">
            <w:pPr>
              <w:jc w:val="both"/>
              <w:rPr>
                <w:sz w:val="22"/>
                <w:szCs w:val="22"/>
              </w:rPr>
            </w:pPr>
            <w:r w:rsidRPr="00536E94">
              <w:rPr>
                <w:sz w:val="22"/>
                <w:szCs w:val="22"/>
              </w:rPr>
              <w:t>dolní mez</w:t>
            </w:r>
          </w:p>
        </w:tc>
        <w:tc>
          <w:tcPr>
            <w:tcW w:w="546" w:type="dxa"/>
            <w:tcBorders>
              <w:top w:val="single" w:sz="4" w:space="0" w:color="auto"/>
              <w:left w:val="single" w:sz="6" w:space="0" w:color="auto"/>
              <w:bottom w:val="single" w:sz="6" w:space="0" w:color="auto"/>
              <w:right w:val="single" w:sz="6" w:space="0" w:color="auto"/>
            </w:tcBorders>
            <w:shd w:val="clear" w:color="auto" w:fill="auto"/>
            <w:vAlign w:val="center"/>
          </w:tcPr>
          <w:p w14:paraId="00BBC97B" w14:textId="77777777" w:rsidR="00EB4BEE" w:rsidRPr="00536E94" w:rsidRDefault="00EB4BEE" w:rsidP="00904618">
            <w:pPr>
              <w:jc w:val="center"/>
              <w:rPr>
                <w:sz w:val="22"/>
                <w:szCs w:val="22"/>
              </w:rPr>
            </w:pPr>
            <w:r>
              <w:rPr>
                <w:sz w:val="22"/>
                <w:szCs w:val="22"/>
              </w:rPr>
              <w:t>40</w:t>
            </w:r>
          </w:p>
        </w:tc>
        <w:tc>
          <w:tcPr>
            <w:tcW w:w="546" w:type="dxa"/>
            <w:tcBorders>
              <w:top w:val="single" w:sz="4" w:space="0" w:color="auto"/>
              <w:left w:val="single" w:sz="6" w:space="0" w:color="auto"/>
              <w:bottom w:val="single" w:sz="6" w:space="0" w:color="auto"/>
              <w:right w:val="single" w:sz="6" w:space="0" w:color="auto"/>
            </w:tcBorders>
            <w:shd w:val="clear" w:color="auto" w:fill="auto"/>
            <w:vAlign w:val="center"/>
          </w:tcPr>
          <w:p w14:paraId="3F2D358C" w14:textId="77777777" w:rsidR="00EB4BEE" w:rsidRPr="00536E94" w:rsidRDefault="00EB4BEE" w:rsidP="00904618">
            <w:pPr>
              <w:jc w:val="center"/>
              <w:rPr>
                <w:sz w:val="22"/>
                <w:szCs w:val="22"/>
              </w:rPr>
            </w:pPr>
            <w:r>
              <w:rPr>
                <w:sz w:val="22"/>
                <w:szCs w:val="22"/>
              </w:rPr>
              <w:t>45</w:t>
            </w:r>
          </w:p>
        </w:tc>
        <w:tc>
          <w:tcPr>
            <w:tcW w:w="436" w:type="dxa"/>
            <w:tcBorders>
              <w:top w:val="single" w:sz="4" w:space="0" w:color="auto"/>
              <w:left w:val="single" w:sz="6" w:space="0" w:color="auto"/>
              <w:bottom w:val="single" w:sz="6" w:space="0" w:color="auto"/>
              <w:right w:val="single" w:sz="6" w:space="0" w:color="auto"/>
            </w:tcBorders>
            <w:shd w:val="clear" w:color="auto" w:fill="auto"/>
            <w:vAlign w:val="center"/>
          </w:tcPr>
          <w:p w14:paraId="446C08BD" w14:textId="77777777" w:rsidR="00EB4BEE" w:rsidRPr="00536E94" w:rsidRDefault="00EB4BEE" w:rsidP="00904618">
            <w:pPr>
              <w:jc w:val="center"/>
              <w:rPr>
                <w:sz w:val="22"/>
                <w:szCs w:val="22"/>
              </w:rPr>
            </w:pPr>
            <w:r>
              <w:rPr>
                <w:sz w:val="22"/>
                <w:szCs w:val="22"/>
              </w:rPr>
              <w:t>50</w:t>
            </w:r>
          </w:p>
        </w:tc>
        <w:tc>
          <w:tcPr>
            <w:tcW w:w="546" w:type="dxa"/>
            <w:tcBorders>
              <w:top w:val="single" w:sz="4" w:space="0" w:color="auto"/>
              <w:left w:val="single" w:sz="6" w:space="0" w:color="auto"/>
              <w:bottom w:val="single" w:sz="6" w:space="0" w:color="auto"/>
              <w:right w:val="single" w:sz="6" w:space="0" w:color="auto"/>
            </w:tcBorders>
            <w:shd w:val="clear" w:color="auto" w:fill="auto"/>
            <w:vAlign w:val="center"/>
          </w:tcPr>
          <w:p w14:paraId="7F980788" w14:textId="77777777" w:rsidR="00EB4BEE" w:rsidRPr="00536E94" w:rsidRDefault="00EB4BEE" w:rsidP="00904618">
            <w:pPr>
              <w:jc w:val="center"/>
              <w:rPr>
                <w:sz w:val="22"/>
                <w:szCs w:val="22"/>
              </w:rPr>
            </w:pPr>
            <w:r>
              <w:rPr>
                <w:sz w:val="22"/>
                <w:szCs w:val="22"/>
              </w:rPr>
              <w:t>51</w:t>
            </w:r>
          </w:p>
        </w:tc>
        <w:tc>
          <w:tcPr>
            <w:tcW w:w="436" w:type="dxa"/>
            <w:tcBorders>
              <w:top w:val="single" w:sz="4" w:space="0" w:color="auto"/>
              <w:left w:val="single" w:sz="6" w:space="0" w:color="auto"/>
              <w:bottom w:val="single" w:sz="6" w:space="0" w:color="auto"/>
              <w:right w:val="single" w:sz="6" w:space="0" w:color="auto"/>
            </w:tcBorders>
            <w:shd w:val="clear" w:color="auto" w:fill="auto"/>
            <w:vAlign w:val="center"/>
          </w:tcPr>
          <w:p w14:paraId="0665FA8D" w14:textId="77777777" w:rsidR="00EB4BEE" w:rsidRPr="00536E94" w:rsidRDefault="00EB4BEE" w:rsidP="00904618">
            <w:pPr>
              <w:jc w:val="center"/>
              <w:rPr>
                <w:sz w:val="22"/>
                <w:szCs w:val="22"/>
              </w:rPr>
            </w:pPr>
            <w:r>
              <w:rPr>
                <w:sz w:val="22"/>
                <w:szCs w:val="22"/>
              </w:rPr>
              <w:t>55</w:t>
            </w:r>
          </w:p>
        </w:tc>
        <w:tc>
          <w:tcPr>
            <w:tcW w:w="546" w:type="dxa"/>
            <w:tcBorders>
              <w:top w:val="single" w:sz="4" w:space="0" w:color="auto"/>
              <w:left w:val="single" w:sz="6" w:space="0" w:color="auto"/>
              <w:bottom w:val="single" w:sz="6" w:space="0" w:color="auto"/>
              <w:right w:val="single" w:sz="6" w:space="0" w:color="auto"/>
            </w:tcBorders>
            <w:shd w:val="clear" w:color="auto" w:fill="auto"/>
            <w:vAlign w:val="center"/>
          </w:tcPr>
          <w:p w14:paraId="1149965E" w14:textId="77777777" w:rsidR="00EB4BEE" w:rsidRPr="00536E94" w:rsidRDefault="00EB4BEE" w:rsidP="00904618">
            <w:pPr>
              <w:jc w:val="center"/>
              <w:rPr>
                <w:sz w:val="22"/>
                <w:szCs w:val="22"/>
              </w:rPr>
            </w:pPr>
            <w:r>
              <w:rPr>
                <w:sz w:val="22"/>
                <w:szCs w:val="22"/>
              </w:rPr>
              <w:t>56</w:t>
            </w:r>
          </w:p>
        </w:tc>
        <w:tc>
          <w:tcPr>
            <w:tcW w:w="436" w:type="dxa"/>
            <w:tcBorders>
              <w:top w:val="single" w:sz="4" w:space="0" w:color="auto"/>
              <w:left w:val="single" w:sz="6" w:space="0" w:color="auto"/>
              <w:bottom w:val="single" w:sz="6" w:space="0" w:color="auto"/>
              <w:right w:val="single" w:sz="6" w:space="0" w:color="auto"/>
            </w:tcBorders>
            <w:shd w:val="clear" w:color="auto" w:fill="auto"/>
            <w:vAlign w:val="center"/>
          </w:tcPr>
          <w:p w14:paraId="4F1A4EE4" w14:textId="77777777" w:rsidR="00EB4BEE" w:rsidRPr="00AB63BB" w:rsidRDefault="00EB4BEE" w:rsidP="00904618">
            <w:pPr>
              <w:jc w:val="center"/>
              <w:rPr>
                <w:sz w:val="22"/>
                <w:szCs w:val="22"/>
              </w:rPr>
            </w:pPr>
            <w:r w:rsidRPr="00AB63BB">
              <w:rPr>
                <w:sz w:val="22"/>
                <w:szCs w:val="22"/>
              </w:rPr>
              <w:t>60</w:t>
            </w:r>
          </w:p>
        </w:tc>
        <w:tc>
          <w:tcPr>
            <w:tcW w:w="546" w:type="dxa"/>
            <w:tcBorders>
              <w:top w:val="single" w:sz="4" w:space="0" w:color="auto"/>
              <w:left w:val="single" w:sz="6" w:space="0" w:color="auto"/>
              <w:bottom w:val="single" w:sz="6" w:space="0" w:color="auto"/>
              <w:right w:val="single" w:sz="6" w:space="0" w:color="auto"/>
            </w:tcBorders>
            <w:shd w:val="clear" w:color="auto" w:fill="auto"/>
            <w:vAlign w:val="center"/>
          </w:tcPr>
          <w:p w14:paraId="3F516A41" w14:textId="77777777" w:rsidR="00EB4BEE" w:rsidRPr="00AB63BB" w:rsidRDefault="00EB4BEE" w:rsidP="00904618">
            <w:pPr>
              <w:jc w:val="center"/>
              <w:rPr>
                <w:sz w:val="22"/>
                <w:szCs w:val="22"/>
              </w:rPr>
            </w:pPr>
            <w:r w:rsidRPr="00AB63BB">
              <w:rPr>
                <w:sz w:val="22"/>
                <w:szCs w:val="22"/>
              </w:rPr>
              <w:t>61</w:t>
            </w:r>
          </w:p>
        </w:tc>
        <w:tc>
          <w:tcPr>
            <w:tcW w:w="445" w:type="dxa"/>
            <w:tcBorders>
              <w:top w:val="single" w:sz="4" w:space="0" w:color="auto"/>
              <w:left w:val="single" w:sz="6" w:space="0" w:color="auto"/>
              <w:right w:val="single" w:sz="6" w:space="0" w:color="auto"/>
            </w:tcBorders>
            <w:vAlign w:val="center"/>
          </w:tcPr>
          <w:p w14:paraId="316608E5" w14:textId="77777777" w:rsidR="00EB4BEE" w:rsidRPr="00E1288F" w:rsidRDefault="00EB4BEE" w:rsidP="00904618">
            <w:pPr>
              <w:jc w:val="center"/>
              <w:rPr>
                <w:color w:val="FF0000"/>
                <w:sz w:val="22"/>
                <w:szCs w:val="22"/>
              </w:rPr>
            </w:pPr>
            <w:r w:rsidRPr="00E1288F">
              <w:rPr>
                <w:color w:val="FF0000"/>
                <w:sz w:val="22"/>
                <w:szCs w:val="22"/>
              </w:rPr>
              <w:t>65</w:t>
            </w:r>
          </w:p>
        </w:tc>
        <w:tc>
          <w:tcPr>
            <w:tcW w:w="436" w:type="dxa"/>
            <w:tcBorders>
              <w:top w:val="single" w:sz="4" w:space="0" w:color="auto"/>
              <w:left w:val="single" w:sz="6" w:space="0" w:color="auto"/>
              <w:right w:val="single" w:sz="6" w:space="0" w:color="auto"/>
            </w:tcBorders>
            <w:vAlign w:val="center"/>
          </w:tcPr>
          <w:p w14:paraId="32700565" w14:textId="77777777" w:rsidR="00EB4BEE" w:rsidRPr="00E1288F" w:rsidRDefault="00EB4BEE" w:rsidP="00904618">
            <w:pPr>
              <w:jc w:val="center"/>
              <w:rPr>
                <w:color w:val="FF0000"/>
                <w:sz w:val="22"/>
                <w:szCs w:val="22"/>
              </w:rPr>
            </w:pPr>
            <w:r w:rsidRPr="00E1288F">
              <w:rPr>
                <w:color w:val="FF0000"/>
                <w:sz w:val="22"/>
                <w:szCs w:val="22"/>
              </w:rPr>
              <w:t>66</w:t>
            </w:r>
          </w:p>
        </w:tc>
        <w:tc>
          <w:tcPr>
            <w:tcW w:w="561" w:type="dxa"/>
            <w:tcBorders>
              <w:top w:val="single" w:sz="4" w:space="0" w:color="auto"/>
              <w:left w:val="single" w:sz="6" w:space="0" w:color="auto"/>
              <w:right w:val="single" w:sz="6" w:space="0" w:color="auto"/>
            </w:tcBorders>
            <w:vAlign w:val="center"/>
          </w:tcPr>
          <w:p w14:paraId="0E8BC31E" w14:textId="77777777" w:rsidR="00EB4BEE" w:rsidRPr="00E1288F" w:rsidRDefault="00EB4BEE" w:rsidP="00904618">
            <w:pPr>
              <w:jc w:val="center"/>
              <w:rPr>
                <w:color w:val="FF0000"/>
                <w:sz w:val="22"/>
                <w:szCs w:val="22"/>
              </w:rPr>
            </w:pPr>
            <w:r>
              <w:rPr>
                <w:color w:val="FF0000"/>
                <w:sz w:val="22"/>
                <w:szCs w:val="22"/>
              </w:rPr>
              <w:t>&gt;</w:t>
            </w:r>
            <w:r w:rsidRPr="00E1288F">
              <w:rPr>
                <w:color w:val="FF0000"/>
                <w:sz w:val="22"/>
                <w:szCs w:val="22"/>
              </w:rPr>
              <w:t>70</w:t>
            </w:r>
          </w:p>
        </w:tc>
        <w:tc>
          <w:tcPr>
            <w:tcW w:w="800" w:type="dxa"/>
            <w:vMerge w:val="restart"/>
            <w:tcBorders>
              <w:top w:val="single" w:sz="4" w:space="0" w:color="auto"/>
              <w:left w:val="single" w:sz="6" w:space="0" w:color="auto"/>
              <w:right w:val="single" w:sz="6" w:space="0" w:color="auto"/>
            </w:tcBorders>
            <w:shd w:val="clear" w:color="auto" w:fill="auto"/>
            <w:vAlign w:val="center"/>
          </w:tcPr>
          <w:p w14:paraId="22C91E0E" w14:textId="77777777" w:rsidR="00EB4BEE" w:rsidRPr="00536E94" w:rsidRDefault="00EB4BEE" w:rsidP="00904618">
            <w:pPr>
              <w:jc w:val="center"/>
              <w:rPr>
                <w:sz w:val="22"/>
                <w:szCs w:val="22"/>
              </w:rPr>
            </w:pPr>
            <w:r w:rsidRPr="00536E94">
              <w:rPr>
                <w:sz w:val="22"/>
                <w:szCs w:val="22"/>
              </w:rPr>
              <w:t>počet osob nad HL</w:t>
            </w:r>
          </w:p>
        </w:tc>
        <w:tc>
          <w:tcPr>
            <w:tcW w:w="852" w:type="dxa"/>
            <w:vMerge w:val="restart"/>
            <w:tcBorders>
              <w:top w:val="single" w:sz="4" w:space="0" w:color="auto"/>
              <w:left w:val="single" w:sz="6" w:space="0" w:color="auto"/>
              <w:right w:val="single" w:sz="4" w:space="0" w:color="auto"/>
            </w:tcBorders>
            <w:shd w:val="clear" w:color="auto" w:fill="auto"/>
            <w:vAlign w:val="center"/>
          </w:tcPr>
          <w:p w14:paraId="1892D5DB" w14:textId="77777777" w:rsidR="00EB4BEE" w:rsidRPr="00536E94" w:rsidRDefault="00EB4BEE" w:rsidP="00904618">
            <w:pPr>
              <w:jc w:val="center"/>
              <w:rPr>
                <w:sz w:val="22"/>
                <w:szCs w:val="22"/>
              </w:rPr>
            </w:pPr>
            <w:r w:rsidRPr="00536E94">
              <w:rPr>
                <w:sz w:val="22"/>
                <w:szCs w:val="22"/>
              </w:rPr>
              <w:t>celkem</w:t>
            </w:r>
          </w:p>
        </w:tc>
      </w:tr>
      <w:tr w:rsidR="00EB4BEE" w:rsidRPr="00536E94" w14:paraId="3CD687BC" w14:textId="77777777" w:rsidTr="00904618">
        <w:tc>
          <w:tcPr>
            <w:tcW w:w="813" w:type="dxa"/>
            <w:vMerge/>
            <w:tcBorders>
              <w:top w:val="single" w:sz="6" w:space="0" w:color="auto"/>
              <w:left w:val="single" w:sz="4" w:space="0" w:color="auto"/>
              <w:bottom w:val="double" w:sz="4" w:space="0" w:color="auto"/>
              <w:right w:val="single" w:sz="6" w:space="0" w:color="auto"/>
            </w:tcBorders>
            <w:shd w:val="clear" w:color="auto" w:fill="auto"/>
          </w:tcPr>
          <w:p w14:paraId="5BD3E270" w14:textId="77777777" w:rsidR="00EB4BEE" w:rsidRPr="00536E94" w:rsidRDefault="00EB4BEE" w:rsidP="00904618">
            <w:pPr>
              <w:jc w:val="both"/>
              <w:rPr>
                <w:sz w:val="22"/>
                <w:szCs w:val="22"/>
              </w:rPr>
            </w:pPr>
          </w:p>
        </w:tc>
        <w:tc>
          <w:tcPr>
            <w:tcW w:w="759" w:type="dxa"/>
            <w:vMerge/>
            <w:tcBorders>
              <w:top w:val="single" w:sz="6" w:space="0" w:color="auto"/>
              <w:left w:val="single" w:sz="6" w:space="0" w:color="auto"/>
              <w:bottom w:val="double" w:sz="4" w:space="0" w:color="auto"/>
              <w:right w:val="single" w:sz="6" w:space="0" w:color="auto"/>
            </w:tcBorders>
            <w:shd w:val="clear" w:color="auto" w:fill="auto"/>
          </w:tcPr>
          <w:p w14:paraId="6AA2C7EA" w14:textId="77777777" w:rsidR="00EB4BEE" w:rsidRPr="00536E94" w:rsidRDefault="00EB4BEE" w:rsidP="00904618">
            <w:pPr>
              <w:jc w:val="both"/>
              <w:rPr>
                <w:sz w:val="22"/>
                <w:szCs w:val="22"/>
              </w:rPr>
            </w:pPr>
          </w:p>
        </w:tc>
        <w:tc>
          <w:tcPr>
            <w:tcW w:w="714" w:type="dxa"/>
            <w:tcBorders>
              <w:top w:val="single" w:sz="6" w:space="0" w:color="auto"/>
              <w:left w:val="single" w:sz="6" w:space="0" w:color="auto"/>
              <w:bottom w:val="double" w:sz="4" w:space="0" w:color="auto"/>
              <w:right w:val="single" w:sz="6" w:space="0" w:color="auto"/>
            </w:tcBorders>
            <w:shd w:val="clear" w:color="auto" w:fill="auto"/>
          </w:tcPr>
          <w:p w14:paraId="01DC4510" w14:textId="77777777" w:rsidR="00EB4BEE" w:rsidRPr="00536E94" w:rsidRDefault="00EB4BEE" w:rsidP="00904618">
            <w:pPr>
              <w:jc w:val="both"/>
              <w:rPr>
                <w:sz w:val="22"/>
                <w:szCs w:val="22"/>
              </w:rPr>
            </w:pPr>
            <w:r w:rsidRPr="00536E94">
              <w:rPr>
                <w:sz w:val="22"/>
                <w:szCs w:val="22"/>
              </w:rPr>
              <w:t>horní mez</w:t>
            </w:r>
          </w:p>
        </w:tc>
        <w:tc>
          <w:tcPr>
            <w:tcW w:w="546" w:type="dxa"/>
            <w:tcBorders>
              <w:top w:val="single" w:sz="6" w:space="0" w:color="auto"/>
              <w:left w:val="single" w:sz="6" w:space="0" w:color="auto"/>
              <w:bottom w:val="double" w:sz="4" w:space="0" w:color="auto"/>
              <w:right w:val="single" w:sz="6" w:space="0" w:color="auto"/>
            </w:tcBorders>
            <w:shd w:val="clear" w:color="auto" w:fill="auto"/>
            <w:vAlign w:val="center"/>
          </w:tcPr>
          <w:p w14:paraId="7A521D3F" w14:textId="77777777" w:rsidR="00EB4BEE" w:rsidRPr="00536E94" w:rsidRDefault="00EB4BEE" w:rsidP="00904618">
            <w:pPr>
              <w:jc w:val="center"/>
              <w:rPr>
                <w:sz w:val="22"/>
                <w:szCs w:val="22"/>
              </w:rPr>
            </w:pPr>
            <w:r>
              <w:rPr>
                <w:sz w:val="22"/>
                <w:szCs w:val="22"/>
              </w:rPr>
              <w:t>45</w:t>
            </w:r>
          </w:p>
        </w:tc>
        <w:tc>
          <w:tcPr>
            <w:tcW w:w="546" w:type="dxa"/>
            <w:tcBorders>
              <w:top w:val="single" w:sz="6" w:space="0" w:color="auto"/>
              <w:left w:val="single" w:sz="6" w:space="0" w:color="auto"/>
              <w:bottom w:val="double" w:sz="4" w:space="0" w:color="auto"/>
              <w:right w:val="single" w:sz="6" w:space="0" w:color="auto"/>
            </w:tcBorders>
            <w:shd w:val="clear" w:color="auto" w:fill="auto"/>
            <w:vAlign w:val="center"/>
          </w:tcPr>
          <w:p w14:paraId="3B39010F" w14:textId="77777777" w:rsidR="00EB4BEE" w:rsidRPr="00536E94" w:rsidRDefault="00EB4BEE" w:rsidP="00904618">
            <w:pPr>
              <w:jc w:val="center"/>
              <w:rPr>
                <w:sz w:val="22"/>
                <w:szCs w:val="22"/>
              </w:rPr>
            </w:pPr>
            <w:r>
              <w:rPr>
                <w:sz w:val="22"/>
                <w:szCs w:val="22"/>
              </w:rPr>
              <w:t>50</w:t>
            </w:r>
          </w:p>
        </w:tc>
        <w:tc>
          <w:tcPr>
            <w:tcW w:w="436" w:type="dxa"/>
            <w:tcBorders>
              <w:top w:val="single" w:sz="6" w:space="0" w:color="auto"/>
              <w:left w:val="single" w:sz="6" w:space="0" w:color="auto"/>
              <w:bottom w:val="double" w:sz="4" w:space="0" w:color="auto"/>
              <w:right w:val="single" w:sz="6" w:space="0" w:color="auto"/>
            </w:tcBorders>
            <w:shd w:val="clear" w:color="auto" w:fill="auto"/>
            <w:vAlign w:val="center"/>
          </w:tcPr>
          <w:p w14:paraId="14EA8115" w14:textId="77777777" w:rsidR="00EB4BEE" w:rsidRPr="00536E94" w:rsidRDefault="00EB4BEE" w:rsidP="00904618">
            <w:pPr>
              <w:jc w:val="center"/>
              <w:rPr>
                <w:sz w:val="22"/>
                <w:szCs w:val="22"/>
              </w:rPr>
            </w:pPr>
            <w:r>
              <w:rPr>
                <w:sz w:val="22"/>
                <w:szCs w:val="22"/>
              </w:rPr>
              <w:t>51</w:t>
            </w:r>
          </w:p>
        </w:tc>
        <w:tc>
          <w:tcPr>
            <w:tcW w:w="546" w:type="dxa"/>
            <w:tcBorders>
              <w:top w:val="single" w:sz="6" w:space="0" w:color="auto"/>
              <w:left w:val="single" w:sz="6" w:space="0" w:color="auto"/>
              <w:bottom w:val="double" w:sz="4" w:space="0" w:color="auto"/>
              <w:right w:val="single" w:sz="6" w:space="0" w:color="auto"/>
            </w:tcBorders>
            <w:shd w:val="clear" w:color="auto" w:fill="auto"/>
            <w:vAlign w:val="center"/>
          </w:tcPr>
          <w:p w14:paraId="0366B3F0" w14:textId="77777777" w:rsidR="00EB4BEE" w:rsidRPr="00536E94" w:rsidRDefault="00EB4BEE" w:rsidP="00904618">
            <w:pPr>
              <w:jc w:val="center"/>
              <w:rPr>
                <w:sz w:val="22"/>
                <w:szCs w:val="22"/>
              </w:rPr>
            </w:pPr>
            <w:r>
              <w:rPr>
                <w:sz w:val="22"/>
                <w:szCs w:val="22"/>
              </w:rPr>
              <w:t>55</w:t>
            </w:r>
          </w:p>
        </w:tc>
        <w:tc>
          <w:tcPr>
            <w:tcW w:w="436" w:type="dxa"/>
            <w:tcBorders>
              <w:top w:val="single" w:sz="6" w:space="0" w:color="auto"/>
              <w:left w:val="single" w:sz="6" w:space="0" w:color="auto"/>
              <w:bottom w:val="double" w:sz="4" w:space="0" w:color="auto"/>
              <w:right w:val="single" w:sz="6" w:space="0" w:color="auto"/>
            </w:tcBorders>
            <w:shd w:val="clear" w:color="auto" w:fill="auto"/>
            <w:vAlign w:val="center"/>
          </w:tcPr>
          <w:p w14:paraId="16119F3C" w14:textId="77777777" w:rsidR="00EB4BEE" w:rsidRPr="00536E94" w:rsidRDefault="00EB4BEE" w:rsidP="00904618">
            <w:pPr>
              <w:jc w:val="center"/>
              <w:rPr>
                <w:sz w:val="22"/>
                <w:szCs w:val="22"/>
              </w:rPr>
            </w:pPr>
            <w:r>
              <w:rPr>
                <w:sz w:val="22"/>
                <w:szCs w:val="22"/>
              </w:rPr>
              <w:t>56</w:t>
            </w:r>
          </w:p>
        </w:tc>
        <w:tc>
          <w:tcPr>
            <w:tcW w:w="546" w:type="dxa"/>
            <w:tcBorders>
              <w:top w:val="single" w:sz="6" w:space="0" w:color="auto"/>
              <w:left w:val="single" w:sz="6" w:space="0" w:color="auto"/>
              <w:bottom w:val="double" w:sz="4" w:space="0" w:color="auto"/>
              <w:right w:val="single" w:sz="6" w:space="0" w:color="auto"/>
            </w:tcBorders>
            <w:shd w:val="clear" w:color="auto" w:fill="auto"/>
            <w:vAlign w:val="center"/>
          </w:tcPr>
          <w:p w14:paraId="3D16783F" w14:textId="77777777" w:rsidR="00EB4BEE" w:rsidRPr="00536E94" w:rsidRDefault="00EB4BEE" w:rsidP="00904618">
            <w:pPr>
              <w:jc w:val="center"/>
              <w:rPr>
                <w:sz w:val="22"/>
                <w:szCs w:val="22"/>
              </w:rPr>
            </w:pPr>
            <w:r>
              <w:rPr>
                <w:sz w:val="22"/>
                <w:szCs w:val="22"/>
              </w:rPr>
              <w:t>60</w:t>
            </w:r>
          </w:p>
        </w:tc>
        <w:tc>
          <w:tcPr>
            <w:tcW w:w="436" w:type="dxa"/>
            <w:tcBorders>
              <w:top w:val="single" w:sz="6" w:space="0" w:color="auto"/>
              <w:left w:val="single" w:sz="6" w:space="0" w:color="auto"/>
              <w:bottom w:val="double" w:sz="4" w:space="0" w:color="auto"/>
              <w:right w:val="single" w:sz="6" w:space="0" w:color="auto"/>
            </w:tcBorders>
            <w:shd w:val="clear" w:color="auto" w:fill="auto"/>
            <w:vAlign w:val="center"/>
          </w:tcPr>
          <w:p w14:paraId="220FCC40" w14:textId="77777777" w:rsidR="00EB4BEE" w:rsidRPr="00536E94" w:rsidRDefault="00EB4BEE" w:rsidP="00904618">
            <w:pPr>
              <w:jc w:val="center"/>
              <w:rPr>
                <w:sz w:val="22"/>
                <w:szCs w:val="22"/>
              </w:rPr>
            </w:pPr>
            <w:r>
              <w:rPr>
                <w:sz w:val="22"/>
                <w:szCs w:val="22"/>
              </w:rPr>
              <w:t>61</w:t>
            </w:r>
          </w:p>
        </w:tc>
        <w:tc>
          <w:tcPr>
            <w:tcW w:w="546" w:type="dxa"/>
            <w:tcBorders>
              <w:top w:val="single" w:sz="6" w:space="0" w:color="auto"/>
              <w:left w:val="single" w:sz="6" w:space="0" w:color="auto"/>
              <w:bottom w:val="double" w:sz="4" w:space="0" w:color="auto"/>
              <w:right w:val="single" w:sz="6" w:space="0" w:color="auto"/>
            </w:tcBorders>
            <w:shd w:val="clear" w:color="auto" w:fill="auto"/>
            <w:vAlign w:val="center"/>
          </w:tcPr>
          <w:p w14:paraId="531B720A" w14:textId="77777777" w:rsidR="00EB4BEE" w:rsidRPr="00536E94" w:rsidRDefault="00EB4BEE" w:rsidP="00904618">
            <w:pPr>
              <w:jc w:val="center"/>
              <w:rPr>
                <w:sz w:val="22"/>
                <w:szCs w:val="22"/>
              </w:rPr>
            </w:pPr>
            <w:r>
              <w:rPr>
                <w:sz w:val="22"/>
                <w:szCs w:val="22"/>
              </w:rPr>
              <w:t>65</w:t>
            </w:r>
          </w:p>
        </w:tc>
        <w:tc>
          <w:tcPr>
            <w:tcW w:w="445" w:type="dxa"/>
            <w:tcBorders>
              <w:left w:val="single" w:sz="6" w:space="0" w:color="auto"/>
              <w:bottom w:val="double" w:sz="4" w:space="0" w:color="auto"/>
              <w:right w:val="single" w:sz="6" w:space="0" w:color="auto"/>
            </w:tcBorders>
            <w:vAlign w:val="center"/>
          </w:tcPr>
          <w:p w14:paraId="5EF2CBB6" w14:textId="77777777" w:rsidR="00EB4BEE" w:rsidRPr="00536E94" w:rsidRDefault="00EB4BEE" w:rsidP="00904618">
            <w:pPr>
              <w:jc w:val="center"/>
              <w:rPr>
                <w:sz w:val="22"/>
                <w:szCs w:val="22"/>
              </w:rPr>
            </w:pPr>
            <w:r>
              <w:rPr>
                <w:sz w:val="22"/>
                <w:szCs w:val="22"/>
              </w:rPr>
              <w:t>66</w:t>
            </w:r>
          </w:p>
        </w:tc>
        <w:tc>
          <w:tcPr>
            <w:tcW w:w="436" w:type="dxa"/>
            <w:tcBorders>
              <w:left w:val="single" w:sz="6" w:space="0" w:color="auto"/>
              <w:bottom w:val="double" w:sz="4" w:space="0" w:color="auto"/>
              <w:right w:val="single" w:sz="6" w:space="0" w:color="auto"/>
            </w:tcBorders>
            <w:vAlign w:val="center"/>
          </w:tcPr>
          <w:p w14:paraId="237DFC68" w14:textId="77777777" w:rsidR="00EB4BEE" w:rsidRPr="00536E94" w:rsidRDefault="00EB4BEE" w:rsidP="00904618">
            <w:pPr>
              <w:jc w:val="center"/>
              <w:rPr>
                <w:sz w:val="22"/>
                <w:szCs w:val="22"/>
              </w:rPr>
            </w:pPr>
            <w:r>
              <w:rPr>
                <w:sz w:val="22"/>
                <w:szCs w:val="22"/>
              </w:rPr>
              <w:t>70</w:t>
            </w:r>
          </w:p>
        </w:tc>
        <w:tc>
          <w:tcPr>
            <w:tcW w:w="561" w:type="dxa"/>
            <w:tcBorders>
              <w:left w:val="single" w:sz="6" w:space="0" w:color="auto"/>
              <w:bottom w:val="double" w:sz="4" w:space="0" w:color="auto"/>
              <w:right w:val="single" w:sz="6" w:space="0" w:color="auto"/>
            </w:tcBorders>
            <w:vAlign w:val="center"/>
          </w:tcPr>
          <w:p w14:paraId="3348DBDA" w14:textId="77777777" w:rsidR="00EB4BEE" w:rsidRPr="00536E94" w:rsidRDefault="00EB4BEE" w:rsidP="00904618">
            <w:pPr>
              <w:jc w:val="center"/>
              <w:rPr>
                <w:sz w:val="22"/>
                <w:szCs w:val="22"/>
              </w:rPr>
            </w:pPr>
          </w:p>
        </w:tc>
        <w:tc>
          <w:tcPr>
            <w:tcW w:w="800" w:type="dxa"/>
            <w:vMerge/>
            <w:tcBorders>
              <w:left w:val="single" w:sz="6" w:space="0" w:color="auto"/>
              <w:bottom w:val="double" w:sz="4" w:space="0" w:color="auto"/>
              <w:right w:val="single" w:sz="6" w:space="0" w:color="auto"/>
            </w:tcBorders>
            <w:shd w:val="clear" w:color="auto" w:fill="auto"/>
          </w:tcPr>
          <w:p w14:paraId="0D270B45" w14:textId="77777777" w:rsidR="00EB4BEE" w:rsidRPr="00536E94" w:rsidRDefault="00EB4BEE" w:rsidP="00904618">
            <w:pPr>
              <w:jc w:val="both"/>
              <w:rPr>
                <w:sz w:val="22"/>
                <w:szCs w:val="22"/>
              </w:rPr>
            </w:pPr>
          </w:p>
        </w:tc>
        <w:tc>
          <w:tcPr>
            <w:tcW w:w="852" w:type="dxa"/>
            <w:vMerge/>
            <w:tcBorders>
              <w:left w:val="single" w:sz="6" w:space="0" w:color="auto"/>
              <w:bottom w:val="double" w:sz="4" w:space="0" w:color="auto"/>
              <w:right w:val="single" w:sz="4" w:space="0" w:color="auto"/>
            </w:tcBorders>
            <w:shd w:val="clear" w:color="auto" w:fill="auto"/>
          </w:tcPr>
          <w:p w14:paraId="2DE81E13" w14:textId="77777777" w:rsidR="00EB4BEE" w:rsidRPr="00536E94" w:rsidRDefault="00EB4BEE" w:rsidP="00904618">
            <w:pPr>
              <w:jc w:val="both"/>
              <w:rPr>
                <w:sz w:val="22"/>
                <w:szCs w:val="22"/>
              </w:rPr>
            </w:pPr>
          </w:p>
        </w:tc>
      </w:tr>
      <w:tr w:rsidR="00EB4BEE" w:rsidRPr="00536E94" w14:paraId="2BE2934D" w14:textId="77777777" w:rsidTr="00904618">
        <w:tc>
          <w:tcPr>
            <w:tcW w:w="1572" w:type="dxa"/>
            <w:gridSpan w:val="2"/>
            <w:tcBorders>
              <w:top w:val="double" w:sz="4" w:space="0" w:color="auto"/>
            </w:tcBorders>
            <w:shd w:val="clear" w:color="auto" w:fill="auto"/>
            <w:vAlign w:val="center"/>
          </w:tcPr>
          <w:p w14:paraId="0D22000E" w14:textId="77777777" w:rsidR="00EB4BEE" w:rsidRPr="00536E94" w:rsidRDefault="00EB4BEE" w:rsidP="00904618">
            <w:pPr>
              <w:rPr>
                <w:sz w:val="22"/>
                <w:szCs w:val="22"/>
              </w:rPr>
            </w:pPr>
            <w:r>
              <w:rPr>
                <w:sz w:val="22"/>
                <w:szCs w:val="22"/>
              </w:rPr>
              <w:t>Černošice + Mokropsy</w:t>
            </w:r>
          </w:p>
        </w:tc>
        <w:tc>
          <w:tcPr>
            <w:tcW w:w="714" w:type="dxa"/>
            <w:tcBorders>
              <w:top w:val="double" w:sz="4" w:space="0" w:color="auto"/>
            </w:tcBorders>
            <w:shd w:val="clear" w:color="auto" w:fill="auto"/>
          </w:tcPr>
          <w:p w14:paraId="6C68DADF"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0DA18949" w14:textId="77777777" w:rsidR="00EB4BEE" w:rsidRPr="00536E94" w:rsidRDefault="00EB4BEE" w:rsidP="00904618">
            <w:pPr>
              <w:jc w:val="center"/>
              <w:rPr>
                <w:sz w:val="22"/>
                <w:szCs w:val="22"/>
              </w:rPr>
            </w:pPr>
            <w:r>
              <w:rPr>
                <w:sz w:val="22"/>
                <w:szCs w:val="22"/>
              </w:rPr>
              <w:t>984</w:t>
            </w:r>
          </w:p>
        </w:tc>
        <w:tc>
          <w:tcPr>
            <w:tcW w:w="546" w:type="dxa"/>
            <w:tcBorders>
              <w:top w:val="double" w:sz="4" w:space="0" w:color="auto"/>
            </w:tcBorders>
            <w:shd w:val="clear" w:color="auto" w:fill="auto"/>
            <w:vAlign w:val="center"/>
          </w:tcPr>
          <w:p w14:paraId="091C7B22" w14:textId="77777777" w:rsidR="00EB4BEE" w:rsidRPr="00536E94" w:rsidRDefault="00EB4BEE" w:rsidP="00904618">
            <w:pPr>
              <w:jc w:val="center"/>
              <w:rPr>
                <w:sz w:val="22"/>
                <w:szCs w:val="22"/>
              </w:rPr>
            </w:pPr>
            <w:r>
              <w:rPr>
                <w:sz w:val="22"/>
                <w:szCs w:val="22"/>
              </w:rPr>
              <w:t>789</w:t>
            </w:r>
          </w:p>
        </w:tc>
        <w:tc>
          <w:tcPr>
            <w:tcW w:w="436" w:type="dxa"/>
            <w:tcBorders>
              <w:top w:val="double" w:sz="4" w:space="0" w:color="auto"/>
            </w:tcBorders>
            <w:shd w:val="clear" w:color="auto" w:fill="auto"/>
            <w:vAlign w:val="center"/>
          </w:tcPr>
          <w:p w14:paraId="24AC7104" w14:textId="77777777" w:rsidR="00EB4BEE" w:rsidRPr="00536E94" w:rsidRDefault="00EB4BEE" w:rsidP="00904618">
            <w:pPr>
              <w:jc w:val="center"/>
              <w:rPr>
                <w:sz w:val="22"/>
                <w:szCs w:val="22"/>
              </w:rPr>
            </w:pPr>
            <w:r>
              <w:rPr>
                <w:sz w:val="22"/>
                <w:szCs w:val="22"/>
              </w:rPr>
              <w:t>99</w:t>
            </w:r>
          </w:p>
        </w:tc>
        <w:tc>
          <w:tcPr>
            <w:tcW w:w="546" w:type="dxa"/>
            <w:tcBorders>
              <w:top w:val="double" w:sz="4" w:space="0" w:color="auto"/>
            </w:tcBorders>
            <w:shd w:val="clear" w:color="auto" w:fill="auto"/>
            <w:vAlign w:val="center"/>
          </w:tcPr>
          <w:p w14:paraId="067859A2" w14:textId="77777777" w:rsidR="00EB4BEE" w:rsidRPr="00536E94" w:rsidRDefault="00EB4BEE" w:rsidP="00904618">
            <w:pPr>
              <w:jc w:val="center"/>
              <w:rPr>
                <w:sz w:val="22"/>
                <w:szCs w:val="22"/>
              </w:rPr>
            </w:pPr>
            <w:r>
              <w:rPr>
                <w:sz w:val="22"/>
                <w:szCs w:val="22"/>
              </w:rPr>
              <w:t>306</w:t>
            </w:r>
          </w:p>
        </w:tc>
        <w:tc>
          <w:tcPr>
            <w:tcW w:w="436" w:type="dxa"/>
            <w:tcBorders>
              <w:top w:val="double" w:sz="4" w:space="0" w:color="auto"/>
            </w:tcBorders>
            <w:shd w:val="clear" w:color="auto" w:fill="auto"/>
            <w:vAlign w:val="center"/>
          </w:tcPr>
          <w:p w14:paraId="521351A6" w14:textId="77777777" w:rsidR="00EB4BEE" w:rsidRPr="00536E94" w:rsidRDefault="00EB4BEE" w:rsidP="00904618">
            <w:pPr>
              <w:jc w:val="center"/>
              <w:rPr>
                <w:sz w:val="22"/>
                <w:szCs w:val="22"/>
              </w:rPr>
            </w:pPr>
            <w:r>
              <w:rPr>
                <w:sz w:val="22"/>
                <w:szCs w:val="22"/>
              </w:rPr>
              <w:t>81</w:t>
            </w:r>
          </w:p>
        </w:tc>
        <w:tc>
          <w:tcPr>
            <w:tcW w:w="546" w:type="dxa"/>
            <w:tcBorders>
              <w:top w:val="double" w:sz="4" w:space="0" w:color="auto"/>
            </w:tcBorders>
            <w:shd w:val="clear" w:color="auto" w:fill="auto"/>
            <w:vAlign w:val="center"/>
          </w:tcPr>
          <w:p w14:paraId="4A30372E" w14:textId="77777777" w:rsidR="00EB4BEE" w:rsidRPr="00536E94" w:rsidRDefault="00EB4BEE" w:rsidP="00904618">
            <w:pPr>
              <w:jc w:val="center"/>
              <w:rPr>
                <w:sz w:val="22"/>
                <w:szCs w:val="22"/>
              </w:rPr>
            </w:pPr>
            <w:r>
              <w:rPr>
                <w:sz w:val="22"/>
                <w:szCs w:val="22"/>
              </w:rPr>
              <w:t>195</w:t>
            </w:r>
          </w:p>
        </w:tc>
        <w:tc>
          <w:tcPr>
            <w:tcW w:w="436" w:type="dxa"/>
            <w:tcBorders>
              <w:top w:val="double" w:sz="4" w:space="0" w:color="auto"/>
            </w:tcBorders>
            <w:shd w:val="clear" w:color="auto" w:fill="auto"/>
            <w:vAlign w:val="center"/>
          </w:tcPr>
          <w:p w14:paraId="36C1AC70" w14:textId="77777777" w:rsidR="00EB4BEE" w:rsidRPr="00536E94" w:rsidRDefault="00EB4BEE" w:rsidP="00904618">
            <w:pPr>
              <w:jc w:val="center"/>
              <w:rPr>
                <w:sz w:val="22"/>
                <w:szCs w:val="22"/>
              </w:rPr>
            </w:pPr>
            <w:r>
              <w:rPr>
                <w:sz w:val="22"/>
                <w:szCs w:val="22"/>
              </w:rPr>
              <w:t>51</w:t>
            </w:r>
          </w:p>
        </w:tc>
        <w:tc>
          <w:tcPr>
            <w:tcW w:w="546" w:type="dxa"/>
            <w:tcBorders>
              <w:top w:val="double" w:sz="4" w:space="0" w:color="auto"/>
            </w:tcBorders>
            <w:shd w:val="clear" w:color="auto" w:fill="auto"/>
            <w:vAlign w:val="center"/>
          </w:tcPr>
          <w:p w14:paraId="3F011E87" w14:textId="77777777" w:rsidR="00EB4BEE" w:rsidRPr="00536E94" w:rsidRDefault="00EB4BEE" w:rsidP="00904618">
            <w:pPr>
              <w:jc w:val="center"/>
              <w:rPr>
                <w:sz w:val="22"/>
                <w:szCs w:val="22"/>
              </w:rPr>
            </w:pPr>
            <w:r>
              <w:rPr>
                <w:sz w:val="22"/>
                <w:szCs w:val="22"/>
              </w:rPr>
              <w:t>153</w:t>
            </w:r>
          </w:p>
        </w:tc>
        <w:tc>
          <w:tcPr>
            <w:tcW w:w="445" w:type="dxa"/>
            <w:tcBorders>
              <w:top w:val="double" w:sz="4" w:space="0" w:color="auto"/>
            </w:tcBorders>
            <w:vAlign w:val="center"/>
          </w:tcPr>
          <w:p w14:paraId="28FCF2B7" w14:textId="77777777" w:rsidR="00EB4BEE" w:rsidRPr="00A843DA" w:rsidRDefault="00EB4BEE" w:rsidP="00904618">
            <w:pPr>
              <w:jc w:val="center"/>
              <w:rPr>
                <w:color w:val="FF0000"/>
                <w:sz w:val="22"/>
                <w:szCs w:val="22"/>
              </w:rPr>
            </w:pPr>
            <w:r w:rsidRPr="00A843DA">
              <w:rPr>
                <w:color w:val="FF0000"/>
                <w:sz w:val="22"/>
                <w:szCs w:val="22"/>
              </w:rPr>
              <w:t>12</w:t>
            </w:r>
          </w:p>
        </w:tc>
        <w:tc>
          <w:tcPr>
            <w:tcW w:w="436" w:type="dxa"/>
            <w:tcBorders>
              <w:top w:val="double" w:sz="4" w:space="0" w:color="auto"/>
            </w:tcBorders>
            <w:vAlign w:val="center"/>
          </w:tcPr>
          <w:p w14:paraId="0AF82FE0" w14:textId="77777777" w:rsidR="00EB4BEE" w:rsidRPr="00A843DA" w:rsidRDefault="00EB4BEE" w:rsidP="00904618">
            <w:pPr>
              <w:jc w:val="center"/>
              <w:rPr>
                <w:color w:val="FF0000"/>
                <w:sz w:val="22"/>
                <w:szCs w:val="22"/>
              </w:rPr>
            </w:pPr>
            <w:r w:rsidRPr="00A843DA">
              <w:rPr>
                <w:color w:val="FF0000"/>
                <w:sz w:val="22"/>
                <w:szCs w:val="22"/>
              </w:rPr>
              <w:t>-</w:t>
            </w:r>
          </w:p>
        </w:tc>
        <w:tc>
          <w:tcPr>
            <w:tcW w:w="561" w:type="dxa"/>
            <w:tcBorders>
              <w:top w:val="double" w:sz="4" w:space="0" w:color="auto"/>
            </w:tcBorders>
            <w:vAlign w:val="center"/>
          </w:tcPr>
          <w:p w14:paraId="6E514C3C" w14:textId="77777777" w:rsidR="00EB4BEE" w:rsidRPr="00A843DA" w:rsidRDefault="00EB4BEE" w:rsidP="00904618">
            <w:pPr>
              <w:jc w:val="center"/>
              <w:rPr>
                <w:color w:val="FF0000"/>
                <w:sz w:val="22"/>
                <w:szCs w:val="22"/>
              </w:rPr>
            </w:pPr>
            <w:r w:rsidRPr="00A843DA">
              <w:rPr>
                <w:color w:val="FF0000"/>
                <w:sz w:val="22"/>
                <w:szCs w:val="22"/>
              </w:rPr>
              <w:t>-</w:t>
            </w:r>
          </w:p>
        </w:tc>
        <w:tc>
          <w:tcPr>
            <w:tcW w:w="800" w:type="dxa"/>
            <w:tcBorders>
              <w:top w:val="double" w:sz="4" w:space="0" w:color="auto"/>
            </w:tcBorders>
            <w:shd w:val="clear" w:color="auto" w:fill="auto"/>
            <w:vAlign w:val="center"/>
          </w:tcPr>
          <w:p w14:paraId="3FE68BEA" w14:textId="77777777" w:rsidR="00EB4BEE" w:rsidRPr="00536E94" w:rsidRDefault="00EB4BEE" w:rsidP="00904618">
            <w:pPr>
              <w:jc w:val="center"/>
              <w:rPr>
                <w:sz w:val="22"/>
                <w:szCs w:val="22"/>
              </w:rPr>
            </w:pPr>
            <w:r>
              <w:rPr>
                <w:sz w:val="22"/>
                <w:szCs w:val="22"/>
              </w:rPr>
              <w:t>12</w:t>
            </w:r>
          </w:p>
        </w:tc>
        <w:tc>
          <w:tcPr>
            <w:tcW w:w="852" w:type="dxa"/>
            <w:tcBorders>
              <w:top w:val="double" w:sz="4" w:space="0" w:color="auto"/>
            </w:tcBorders>
            <w:shd w:val="clear" w:color="auto" w:fill="auto"/>
            <w:vAlign w:val="center"/>
          </w:tcPr>
          <w:p w14:paraId="0A925C10" w14:textId="77777777" w:rsidR="00EB4BEE" w:rsidRPr="00536E94" w:rsidRDefault="00EB4BEE" w:rsidP="00904618">
            <w:pPr>
              <w:jc w:val="center"/>
              <w:rPr>
                <w:sz w:val="22"/>
                <w:szCs w:val="22"/>
              </w:rPr>
            </w:pPr>
            <w:r>
              <w:rPr>
                <w:sz w:val="22"/>
                <w:szCs w:val="22"/>
              </w:rPr>
              <w:t>2670</w:t>
            </w:r>
          </w:p>
        </w:tc>
      </w:tr>
      <w:tr w:rsidR="00EB4BEE" w:rsidRPr="00536E94" w14:paraId="1D3FB27B" w14:textId="77777777" w:rsidTr="00904618">
        <w:tc>
          <w:tcPr>
            <w:tcW w:w="1572" w:type="dxa"/>
            <w:gridSpan w:val="2"/>
            <w:tcBorders>
              <w:top w:val="double" w:sz="4" w:space="0" w:color="auto"/>
            </w:tcBorders>
            <w:shd w:val="clear" w:color="auto" w:fill="auto"/>
            <w:vAlign w:val="center"/>
          </w:tcPr>
          <w:p w14:paraId="2E39C15F" w14:textId="77777777" w:rsidR="00EB4BEE" w:rsidRDefault="00EB4BEE" w:rsidP="00904618">
            <w:pPr>
              <w:jc w:val="both"/>
              <w:rPr>
                <w:sz w:val="22"/>
                <w:szCs w:val="22"/>
              </w:rPr>
            </w:pPr>
            <w:r>
              <w:rPr>
                <w:sz w:val="22"/>
                <w:szCs w:val="22"/>
              </w:rPr>
              <w:t>Všenory</w:t>
            </w:r>
          </w:p>
        </w:tc>
        <w:tc>
          <w:tcPr>
            <w:tcW w:w="714" w:type="dxa"/>
            <w:tcBorders>
              <w:top w:val="double" w:sz="4" w:space="0" w:color="auto"/>
            </w:tcBorders>
            <w:shd w:val="clear" w:color="auto" w:fill="auto"/>
          </w:tcPr>
          <w:p w14:paraId="78BC2F87"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66783BF6" w14:textId="77777777" w:rsidR="00EB4BEE" w:rsidRPr="00536E94" w:rsidRDefault="00EB4BEE" w:rsidP="00904618">
            <w:pPr>
              <w:jc w:val="center"/>
              <w:rPr>
                <w:sz w:val="22"/>
                <w:szCs w:val="22"/>
              </w:rPr>
            </w:pPr>
            <w:r>
              <w:rPr>
                <w:sz w:val="22"/>
                <w:szCs w:val="22"/>
              </w:rPr>
              <w:t>111</w:t>
            </w:r>
          </w:p>
        </w:tc>
        <w:tc>
          <w:tcPr>
            <w:tcW w:w="546" w:type="dxa"/>
            <w:tcBorders>
              <w:top w:val="double" w:sz="4" w:space="0" w:color="auto"/>
            </w:tcBorders>
            <w:shd w:val="clear" w:color="auto" w:fill="auto"/>
            <w:vAlign w:val="center"/>
          </w:tcPr>
          <w:p w14:paraId="2DA13831" w14:textId="77777777" w:rsidR="00EB4BEE" w:rsidRPr="00536E94" w:rsidRDefault="00EB4BEE" w:rsidP="00904618">
            <w:pPr>
              <w:jc w:val="center"/>
              <w:rPr>
                <w:sz w:val="22"/>
                <w:szCs w:val="22"/>
              </w:rPr>
            </w:pPr>
            <w:r>
              <w:rPr>
                <w:sz w:val="22"/>
                <w:szCs w:val="22"/>
              </w:rPr>
              <w:t>201</w:t>
            </w:r>
          </w:p>
        </w:tc>
        <w:tc>
          <w:tcPr>
            <w:tcW w:w="436" w:type="dxa"/>
            <w:tcBorders>
              <w:top w:val="double" w:sz="4" w:space="0" w:color="auto"/>
            </w:tcBorders>
            <w:shd w:val="clear" w:color="auto" w:fill="auto"/>
            <w:vAlign w:val="center"/>
          </w:tcPr>
          <w:p w14:paraId="1CF571E4" w14:textId="77777777" w:rsidR="00EB4BEE" w:rsidRPr="00536E94" w:rsidRDefault="00EB4BEE" w:rsidP="00904618">
            <w:pPr>
              <w:jc w:val="center"/>
              <w:rPr>
                <w:sz w:val="22"/>
                <w:szCs w:val="22"/>
              </w:rPr>
            </w:pPr>
            <w:r>
              <w:rPr>
                <w:sz w:val="22"/>
                <w:szCs w:val="22"/>
              </w:rPr>
              <w:t>84</w:t>
            </w:r>
          </w:p>
        </w:tc>
        <w:tc>
          <w:tcPr>
            <w:tcW w:w="546" w:type="dxa"/>
            <w:tcBorders>
              <w:top w:val="double" w:sz="4" w:space="0" w:color="auto"/>
            </w:tcBorders>
            <w:shd w:val="clear" w:color="auto" w:fill="auto"/>
            <w:vAlign w:val="center"/>
          </w:tcPr>
          <w:p w14:paraId="0F1EF340" w14:textId="77777777" w:rsidR="00EB4BEE" w:rsidRPr="00536E94" w:rsidRDefault="00EB4BEE" w:rsidP="00904618">
            <w:pPr>
              <w:jc w:val="center"/>
              <w:rPr>
                <w:sz w:val="22"/>
                <w:szCs w:val="22"/>
              </w:rPr>
            </w:pPr>
            <w:r>
              <w:rPr>
                <w:sz w:val="22"/>
                <w:szCs w:val="22"/>
              </w:rPr>
              <w:t>225</w:t>
            </w:r>
          </w:p>
        </w:tc>
        <w:tc>
          <w:tcPr>
            <w:tcW w:w="436" w:type="dxa"/>
            <w:tcBorders>
              <w:top w:val="double" w:sz="4" w:space="0" w:color="auto"/>
            </w:tcBorders>
            <w:shd w:val="clear" w:color="auto" w:fill="auto"/>
            <w:vAlign w:val="center"/>
          </w:tcPr>
          <w:p w14:paraId="3166934D" w14:textId="77777777" w:rsidR="00EB4BEE" w:rsidRPr="00536E94" w:rsidRDefault="00EB4BEE" w:rsidP="00904618">
            <w:pPr>
              <w:jc w:val="center"/>
              <w:rPr>
                <w:sz w:val="22"/>
                <w:szCs w:val="22"/>
              </w:rPr>
            </w:pPr>
            <w:r>
              <w:rPr>
                <w:sz w:val="22"/>
                <w:szCs w:val="22"/>
              </w:rPr>
              <w:t>42</w:t>
            </w:r>
          </w:p>
        </w:tc>
        <w:tc>
          <w:tcPr>
            <w:tcW w:w="546" w:type="dxa"/>
            <w:tcBorders>
              <w:top w:val="double" w:sz="4" w:space="0" w:color="auto"/>
            </w:tcBorders>
            <w:shd w:val="clear" w:color="auto" w:fill="auto"/>
            <w:vAlign w:val="center"/>
          </w:tcPr>
          <w:p w14:paraId="472DBB87" w14:textId="77777777" w:rsidR="00EB4BEE" w:rsidRPr="00536E94" w:rsidRDefault="00EB4BEE" w:rsidP="00904618">
            <w:pPr>
              <w:jc w:val="center"/>
              <w:rPr>
                <w:sz w:val="22"/>
                <w:szCs w:val="22"/>
              </w:rPr>
            </w:pPr>
            <w:r>
              <w:rPr>
                <w:sz w:val="22"/>
                <w:szCs w:val="22"/>
              </w:rPr>
              <w:t>78</w:t>
            </w:r>
          </w:p>
        </w:tc>
        <w:tc>
          <w:tcPr>
            <w:tcW w:w="436" w:type="dxa"/>
            <w:tcBorders>
              <w:top w:val="double" w:sz="4" w:space="0" w:color="auto"/>
            </w:tcBorders>
            <w:shd w:val="clear" w:color="auto" w:fill="auto"/>
            <w:vAlign w:val="center"/>
          </w:tcPr>
          <w:p w14:paraId="407FF99E" w14:textId="77777777" w:rsidR="00EB4BEE" w:rsidRPr="00536E94" w:rsidRDefault="00EB4BEE" w:rsidP="00904618">
            <w:pPr>
              <w:jc w:val="center"/>
              <w:rPr>
                <w:sz w:val="22"/>
                <w:szCs w:val="22"/>
              </w:rPr>
            </w:pPr>
            <w:r>
              <w:rPr>
                <w:sz w:val="22"/>
                <w:szCs w:val="22"/>
              </w:rPr>
              <w:t>24</w:t>
            </w:r>
          </w:p>
        </w:tc>
        <w:tc>
          <w:tcPr>
            <w:tcW w:w="546" w:type="dxa"/>
            <w:tcBorders>
              <w:top w:val="double" w:sz="4" w:space="0" w:color="auto"/>
            </w:tcBorders>
            <w:shd w:val="clear" w:color="auto" w:fill="auto"/>
            <w:vAlign w:val="center"/>
          </w:tcPr>
          <w:p w14:paraId="0897F87F" w14:textId="77777777" w:rsidR="00EB4BEE" w:rsidRPr="00536E94" w:rsidRDefault="00EB4BEE" w:rsidP="00904618">
            <w:pPr>
              <w:jc w:val="center"/>
              <w:rPr>
                <w:sz w:val="22"/>
                <w:szCs w:val="22"/>
              </w:rPr>
            </w:pPr>
            <w:r>
              <w:rPr>
                <w:sz w:val="22"/>
                <w:szCs w:val="22"/>
              </w:rPr>
              <w:t>63</w:t>
            </w:r>
          </w:p>
        </w:tc>
        <w:tc>
          <w:tcPr>
            <w:tcW w:w="445" w:type="dxa"/>
            <w:tcBorders>
              <w:top w:val="double" w:sz="4" w:space="0" w:color="auto"/>
            </w:tcBorders>
            <w:vAlign w:val="center"/>
          </w:tcPr>
          <w:p w14:paraId="4924C84C" w14:textId="77777777" w:rsidR="00EB4BEE" w:rsidRPr="00A843DA" w:rsidRDefault="00EB4BEE" w:rsidP="00904618">
            <w:pPr>
              <w:jc w:val="center"/>
              <w:rPr>
                <w:color w:val="FF0000"/>
                <w:sz w:val="22"/>
                <w:szCs w:val="22"/>
              </w:rPr>
            </w:pPr>
            <w:r>
              <w:rPr>
                <w:color w:val="FF0000"/>
                <w:sz w:val="22"/>
                <w:szCs w:val="22"/>
              </w:rPr>
              <w:t>3</w:t>
            </w:r>
          </w:p>
        </w:tc>
        <w:tc>
          <w:tcPr>
            <w:tcW w:w="436" w:type="dxa"/>
            <w:tcBorders>
              <w:top w:val="double" w:sz="4" w:space="0" w:color="auto"/>
            </w:tcBorders>
            <w:vAlign w:val="center"/>
          </w:tcPr>
          <w:p w14:paraId="2324F33D" w14:textId="77777777" w:rsidR="00EB4BEE" w:rsidRPr="00A843DA" w:rsidRDefault="00EB4BEE" w:rsidP="00904618">
            <w:pPr>
              <w:jc w:val="center"/>
              <w:rPr>
                <w:color w:val="FF0000"/>
                <w:sz w:val="22"/>
                <w:szCs w:val="22"/>
              </w:rPr>
            </w:pPr>
            <w:r w:rsidRPr="00A843DA">
              <w:rPr>
                <w:color w:val="FF0000"/>
                <w:sz w:val="22"/>
                <w:szCs w:val="22"/>
              </w:rPr>
              <w:t>3</w:t>
            </w:r>
          </w:p>
        </w:tc>
        <w:tc>
          <w:tcPr>
            <w:tcW w:w="561" w:type="dxa"/>
            <w:tcBorders>
              <w:top w:val="double" w:sz="4" w:space="0" w:color="auto"/>
            </w:tcBorders>
            <w:vAlign w:val="center"/>
          </w:tcPr>
          <w:p w14:paraId="5B9426A7" w14:textId="77777777" w:rsidR="00EB4BEE" w:rsidRPr="00A843DA" w:rsidRDefault="00EB4BEE" w:rsidP="00904618">
            <w:pPr>
              <w:jc w:val="center"/>
              <w:rPr>
                <w:color w:val="FF0000"/>
                <w:sz w:val="22"/>
                <w:szCs w:val="22"/>
              </w:rPr>
            </w:pPr>
            <w:r>
              <w:rPr>
                <w:color w:val="FF0000"/>
                <w:sz w:val="22"/>
                <w:szCs w:val="22"/>
              </w:rPr>
              <w:t>-</w:t>
            </w:r>
          </w:p>
        </w:tc>
        <w:tc>
          <w:tcPr>
            <w:tcW w:w="800" w:type="dxa"/>
            <w:tcBorders>
              <w:top w:val="double" w:sz="4" w:space="0" w:color="auto"/>
            </w:tcBorders>
            <w:shd w:val="clear" w:color="auto" w:fill="auto"/>
            <w:vAlign w:val="center"/>
          </w:tcPr>
          <w:p w14:paraId="5D9BB70C" w14:textId="77777777" w:rsidR="00EB4BEE" w:rsidRPr="00536E94" w:rsidRDefault="00EB4BEE" w:rsidP="00904618">
            <w:pPr>
              <w:jc w:val="center"/>
              <w:rPr>
                <w:sz w:val="22"/>
                <w:szCs w:val="22"/>
              </w:rPr>
            </w:pPr>
            <w:r>
              <w:rPr>
                <w:sz w:val="22"/>
                <w:szCs w:val="22"/>
              </w:rPr>
              <w:t>6</w:t>
            </w:r>
          </w:p>
        </w:tc>
        <w:tc>
          <w:tcPr>
            <w:tcW w:w="852" w:type="dxa"/>
            <w:tcBorders>
              <w:top w:val="double" w:sz="4" w:space="0" w:color="auto"/>
            </w:tcBorders>
            <w:shd w:val="clear" w:color="auto" w:fill="auto"/>
            <w:vAlign w:val="center"/>
          </w:tcPr>
          <w:p w14:paraId="39CA3428" w14:textId="77777777" w:rsidR="00EB4BEE" w:rsidRPr="00536E94" w:rsidRDefault="00EB4BEE" w:rsidP="00904618">
            <w:pPr>
              <w:jc w:val="center"/>
              <w:rPr>
                <w:sz w:val="22"/>
                <w:szCs w:val="22"/>
              </w:rPr>
            </w:pPr>
            <w:r>
              <w:rPr>
                <w:sz w:val="22"/>
                <w:szCs w:val="22"/>
              </w:rPr>
              <w:t>834</w:t>
            </w:r>
          </w:p>
        </w:tc>
      </w:tr>
      <w:tr w:rsidR="00EB4BEE" w:rsidRPr="00536E94" w14:paraId="6D93C878" w14:textId="77777777" w:rsidTr="00904618">
        <w:tc>
          <w:tcPr>
            <w:tcW w:w="1572" w:type="dxa"/>
            <w:gridSpan w:val="2"/>
            <w:tcBorders>
              <w:top w:val="double" w:sz="4" w:space="0" w:color="auto"/>
            </w:tcBorders>
            <w:shd w:val="clear" w:color="auto" w:fill="auto"/>
            <w:vAlign w:val="center"/>
          </w:tcPr>
          <w:p w14:paraId="2FAEEB42" w14:textId="77777777" w:rsidR="00EB4BEE" w:rsidRDefault="00EB4BEE" w:rsidP="00904618">
            <w:pPr>
              <w:jc w:val="both"/>
              <w:rPr>
                <w:sz w:val="22"/>
                <w:szCs w:val="22"/>
              </w:rPr>
            </w:pPr>
            <w:r>
              <w:rPr>
                <w:sz w:val="22"/>
                <w:szCs w:val="22"/>
              </w:rPr>
              <w:t>Dobřichovice</w:t>
            </w:r>
          </w:p>
        </w:tc>
        <w:tc>
          <w:tcPr>
            <w:tcW w:w="714" w:type="dxa"/>
            <w:tcBorders>
              <w:top w:val="double" w:sz="4" w:space="0" w:color="auto"/>
            </w:tcBorders>
            <w:shd w:val="clear" w:color="auto" w:fill="auto"/>
          </w:tcPr>
          <w:p w14:paraId="6483FCE5"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3689C6B1" w14:textId="77777777" w:rsidR="00EB4BEE" w:rsidRPr="00536E94" w:rsidRDefault="00EB4BEE" w:rsidP="00904618">
            <w:pPr>
              <w:jc w:val="center"/>
              <w:rPr>
                <w:sz w:val="22"/>
                <w:szCs w:val="22"/>
              </w:rPr>
            </w:pPr>
            <w:r>
              <w:rPr>
                <w:sz w:val="22"/>
                <w:szCs w:val="22"/>
              </w:rPr>
              <w:t>201</w:t>
            </w:r>
          </w:p>
        </w:tc>
        <w:tc>
          <w:tcPr>
            <w:tcW w:w="546" w:type="dxa"/>
            <w:tcBorders>
              <w:top w:val="double" w:sz="4" w:space="0" w:color="auto"/>
            </w:tcBorders>
            <w:shd w:val="clear" w:color="auto" w:fill="auto"/>
            <w:vAlign w:val="center"/>
          </w:tcPr>
          <w:p w14:paraId="5E98448C" w14:textId="77777777" w:rsidR="00EB4BEE" w:rsidRPr="00536E94" w:rsidRDefault="00EB4BEE" w:rsidP="00904618">
            <w:pPr>
              <w:jc w:val="center"/>
              <w:rPr>
                <w:sz w:val="22"/>
                <w:szCs w:val="22"/>
              </w:rPr>
            </w:pPr>
            <w:r>
              <w:rPr>
                <w:sz w:val="22"/>
                <w:szCs w:val="22"/>
              </w:rPr>
              <w:t>216</w:t>
            </w:r>
          </w:p>
        </w:tc>
        <w:tc>
          <w:tcPr>
            <w:tcW w:w="436" w:type="dxa"/>
            <w:tcBorders>
              <w:top w:val="double" w:sz="4" w:space="0" w:color="auto"/>
            </w:tcBorders>
            <w:shd w:val="clear" w:color="auto" w:fill="auto"/>
            <w:vAlign w:val="center"/>
          </w:tcPr>
          <w:p w14:paraId="128A9D4F" w14:textId="77777777" w:rsidR="00EB4BEE" w:rsidRPr="00536E94" w:rsidRDefault="00EB4BEE" w:rsidP="00904618">
            <w:pPr>
              <w:jc w:val="center"/>
              <w:rPr>
                <w:sz w:val="22"/>
                <w:szCs w:val="22"/>
              </w:rPr>
            </w:pPr>
            <w:r>
              <w:rPr>
                <w:sz w:val="22"/>
                <w:szCs w:val="22"/>
              </w:rPr>
              <w:t>18</w:t>
            </w:r>
          </w:p>
        </w:tc>
        <w:tc>
          <w:tcPr>
            <w:tcW w:w="546" w:type="dxa"/>
            <w:tcBorders>
              <w:top w:val="double" w:sz="4" w:space="0" w:color="auto"/>
            </w:tcBorders>
            <w:shd w:val="clear" w:color="auto" w:fill="auto"/>
            <w:vAlign w:val="center"/>
          </w:tcPr>
          <w:p w14:paraId="6AC18922" w14:textId="77777777" w:rsidR="00EB4BEE" w:rsidRPr="00536E94" w:rsidRDefault="00EB4BEE" w:rsidP="00904618">
            <w:pPr>
              <w:jc w:val="center"/>
              <w:rPr>
                <w:sz w:val="22"/>
                <w:szCs w:val="22"/>
              </w:rPr>
            </w:pPr>
            <w:r>
              <w:rPr>
                <w:sz w:val="22"/>
                <w:szCs w:val="22"/>
              </w:rPr>
              <w:t>87</w:t>
            </w:r>
          </w:p>
        </w:tc>
        <w:tc>
          <w:tcPr>
            <w:tcW w:w="436" w:type="dxa"/>
            <w:tcBorders>
              <w:top w:val="double" w:sz="4" w:space="0" w:color="auto"/>
            </w:tcBorders>
            <w:shd w:val="clear" w:color="auto" w:fill="auto"/>
            <w:vAlign w:val="center"/>
          </w:tcPr>
          <w:p w14:paraId="1DB6C85A" w14:textId="77777777" w:rsidR="00EB4BEE" w:rsidRPr="00536E94" w:rsidRDefault="00EB4BEE" w:rsidP="00904618">
            <w:pPr>
              <w:jc w:val="center"/>
              <w:rPr>
                <w:sz w:val="22"/>
                <w:szCs w:val="22"/>
              </w:rPr>
            </w:pPr>
            <w:r>
              <w:rPr>
                <w:sz w:val="22"/>
                <w:szCs w:val="22"/>
              </w:rPr>
              <w:t>15</w:t>
            </w:r>
          </w:p>
        </w:tc>
        <w:tc>
          <w:tcPr>
            <w:tcW w:w="546" w:type="dxa"/>
            <w:tcBorders>
              <w:top w:val="double" w:sz="4" w:space="0" w:color="auto"/>
            </w:tcBorders>
            <w:shd w:val="clear" w:color="auto" w:fill="auto"/>
            <w:vAlign w:val="center"/>
          </w:tcPr>
          <w:p w14:paraId="0830E6DC" w14:textId="77777777" w:rsidR="00EB4BEE" w:rsidRPr="00536E94" w:rsidRDefault="00EB4BEE" w:rsidP="00904618">
            <w:pPr>
              <w:jc w:val="center"/>
              <w:rPr>
                <w:sz w:val="22"/>
                <w:szCs w:val="22"/>
              </w:rPr>
            </w:pPr>
            <w:r>
              <w:rPr>
                <w:sz w:val="22"/>
                <w:szCs w:val="22"/>
              </w:rPr>
              <w:t>33</w:t>
            </w:r>
          </w:p>
        </w:tc>
        <w:tc>
          <w:tcPr>
            <w:tcW w:w="436" w:type="dxa"/>
            <w:tcBorders>
              <w:top w:val="double" w:sz="4" w:space="0" w:color="auto"/>
            </w:tcBorders>
            <w:shd w:val="clear" w:color="auto" w:fill="auto"/>
            <w:vAlign w:val="center"/>
          </w:tcPr>
          <w:p w14:paraId="5715484F" w14:textId="77777777" w:rsidR="00EB4BEE" w:rsidRPr="00536E94" w:rsidRDefault="00EB4BEE" w:rsidP="00904618">
            <w:pPr>
              <w:jc w:val="center"/>
              <w:rPr>
                <w:sz w:val="22"/>
                <w:szCs w:val="22"/>
              </w:rPr>
            </w:pPr>
            <w:r>
              <w:rPr>
                <w:sz w:val="22"/>
                <w:szCs w:val="22"/>
              </w:rPr>
              <w:t>18</w:t>
            </w:r>
          </w:p>
        </w:tc>
        <w:tc>
          <w:tcPr>
            <w:tcW w:w="546" w:type="dxa"/>
            <w:tcBorders>
              <w:top w:val="double" w:sz="4" w:space="0" w:color="auto"/>
            </w:tcBorders>
            <w:shd w:val="clear" w:color="auto" w:fill="auto"/>
            <w:vAlign w:val="center"/>
          </w:tcPr>
          <w:p w14:paraId="6683D5FD" w14:textId="77777777" w:rsidR="00EB4BEE" w:rsidRPr="00536E94" w:rsidRDefault="00EB4BEE" w:rsidP="00904618">
            <w:pPr>
              <w:jc w:val="center"/>
              <w:rPr>
                <w:sz w:val="22"/>
                <w:szCs w:val="22"/>
              </w:rPr>
            </w:pPr>
            <w:r>
              <w:rPr>
                <w:sz w:val="22"/>
                <w:szCs w:val="22"/>
              </w:rPr>
              <w:t>78</w:t>
            </w:r>
          </w:p>
        </w:tc>
        <w:tc>
          <w:tcPr>
            <w:tcW w:w="445" w:type="dxa"/>
            <w:tcBorders>
              <w:top w:val="double" w:sz="4" w:space="0" w:color="auto"/>
            </w:tcBorders>
            <w:vAlign w:val="center"/>
          </w:tcPr>
          <w:p w14:paraId="6AB53C33" w14:textId="77777777" w:rsidR="00EB4BEE" w:rsidRPr="00A843DA" w:rsidRDefault="00EB4BEE" w:rsidP="00904618">
            <w:pPr>
              <w:jc w:val="center"/>
              <w:rPr>
                <w:color w:val="FF0000"/>
                <w:sz w:val="22"/>
                <w:szCs w:val="22"/>
              </w:rPr>
            </w:pPr>
            <w:r>
              <w:rPr>
                <w:color w:val="FF0000"/>
                <w:sz w:val="22"/>
                <w:szCs w:val="22"/>
              </w:rPr>
              <w:t>6</w:t>
            </w:r>
          </w:p>
        </w:tc>
        <w:tc>
          <w:tcPr>
            <w:tcW w:w="436" w:type="dxa"/>
            <w:tcBorders>
              <w:top w:val="double" w:sz="4" w:space="0" w:color="auto"/>
            </w:tcBorders>
            <w:vAlign w:val="center"/>
          </w:tcPr>
          <w:p w14:paraId="45D362F1" w14:textId="77777777" w:rsidR="00EB4BEE" w:rsidRPr="00A843DA" w:rsidRDefault="00EB4BEE" w:rsidP="00904618">
            <w:pPr>
              <w:jc w:val="center"/>
              <w:rPr>
                <w:color w:val="FF0000"/>
                <w:sz w:val="22"/>
                <w:szCs w:val="22"/>
              </w:rPr>
            </w:pPr>
            <w:r>
              <w:rPr>
                <w:color w:val="FF0000"/>
                <w:sz w:val="22"/>
                <w:szCs w:val="22"/>
              </w:rPr>
              <w:t>6</w:t>
            </w:r>
          </w:p>
        </w:tc>
        <w:tc>
          <w:tcPr>
            <w:tcW w:w="561" w:type="dxa"/>
            <w:tcBorders>
              <w:top w:val="double" w:sz="4" w:space="0" w:color="auto"/>
            </w:tcBorders>
            <w:vAlign w:val="center"/>
          </w:tcPr>
          <w:p w14:paraId="59879F66" w14:textId="77777777" w:rsidR="00EB4BEE" w:rsidRPr="00A843DA" w:rsidRDefault="00EB4BEE" w:rsidP="00904618">
            <w:pPr>
              <w:jc w:val="center"/>
              <w:rPr>
                <w:color w:val="FF0000"/>
                <w:sz w:val="22"/>
                <w:szCs w:val="22"/>
              </w:rPr>
            </w:pPr>
            <w:r>
              <w:rPr>
                <w:color w:val="FF0000"/>
                <w:sz w:val="22"/>
                <w:szCs w:val="22"/>
              </w:rPr>
              <w:t>9</w:t>
            </w:r>
          </w:p>
        </w:tc>
        <w:tc>
          <w:tcPr>
            <w:tcW w:w="800" w:type="dxa"/>
            <w:tcBorders>
              <w:top w:val="double" w:sz="4" w:space="0" w:color="auto"/>
            </w:tcBorders>
            <w:shd w:val="clear" w:color="auto" w:fill="auto"/>
            <w:vAlign w:val="center"/>
          </w:tcPr>
          <w:p w14:paraId="42FB02D1" w14:textId="77777777" w:rsidR="00EB4BEE" w:rsidRPr="00536E94" w:rsidRDefault="00EB4BEE" w:rsidP="00904618">
            <w:pPr>
              <w:jc w:val="center"/>
              <w:rPr>
                <w:sz w:val="22"/>
                <w:szCs w:val="22"/>
              </w:rPr>
            </w:pPr>
            <w:r>
              <w:rPr>
                <w:sz w:val="22"/>
                <w:szCs w:val="22"/>
              </w:rPr>
              <w:t>21</w:t>
            </w:r>
          </w:p>
        </w:tc>
        <w:tc>
          <w:tcPr>
            <w:tcW w:w="852" w:type="dxa"/>
            <w:tcBorders>
              <w:top w:val="double" w:sz="4" w:space="0" w:color="auto"/>
            </w:tcBorders>
            <w:shd w:val="clear" w:color="auto" w:fill="auto"/>
            <w:vAlign w:val="center"/>
          </w:tcPr>
          <w:p w14:paraId="32A7E1F2" w14:textId="77777777" w:rsidR="00EB4BEE" w:rsidRPr="00536E94" w:rsidRDefault="00EB4BEE" w:rsidP="00904618">
            <w:pPr>
              <w:jc w:val="center"/>
              <w:rPr>
                <w:sz w:val="22"/>
                <w:szCs w:val="22"/>
              </w:rPr>
            </w:pPr>
            <w:r>
              <w:rPr>
                <w:sz w:val="22"/>
                <w:szCs w:val="22"/>
              </w:rPr>
              <w:t>687</w:t>
            </w:r>
          </w:p>
        </w:tc>
      </w:tr>
      <w:tr w:rsidR="00EB4BEE" w:rsidRPr="00536E94" w14:paraId="264E351D" w14:textId="77777777" w:rsidTr="00904618">
        <w:tc>
          <w:tcPr>
            <w:tcW w:w="1572" w:type="dxa"/>
            <w:gridSpan w:val="2"/>
            <w:tcBorders>
              <w:top w:val="double" w:sz="4" w:space="0" w:color="auto"/>
            </w:tcBorders>
            <w:shd w:val="clear" w:color="auto" w:fill="auto"/>
            <w:vAlign w:val="center"/>
          </w:tcPr>
          <w:p w14:paraId="597E8F57" w14:textId="77777777" w:rsidR="00EB4BEE" w:rsidRDefault="00EB4BEE" w:rsidP="00904618">
            <w:pPr>
              <w:jc w:val="both"/>
              <w:rPr>
                <w:sz w:val="22"/>
                <w:szCs w:val="22"/>
              </w:rPr>
            </w:pPr>
            <w:r>
              <w:rPr>
                <w:sz w:val="22"/>
                <w:szCs w:val="22"/>
              </w:rPr>
              <w:t>Lety</w:t>
            </w:r>
          </w:p>
        </w:tc>
        <w:tc>
          <w:tcPr>
            <w:tcW w:w="714" w:type="dxa"/>
            <w:tcBorders>
              <w:top w:val="double" w:sz="4" w:space="0" w:color="auto"/>
            </w:tcBorders>
            <w:shd w:val="clear" w:color="auto" w:fill="auto"/>
          </w:tcPr>
          <w:p w14:paraId="674DDE3C"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315397A3" w14:textId="77777777" w:rsidR="00EB4BEE" w:rsidRPr="00536E94" w:rsidRDefault="00EB4BEE" w:rsidP="00904618">
            <w:pPr>
              <w:jc w:val="center"/>
              <w:rPr>
                <w:sz w:val="22"/>
                <w:szCs w:val="22"/>
              </w:rPr>
            </w:pPr>
            <w:r>
              <w:rPr>
                <w:sz w:val="22"/>
                <w:szCs w:val="22"/>
              </w:rPr>
              <w:t>15</w:t>
            </w:r>
          </w:p>
        </w:tc>
        <w:tc>
          <w:tcPr>
            <w:tcW w:w="546" w:type="dxa"/>
            <w:tcBorders>
              <w:top w:val="double" w:sz="4" w:space="0" w:color="auto"/>
            </w:tcBorders>
            <w:shd w:val="clear" w:color="auto" w:fill="auto"/>
            <w:vAlign w:val="center"/>
          </w:tcPr>
          <w:p w14:paraId="6EED1B02" w14:textId="77777777" w:rsidR="00EB4BEE" w:rsidRPr="00536E94" w:rsidRDefault="00EB4BEE" w:rsidP="00904618">
            <w:pPr>
              <w:jc w:val="center"/>
              <w:rPr>
                <w:sz w:val="22"/>
                <w:szCs w:val="22"/>
              </w:rPr>
            </w:pPr>
            <w:r>
              <w:rPr>
                <w:sz w:val="22"/>
                <w:szCs w:val="22"/>
              </w:rPr>
              <w:t>132</w:t>
            </w:r>
          </w:p>
        </w:tc>
        <w:tc>
          <w:tcPr>
            <w:tcW w:w="436" w:type="dxa"/>
            <w:tcBorders>
              <w:top w:val="double" w:sz="4" w:space="0" w:color="auto"/>
            </w:tcBorders>
            <w:shd w:val="clear" w:color="auto" w:fill="auto"/>
            <w:vAlign w:val="center"/>
          </w:tcPr>
          <w:p w14:paraId="193210EB" w14:textId="77777777" w:rsidR="00EB4BEE" w:rsidRPr="00536E94" w:rsidRDefault="00EB4BEE" w:rsidP="00904618">
            <w:pPr>
              <w:jc w:val="center"/>
              <w:rPr>
                <w:sz w:val="22"/>
                <w:szCs w:val="22"/>
              </w:rPr>
            </w:pPr>
            <w:r>
              <w:rPr>
                <w:sz w:val="22"/>
                <w:szCs w:val="22"/>
              </w:rPr>
              <w:t>36</w:t>
            </w:r>
          </w:p>
        </w:tc>
        <w:tc>
          <w:tcPr>
            <w:tcW w:w="546" w:type="dxa"/>
            <w:tcBorders>
              <w:top w:val="double" w:sz="4" w:space="0" w:color="auto"/>
            </w:tcBorders>
            <w:shd w:val="clear" w:color="auto" w:fill="auto"/>
            <w:vAlign w:val="center"/>
          </w:tcPr>
          <w:p w14:paraId="30BFBE25" w14:textId="77777777" w:rsidR="00EB4BEE" w:rsidRPr="00536E94" w:rsidRDefault="00EB4BEE" w:rsidP="00904618">
            <w:pPr>
              <w:jc w:val="center"/>
              <w:rPr>
                <w:sz w:val="22"/>
                <w:szCs w:val="22"/>
              </w:rPr>
            </w:pPr>
            <w:r>
              <w:rPr>
                <w:sz w:val="22"/>
                <w:szCs w:val="22"/>
              </w:rPr>
              <w:t>111</w:t>
            </w:r>
          </w:p>
        </w:tc>
        <w:tc>
          <w:tcPr>
            <w:tcW w:w="436" w:type="dxa"/>
            <w:tcBorders>
              <w:top w:val="double" w:sz="4" w:space="0" w:color="auto"/>
            </w:tcBorders>
            <w:shd w:val="clear" w:color="auto" w:fill="auto"/>
            <w:vAlign w:val="center"/>
          </w:tcPr>
          <w:p w14:paraId="46EE62D0" w14:textId="77777777" w:rsidR="00EB4BEE" w:rsidRPr="00536E94" w:rsidRDefault="00EB4BEE" w:rsidP="00904618">
            <w:pPr>
              <w:jc w:val="center"/>
              <w:rPr>
                <w:sz w:val="22"/>
                <w:szCs w:val="22"/>
              </w:rPr>
            </w:pPr>
            <w:r>
              <w:rPr>
                <w:sz w:val="22"/>
                <w:szCs w:val="22"/>
              </w:rPr>
              <w:t>15</w:t>
            </w:r>
          </w:p>
        </w:tc>
        <w:tc>
          <w:tcPr>
            <w:tcW w:w="546" w:type="dxa"/>
            <w:tcBorders>
              <w:top w:val="double" w:sz="4" w:space="0" w:color="auto"/>
            </w:tcBorders>
            <w:shd w:val="clear" w:color="auto" w:fill="auto"/>
            <w:vAlign w:val="center"/>
          </w:tcPr>
          <w:p w14:paraId="4251A971" w14:textId="77777777" w:rsidR="00EB4BEE" w:rsidRPr="00536E94" w:rsidRDefault="00EB4BEE" w:rsidP="00904618">
            <w:pPr>
              <w:jc w:val="center"/>
              <w:rPr>
                <w:sz w:val="22"/>
                <w:szCs w:val="22"/>
              </w:rPr>
            </w:pPr>
            <w:r>
              <w:rPr>
                <w:sz w:val="22"/>
                <w:szCs w:val="22"/>
              </w:rPr>
              <w:t>78</w:t>
            </w:r>
          </w:p>
        </w:tc>
        <w:tc>
          <w:tcPr>
            <w:tcW w:w="436" w:type="dxa"/>
            <w:tcBorders>
              <w:top w:val="double" w:sz="4" w:space="0" w:color="auto"/>
            </w:tcBorders>
            <w:shd w:val="clear" w:color="auto" w:fill="auto"/>
            <w:vAlign w:val="center"/>
          </w:tcPr>
          <w:p w14:paraId="51DE32C2" w14:textId="77777777" w:rsidR="00EB4BEE" w:rsidRPr="00536E94" w:rsidRDefault="00EB4BEE" w:rsidP="00904618">
            <w:pPr>
              <w:jc w:val="center"/>
              <w:rPr>
                <w:sz w:val="22"/>
                <w:szCs w:val="22"/>
              </w:rPr>
            </w:pPr>
            <w:r>
              <w:rPr>
                <w:sz w:val="22"/>
                <w:szCs w:val="22"/>
              </w:rPr>
              <w:t>18</w:t>
            </w:r>
          </w:p>
        </w:tc>
        <w:tc>
          <w:tcPr>
            <w:tcW w:w="546" w:type="dxa"/>
            <w:tcBorders>
              <w:top w:val="double" w:sz="4" w:space="0" w:color="auto"/>
            </w:tcBorders>
            <w:shd w:val="clear" w:color="auto" w:fill="auto"/>
            <w:vAlign w:val="center"/>
          </w:tcPr>
          <w:p w14:paraId="544E2D18" w14:textId="77777777" w:rsidR="00EB4BEE" w:rsidRPr="00536E94" w:rsidRDefault="00EB4BEE" w:rsidP="00904618">
            <w:pPr>
              <w:jc w:val="center"/>
              <w:rPr>
                <w:sz w:val="22"/>
                <w:szCs w:val="22"/>
              </w:rPr>
            </w:pPr>
            <w:r>
              <w:rPr>
                <w:sz w:val="22"/>
                <w:szCs w:val="22"/>
              </w:rPr>
              <w:t>27</w:t>
            </w:r>
          </w:p>
        </w:tc>
        <w:tc>
          <w:tcPr>
            <w:tcW w:w="445" w:type="dxa"/>
            <w:tcBorders>
              <w:top w:val="double" w:sz="4" w:space="0" w:color="auto"/>
            </w:tcBorders>
            <w:vAlign w:val="center"/>
          </w:tcPr>
          <w:p w14:paraId="5624CBC8" w14:textId="77777777" w:rsidR="00EB4BEE" w:rsidRPr="00A843DA" w:rsidRDefault="00EB4BEE" w:rsidP="00904618">
            <w:pPr>
              <w:jc w:val="center"/>
              <w:rPr>
                <w:color w:val="FF0000"/>
                <w:sz w:val="22"/>
                <w:szCs w:val="22"/>
              </w:rPr>
            </w:pPr>
            <w:r>
              <w:rPr>
                <w:color w:val="FF0000"/>
                <w:sz w:val="22"/>
                <w:szCs w:val="22"/>
              </w:rPr>
              <w:t>-</w:t>
            </w:r>
          </w:p>
        </w:tc>
        <w:tc>
          <w:tcPr>
            <w:tcW w:w="436" w:type="dxa"/>
            <w:tcBorders>
              <w:top w:val="double" w:sz="4" w:space="0" w:color="auto"/>
            </w:tcBorders>
            <w:vAlign w:val="center"/>
          </w:tcPr>
          <w:p w14:paraId="5CAA9E3B" w14:textId="77777777" w:rsidR="00EB4BEE" w:rsidRPr="00A843DA" w:rsidRDefault="00EB4BEE" w:rsidP="00904618">
            <w:pPr>
              <w:jc w:val="center"/>
              <w:rPr>
                <w:color w:val="FF0000"/>
                <w:sz w:val="22"/>
                <w:szCs w:val="22"/>
              </w:rPr>
            </w:pPr>
            <w:r>
              <w:rPr>
                <w:color w:val="FF0000"/>
                <w:sz w:val="22"/>
                <w:szCs w:val="22"/>
              </w:rPr>
              <w:t>3</w:t>
            </w:r>
          </w:p>
        </w:tc>
        <w:tc>
          <w:tcPr>
            <w:tcW w:w="561" w:type="dxa"/>
            <w:tcBorders>
              <w:top w:val="double" w:sz="4" w:space="0" w:color="auto"/>
            </w:tcBorders>
            <w:vAlign w:val="center"/>
          </w:tcPr>
          <w:p w14:paraId="188530D3" w14:textId="77777777" w:rsidR="00EB4BEE" w:rsidRPr="00A843DA" w:rsidRDefault="00EB4BEE" w:rsidP="00904618">
            <w:pPr>
              <w:jc w:val="center"/>
              <w:rPr>
                <w:color w:val="FF0000"/>
                <w:sz w:val="22"/>
                <w:szCs w:val="22"/>
              </w:rPr>
            </w:pPr>
            <w:r>
              <w:rPr>
                <w:color w:val="FF0000"/>
                <w:sz w:val="22"/>
                <w:szCs w:val="22"/>
              </w:rPr>
              <w:t>6</w:t>
            </w:r>
          </w:p>
        </w:tc>
        <w:tc>
          <w:tcPr>
            <w:tcW w:w="800" w:type="dxa"/>
            <w:tcBorders>
              <w:top w:val="double" w:sz="4" w:space="0" w:color="auto"/>
            </w:tcBorders>
            <w:shd w:val="clear" w:color="auto" w:fill="auto"/>
            <w:vAlign w:val="center"/>
          </w:tcPr>
          <w:p w14:paraId="48AEDE00" w14:textId="77777777" w:rsidR="00EB4BEE" w:rsidRPr="00536E94" w:rsidRDefault="00EB4BEE" w:rsidP="00904618">
            <w:pPr>
              <w:jc w:val="center"/>
              <w:rPr>
                <w:sz w:val="22"/>
                <w:szCs w:val="22"/>
              </w:rPr>
            </w:pPr>
            <w:r>
              <w:rPr>
                <w:sz w:val="22"/>
                <w:szCs w:val="22"/>
              </w:rPr>
              <w:t>9</w:t>
            </w:r>
          </w:p>
        </w:tc>
        <w:tc>
          <w:tcPr>
            <w:tcW w:w="852" w:type="dxa"/>
            <w:tcBorders>
              <w:top w:val="double" w:sz="4" w:space="0" w:color="auto"/>
            </w:tcBorders>
            <w:shd w:val="clear" w:color="auto" w:fill="auto"/>
            <w:vAlign w:val="center"/>
          </w:tcPr>
          <w:p w14:paraId="77878D8C" w14:textId="77777777" w:rsidR="00EB4BEE" w:rsidRPr="00536E94" w:rsidRDefault="00EB4BEE" w:rsidP="00904618">
            <w:pPr>
              <w:jc w:val="center"/>
              <w:rPr>
                <w:sz w:val="22"/>
                <w:szCs w:val="22"/>
              </w:rPr>
            </w:pPr>
            <w:r>
              <w:rPr>
                <w:sz w:val="22"/>
                <w:szCs w:val="22"/>
              </w:rPr>
              <w:t>441</w:t>
            </w:r>
          </w:p>
        </w:tc>
      </w:tr>
      <w:tr w:rsidR="00EB4BEE" w:rsidRPr="00536E94" w14:paraId="18C9303E" w14:textId="77777777" w:rsidTr="00904618">
        <w:tc>
          <w:tcPr>
            <w:tcW w:w="1572" w:type="dxa"/>
            <w:gridSpan w:val="2"/>
            <w:tcBorders>
              <w:top w:val="double" w:sz="4" w:space="0" w:color="auto"/>
            </w:tcBorders>
            <w:shd w:val="clear" w:color="auto" w:fill="auto"/>
            <w:vAlign w:val="center"/>
          </w:tcPr>
          <w:p w14:paraId="215859C0" w14:textId="77777777" w:rsidR="00EB4BEE" w:rsidRDefault="00EB4BEE" w:rsidP="00904618">
            <w:pPr>
              <w:jc w:val="both"/>
              <w:rPr>
                <w:sz w:val="22"/>
                <w:szCs w:val="22"/>
              </w:rPr>
            </w:pPr>
            <w:r>
              <w:rPr>
                <w:sz w:val="22"/>
                <w:szCs w:val="22"/>
              </w:rPr>
              <w:t>Řevnice</w:t>
            </w:r>
          </w:p>
        </w:tc>
        <w:tc>
          <w:tcPr>
            <w:tcW w:w="714" w:type="dxa"/>
            <w:tcBorders>
              <w:top w:val="double" w:sz="4" w:space="0" w:color="auto"/>
            </w:tcBorders>
            <w:shd w:val="clear" w:color="auto" w:fill="auto"/>
          </w:tcPr>
          <w:p w14:paraId="5577E7C6"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74038CA4" w14:textId="77777777" w:rsidR="00EB4BEE" w:rsidRPr="00536E94" w:rsidRDefault="00EB4BEE" w:rsidP="00904618">
            <w:pPr>
              <w:jc w:val="center"/>
              <w:rPr>
                <w:sz w:val="22"/>
                <w:szCs w:val="22"/>
              </w:rPr>
            </w:pPr>
            <w:r>
              <w:rPr>
                <w:sz w:val="22"/>
                <w:szCs w:val="22"/>
              </w:rPr>
              <w:t>327</w:t>
            </w:r>
          </w:p>
        </w:tc>
        <w:tc>
          <w:tcPr>
            <w:tcW w:w="546" w:type="dxa"/>
            <w:tcBorders>
              <w:top w:val="double" w:sz="4" w:space="0" w:color="auto"/>
            </w:tcBorders>
            <w:shd w:val="clear" w:color="auto" w:fill="auto"/>
            <w:vAlign w:val="center"/>
          </w:tcPr>
          <w:p w14:paraId="47375721" w14:textId="77777777" w:rsidR="00EB4BEE" w:rsidRPr="00536E94" w:rsidRDefault="00EB4BEE" w:rsidP="00904618">
            <w:pPr>
              <w:jc w:val="center"/>
              <w:rPr>
                <w:sz w:val="22"/>
                <w:szCs w:val="22"/>
              </w:rPr>
            </w:pPr>
            <w:r>
              <w:rPr>
                <w:sz w:val="22"/>
                <w:szCs w:val="22"/>
              </w:rPr>
              <w:t>354</w:t>
            </w:r>
          </w:p>
        </w:tc>
        <w:tc>
          <w:tcPr>
            <w:tcW w:w="436" w:type="dxa"/>
            <w:tcBorders>
              <w:top w:val="double" w:sz="4" w:space="0" w:color="auto"/>
            </w:tcBorders>
            <w:shd w:val="clear" w:color="auto" w:fill="auto"/>
            <w:vAlign w:val="center"/>
          </w:tcPr>
          <w:p w14:paraId="31166807" w14:textId="77777777" w:rsidR="00EB4BEE" w:rsidRPr="00536E94" w:rsidRDefault="00EB4BEE" w:rsidP="00904618">
            <w:pPr>
              <w:jc w:val="center"/>
              <w:rPr>
                <w:sz w:val="22"/>
                <w:szCs w:val="22"/>
              </w:rPr>
            </w:pPr>
            <w:r>
              <w:rPr>
                <w:sz w:val="22"/>
                <w:szCs w:val="22"/>
              </w:rPr>
              <w:t>42</w:t>
            </w:r>
          </w:p>
        </w:tc>
        <w:tc>
          <w:tcPr>
            <w:tcW w:w="546" w:type="dxa"/>
            <w:tcBorders>
              <w:top w:val="double" w:sz="4" w:space="0" w:color="auto"/>
            </w:tcBorders>
            <w:shd w:val="clear" w:color="auto" w:fill="auto"/>
            <w:vAlign w:val="center"/>
          </w:tcPr>
          <w:p w14:paraId="43A1A29E" w14:textId="77777777" w:rsidR="00EB4BEE" w:rsidRPr="00536E94" w:rsidRDefault="00EB4BEE" w:rsidP="00904618">
            <w:pPr>
              <w:jc w:val="center"/>
              <w:rPr>
                <w:sz w:val="22"/>
                <w:szCs w:val="22"/>
              </w:rPr>
            </w:pPr>
            <w:r>
              <w:rPr>
                <w:sz w:val="22"/>
                <w:szCs w:val="22"/>
              </w:rPr>
              <w:t>180</w:t>
            </w:r>
          </w:p>
        </w:tc>
        <w:tc>
          <w:tcPr>
            <w:tcW w:w="436" w:type="dxa"/>
            <w:tcBorders>
              <w:top w:val="double" w:sz="4" w:space="0" w:color="auto"/>
            </w:tcBorders>
            <w:shd w:val="clear" w:color="auto" w:fill="auto"/>
            <w:vAlign w:val="center"/>
          </w:tcPr>
          <w:p w14:paraId="2AE86B94" w14:textId="77777777" w:rsidR="00EB4BEE" w:rsidRPr="00536E94" w:rsidRDefault="00EB4BEE" w:rsidP="00904618">
            <w:pPr>
              <w:jc w:val="center"/>
              <w:rPr>
                <w:sz w:val="22"/>
                <w:szCs w:val="22"/>
              </w:rPr>
            </w:pPr>
            <w:r>
              <w:rPr>
                <w:sz w:val="22"/>
                <w:szCs w:val="22"/>
              </w:rPr>
              <w:t>27</w:t>
            </w:r>
          </w:p>
        </w:tc>
        <w:tc>
          <w:tcPr>
            <w:tcW w:w="546" w:type="dxa"/>
            <w:tcBorders>
              <w:top w:val="double" w:sz="4" w:space="0" w:color="auto"/>
            </w:tcBorders>
            <w:shd w:val="clear" w:color="auto" w:fill="auto"/>
            <w:vAlign w:val="center"/>
          </w:tcPr>
          <w:p w14:paraId="3173E0FC" w14:textId="77777777" w:rsidR="00EB4BEE" w:rsidRPr="00536E94" w:rsidRDefault="00EB4BEE" w:rsidP="00904618">
            <w:pPr>
              <w:jc w:val="center"/>
              <w:rPr>
                <w:sz w:val="22"/>
                <w:szCs w:val="22"/>
              </w:rPr>
            </w:pPr>
            <w:r>
              <w:rPr>
                <w:sz w:val="22"/>
                <w:szCs w:val="22"/>
              </w:rPr>
              <w:t>57</w:t>
            </w:r>
          </w:p>
        </w:tc>
        <w:tc>
          <w:tcPr>
            <w:tcW w:w="436" w:type="dxa"/>
            <w:tcBorders>
              <w:top w:val="double" w:sz="4" w:space="0" w:color="auto"/>
            </w:tcBorders>
            <w:shd w:val="clear" w:color="auto" w:fill="auto"/>
            <w:vAlign w:val="center"/>
          </w:tcPr>
          <w:p w14:paraId="458B03AE" w14:textId="77777777" w:rsidR="00EB4BEE" w:rsidRPr="00536E94" w:rsidRDefault="00EB4BEE" w:rsidP="00904618">
            <w:pPr>
              <w:jc w:val="center"/>
              <w:rPr>
                <w:sz w:val="22"/>
                <w:szCs w:val="22"/>
              </w:rPr>
            </w:pPr>
            <w:r>
              <w:rPr>
                <w:sz w:val="22"/>
                <w:szCs w:val="22"/>
              </w:rPr>
              <w:t>33</w:t>
            </w:r>
          </w:p>
        </w:tc>
        <w:tc>
          <w:tcPr>
            <w:tcW w:w="546" w:type="dxa"/>
            <w:tcBorders>
              <w:top w:val="double" w:sz="4" w:space="0" w:color="auto"/>
            </w:tcBorders>
            <w:shd w:val="clear" w:color="auto" w:fill="auto"/>
            <w:vAlign w:val="center"/>
          </w:tcPr>
          <w:p w14:paraId="011905C7" w14:textId="77777777" w:rsidR="00EB4BEE" w:rsidRPr="00536E94" w:rsidRDefault="00EB4BEE" w:rsidP="00904618">
            <w:pPr>
              <w:jc w:val="center"/>
              <w:rPr>
                <w:sz w:val="22"/>
                <w:szCs w:val="22"/>
              </w:rPr>
            </w:pPr>
            <w:r>
              <w:rPr>
                <w:sz w:val="22"/>
                <w:szCs w:val="22"/>
              </w:rPr>
              <w:t>63</w:t>
            </w:r>
          </w:p>
        </w:tc>
        <w:tc>
          <w:tcPr>
            <w:tcW w:w="445" w:type="dxa"/>
            <w:tcBorders>
              <w:top w:val="double" w:sz="4" w:space="0" w:color="auto"/>
            </w:tcBorders>
            <w:vAlign w:val="center"/>
          </w:tcPr>
          <w:p w14:paraId="37FF556C" w14:textId="77777777" w:rsidR="00EB4BEE" w:rsidRPr="00A843DA" w:rsidRDefault="00EB4BEE" w:rsidP="00904618">
            <w:pPr>
              <w:jc w:val="center"/>
              <w:rPr>
                <w:color w:val="FF0000"/>
                <w:sz w:val="22"/>
                <w:szCs w:val="22"/>
              </w:rPr>
            </w:pPr>
            <w:r w:rsidRPr="00A843DA">
              <w:rPr>
                <w:color w:val="FF0000"/>
                <w:sz w:val="22"/>
                <w:szCs w:val="22"/>
              </w:rPr>
              <w:t>1</w:t>
            </w:r>
            <w:r>
              <w:rPr>
                <w:color w:val="FF0000"/>
                <w:sz w:val="22"/>
                <w:szCs w:val="22"/>
              </w:rPr>
              <w:t>2</w:t>
            </w:r>
          </w:p>
        </w:tc>
        <w:tc>
          <w:tcPr>
            <w:tcW w:w="436" w:type="dxa"/>
            <w:tcBorders>
              <w:top w:val="double" w:sz="4" w:space="0" w:color="auto"/>
            </w:tcBorders>
            <w:vAlign w:val="center"/>
          </w:tcPr>
          <w:p w14:paraId="597CD791" w14:textId="77777777" w:rsidR="00EB4BEE" w:rsidRPr="00A843DA" w:rsidRDefault="00EB4BEE" w:rsidP="00904618">
            <w:pPr>
              <w:jc w:val="center"/>
              <w:rPr>
                <w:color w:val="FF0000"/>
                <w:sz w:val="22"/>
                <w:szCs w:val="22"/>
              </w:rPr>
            </w:pPr>
            <w:r>
              <w:rPr>
                <w:color w:val="FF0000"/>
                <w:sz w:val="22"/>
                <w:szCs w:val="22"/>
              </w:rPr>
              <w:t>9</w:t>
            </w:r>
          </w:p>
        </w:tc>
        <w:tc>
          <w:tcPr>
            <w:tcW w:w="561" w:type="dxa"/>
            <w:tcBorders>
              <w:top w:val="double" w:sz="4" w:space="0" w:color="auto"/>
            </w:tcBorders>
            <w:vAlign w:val="center"/>
          </w:tcPr>
          <w:p w14:paraId="2566B7FC" w14:textId="77777777" w:rsidR="00EB4BEE" w:rsidRPr="00A843DA" w:rsidRDefault="00EB4BEE" w:rsidP="00904618">
            <w:pPr>
              <w:jc w:val="center"/>
              <w:rPr>
                <w:color w:val="FF0000"/>
                <w:sz w:val="22"/>
                <w:szCs w:val="22"/>
              </w:rPr>
            </w:pPr>
            <w:r w:rsidRPr="00A843DA">
              <w:rPr>
                <w:color w:val="FF0000"/>
                <w:sz w:val="22"/>
                <w:szCs w:val="22"/>
              </w:rPr>
              <w:t>3</w:t>
            </w:r>
          </w:p>
        </w:tc>
        <w:tc>
          <w:tcPr>
            <w:tcW w:w="800" w:type="dxa"/>
            <w:tcBorders>
              <w:top w:val="double" w:sz="4" w:space="0" w:color="auto"/>
            </w:tcBorders>
            <w:shd w:val="clear" w:color="auto" w:fill="auto"/>
            <w:vAlign w:val="center"/>
          </w:tcPr>
          <w:p w14:paraId="70ACFE02" w14:textId="77777777" w:rsidR="00EB4BEE" w:rsidRPr="00536E94" w:rsidRDefault="00EB4BEE" w:rsidP="00904618">
            <w:pPr>
              <w:jc w:val="center"/>
              <w:rPr>
                <w:sz w:val="22"/>
                <w:szCs w:val="22"/>
              </w:rPr>
            </w:pPr>
            <w:r>
              <w:rPr>
                <w:sz w:val="22"/>
                <w:szCs w:val="22"/>
              </w:rPr>
              <w:t>24</w:t>
            </w:r>
          </w:p>
        </w:tc>
        <w:tc>
          <w:tcPr>
            <w:tcW w:w="852" w:type="dxa"/>
            <w:tcBorders>
              <w:top w:val="double" w:sz="4" w:space="0" w:color="auto"/>
            </w:tcBorders>
            <w:shd w:val="clear" w:color="auto" w:fill="auto"/>
            <w:vAlign w:val="center"/>
          </w:tcPr>
          <w:p w14:paraId="37998D29" w14:textId="77777777" w:rsidR="00EB4BEE" w:rsidRPr="00536E94" w:rsidRDefault="00EB4BEE" w:rsidP="00904618">
            <w:pPr>
              <w:jc w:val="center"/>
              <w:rPr>
                <w:sz w:val="22"/>
                <w:szCs w:val="22"/>
              </w:rPr>
            </w:pPr>
            <w:r>
              <w:rPr>
                <w:sz w:val="22"/>
                <w:szCs w:val="22"/>
              </w:rPr>
              <w:t>1107</w:t>
            </w:r>
          </w:p>
        </w:tc>
      </w:tr>
      <w:tr w:rsidR="00EB4BEE" w:rsidRPr="00536E94" w14:paraId="24ABE05B" w14:textId="77777777" w:rsidTr="00904618">
        <w:tc>
          <w:tcPr>
            <w:tcW w:w="1572" w:type="dxa"/>
            <w:gridSpan w:val="2"/>
            <w:tcBorders>
              <w:top w:val="double" w:sz="4" w:space="0" w:color="auto"/>
            </w:tcBorders>
            <w:shd w:val="clear" w:color="auto" w:fill="auto"/>
            <w:vAlign w:val="center"/>
          </w:tcPr>
          <w:p w14:paraId="794C85E6" w14:textId="77777777" w:rsidR="00EB4BEE" w:rsidRDefault="00EB4BEE" w:rsidP="00904618">
            <w:pPr>
              <w:jc w:val="both"/>
              <w:rPr>
                <w:sz w:val="22"/>
                <w:szCs w:val="22"/>
              </w:rPr>
            </w:pPr>
            <w:r>
              <w:rPr>
                <w:sz w:val="22"/>
                <w:szCs w:val="22"/>
              </w:rPr>
              <w:t>Zadní Třebaň</w:t>
            </w:r>
          </w:p>
        </w:tc>
        <w:tc>
          <w:tcPr>
            <w:tcW w:w="714" w:type="dxa"/>
            <w:tcBorders>
              <w:top w:val="double" w:sz="4" w:space="0" w:color="auto"/>
            </w:tcBorders>
            <w:shd w:val="clear" w:color="auto" w:fill="auto"/>
          </w:tcPr>
          <w:p w14:paraId="07B9BE6C"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7BCADE11" w14:textId="77777777" w:rsidR="00EB4BEE" w:rsidRDefault="00EB4BEE" w:rsidP="00904618">
            <w:pPr>
              <w:jc w:val="center"/>
              <w:rPr>
                <w:sz w:val="22"/>
                <w:szCs w:val="22"/>
              </w:rPr>
            </w:pPr>
            <w:r>
              <w:rPr>
                <w:sz w:val="22"/>
                <w:szCs w:val="22"/>
              </w:rPr>
              <w:t>369</w:t>
            </w:r>
          </w:p>
        </w:tc>
        <w:tc>
          <w:tcPr>
            <w:tcW w:w="546" w:type="dxa"/>
            <w:tcBorders>
              <w:top w:val="double" w:sz="4" w:space="0" w:color="auto"/>
            </w:tcBorders>
            <w:shd w:val="clear" w:color="auto" w:fill="auto"/>
            <w:vAlign w:val="center"/>
          </w:tcPr>
          <w:p w14:paraId="30B63228" w14:textId="77777777" w:rsidR="00EB4BEE" w:rsidRDefault="00EB4BEE" w:rsidP="00904618">
            <w:pPr>
              <w:jc w:val="center"/>
              <w:rPr>
                <w:sz w:val="22"/>
                <w:szCs w:val="22"/>
              </w:rPr>
            </w:pPr>
            <w:r>
              <w:rPr>
                <w:sz w:val="22"/>
                <w:szCs w:val="22"/>
              </w:rPr>
              <w:t>375</w:t>
            </w:r>
          </w:p>
        </w:tc>
        <w:tc>
          <w:tcPr>
            <w:tcW w:w="436" w:type="dxa"/>
            <w:tcBorders>
              <w:top w:val="double" w:sz="4" w:space="0" w:color="auto"/>
            </w:tcBorders>
            <w:shd w:val="clear" w:color="auto" w:fill="auto"/>
            <w:vAlign w:val="center"/>
          </w:tcPr>
          <w:p w14:paraId="58AEE54C" w14:textId="77777777" w:rsidR="00EB4BEE" w:rsidRDefault="00EB4BEE" w:rsidP="00904618">
            <w:pPr>
              <w:jc w:val="center"/>
              <w:rPr>
                <w:sz w:val="22"/>
                <w:szCs w:val="22"/>
              </w:rPr>
            </w:pPr>
            <w:r>
              <w:rPr>
                <w:sz w:val="22"/>
                <w:szCs w:val="22"/>
              </w:rPr>
              <w:t>66</w:t>
            </w:r>
          </w:p>
        </w:tc>
        <w:tc>
          <w:tcPr>
            <w:tcW w:w="546" w:type="dxa"/>
            <w:tcBorders>
              <w:top w:val="double" w:sz="4" w:space="0" w:color="auto"/>
            </w:tcBorders>
            <w:shd w:val="clear" w:color="auto" w:fill="auto"/>
            <w:vAlign w:val="center"/>
          </w:tcPr>
          <w:p w14:paraId="489F7A5D" w14:textId="77777777" w:rsidR="00EB4BEE" w:rsidRDefault="00EB4BEE" w:rsidP="00904618">
            <w:pPr>
              <w:jc w:val="center"/>
              <w:rPr>
                <w:sz w:val="22"/>
                <w:szCs w:val="22"/>
              </w:rPr>
            </w:pPr>
            <w:r>
              <w:rPr>
                <w:sz w:val="22"/>
                <w:szCs w:val="22"/>
              </w:rPr>
              <w:t>210</w:t>
            </w:r>
          </w:p>
        </w:tc>
        <w:tc>
          <w:tcPr>
            <w:tcW w:w="436" w:type="dxa"/>
            <w:tcBorders>
              <w:top w:val="double" w:sz="4" w:space="0" w:color="auto"/>
            </w:tcBorders>
            <w:shd w:val="clear" w:color="auto" w:fill="auto"/>
            <w:vAlign w:val="center"/>
          </w:tcPr>
          <w:p w14:paraId="29260EE3" w14:textId="77777777" w:rsidR="00EB4BEE" w:rsidRDefault="00EB4BEE" w:rsidP="00904618">
            <w:pPr>
              <w:jc w:val="center"/>
              <w:rPr>
                <w:sz w:val="22"/>
                <w:szCs w:val="22"/>
              </w:rPr>
            </w:pPr>
            <w:r>
              <w:rPr>
                <w:sz w:val="22"/>
                <w:szCs w:val="22"/>
              </w:rPr>
              <w:t>24</w:t>
            </w:r>
          </w:p>
        </w:tc>
        <w:tc>
          <w:tcPr>
            <w:tcW w:w="546" w:type="dxa"/>
            <w:tcBorders>
              <w:top w:val="double" w:sz="4" w:space="0" w:color="auto"/>
            </w:tcBorders>
            <w:shd w:val="clear" w:color="auto" w:fill="auto"/>
            <w:vAlign w:val="center"/>
          </w:tcPr>
          <w:p w14:paraId="3415F0C9" w14:textId="77777777" w:rsidR="00EB4BEE" w:rsidRDefault="00EB4BEE" w:rsidP="00904618">
            <w:pPr>
              <w:jc w:val="center"/>
              <w:rPr>
                <w:sz w:val="22"/>
                <w:szCs w:val="22"/>
              </w:rPr>
            </w:pPr>
            <w:r>
              <w:rPr>
                <w:sz w:val="22"/>
                <w:szCs w:val="22"/>
              </w:rPr>
              <w:t>120</w:t>
            </w:r>
          </w:p>
        </w:tc>
        <w:tc>
          <w:tcPr>
            <w:tcW w:w="436" w:type="dxa"/>
            <w:tcBorders>
              <w:top w:val="double" w:sz="4" w:space="0" w:color="auto"/>
            </w:tcBorders>
            <w:shd w:val="clear" w:color="auto" w:fill="auto"/>
            <w:vAlign w:val="center"/>
          </w:tcPr>
          <w:p w14:paraId="48C30C16" w14:textId="77777777" w:rsidR="00EB4BEE" w:rsidRDefault="00EB4BEE" w:rsidP="00904618">
            <w:pPr>
              <w:jc w:val="center"/>
              <w:rPr>
                <w:sz w:val="22"/>
                <w:szCs w:val="22"/>
              </w:rPr>
            </w:pPr>
            <w:r>
              <w:rPr>
                <w:sz w:val="22"/>
                <w:szCs w:val="22"/>
              </w:rPr>
              <w:t>45</w:t>
            </w:r>
          </w:p>
        </w:tc>
        <w:tc>
          <w:tcPr>
            <w:tcW w:w="546" w:type="dxa"/>
            <w:tcBorders>
              <w:top w:val="double" w:sz="4" w:space="0" w:color="auto"/>
            </w:tcBorders>
            <w:shd w:val="clear" w:color="auto" w:fill="auto"/>
            <w:vAlign w:val="center"/>
          </w:tcPr>
          <w:p w14:paraId="7DB38340" w14:textId="77777777" w:rsidR="00EB4BEE" w:rsidRDefault="00EB4BEE" w:rsidP="00904618">
            <w:pPr>
              <w:jc w:val="center"/>
              <w:rPr>
                <w:sz w:val="22"/>
                <w:szCs w:val="22"/>
              </w:rPr>
            </w:pPr>
            <w:r>
              <w:rPr>
                <w:sz w:val="22"/>
                <w:szCs w:val="22"/>
              </w:rPr>
              <w:t>60</w:t>
            </w:r>
          </w:p>
        </w:tc>
        <w:tc>
          <w:tcPr>
            <w:tcW w:w="445" w:type="dxa"/>
            <w:tcBorders>
              <w:top w:val="double" w:sz="4" w:space="0" w:color="auto"/>
            </w:tcBorders>
            <w:vAlign w:val="center"/>
          </w:tcPr>
          <w:p w14:paraId="6ABF3797" w14:textId="77777777" w:rsidR="00EB4BEE" w:rsidRPr="00A843DA" w:rsidRDefault="00EB4BEE" w:rsidP="00904618">
            <w:pPr>
              <w:jc w:val="center"/>
              <w:rPr>
                <w:color w:val="FF0000"/>
                <w:sz w:val="22"/>
                <w:szCs w:val="22"/>
              </w:rPr>
            </w:pPr>
            <w:r>
              <w:rPr>
                <w:color w:val="FF0000"/>
                <w:sz w:val="22"/>
                <w:szCs w:val="22"/>
              </w:rPr>
              <w:t>3</w:t>
            </w:r>
          </w:p>
        </w:tc>
        <w:tc>
          <w:tcPr>
            <w:tcW w:w="436" w:type="dxa"/>
            <w:tcBorders>
              <w:top w:val="double" w:sz="4" w:space="0" w:color="auto"/>
            </w:tcBorders>
            <w:vAlign w:val="center"/>
          </w:tcPr>
          <w:p w14:paraId="44C49A1C" w14:textId="77777777" w:rsidR="00EB4BEE" w:rsidRPr="00A843DA" w:rsidRDefault="00EB4BEE" w:rsidP="00904618">
            <w:pPr>
              <w:jc w:val="center"/>
              <w:rPr>
                <w:color w:val="FF0000"/>
                <w:sz w:val="22"/>
                <w:szCs w:val="22"/>
              </w:rPr>
            </w:pPr>
            <w:r>
              <w:rPr>
                <w:color w:val="FF0000"/>
                <w:sz w:val="22"/>
                <w:szCs w:val="22"/>
              </w:rPr>
              <w:t>6</w:t>
            </w:r>
          </w:p>
        </w:tc>
        <w:tc>
          <w:tcPr>
            <w:tcW w:w="561" w:type="dxa"/>
            <w:tcBorders>
              <w:top w:val="double" w:sz="4" w:space="0" w:color="auto"/>
            </w:tcBorders>
            <w:vAlign w:val="center"/>
          </w:tcPr>
          <w:p w14:paraId="4559007C" w14:textId="77777777" w:rsidR="00EB4BEE" w:rsidRPr="00A843DA" w:rsidRDefault="00EB4BEE" w:rsidP="00904618">
            <w:pPr>
              <w:jc w:val="center"/>
              <w:rPr>
                <w:color w:val="FF0000"/>
                <w:sz w:val="22"/>
                <w:szCs w:val="22"/>
              </w:rPr>
            </w:pPr>
            <w:r>
              <w:rPr>
                <w:color w:val="FF0000"/>
                <w:sz w:val="22"/>
                <w:szCs w:val="22"/>
              </w:rPr>
              <w:t>3</w:t>
            </w:r>
          </w:p>
        </w:tc>
        <w:tc>
          <w:tcPr>
            <w:tcW w:w="800" w:type="dxa"/>
            <w:tcBorders>
              <w:top w:val="double" w:sz="4" w:space="0" w:color="auto"/>
            </w:tcBorders>
            <w:shd w:val="clear" w:color="auto" w:fill="auto"/>
            <w:vAlign w:val="center"/>
          </w:tcPr>
          <w:p w14:paraId="0274667F" w14:textId="77777777" w:rsidR="00EB4BEE" w:rsidRDefault="00EB4BEE" w:rsidP="00904618">
            <w:pPr>
              <w:jc w:val="center"/>
              <w:rPr>
                <w:sz w:val="22"/>
                <w:szCs w:val="22"/>
              </w:rPr>
            </w:pPr>
            <w:r>
              <w:rPr>
                <w:sz w:val="22"/>
                <w:szCs w:val="22"/>
              </w:rPr>
              <w:t>9</w:t>
            </w:r>
          </w:p>
        </w:tc>
        <w:tc>
          <w:tcPr>
            <w:tcW w:w="852" w:type="dxa"/>
            <w:tcBorders>
              <w:top w:val="double" w:sz="4" w:space="0" w:color="auto"/>
            </w:tcBorders>
            <w:shd w:val="clear" w:color="auto" w:fill="auto"/>
            <w:vAlign w:val="center"/>
          </w:tcPr>
          <w:p w14:paraId="468CDA9F" w14:textId="77777777" w:rsidR="00EB4BEE" w:rsidRDefault="00EB4BEE" w:rsidP="00904618">
            <w:pPr>
              <w:jc w:val="center"/>
              <w:rPr>
                <w:sz w:val="22"/>
                <w:szCs w:val="22"/>
              </w:rPr>
            </w:pPr>
            <w:r>
              <w:rPr>
                <w:sz w:val="22"/>
                <w:szCs w:val="22"/>
              </w:rPr>
              <w:t>1281</w:t>
            </w:r>
          </w:p>
        </w:tc>
      </w:tr>
      <w:tr w:rsidR="00EB4BEE" w:rsidRPr="00536E94" w14:paraId="3CEF9A04" w14:textId="77777777" w:rsidTr="00904618">
        <w:tc>
          <w:tcPr>
            <w:tcW w:w="1572" w:type="dxa"/>
            <w:gridSpan w:val="2"/>
            <w:tcBorders>
              <w:top w:val="double" w:sz="4" w:space="0" w:color="auto"/>
            </w:tcBorders>
            <w:shd w:val="clear" w:color="auto" w:fill="auto"/>
            <w:vAlign w:val="center"/>
          </w:tcPr>
          <w:p w14:paraId="70CABE53" w14:textId="77777777" w:rsidR="00EB4BEE" w:rsidRDefault="00EB4BEE" w:rsidP="00904618">
            <w:pPr>
              <w:jc w:val="both"/>
              <w:rPr>
                <w:sz w:val="22"/>
                <w:szCs w:val="22"/>
              </w:rPr>
            </w:pPr>
            <w:r>
              <w:rPr>
                <w:sz w:val="22"/>
                <w:szCs w:val="22"/>
              </w:rPr>
              <w:t>Liteň -Běleč**</w:t>
            </w:r>
          </w:p>
        </w:tc>
        <w:tc>
          <w:tcPr>
            <w:tcW w:w="714" w:type="dxa"/>
            <w:tcBorders>
              <w:top w:val="double" w:sz="4" w:space="0" w:color="auto"/>
            </w:tcBorders>
            <w:shd w:val="clear" w:color="auto" w:fill="auto"/>
          </w:tcPr>
          <w:p w14:paraId="2CF469FE"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37930838" w14:textId="77777777" w:rsidR="00EB4BEE" w:rsidRDefault="00EB4BEE" w:rsidP="00904618">
            <w:pPr>
              <w:jc w:val="center"/>
              <w:rPr>
                <w:sz w:val="22"/>
                <w:szCs w:val="22"/>
              </w:rPr>
            </w:pPr>
          </w:p>
        </w:tc>
        <w:tc>
          <w:tcPr>
            <w:tcW w:w="546" w:type="dxa"/>
            <w:tcBorders>
              <w:top w:val="double" w:sz="4" w:space="0" w:color="auto"/>
            </w:tcBorders>
            <w:shd w:val="clear" w:color="auto" w:fill="auto"/>
            <w:vAlign w:val="center"/>
          </w:tcPr>
          <w:p w14:paraId="1EAF291B" w14:textId="77777777" w:rsidR="00EB4BEE" w:rsidRDefault="00EB4BEE" w:rsidP="00904618">
            <w:pPr>
              <w:jc w:val="center"/>
              <w:rPr>
                <w:sz w:val="22"/>
                <w:szCs w:val="22"/>
              </w:rPr>
            </w:pPr>
          </w:p>
        </w:tc>
        <w:tc>
          <w:tcPr>
            <w:tcW w:w="436" w:type="dxa"/>
            <w:tcBorders>
              <w:top w:val="double" w:sz="4" w:space="0" w:color="auto"/>
            </w:tcBorders>
            <w:shd w:val="clear" w:color="auto" w:fill="auto"/>
            <w:vAlign w:val="center"/>
          </w:tcPr>
          <w:p w14:paraId="40C8C5B4" w14:textId="77777777" w:rsidR="00EB4BEE" w:rsidRDefault="00EB4BEE" w:rsidP="00904618">
            <w:pPr>
              <w:jc w:val="center"/>
              <w:rPr>
                <w:sz w:val="22"/>
                <w:szCs w:val="22"/>
              </w:rPr>
            </w:pPr>
          </w:p>
        </w:tc>
        <w:tc>
          <w:tcPr>
            <w:tcW w:w="546" w:type="dxa"/>
            <w:tcBorders>
              <w:top w:val="double" w:sz="4" w:space="0" w:color="auto"/>
            </w:tcBorders>
            <w:shd w:val="clear" w:color="auto" w:fill="auto"/>
            <w:vAlign w:val="center"/>
          </w:tcPr>
          <w:p w14:paraId="71555C82" w14:textId="77777777" w:rsidR="00EB4BEE" w:rsidRDefault="00EB4BEE" w:rsidP="00904618">
            <w:pPr>
              <w:jc w:val="center"/>
              <w:rPr>
                <w:sz w:val="22"/>
                <w:szCs w:val="22"/>
              </w:rPr>
            </w:pPr>
          </w:p>
        </w:tc>
        <w:tc>
          <w:tcPr>
            <w:tcW w:w="436" w:type="dxa"/>
            <w:tcBorders>
              <w:top w:val="double" w:sz="4" w:space="0" w:color="auto"/>
            </w:tcBorders>
            <w:shd w:val="clear" w:color="auto" w:fill="auto"/>
            <w:vAlign w:val="center"/>
          </w:tcPr>
          <w:p w14:paraId="72CAEA6C" w14:textId="77777777" w:rsidR="00EB4BEE" w:rsidRDefault="00EB4BEE" w:rsidP="00904618">
            <w:pPr>
              <w:jc w:val="center"/>
              <w:rPr>
                <w:sz w:val="22"/>
                <w:szCs w:val="22"/>
              </w:rPr>
            </w:pPr>
          </w:p>
        </w:tc>
        <w:tc>
          <w:tcPr>
            <w:tcW w:w="546" w:type="dxa"/>
            <w:tcBorders>
              <w:top w:val="double" w:sz="4" w:space="0" w:color="auto"/>
            </w:tcBorders>
            <w:shd w:val="clear" w:color="auto" w:fill="auto"/>
            <w:vAlign w:val="center"/>
          </w:tcPr>
          <w:p w14:paraId="6D903388" w14:textId="77777777" w:rsidR="00EB4BEE" w:rsidRDefault="00EB4BEE" w:rsidP="00904618">
            <w:pPr>
              <w:jc w:val="center"/>
              <w:rPr>
                <w:sz w:val="22"/>
                <w:szCs w:val="22"/>
              </w:rPr>
            </w:pPr>
          </w:p>
        </w:tc>
        <w:tc>
          <w:tcPr>
            <w:tcW w:w="436" w:type="dxa"/>
            <w:tcBorders>
              <w:top w:val="double" w:sz="4" w:space="0" w:color="auto"/>
            </w:tcBorders>
            <w:shd w:val="clear" w:color="auto" w:fill="auto"/>
            <w:vAlign w:val="center"/>
          </w:tcPr>
          <w:p w14:paraId="5015E3D0" w14:textId="77777777" w:rsidR="00EB4BEE" w:rsidRDefault="00EB4BEE" w:rsidP="00904618">
            <w:pPr>
              <w:jc w:val="center"/>
              <w:rPr>
                <w:sz w:val="22"/>
                <w:szCs w:val="22"/>
              </w:rPr>
            </w:pPr>
          </w:p>
        </w:tc>
        <w:tc>
          <w:tcPr>
            <w:tcW w:w="546" w:type="dxa"/>
            <w:tcBorders>
              <w:top w:val="double" w:sz="4" w:space="0" w:color="auto"/>
            </w:tcBorders>
            <w:shd w:val="clear" w:color="auto" w:fill="auto"/>
            <w:vAlign w:val="center"/>
          </w:tcPr>
          <w:p w14:paraId="72D182B1" w14:textId="77777777" w:rsidR="00EB4BEE" w:rsidRDefault="00EB4BEE" w:rsidP="00904618">
            <w:pPr>
              <w:jc w:val="center"/>
              <w:rPr>
                <w:sz w:val="22"/>
                <w:szCs w:val="22"/>
              </w:rPr>
            </w:pPr>
            <w:r>
              <w:rPr>
                <w:sz w:val="22"/>
                <w:szCs w:val="22"/>
              </w:rPr>
              <w:t>42</w:t>
            </w:r>
          </w:p>
        </w:tc>
        <w:tc>
          <w:tcPr>
            <w:tcW w:w="445" w:type="dxa"/>
            <w:tcBorders>
              <w:top w:val="double" w:sz="4" w:space="0" w:color="auto"/>
            </w:tcBorders>
            <w:vAlign w:val="center"/>
          </w:tcPr>
          <w:p w14:paraId="6A8FC239" w14:textId="77777777" w:rsidR="00EB4BEE" w:rsidRPr="00A843DA" w:rsidRDefault="00EB4BEE" w:rsidP="00904618">
            <w:pPr>
              <w:jc w:val="center"/>
              <w:rPr>
                <w:color w:val="FF0000"/>
                <w:sz w:val="22"/>
                <w:szCs w:val="22"/>
              </w:rPr>
            </w:pPr>
            <w:r>
              <w:rPr>
                <w:color w:val="FF0000"/>
                <w:sz w:val="22"/>
                <w:szCs w:val="22"/>
              </w:rPr>
              <w:t>-</w:t>
            </w:r>
          </w:p>
        </w:tc>
        <w:tc>
          <w:tcPr>
            <w:tcW w:w="436" w:type="dxa"/>
            <w:tcBorders>
              <w:top w:val="double" w:sz="4" w:space="0" w:color="auto"/>
            </w:tcBorders>
            <w:vAlign w:val="center"/>
          </w:tcPr>
          <w:p w14:paraId="281B03B6" w14:textId="77777777" w:rsidR="00EB4BEE" w:rsidRPr="00A843DA" w:rsidRDefault="00EB4BEE" w:rsidP="00904618">
            <w:pPr>
              <w:jc w:val="center"/>
              <w:rPr>
                <w:color w:val="FF0000"/>
                <w:sz w:val="22"/>
                <w:szCs w:val="22"/>
              </w:rPr>
            </w:pPr>
            <w:r>
              <w:rPr>
                <w:color w:val="FF0000"/>
                <w:sz w:val="22"/>
                <w:szCs w:val="22"/>
              </w:rPr>
              <w:t>-</w:t>
            </w:r>
          </w:p>
        </w:tc>
        <w:tc>
          <w:tcPr>
            <w:tcW w:w="561" w:type="dxa"/>
            <w:tcBorders>
              <w:top w:val="double" w:sz="4" w:space="0" w:color="auto"/>
            </w:tcBorders>
            <w:vAlign w:val="center"/>
          </w:tcPr>
          <w:p w14:paraId="2F6A3263" w14:textId="77777777" w:rsidR="00EB4BEE" w:rsidRPr="00A843DA" w:rsidRDefault="00EB4BEE" w:rsidP="00904618">
            <w:pPr>
              <w:jc w:val="center"/>
              <w:rPr>
                <w:color w:val="FF0000"/>
                <w:sz w:val="22"/>
                <w:szCs w:val="22"/>
              </w:rPr>
            </w:pPr>
            <w:r>
              <w:rPr>
                <w:color w:val="FF0000"/>
                <w:sz w:val="22"/>
                <w:szCs w:val="22"/>
              </w:rPr>
              <w:t>-</w:t>
            </w:r>
          </w:p>
        </w:tc>
        <w:tc>
          <w:tcPr>
            <w:tcW w:w="800" w:type="dxa"/>
            <w:tcBorders>
              <w:top w:val="double" w:sz="4" w:space="0" w:color="auto"/>
            </w:tcBorders>
            <w:shd w:val="clear" w:color="auto" w:fill="auto"/>
            <w:vAlign w:val="center"/>
          </w:tcPr>
          <w:p w14:paraId="181BCE91" w14:textId="77777777" w:rsidR="00EB4BEE" w:rsidRDefault="00EB4BEE" w:rsidP="00904618">
            <w:pPr>
              <w:jc w:val="center"/>
              <w:rPr>
                <w:sz w:val="22"/>
                <w:szCs w:val="22"/>
              </w:rPr>
            </w:pPr>
            <w:r>
              <w:rPr>
                <w:sz w:val="22"/>
                <w:szCs w:val="22"/>
              </w:rPr>
              <w:t>0</w:t>
            </w:r>
          </w:p>
        </w:tc>
        <w:tc>
          <w:tcPr>
            <w:tcW w:w="852" w:type="dxa"/>
            <w:tcBorders>
              <w:top w:val="double" w:sz="4" w:space="0" w:color="auto"/>
            </w:tcBorders>
            <w:shd w:val="clear" w:color="auto" w:fill="auto"/>
            <w:vAlign w:val="center"/>
          </w:tcPr>
          <w:p w14:paraId="7DD058E7" w14:textId="77777777" w:rsidR="00EB4BEE" w:rsidRDefault="00EB4BEE" w:rsidP="00904618">
            <w:pPr>
              <w:jc w:val="center"/>
              <w:rPr>
                <w:sz w:val="22"/>
                <w:szCs w:val="22"/>
              </w:rPr>
            </w:pPr>
            <w:r>
              <w:rPr>
                <w:sz w:val="22"/>
                <w:szCs w:val="22"/>
              </w:rPr>
              <w:t>42</w:t>
            </w:r>
          </w:p>
        </w:tc>
      </w:tr>
      <w:tr w:rsidR="00EB4BEE" w:rsidRPr="00536E94" w14:paraId="2615776B" w14:textId="77777777" w:rsidTr="00904618">
        <w:tc>
          <w:tcPr>
            <w:tcW w:w="1572" w:type="dxa"/>
            <w:gridSpan w:val="2"/>
            <w:tcBorders>
              <w:top w:val="double" w:sz="4" w:space="0" w:color="auto"/>
            </w:tcBorders>
            <w:shd w:val="clear" w:color="auto" w:fill="auto"/>
            <w:vAlign w:val="center"/>
          </w:tcPr>
          <w:p w14:paraId="4EF46E48" w14:textId="77777777" w:rsidR="00EB4BEE" w:rsidRDefault="00EB4BEE" w:rsidP="00904618">
            <w:pPr>
              <w:jc w:val="both"/>
              <w:rPr>
                <w:sz w:val="22"/>
                <w:szCs w:val="22"/>
              </w:rPr>
            </w:pPr>
            <w:r>
              <w:rPr>
                <w:sz w:val="22"/>
                <w:szCs w:val="22"/>
              </w:rPr>
              <w:t>Hlásná Třebaň</w:t>
            </w:r>
          </w:p>
        </w:tc>
        <w:tc>
          <w:tcPr>
            <w:tcW w:w="714" w:type="dxa"/>
            <w:tcBorders>
              <w:top w:val="double" w:sz="4" w:space="0" w:color="auto"/>
            </w:tcBorders>
            <w:shd w:val="clear" w:color="auto" w:fill="auto"/>
          </w:tcPr>
          <w:p w14:paraId="1237B067"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7D7716A3" w14:textId="77777777" w:rsidR="00EB4BEE" w:rsidRDefault="00EB4BEE" w:rsidP="00904618">
            <w:pPr>
              <w:jc w:val="center"/>
              <w:rPr>
                <w:sz w:val="22"/>
                <w:szCs w:val="22"/>
              </w:rPr>
            </w:pPr>
            <w:r>
              <w:rPr>
                <w:sz w:val="22"/>
                <w:szCs w:val="22"/>
              </w:rPr>
              <w:t>105</w:t>
            </w:r>
          </w:p>
        </w:tc>
        <w:tc>
          <w:tcPr>
            <w:tcW w:w="546" w:type="dxa"/>
            <w:tcBorders>
              <w:top w:val="double" w:sz="4" w:space="0" w:color="auto"/>
            </w:tcBorders>
            <w:shd w:val="clear" w:color="auto" w:fill="auto"/>
            <w:vAlign w:val="center"/>
          </w:tcPr>
          <w:p w14:paraId="5CAC6665" w14:textId="77777777" w:rsidR="00EB4BEE" w:rsidRDefault="00EB4BEE" w:rsidP="00904618">
            <w:pPr>
              <w:jc w:val="center"/>
              <w:rPr>
                <w:sz w:val="22"/>
                <w:szCs w:val="22"/>
              </w:rPr>
            </w:pPr>
            <w:r>
              <w:rPr>
                <w:sz w:val="22"/>
                <w:szCs w:val="22"/>
              </w:rPr>
              <w:t>216</w:t>
            </w:r>
          </w:p>
        </w:tc>
        <w:tc>
          <w:tcPr>
            <w:tcW w:w="436" w:type="dxa"/>
            <w:tcBorders>
              <w:top w:val="double" w:sz="4" w:space="0" w:color="auto"/>
            </w:tcBorders>
            <w:shd w:val="clear" w:color="auto" w:fill="auto"/>
            <w:vAlign w:val="center"/>
          </w:tcPr>
          <w:p w14:paraId="5CE12235" w14:textId="77777777" w:rsidR="00EB4BEE" w:rsidRDefault="00EB4BEE" w:rsidP="00904618">
            <w:pPr>
              <w:jc w:val="center"/>
              <w:rPr>
                <w:sz w:val="22"/>
                <w:szCs w:val="22"/>
              </w:rPr>
            </w:pPr>
            <w:r>
              <w:rPr>
                <w:sz w:val="22"/>
                <w:szCs w:val="22"/>
              </w:rPr>
              <w:t>87</w:t>
            </w:r>
          </w:p>
        </w:tc>
        <w:tc>
          <w:tcPr>
            <w:tcW w:w="546" w:type="dxa"/>
            <w:tcBorders>
              <w:top w:val="double" w:sz="4" w:space="0" w:color="auto"/>
            </w:tcBorders>
            <w:shd w:val="clear" w:color="auto" w:fill="auto"/>
            <w:vAlign w:val="center"/>
          </w:tcPr>
          <w:p w14:paraId="43EA2C36" w14:textId="77777777" w:rsidR="00EB4BEE" w:rsidRDefault="00EB4BEE" w:rsidP="00904618">
            <w:pPr>
              <w:jc w:val="center"/>
              <w:rPr>
                <w:sz w:val="22"/>
                <w:szCs w:val="22"/>
              </w:rPr>
            </w:pPr>
            <w:r>
              <w:rPr>
                <w:sz w:val="22"/>
                <w:szCs w:val="22"/>
              </w:rPr>
              <w:t>162</w:t>
            </w:r>
          </w:p>
        </w:tc>
        <w:tc>
          <w:tcPr>
            <w:tcW w:w="436" w:type="dxa"/>
            <w:tcBorders>
              <w:top w:val="double" w:sz="4" w:space="0" w:color="auto"/>
            </w:tcBorders>
            <w:shd w:val="clear" w:color="auto" w:fill="auto"/>
            <w:vAlign w:val="center"/>
          </w:tcPr>
          <w:p w14:paraId="09AEEF1C" w14:textId="77777777" w:rsidR="00EB4BEE" w:rsidRDefault="00EB4BEE" w:rsidP="00904618">
            <w:pPr>
              <w:jc w:val="center"/>
              <w:rPr>
                <w:sz w:val="22"/>
                <w:szCs w:val="22"/>
              </w:rPr>
            </w:pPr>
            <w:r>
              <w:rPr>
                <w:sz w:val="22"/>
                <w:szCs w:val="22"/>
              </w:rPr>
              <w:t>30</w:t>
            </w:r>
          </w:p>
        </w:tc>
        <w:tc>
          <w:tcPr>
            <w:tcW w:w="546" w:type="dxa"/>
            <w:tcBorders>
              <w:top w:val="double" w:sz="4" w:space="0" w:color="auto"/>
            </w:tcBorders>
            <w:shd w:val="clear" w:color="auto" w:fill="auto"/>
            <w:vAlign w:val="center"/>
          </w:tcPr>
          <w:p w14:paraId="1717B055" w14:textId="77777777" w:rsidR="00EB4BEE" w:rsidRDefault="00EB4BEE" w:rsidP="00904618">
            <w:pPr>
              <w:jc w:val="center"/>
              <w:rPr>
                <w:sz w:val="22"/>
                <w:szCs w:val="22"/>
              </w:rPr>
            </w:pPr>
            <w:r>
              <w:rPr>
                <w:sz w:val="22"/>
                <w:szCs w:val="22"/>
              </w:rPr>
              <w:t>30</w:t>
            </w:r>
          </w:p>
        </w:tc>
        <w:tc>
          <w:tcPr>
            <w:tcW w:w="436" w:type="dxa"/>
            <w:tcBorders>
              <w:top w:val="double" w:sz="4" w:space="0" w:color="auto"/>
            </w:tcBorders>
            <w:shd w:val="clear" w:color="auto" w:fill="auto"/>
            <w:vAlign w:val="center"/>
          </w:tcPr>
          <w:p w14:paraId="02D47856" w14:textId="77777777" w:rsidR="00EB4BEE" w:rsidRDefault="00EB4BEE" w:rsidP="00904618">
            <w:pPr>
              <w:jc w:val="center"/>
              <w:rPr>
                <w:sz w:val="22"/>
                <w:szCs w:val="22"/>
              </w:rPr>
            </w:pPr>
            <w:r>
              <w:rPr>
                <w:sz w:val="22"/>
                <w:szCs w:val="22"/>
              </w:rPr>
              <w:t>-</w:t>
            </w:r>
          </w:p>
        </w:tc>
        <w:tc>
          <w:tcPr>
            <w:tcW w:w="546" w:type="dxa"/>
            <w:tcBorders>
              <w:top w:val="double" w:sz="4" w:space="0" w:color="auto"/>
            </w:tcBorders>
            <w:shd w:val="clear" w:color="auto" w:fill="auto"/>
            <w:vAlign w:val="center"/>
          </w:tcPr>
          <w:p w14:paraId="2C192B59" w14:textId="77777777" w:rsidR="00EB4BEE" w:rsidRDefault="00EB4BEE" w:rsidP="00904618">
            <w:pPr>
              <w:jc w:val="center"/>
              <w:rPr>
                <w:sz w:val="22"/>
                <w:szCs w:val="22"/>
              </w:rPr>
            </w:pPr>
            <w:r>
              <w:rPr>
                <w:sz w:val="22"/>
                <w:szCs w:val="22"/>
              </w:rPr>
              <w:t>-</w:t>
            </w:r>
          </w:p>
        </w:tc>
        <w:tc>
          <w:tcPr>
            <w:tcW w:w="445" w:type="dxa"/>
            <w:tcBorders>
              <w:top w:val="double" w:sz="4" w:space="0" w:color="auto"/>
            </w:tcBorders>
            <w:vAlign w:val="center"/>
          </w:tcPr>
          <w:p w14:paraId="5CA0C056" w14:textId="77777777" w:rsidR="00EB4BEE" w:rsidRPr="00A843DA" w:rsidRDefault="00EB4BEE" w:rsidP="00904618">
            <w:pPr>
              <w:jc w:val="center"/>
              <w:rPr>
                <w:color w:val="FF0000"/>
                <w:sz w:val="22"/>
                <w:szCs w:val="22"/>
              </w:rPr>
            </w:pPr>
            <w:r>
              <w:rPr>
                <w:color w:val="FF0000"/>
                <w:sz w:val="22"/>
                <w:szCs w:val="22"/>
              </w:rPr>
              <w:t>-</w:t>
            </w:r>
          </w:p>
        </w:tc>
        <w:tc>
          <w:tcPr>
            <w:tcW w:w="436" w:type="dxa"/>
            <w:tcBorders>
              <w:top w:val="double" w:sz="4" w:space="0" w:color="auto"/>
            </w:tcBorders>
            <w:vAlign w:val="center"/>
          </w:tcPr>
          <w:p w14:paraId="1DFF8D45" w14:textId="77777777" w:rsidR="00EB4BEE" w:rsidRPr="00A843DA" w:rsidRDefault="00EB4BEE" w:rsidP="00904618">
            <w:pPr>
              <w:jc w:val="center"/>
              <w:rPr>
                <w:color w:val="FF0000"/>
                <w:sz w:val="22"/>
                <w:szCs w:val="22"/>
              </w:rPr>
            </w:pPr>
            <w:r>
              <w:rPr>
                <w:color w:val="FF0000"/>
                <w:sz w:val="22"/>
                <w:szCs w:val="22"/>
              </w:rPr>
              <w:t>-</w:t>
            </w:r>
          </w:p>
        </w:tc>
        <w:tc>
          <w:tcPr>
            <w:tcW w:w="561" w:type="dxa"/>
            <w:tcBorders>
              <w:top w:val="double" w:sz="4" w:space="0" w:color="auto"/>
            </w:tcBorders>
            <w:vAlign w:val="center"/>
          </w:tcPr>
          <w:p w14:paraId="6FDB445D" w14:textId="77777777" w:rsidR="00EB4BEE" w:rsidRPr="00A843DA" w:rsidRDefault="00EB4BEE" w:rsidP="00904618">
            <w:pPr>
              <w:jc w:val="center"/>
              <w:rPr>
                <w:color w:val="FF0000"/>
                <w:sz w:val="22"/>
                <w:szCs w:val="22"/>
              </w:rPr>
            </w:pPr>
            <w:r>
              <w:rPr>
                <w:color w:val="FF0000"/>
                <w:sz w:val="22"/>
                <w:szCs w:val="22"/>
              </w:rPr>
              <w:t>-</w:t>
            </w:r>
          </w:p>
        </w:tc>
        <w:tc>
          <w:tcPr>
            <w:tcW w:w="800" w:type="dxa"/>
            <w:tcBorders>
              <w:top w:val="double" w:sz="4" w:space="0" w:color="auto"/>
            </w:tcBorders>
            <w:shd w:val="clear" w:color="auto" w:fill="auto"/>
            <w:vAlign w:val="center"/>
          </w:tcPr>
          <w:p w14:paraId="49DA9BBF" w14:textId="77777777" w:rsidR="00EB4BEE" w:rsidRDefault="00EB4BEE" w:rsidP="00904618">
            <w:pPr>
              <w:jc w:val="center"/>
              <w:rPr>
                <w:sz w:val="22"/>
                <w:szCs w:val="22"/>
              </w:rPr>
            </w:pPr>
            <w:r>
              <w:rPr>
                <w:sz w:val="22"/>
                <w:szCs w:val="22"/>
              </w:rPr>
              <w:t>0</w:t>
            </w:r>
          </w:p>
        </w:tc>
        <w:tc>
          <w:tcPr>
            <w:tcW w:w="852" w:type="dxa"/>
            <w:tcBorders>
              <w:top w:val="double" w:sz="4" w:space="0" w:color="auto"/>
            </w:tcBorders>
            <w:shd w:val="clear" w:color="auto" w:fill="auto"/>
            <w:vAlign w:val="center"/>
          </w:tcPr>
          <w:p w14:paraId="6295C0E2" w14:textId="77777777" w:rsidR="00EB4BEE" w:rsidRDefault="00EB4BEE" w:rsidP="00904618">
            <w:pPr>
              <w:jc w:val="center"/>
              <w:rPr>
                <w:sz w:val="22"/>
                <w:szCs w:val="22"/>
              </w:rPr>
            </w:pPr>
            <w:r>
              <w:rPr>
                <w:sz w:val="22"/>
                <w:szCs w:val="22"/>
              </w:rPr>
              <w:t>630</w:t>
            </w:r>
          </w:p>
        </w:tc>
      </w:tr>
      <w:tr w:rsidR="00EB4BEE" w:rsidRPr="00536E94" w14:paraId="23433BE2" w14:textId="77777777" w:rsidTr="00904618">
        <w:tc>
          <w:tcPr>
            <w:tcW w:w="1572" w:type="dxa"/>
            <w:gridSpan w:val="2"/>
            <w:tcBorders>
              <w:top w:val="double" w:sz="4" w:space="0" w:color="auto"/>
            </w:tcBorders>
            <w:shd w:val="clear" w:color="auto" w:fill="auto"/>
            <w:vAlign w:val="center"/>
          </w:tcPr>
          <w:p w14:paraId="20930B21" w14:textId="77777777" w:rsidR="00EB4BEE" w:rsidRDefault="00EB4BEE" w:rsidP="00904618">
            <w:pPr>
              <w:jc w:val="both"/>
              <w:rPr>
                <w:sz w:val="22"/>
                <w:szCs w:val="22"/>
              </w:rPr>
            </w:pPr>
            <w:r>
              <w:rPr>
                <w:sz w:val="22"/>
                <w:szCs w:val="22"/>
              </w:rPr>
              <w:t>Karlštejn</w:t>
            </w:r>
          </w:p>
        </w:tc>
        <w:tc>
          <w:tcPr>
            <w:tcW w:w="714" w:type="dxa"/>
            <w:tcBorders>
              <w:top w:val="double" w:sz="4" w:space="0" w:color="auto"/>
            </w:tcBorders>
            <w:shd w:val="clear" w:color="auto" w:fill="auto"/>
          </w:tcPr>
          <w:p w14:paraId="441EC0DD"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6AD9A9E3" w14:textId="77777777" w:rsidR="00EB4BEE" w:rsidRDefault="00EB4BEE" w:rsidP="00904618">
            <w:pPr>
              <w:jc w:val="center"/>
              <w:rPr>
                <w:sz w:val="22"/>
                <w:szCs w:val="22"/>
              </w:rPr>
            </w:pPr>
            <w:r>
              <w:rPr>
                <w:sz w:val="22"/>
                <w:szCs w:val="22"/>
              </w:rPr>
              <w:t>48</w:t>
            </w:r>
          </w:p>
        </w:tc>
        <w:tc>
          <w:tcPr>
            <w:tcW w:w="546" w:type="dxa"/>
            <w:tcBorders>
              <w:top w:val="double" w:sz="4" w:space="0" w:color="auto"/>
            </w:tcBorders>
            <w:shd w:val="clear" w:color="auto" w:fill="auto"/>
            <w:vAlign w:val="center"/>
          </w:tcPr>
          <w:p w14:paraId="3B574DDF" w14:textId="77777777" w:rsidR="00EB4BEE" w:rsidRDefault="00EB4BEE" w:rsidP="00904618">
            <w:pPr>
              <w:jc w:val="center"/>
              <w:rPr>
                <w:sz w:val="22"/>
                <w:szCs w:val="22"/>
              </w:rPr>
            </w:pPr>
            <w:r>
              <w:rPr>
                <w:sz w:val="22"/>
                <w:szCs w:val="22"/>
              </w:rPr>
              <w:t>168</w:t>
            </w:r>
          </w:p>
        </w:tc>
        <w:tc>
          <w:tcPr>
            <w:tcW w:w="436" w:type="dxa"/>
            <w:tcBorders>
              <w:top w:val="double" w:sz="4" w:space="0" w:color="auto"/>
            </w:tcBorders>
            <w:shd w:val="clear" w:color="auto" w:fill="auto"/>
            <w:vAlign w:val="center"/>
          </w:tcPr>
          <w:p w14:paraId="1F5326C6" w14:textId="77777777" w:rsidR="00EB4BEE" w:rsidRDefault="00EB4BEE" w:rsidP="00904618">
            <w:pPr>
              <w:jc w:val="center"/>
              <w:rPr>
                <w:sz w:val="22"/>
                <w:szCs w:val="22"/>
              </w:rPr>
            </w:pPr>
            <w:r>
              <w:rPr>
                <w:sz w:val="22"/>
                <w:szCs w:val="22"/>
              </w:rPr>
              <w:t>21</w:t>
            </w:r>
          </w:p>
        </w:tc>
        <w:tc>
          <w:tcPr>
            <w:tcW w:w="546" w:type="dxa"/>
            <w:tcBorders>
              <w:top w:val="double" w:sz="4" w:space="0" w:color="auto"/>
            </w:tcBorders>
            <w:shd w:val="clear" w:color="auto" w:fill="auto"/>
            <w:vAlign w:val="center"/>
          </w:tcPr>
          <w:p w14:paraId="54034DB3" w14:textId="77777777" w:rsidR="00EB4BEE" w:rsidRDefault="00EB4BEE" w:rsidP="00904618">
            <w:pPr>
              <w:jc w:val="center"/>
              <w:rPr>
                <w:sz w:val="22"/>
                <w:szCs w:val="22"/>
              </w:rPr>
            </w:pPr>
            <w:r>
              <w:rPr>
                <w:sz w:val="22"/>
                <w:szCs w:val="22"/>
              </w:rPr>
              <w:t>42</w:t>
            </w:r>
          </w:p>
        </w:tc>
        <w:tc>
          <w:tcPr>
            <w:tcW w:w="436" w:type="dxa"/>
            <w:tcBorders>
              <w:top w:val="double" w:sz="4" w:space="0" w:color="auto"/>
            </w:tcBorders>
            <w:shd w:val="clear" w:color="auto" w:fill="auto"/>
            <w:vAlign w:val="center"/>
          </w:tcPr>
          <w:p w14:paraId="1DC8A8B7" w14:textId="77777777" w:rsidR="00EB4BEE" w:rsidRDefault="00EB4BEE" w:rsidP="00904618">
            <w:pPr>
              <w:jc w:val="center"/>
              <w:rPr>
                <w:sz w:val="22"/>
                <w:szCs w:val="22"/>
              </w:rPr>
            </w:pPr>
            <w:r>
              <w:rPr>
                <w:sz w:val="22"/>
                <w:szCs w:val="22"/>
              </w:rPr>
              <w:t>6</w:t>
            </w:r>
          </w:p>
        </w:tc>
        <w:tc>
          <w:tcPr>
            <w:tcW w:w="546" w:type="dxa"/>
            <w:tcBorders>
              <w:top w:val="double" w:sz="4" w:space="0" w:color="auto"/>
            </w:tcBorders>
            <w:shd w:val="clear" w:color="auto" w:fill="auto"/>
            <w:vAlign w:val="center"/>
          </w:tcPr>
          <w:p w14:paraId="35FD4268" w14:textId="77777777" w:rsidR="00EB4BEE" w:rsidRDefault="00EB4BEE" w:rsidP="00904618">
            <w:pPr>
              <w:jc w:val="center"/>
              <w:rPr>
                <w:sz w:val="22"/>
                <w:szCs w:val="22"/>
              </w:rPr>
            </w:pPr>
            <w:r>
              <w:rPr>
                <w:sz w:val="22"/>
                <w:szCs w:val="22"/>
              </w:rPr>
              <w:t>102</w:t>
            </w:r>
          </w:p>
        </w:tc>
        <w:tc>
          <w:tcPr>
            <w:tcW w:w="436" w:type="dxa"/>
            <w:tcBorders>
              <w:top w:val="double" w:sz="4" w:space="0" w:color="auto"/>
            </w:tcBorders>
            <w:shd w:val="clear" w:color="auto" w:fill="auto"/>
            <w:vAlign w:val="center"/>
          </w:tcPr>
          <w:p w14:paraId="4FE96606" w14:textId="77777777" w:rsidR="00EB4BEE" w:rsidRDefault="00EB4BEE" w:rsidP="00904618">
            <w:pPr>
              <w:jc w:val="center"/>
              <w:rPr>
                <w:sz w:val="22"/>
                <w:szCs w:val="22"/>
              </w:rPr>
            </w:pPr>
            <w:r>
              <w:rPr>
                <w:sz w:val="22"/>
                <w:szCs w:val="22"/>
              </w:rPr>
              <w:t>18</w:t>
            </w:r>
          </w:p>
        </w:tc>
        <w:tc>
          <w:tcPr>
            <w:tcW w:w="546" w:type="dxa"/>
            <w:tcBorders>
              <w:top w:val="double" w:sz="4" w:space="0" w:color="auto"/>
            </w:tcBorders>
            <w:shd w:val="clear" w:color="auto" w:fill="auto"/>
            <w:vAlign w:val="center"/>
          </w:tcPr>
          <w:p w14:paraId="47FBD0A4" w14:textId="77777777" w:rsidR="00EB4BEE" w:rsidRDefault="00EB4BEE" w:rsidP="00904618">
            <w:pPr>
              <w:jc w:val="center"/>
              <w:rPr>
                <w:sz w:val="22"/>
                <w:szCs w:val="22"/>
              </w:rPr>
            </w:pPr>
            <w:r>
              <w:rPr>
                <w:sz w:val="22"/>
                <w:szCs w:val="22"/>
              </w:rPr>
              <w:t>27</w:t>
            </w:r>
          </w:p>
        </w:tc>
        <w:tc>
          <w:tcPr>
            <w:tcW w:w="445" w:type="dxa"/>
            <w:tcBorders>
              <w:top w:val="double" w:sz="4" w:space="0" w:color="auto"/>
            </w:tcBorders>
            <w:vAlign w:val="center"/>
          </w:tcPr>
          <w:p w14:paraId="228002F7" w14:textId="77777777" w:rsidR="00EB4BEE" w:rsidRPr="00A843DA" w:rsidRDefault="00EB4BEE" w:rsidP="00904618">
            <w:pPr>
              <w:jc w:val="center"/>
              <w:rPr>
                <w:color w:val="FF0000"/>
                <w:sz w:val="22"/>
                <w:szCs w:val="22"/>
              </w:rPr>
            </w:pPr>
            <w:r>
              <w:rPr>
                <w:color w:val="FF0000"/>
                <w:sz w:val="22"/>
                <w:szCs w:val="22"/>
              </w:rPr>
              <w:t>6</w:t>
            </w:r>
          </w:p>
        </w:tc>
        <w:tc>
          <w:tcPr>
            <w:tcW w:w="436" w:type="dxa"/>
            <w:tcBorders>
              <w:top w:val="double" w:sz="4" w:space="0" w:color="auto"/>
            </w:tcBorders>
            <w:vAlign w:val="center"/>
          </w:tcPr>
          <w:p w14:paraId="23FE79FA" w14:textId="77777777" w:rsidR="00EB4BEE" w:rsidRPr="00A843DA" w:rsidRDefault="00EB4BEE" w:rsidP="00904618">
            <w:pPr>
              <w:jc w:val="center"/>
              <w:rPr>
                <w:color w:val="FF0000"/>
                <w:sz w:val="22"/>
                <w:szCs w:val="22"/>
              </w:rPr>
            </w:pPr>
            <w:r>
              <w:rPr>
                <w:color w:val="FF0000"/>
                <w:sz w:val="22"/>
                <w:szCs w:val="22"/>
              </w:rPr>
              <w:t>6</w:t>
            </w:r>
          </w:p>
        </w:tc>
        <w:tc>
          <w:tcPr>
            <w:tcW w:w="561" w:type="dxa"/>
            <w:tcBorders>
              <w:top w:val="double" w:sz="4" w:space="0" w:color="auto"/>
            </w:tcBorders>
            <w:vAlign w:val="center"/>
          </w:tcPr>
          <w:p w14:paraId="749A20CB" w14:textId="77777777" w:rsidR="00EB4BEE" w:rsidRPr="00A843DA" w:rsidRDefault="00EB4BEE" w:rsidP="00904618">
            <w:pPr>
              <w:jc w:val="center"/>
              <w:rPr>
                <w:color w:val="FF0000"/>
                <w:sz w:val="22"/>
                <w:szCs w:val="22"/>
              </w:rPr>
            </w:pPr>
            <w:r>
              <w:rPr>
                <w:color w:val="FF0000"/>
                <w:sz w:val="22"/>
                <w:szCs w:val="22"/>
              </w:rPr>
              <w:t>3</w:t>
            </w:r>
          </w:p>
        </w:tc>
        <w:tc>
          <w:tcPr>
            <w:tcW w:w="800" w:type="dxa"/>
            <w:tcBorders>
              <w:top w:val="double" w:sz="4" w:space="0" w:color="auto"/>
            </w:tcBorders>
            <w:shd w:val="clear" w:color="auto" w:fill="auto"/>
            <w:vAlign w:val="center"/>
          </w:tcPr>
          <w:p w14:paraId="57E8F5B2" w14:textId="77777777" w:rsidR="00EB4BEE" w:rsidRDefault="00EB4BEE" w:rsidP="00904618">
            <w:pPr>
              <w:jc w:val="center"/>
              <w:rPr>
                <w:sz w:val="22"/>
                <w:szCs w:val="22"/>
              </w:rPr>
            </w:pPr>
            <w:r>
              <w:rPr>
                <w:sz w:val="22"/>
                <w:szCs w:val="22"/>
              </w:rPr>
              <w:t>15</w:t>
            </w:r>
          </w:p>
        </w:tc>
        <w:tc>
          <w:tcPr>
            <w:tcW w:w="852" w:type="dxa"/>
            <w:tcBorders>
              <w:top w:val="double" w:sz="4" w:space="0" w:color="auto"/>
            </w:tcBorders>
            <w:shd w:val="clear" w:color="auto" w:fill="auto"/>
            <w:vAlign w:val="center"/>
          </w:tcPr>
          <w:p w14:paraId="1F268183" w14:textId="77777777" w:rsidR="00EB4BEE" w:rsidRDefault="00EB4BEE" w:rsidP="00904618">
            <w:pPr>
              <w:jc w:val="center"/>
              <w:rPr>
                <w:sz w:val="22"/>
                <w:szCs w:val="22"/>
              </w:rPr>
            </w:pPr>
            <w:r>
              <w:rPr>
                <w:sz w:val="22"/>
                <w:szCs w:val="22"/>
              </w:rPr>
              <w:t>447</w:t>
            </w:r>
          </w:p>
        </w:tc>
      </w:tr>
      <w:tr w:rsidR="00EB4BEE" w:rsidRPr="00536E94" w14:paraId="3DEA253F" w14:textId="77777777" w:rsidTr="00904618">
        <w:tc>
          <w:tcPr>
            <w:tcW w:w="1572" w:type="dxa"/>
            <w:gridSpan w:val="2"/>
            <w:tcBorders>
              <w:top w:val="double" w:sz="4" w:space="0" w:color="auto"/>
            </w:tcBorders>
            <w:shd w:val="clear" w:color="auto" w:fill="auto"/>
            <w:vAlign w:val="center"/>
          </w:tcPr>
          <w:p w14:paraId="655D16E7" w14:textId="77777777" w:rsidR="00EB4BEE" w:rsidRDefault="00EB4BEE" w:rsidP="00904618">
            <w:pPr>
              <w:jc w:val="both"/>
              <w:rPr>
                <w:sz w:val="22"/>
                <w:szCs w:val="22"/>
              </w:rPr>
            </w:pPr>
            <w:r>
              <w:rPr>
                <w:sz w:val="22"/>
                <w:szCs w:val="22"/>
              </w:rPr>
              <w:t>Srbsko</w:t>
            </w:r>
          </w:p>
        </w:tc>
        <w:tc>
          <w:tcPr>
            <w:tcW w:w="714" w:type="dxa"/>
            <w:tcBorders>
              <w:top w:val="double" w:sz="4" w:space="0" w:color="auto"/>
            </w:tcBorders>
            <w:shd w:val="clear" w:color="auto" w:fill="auto"/>
          </w:tcPr>
          <w:p w14:paraId="3F4498E6"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45AA887F" w14:textId="77777777" w:rsidR="00EB4BEE" w:rsidRDefault="00EB4BEE" w:rsidP="00904618">
            <w:pPr>
              <w:jc w:val="center"/>
              <w:rPr>
                <w:sz w:val="22"/>
                <w:szCs w:val="22"/>
              </w:rPr>
            </w:pPr>
            <w:r>
              <w:rPr>
                <w:sz w:val="22"/>
                <w:szCs w:val="22"/>
              </w:rPr>
              <w:t>36</w:t>
            </w:r>
          </w:p>
        </w:tc>
        <w:tc>
          <w:tcPr>
            <w:tcW w:w="546" w:type="dxa"/>
            <w:tcBorders>
              <w:top w:val="double" w:sz="4" w:space="0" w:color="auto"/>
            </w:tcBorders>
            <w:shd w:val="clear" w:color="auto" w:fill="auto"/>
            <w:vAlign w:val="center"/>
          </w:tcPr>
          <w:p w14:paraId="3A433AEA" w14:textId="77777777" w:rsidR="00EB4BEE" w:rsidRDefault="00EB4BEE" w:rsidP="00904618">
            <w:pPr>
              <w:jc w:val="center"/>
              <w:rPr>
                <w:sz w:val="22"/>
                <w:szCs w:val="22"/>
              </w:rPr>
            </w:pPr>
            <w:r>
              <w:rPr>
                <w:sz w:val="22"/>
                <w:szCs w:val="22"/>
              </w:rPr>
              <w:t>183</w:t>
            </w:r>
          </w:p>
        </w:tc>
        <w:tc>
          <w:tcPr>
            <w:tcW w:w="436" w:type="dxa"/>
            <w:tcBorders>
              <w:top w:val="double" w:sz="4" w:space="0" w:color="auto"/>
            </w:tcBorders>
            <w:shd w:val="clear" w:color="auto" w:fill="auto"/>
            <w:vAlign w:val="center"/>
          </w:tcPr>
          <w:p w14:paraId="4038077D" w14:textId="77777777" w:rsidR="00EB4BEE" w:rsidRDefault="00EB4BEE" w:rsidP="00904618">
            <w:pPr>
              <w:jc w:val="center"/>
              <w:rPr>
                <w:sz w:val="22"/>
                <w:szCs w:val="22"/>
              </w:rPr>
            </w:pPr>
            <w:r>
              <w:rPr>
                <w:sz w:val="22"/>
                <w:szCs w:val="22"/>
              </w:rPr>
              <w:t>90</w:t>
            </w:r>
          </w:p>
        </w:tc>
        <w:tc>
          <w:tcPr>
            <w:tcW w:w="546" w:type="dxa"/>
            <w:tcBorders>
              <w:top w:val="double" w:sz="4" w:space="0" w:color="auto"/>
            </w:tcBorders>
            <w:shd w:val="clear" w:color="auto" w:fill="auto"/>
            <w:vAlign w:val="center"/>
          </w:tcPr>
          <w:p w14:paraId="40841024" w14:textId="77777777" w:rsidR="00EB4BEE" w:rsidRDefault="00EB4BEE" w:rsidP="00904618">
            <w:pPr>
              <w:jc w:val="center"/>
              <w:rPr>
                <w:sz w:val="22"/>
                <w:szCs w:val="22"/>
              </w:rPr>
            </w:pPr>
            <w:r>
              <w:rPr>
                <w:sz w:val="22"/>
                <w:szCs w:val="22"/>
              </w:rPr>
              <w:t>9</w:t>
            </w:r>
          </w:p>
        </w:tc>
        <w:tc>
          <w:tcPr>
            <w:tcW w:w="436" w:type="dxa"/>
            <w:tcBorders>
              <w:top w:val="double" w:sz="4" w:space="0" w:color="auto"/>
            </w:tcBorders>
            <w:shd w:val="clear" w:color="auto" w:fill="auto"/>
            <w:vAlign w:val="center"/>
          </w:tcPr>
          <w:p w14:paraId="256C04BB" w14:textId="77777777" w:rsidR="00EB4BEE" w:rsidRDefault="00EB4BEE" w:rsidP="00904618">
            <w:pPr>
              <w:jc w:val="center"/>
              <w:rPr>
                <w:sz w:val="22"/>
                <w:szCs w:val="22"/>
              </w:rPr>
            </w:pPr>
            <w:r>
              <w:rPr>
                <w:sz w:val="22"/>
                <w:szCs w:val="22"/>
              </w:rPr>
              <w:t>36</w:t>
            </w:r>
          </w:p>
        </w:tc>
        <w:tc>
          <w:tcPr>
            <w:tcW w:w="546" w:type="dxa"/>
            <w:tcBorders>
              <w:top w:val="double" w:sz="4" w:space="0" w:color="auto"/>
            </w:tcBorders>
            <w:shd w:val="clear" w:color="auto" w:fill="auto"/>
            <w:vAlign w:val="center"/>
          </w:tcPr>
          <w:p w14:paraId="3BFE30A2" w14:textId="77777777" w:rsidR="00EB4BEE" w:rsidRDefault="00EB4BEE" w:rsidP="00904618">
            <w:pPr>
              <w:jc w:val="center"/>
              <w:rPr>
                <w:sz w:val="22"/>
                <w:szCs w:val="22"/>
              </w:rPr>
            </w:pPr>
            <w:r>
              <w:rPr>
                <w:sz w:val="22"/>
                <w:szCs w:val="22"/>
              </w:rPr>
              <w:t>6</w:t>
            </w:r>
          </w:p>
        </w:tc>
        <w:tc>
          <w:tcPr>
            <w:tcW w:w="436" w:type="dxa"/>
            <w:tcBorders>
              <w:top w:val="double" w:sz="4" w:space="0" w:color="auto"/>
            </w:tcBorders>
            <w:shd w:val="clear" w:color="auto" w:fill="auto"/>
            <w:vAlign w:val="center"/>
          </w:tcPr>
          <w:p w14:paraId="219C8142" w14:textId="77777777" w:rsidR="00EB4BEE" w:rsidRDefault="00EB4BEE" w:rsidP="00904618">
            <w:pPr>
              <w:jc w:val="center"/>
              <w:rPr>
                <w:sz w:val="22"/>
                <w:szCs w:val="22"/>
              </w:rPr>
            </w:pPr>
            <w:r>
              <w:rPr>
                <w:sz w:val="22"/>
                <w:szCs w:val="22"/>
              </w:rPr>
              <w:t>39</w:t>
            </w:r>
          </w:p>
        </w:tc>
        <w:tc>
          <w:tcPr>
            <w:tcW w:w="546" w:type="dxa"/>
            <w:tcBorders>
              <w:top w:val="double" w:sz="4" w:space="0" w:color="auto"/>
            </w:tcBorders>
            <w:shd w:val="clear" w:color="auto" w:fill="auto"/>
            <w:vAlign w:val="center"/>
          </w:tcPr>
          <w:p w14:paraId="0C17829E" w14:textId="77777777" w:rsidR="00EB4BEE" w:rsidRDefault="00EB4BEE" w:rsidP="00904618">
            <w:pPr>
              <w:jc w:val="center"/>
              <w:rPr>
                <w:sz w:val="22"/>
                <w:szCs w:val="22"/>
              </w:rPr>
            </w:pPr>
            <w:r>
              <w:rPr>
                <w:sz w:val="22"/>
                <w:szCs w:val="22"/>
              </w:rPr>
              <w:t>12</w:t>
            </w:r>
          </w:p>
        </w:tc>
        <w:tc>
          <w:tcPr>
            <w:tcW w:w="445" w:type="dxa"/>
            <w:tcBorders>
              <w:top w:val="double" w:sz="4" w:space="0" w:color="auto"/>
            </w:tcBorders>
            <w:vAlign w:val="center"/>
          </w:tcPr>
          <w:p w14:paraId="7CFA9F5E" w14:textId="77777777" w:rsidR="00EB4BEE" w:rsidRPr="00A843DA" w:rsidRDefault="00EB4BEE" w:rsidP="00904618">
            <w:pPr>
              <w:jc w:val="center"/>
              <w:rPr>
                <w:color w:val="FF0000"/>
                <w:sz w:val="22"/>
                <w:szCs w:val="22"/>
              </w:rPr>
            </w:pPr>
            <w:r>
              <w:rPr>
                <w:color w:val="FF0000"/>
                <w:sz w:val="22"/>
                <w:szCs w:val="22"/>
              </w:rPr>
              <w:t>6</w:t>
            </w:r>
          </w:p>
        </w:tc>
        <w:tc>
          <w:tcPr>
            <w:tcW w:w="436" w:type="dxa"/>
            <w:tcBorders>
              <w:top w:val="double" w:sz="4" w:space="0" w:color="auto"/>
            </w:tcBorders>
            <w:vAlign w:val="center"/>
          </w:tcPr>
          <w:p w14:paraId="35C0CD4A" w14:textId="77777777" w:rsidR="00EB4BEE" w:rsidRPr="00A843DA" w:rsidRDefault="00EB4BEE" w:rsidP="00904618">
            <w:pPr>
              <w:jc w:val="center"/>
              <w:rPr>
                <w:color w:val="FF0000"/>
                <w:sz w:val="22"/>
                <w:szCs w:val="22"/>
              </w:rPr>
            </w:pPr>
            <w:r>
              <w:rPr>
                <w:color w:val="FF0000"/>
                <w:sz w:val="22"/>
                <w:szCs w:val="22"/>
              </w:rPr>
              <w:t>6</w:t>
            </w:r>
          </w:p>
        </w:tc>
        <w:tc>
          <w:tcPr>
            <w:tcW w:w="561" w:type="dxa"/>
            <w:tcBorders>
              <w:top w:val="double" w:sz="4" w:space="0" w:color="auto"/>
            </w:tcBorders>
            <w:vAlign w:val="center"/>
          </w:tcPr>
          <w:p w14:paraId="40905857" w14:textId="77777777" w:rsidR="00EB4BEE" w:rsidRPr="00A843DA" w:rsidRDefault="00EB4BEE" w:rsidP="00904618">
            <w:pPr>
              <w:jc w:val="center"/>
              <w:rPr>
                <w:color w:val="FF0000"/>
                <w:sz w:val="22"/>
                <w:szCs w:val="22"/>
              </w:rPr>
            </w:pPr>
            <w:r>
              <w:rPr>
                <w:color w:val="FF0000"/>
                <w:sz w:val="22"/>
                <w:szCs w:val="22"/>
              </w:rPr>
              <w:t>-</w:t>
            </w:r>
          </w:p>
        </w:tc>
        <w:tc>
          <w:tcPr>
            <w:tcW w:w="800" w:type="dxa"/>
            <w:tcBorders>
              <w:top w:val="double" w:sz="4" w:space="0" w:color="auto"/>
            </w:tcBorders>
            <w:shd w:val="clear" w:color="auto" w:fill="auto"/>
            <w:vAlign w:val="center"/>
          </w:tcPr>
          <w:p w14:paraId="7C99CDE1" w14:textId="77777777" w:rsidR="00EB4BEE" w:rsidRDefault="00EB4BEE" w:rsidP="00904618">
            <w:pPr>
              <w:jc w:val="center"/>
              <w:rPr>
                <w:sz w:val="22"/>
                <w:szCs w:val="22"/>
              </w:rPr>
            </w:pPr>
            <w:r>
              <w:rPr>
                <w:sz w:val="22"/>
                <w:szCs w:val="22"/>
              </w:rPr>
              <w:t>12</w:t>
            </w:r>
          </w:p>
        </w:tc>
        <w:tc>
          <w:tcPr>
            <w:tcW w:w="852" w:type="dxa"/>
            <w:tcBorders>
              <w:top w:val="double" w:sz="4" w:space="0" w:color="auto"/>
            </w:tcBorders>
            <w:shd w:val="clear" w:color="auto" w:fill="auto"/>
            <w:vAlign w:val="center"/>
          </w:tcPr>
          <w:p w14:paraId="337C2D7F" w14:textId="77777777" w:rsidR="00EB4BEE" w:rsidRDefault="00EB4BEE" w:rsidP="00904618">
            <w:pPr>
              <w:jc w:val="center"/>
              <w:rPr>
                <w:sz w:val="22"/>
                <w:szCs w:val="22"/>
              </w:rPr>
            </w:pPr>
            <w:r>
              <w:rPr>
                <w:sz w:val="22"/>
                <w:szCs w:val="22"/>
              </w:rPr>
              <w:t>423</w:t>
            </w:r>
          </w:p>
        </w:tc>
      </w:tr>
      <w:tr w:rsidR="00EB4BEE" w:rsidRPr="00536E94" w14:paraId="182BAC3A" w14:textId="77777777" w:rsidTr="00904618">
        <w:tc>
          <w:tcPr>
            <w:tcW w:w="1572" w:type="dxa"/>
            <w:gridSpan w:val="2"/>
            <w:tcBorders>
              <w:top w:val="double" w:sz="4" w:space="0" w:color="auto"/>
            </w:tcBorders>
            <w:shd w:val="clear" w:color="auto" w:fill="auto"/>
            <w:vAlign w:val="center"/>
          </w:tcPr>
          <w:p w14:paraId="5AA3BFFF" w14:textId="77777777" w:rsidR="00EB4BEE" w:rsidRDefault="00EB4BEE" w:rsidP="00904618">
            <w:pPr>
              <w:jc w:val="both"/>
              <w:rPr>
                <w:sz w:val="22"/>
                <w:szCs w:val="22"/>
              </w:rPr>
            </w:pPr>
            <w:r>
              <w:rPr>
                <w:sz w:val="22"/>
                <w:szCs w:val="22"/>
              </w:rPr>
              <w:t>Tetín</w:t>
            </w:r>
          </w:p>
        </w:tc>
        <w:tc>
          <w:tcPr>
            <w:tcW w:w="714" w:type="dxa"/>
            <w:tcBorders>
              <w:top w:val="double" w:sz="4" w:space="0" w:color="auto"/>
            </w:tcBorders>
            <w:shd w:val="clear" w:color="auto" w:fill="auto"/>
          </w:tcPr>
          <w:p w14:paraId="570978DF" w14:textId="77777777" w:rsidR="00EB4BEE" w:rsidRPr="00536E94" w:rsidRDefault="00EB4BEE" w:rsidP="00904618">
            <w:pPr>
              <w:jc w:val="both"/>
              <w:rPr>
                <w:sz w:val="22"/>
                <w:szCs w:val="22"/>
              </w:rPr>
            </w:pPr>
            <w:r w:rsidRPr="00536E94">
              <w:rPr>
                <w:sz w:val="22"/>
                <w:szCs w:val="22"/>
              </w:rPr>
              <w:t>počet osob</w:t>
            </w:r>
          </w:p>
        </w:tc>
        <w:tc>
          <w:tcPr>
            <w:tcW w:w="546" w:type="dxa"/>
            <w:tcBorders>
              <w:top w:val="double" w:sz="4" w:space="0" w:color="auto"/>
            </w:tcBorders>
            <w:shd w:val="clear" w:color="auto" w:fill="auto"/>
            <w:vAlign w:val="center"/>
          </w:tcPr>
          <w:p w14:paraId="216ED7AF" w14:textId="77777777" w:rsidR="00EB4BEE" w:rsidRDefault="00EB4BEE" w:rsidP="00904618">
            <w:pPr>
              <w:jc w:val="center"/>
              <w:rPr>
                <w:sz w:val="22"/>
                <w:szCs w:val="22"/>
              </w:rPr>
            </w:pPr>
            <w:r>
              <w:rPr>
                <w:sz w:val="22"/>
                <w:szCs w:val="22"/>
              </w:rPr>
              <w:t>18</w:t>
            </w:r>
          </w:p>
        </w:tc>
        <w:tc>
          <w:tcPr>
            <w:tcW w:w="546" w:type="dxa"/>
            <w:tcBorders>
              <w:top w:val="double" w:sz="4" w:space="0" w:color="auto"/>
            </w:tcBorders>
            <w:shd w:val="clear" w:color="auto" w:fill="auto"/>
            <w:vAlign w:val="center"/>
          </w:tcPr>
          <w:p w14:paraId="345511CB" w14:textId="77777777" w:rsidR="00EB4BEE" w:rsidRDefault="00EB4BEE" w:rsidP="00904618">
            <w:pPr>
              <w:jc w:val="center"/>
              <w:rPr>
                <w:sz w:val="22"/>
                <w:szCs w:val="22"/>
              </w:rPr>
            </w:pPr>
            <w:r>
              <w:rPr>
                <w:sz w:val="22"/>
                <w:szCs w:val="22"/>
              </w:rPr>
              <w:t>69</w:t>
            </w:r>
          </w:p>
        </w:tc>
        <w:tc>
          <w:tcPr>
            <w:tcW w:w="436" w:type="dxa"/>
            <w:tcBorders>
              <w:top w:val="double" w:sz="4" w:space="0" w:color="auto"/>
            </w:tcBorders>
            <w:shd w:val="clear" w:color="auto" w:fill="auto"/>
            <w:vAlign w:val="center"/>
          </w:tcPr>
          <w:p w14:paraId="3E985B95" w14:textId="77777777" w:rsidR="00EB4BEE" w:rsidRDefault="00EB4BEE" w:rsidP="00904618">
            <w:pPr>
              <w:jc w:val="center"/>
              <w:rPr>
                <w:sz w:val="22"/>
                <w:szCs w:val="22"/>
              </w:rPr>
            </w:pPr>
            <w:r>
              <w:rPr>
                <w:sz w:val="22"/>
                <w:szCs w:val="22"/>
              </w:rPr>
              <w:t>6</w:t>
            </w:r>
          </w:p>
        </w:tc>
        <w:tc>
          <w:tcPr>
            <w:tcW w:w="546" w:type="dxa"/>
            <w:tcBorders>
              <w:top w:val="double" w:sz="4" w:space="0" w:color="auto"/>
            </w:tcBorders>
            <w:shd w:val="clear" w:color="auto" w:fill="auto"/>
            <w:vAlign w:val="center"/>
          </w:tcPr>
          <w:p w14:paraId="75FE3DDD" w14:textId="77777777" w:rsidR="00EB4BEE" w:rsidRDefault="00EB4BEE" w:rsidP="00904618">
            <w:pPr>
              <w:jc w:val="center"/>
              <w:rPr>
                <w:sz w:val="22"/>
                <w:szCs w:val="22"/>
              </w:rPr>
            </w:pPr>
            <w:r>
              <w:rPr>
                <w:sz w:val="22"/>
                <w:szCs w:val="22"/>
              </w:rPr>
              <w:t>30</w:t>
            </w:r>
          </w:p>
        </w:tc>
        <w:tc>
          <w:tcPr>
            <w:tcW w:w="436" w:type="dxa"/>
            <w:tcBorders>
              <w:top w:val="double" w:sz="4" w:space="0" w:color="auto"/>
            </w:tcBorders>
            <w:shd w:val="clear" w:color="auto" w:fill="auto"/>
            <w:vAlign w:val="center"/>
          </w:tcPr>
          <w:p w14:paraId="35984637" w14:textId="77777777" w:rsidR="00EB4BEE" w:rsidRDefault="00EB4BEE" w:rsidP="00904618">
            <w:pPr>
              <w:jc w:val="center"/>
              <w:rPr>
                <w:sz w:val="22"/>
                <w:szCs w:val="22"/>
              </w:rPr>
            </w:pPr>
            <w:r>
              <w:rPr>
                <w:sz w:val="22"/>
                <w:szCs w:val="22"/>
              </w:rPr>
              <w:t>-</w:t>
            </w:r>
          </w:p>
        </w:tc>
        <w:tc>
          <w:tcPr>
            <w:tcW w:w="546" w:type="dxa"/>
            <w:tcBorders>
              <w:top w:val="double" w:sz="4" w:space="0" w:color="auto"/>
            </w:tcBorders>
            <w:shd w:val="clear" w:color="auto" w:fill="auto"/>
            <w:vAlign w:val="center"/>
          </w:tcPr>
          <w:p w14:paraId="2DCA7A6F" w14:textId="77777777" w:rsidR="00EB4BEE" w:rsidRDefault="00EB4BEE" w:rsidP="00904618">
            <w:pPr>
              <w:jc w:val="center"/>
              <w:rPr>
                <w:sz w:val="22"/>
                <w:szCs w:val="22"/>
              </w:rPr>
            </w:pPr>
            <w:r>
              <w:rPr>
                <w:sz w:val="22"/>
                <w:szCs w:val="22"/>
              </w:rPr>
              <w:t>6</w:t>
            </w:r>
          </w:p>
        </w:tc>
        <w:tc>
          <w:tcPr>
            <w:tcW w:w="436" w:type="dxa"/>
            <w:tcBorders>
              <w:top w:val="double" w:sz="4" w:space="0" w:color="auto"/>
            </w:tcBorders>
            <w:shd w:val="clear" w:color="auto" w:fill="auto"/>
            <w:vAlign w:val="center"/>
          </w:tcPr>
          <w:p w14:paraId="4BC7AE9E" w14:textId="77777777" w:rsidR="00EB4BEE" w:rsidRDefault="00EB4BEE" w:rsidP="00904618">
            <w:pPr>
              <w:jc w:val="center"/>
              <w:rPr>
                <w:sz w:val="22"/>
                <w:szCs w:val="22"/>
              </w:rPr>
            </w:pPr>
            <w:r>
              <w:rPr>
                <w:sz w:val="22"/>
                <w:szCs w:val="22"/>
              </w:rPr>
              <w:t>-</w:t>
            </w:r>
          </w:p>
        </w:tc>
        <w:tc>
          <w:tcPr>
            <w:tcW w:w="546" w:type="dxa"/>
            <w:tcBorders>
              <w:top w:val="double" w:sz="4" w:space="0" w:color="auto"/>
            </w:tcBorders>
            <w:shd w:val="clear" w:color="auto" w:fill="auto"/>
            <w:vAlign w:val="center"/>
          </w:tcPr>
          <w:p w14:paraId="4682C960" w14:textId="77777777" w:rsidR="00EB4BEE" w:rsidRDefault="00EB4BEE" w:rsidP="00904618">
            <w:pPr>
              <w:jc w:val="center"/>
              <w:rPr>
                <w:sz w:val="22"/>
                <w:szCs w:val="22"/>
              </w:rPr>
            </w:pPr>
            <w:r>
              <w:rPr>
                <w:sz w:val="22"/>
                <w:szCs w:val="22"/>
              </w:rPr>
              <w:t>-</w:t>
            </w:r>
          </w:p>
        </w:tc>
        <w:tc>
          <w:tcPr>
            <w:tcW w:w="445" w:type="dxa"/>
            <w:tcBorders>
              <w:top w:val="double" w:sz="4" w:space="0" w:color="auto"/>
            </w:tcBorders>
            <w:vAlign w:val="center"/>
          </w:tcPr>
          <w:p w14:paraId="227449E2" w14:textId="77777777" w:rsidR="00EB4BEE" w:rsidRPr="00A843DA" w:rsidRDefault="00EB4BEE" w:rsidP="00904618">
            <w:pPr>
              <w:jc w:val="center"/>
              <w:rPr>
                <w:color w:val="FF0000"/>
                <w:sz w:val="22"/>
                <w:szCs w:val="22"/>
              </w:rPr>
            </w:pPr>
            <w:r>
              <w:rPr>
                <w:color w:val="FF0000"/>
                <w:sz w:val="22"/>
                <w:szCs w:val="22"/>
              </w:rPr>
              <w:t>-</w:t>
            </w:r>
          </w:p>
        </w:tc>
        <w:tc>
          <w:tcPr>
            <w:tcW w:w="436" w:type="dxa"/>
            <w:tcBorders>
              <w:top w:val="double" w:sz="4" w:space="0" w:color="auto"/>
            </w:tcBorders>
            <w:vAlign w:val="center"/>
          </w:tcPr>
          <w:p w14:paraId="62432D0E" w14:textId="77777777" w:rsidR="00EB4BEE" w:rsidRPr="00A843DA" w:rsidRDefault="00EB4BEE" w:rsidP="00904618">
            <w:pPr>
              <w:jc w:val="center"/>
              <w:rPr>
                <w:color w:val="FF0000"/>
                <w:sz w:val="22"/>
                <w:szCs w:val="22"/>
              </w:rPr>
            </w:pPr>
            <w:r>
              <w:rPr>
                <w:color w:val="FF0000"/>
                <w:sz w:val="22"/>
                <w:szCs w:val="22"/>
              </w:rPr>
              <w:t>6</w:t>
            </w:r>
          </w:p>
        </w:tc>
        <w:tc>
          <w:tcPr>
            <w:tcW w:w="561" w:type="dxa"/>
            <w:tcBorders>
              <w:top w:val="double" w:sz="4" w:space="0" w:color="auto"/>
            </w:tcBorders>
            <w:vAlign w:val="center"/>
          </w:tcPr>
          <w:p w14:paraId="462456A4" w14:textId="77777777" w:rsidR="00EB4BEE" w:rsidRPr="00A843DA" w:rsidRDefault="00EB4BEE" w:rsidP="00904618">
            <w:pPr>
              <w:jc w:val="center"/>
              <w:rPr>
                <w:color w:val="FF0000"/>
                <w:sz w:val="22"/>
                <w:szCs w:val="22"/>
              </w:rPr>
            </w:pPr>
            <w:r>
              <w:rPr>
                <w:color w:val="FF0000"/>
                <w:sz w:val="22"/>
                <w:szCs w:val="22"/>
              </w:rPr>
              <w:t>-</w:t>
            </w:r>
          </w:p>
        </w:tc>
        <w:tc>
          <w:tcPr>
            <w:tcW w:w="800" w:type="dxa"/>
            <w:tcBorders>
              <w:top w:val="double" w:sz="4" w:space="0" w:color="auto"/>
            </w:tcBorders>
            <w:shd w:val="clear" w:color="auto" w:fill="auto"/>
            <w:vAlign w:val="center"/>
          </w:tcPr>
          <w:p w14:paraId="7B1CA246" w14:textId="77777777" w:rsidR="00EB4BEE" w:rsidRDefault="00EB4BEE" w:rsidP="00904618">
            <w:pPr>
              <w:jc w:val="center"/>
              <w:rPr>
                <w:sz w:val="22"/>
                <w:szCs w:val="22"/>
              </w:rPr>
            </w:pPr>
            <w:r>
              <w:rPr>
                <w:sz w:val="22"/>
                <w:szCs w:val="22"/>
              </w:rPr>
              <w:t>6</w:t>
            </w:r>
          </w:p>
        </w:tc>
        <w:tc>
          <w:tcPr>
            <w:tcW w:w="852" w:type="dxa"/>
            <w:tcBorders>
              <w:top w:val="double" w:sz="4" w:space="0" w:color="auto"/>
            </w:tcBorders>
            <w:shd w:val="clear" w:color="auto" w:fill="auto"/>
            <w:vAlign w:val="center"/>
          </w:tcPr>
          <w:p w14:paraId="148A4953" w14:textId="77777777" w:rsidR="00EB4BEE" w:rsidRDefault="00EB4BEE" w:rsidP="00904618">
            <w:pPr>
              <w:jc w:val="center"/>
              <w:rPr>
                <w:sz w:val="22"/>
                <w:szCs w:val="22"/>
              </w:rPr>
            </w:pPr>
            <w:r>
              <w:rPr>
                <w:sz w:val="22"/>
                <w:szCs w:val="22"/>
              </w:rPr>
              <w:t>135</w:t>
            </w:r>
          </w:p>
        </w:tc>
      </w:tr>
    </w:tbl>
    <w:p w14:paraId="5E7AF3F3" w14:textId="77777777" w:rsidR="00EB4BEE" w:rsidRDefault="00EB4BEE" w:rsidP="00EB4BEE">
      <w:pPr>
        <w:jc w:val="both"/>
        <w:rPr>
          <w:sz w:val="20"/>
          <w:szCs w:val="20"/>
        </w:rPr>
      </w:pPr>
    </w:p>
    <w:p w14:paraId="11C7587B" w14:textId="77777777" w:rsidR="00EB4BEE" w:rsidRDefault="00EB4BEE" w:rsidP="00EB4BEE">
      <w:pPr>
        <w:pStyle w:val="Nadpis2"/>
        <w:spacing w:before="120" w:after="60"/>
        <w:jc w:val="both"/>
      </w:pPr>
      <w:bookmarkStart w:id="14" w:name="_Toc319056907"/>
      <w:r>
        <w:t>Individuální protihluková opatření</w:t>
      </w:r>
      <w:bookmarkEnd w:id="14"/>
    </w:p>
    <w:p w14:paraId="279A22DA" w14:textId="77777777" w:rsidR="00EB4BEE" w:rsidRDefault="00EB4BEE" w:rsidP="003F1BC9">
      <w:pPr>
        <w:pStyle w:val="Textdokumentu"/>
        <w:spacing w:before="120"/>
      </w:pPr>
      <w:r>
        <w:t xml:space="preserve">Drážní domky a byty ve výpravních budovách v bezprostřední blízkosti tratě jsou výrazně zatíženy hlukem. Všechny drážní domky a byty ve výpravních budovách jsou doporučeny v akustické studii, dle možností vlastníka objektu, využít k jiným než bytovým účelům. Pokud to není možné, je nutné na těchto objektech realizovat odpovídající individuální protihluková opatření (výměny oken za okna s dostatečnou vzduchovou neprůzvučností). Tato opatření se budou realizovat pouze v případě, že měření hluku po realizaci stavby budou překračovat hygienické limity. </w:t>
      </w:r>
      <w:r w:rsidRPr="00604E65">
        <w:rPr>
          <w:b/>
        </w:rPr>
        <w:t>Upřesnění rozsahu individuálních protihlukových opatření bude řešeno v dokumentaci pro stavební povolení</w:t>
      </w:r>
      <w:r>
        <w:t xml:space="preserve">. </w:t>
      </w:r>
    </w:p>
    <w:bookmarkEnd w:id="13"/>
    <w:p w14:paraId="5F576BFA" w14:textId="77777777" w:rsidR="003F1BC9" w:rsidRDefault="003F1BC9" w:rsidP="00EB4BEE">
      <w:pPr>
        <w:pStyle w:val="Default"/>
        <w:jc w:val="both"/>
        <w:rPr>
          <w:rFonts w:ascii="Times New Roman" w:hAnsi="Times New Roman" w:cs="Times New Roman"/>
          <w:b/>
        </w:rPr>
      </w:pPr>
    </w:p>
    <w:p w14:paraId="7CA25761" w14:textId="68B76981" w:rsidR="00EB4BEE" w:rsidRPr="0078552F" w:rsidRDefault="00EB4BEE" w:rsidP="00EB4BEE">
      <w:pPr>
        <w:pStyle w:val="Default"/>
        <w:jc w:val="both"/>
        <w:rPr>
          <w:rFonts w:ascii="Times New Roman" w:hAnsi="Times New Roman" w:cs="Times New Roman"/>
          <w:b/>
        </w:rPr>
      </w:pPr>
      <w:r w:rsidRPr="0078552F">
        <w:rPr>
          <w:rFonts w:ascii="Times New Roman" w:hAnsi="Times New Roman" w:cs="Times New Roman"/>
          <w:b/>
        </w:rPr>
        <w:t>Hluk z výstavby</w:t>
      </w:r>
    </w:p>
    <w:p w14:paraId="7AFF1DEB" w14:textId="77777777" w:rsidR="00EB4BEE" w:rsidRDefault="00EB4BEE" w:rsidP="00EB4BEE">
      <w:pPr>
        <w:pStyle w:val="NormlnNormln1"/>
      </w:pPr>
      <w:r>
        <w:t xml:space="preserve">Hladiny hluku z provádění stavby jsou stanoveny v Nařízení vlády č. 272/2011 Sb. a jsou uvedeny v hlukové studii v kapitole legislativa. Podrobně je třeba tuto kapitolu řešit v dokumentaci pro stavební povolení, tedy v době, kdy budou již známé přesné stavební postupy a použitá mechanizace. </w:t>
      </w:r>
    </w:p>
    <w:p w14:paraId="282BBFFA" w14:textId="77777777" w:rsidR="00EB4BEE" w:rsidRDefault="00EB4BEE" w:rsidP="00EB4BEE">
      <w:pPr>
        <w:jc w:val="both"/>
        <w:rPr>
          <w:b/>
        </w:rPr>
      </w:pPr>
      <w:r w:rsidRPr="004E3D8B">
        <w:rPr>
          <w:b/>
        </w:rPr>
        <w:t xml:space="preserve">Hluk z výstavby nebyl tedy z hlediska zdravotních rizik hodnocen, </w:t>
      </w:r>
      <w:r>
        <w:rPr>
          <w:b/>
        </w:rPr>
        <w:t xml:space="preserve">i </w:t>
      </w:r>
      <w:r w:rsidRPr="004E3D8B">
        <w:rPr>
          <w:b/>
        </w:rPr>
        <w:t>proto</w:t>
      </w:r>
      <w:r>
        <w:rPr>
          <w:b/>
        </w:rPr>
        <w:t xml:space="preserve">, </w:t>
      </w:r>
      <w:r w:rsidRPr="004E3D8B">
        <w:rPr>
          <w:b/>
        </w:rPr>
        <w:t>že se navíc jedná z hlediska posouzení vlivů o krátkodobou expozici hluku, pro jejíž zhodnocení nejsou zatím k dispozici dostatečné odborné podklady.</w:t>
      </w:r>
    </w:p>
    <w:p w14:paraId="31709A2F" w14:textId="77777777" w:rsidR="00EB4BEE" w:rsidRDefault="00EB4BEE" w:rsidP="00EB4BEE">
      <w:pPr>
        <w:jc w:val="both"/>
        <w:rPr>
          <w:b/>
        </w:rPr>
      </w:pPr>
    </w:p>
    <w:p w14:paraId="3E87BEBD" w14:textId="130D6D75" w:rsidR="00EB4BEE" w:rsidRPr="00904618" w:rsidRDefault="00904618" w:rsidP="00EB4BEE">
      <w:pPr>
        <w:spacing w:after="120"/>
        <w:jc w:val="both"/>
        <w:rPr>
          <w:b/>
          <w:sz w:val="26"/>
          <w:szCs w:val="26"/>
        </w:rPr>
      </w:pPr>
      <w:r>
        <w:rPr>
          <w:b/>
          <w:sz w:val="26"/>
          <w:szCs w:val="26"/>
        </w:rPr>
        <w:t>4</w:t>
      </w:r>
      <w:r w:rsidR="00EB4BEE" w:rsidRPr="00904618">
        <w:rPr>
          <w:b/>
          <w:sz w:val="26"/>
          <w:szCs w:val="26"/>
        </w:rPr>
        <w:t>.</w:t>
      </w:r>
      <w:r w:rsidRPr="00904618">
        <w:rPr>
          <w:b/>
          <w:sz w:val="26"/>
          <w:szCs w:val="26"/>
        </w:rPr>
        <w:t>4</w:t>
      </w:r>
      <w:r w:rsidR="00EB4BEE" w:rsidRPr="00904618">
        <w:rPr>
          <w:b/>
          <w:sz w:val="26"/>
          <w:szCs w:val="26"/>
        </w:rPr>
        <w:tab/>
        <w:t>Charakterizace rizika</w:t>
      </w:r>
    </w:p>
    <w:p w14:paraId="78AD40F5" w14:textId="77777777" w:rsidR="00EB4BEE" w:rsidRDefault="00EB4BEE" w:rsidP="00EB4BEE">
      <w:pPr>
        <w:pStyle w:val="Default"/>
        <w:jc w:val="both"/>
        <w:rPr>
          <w:rFonts w:ascii="Times New Roman" w:hAnsi="Times New Roman" w:cs="Times New Roman"/>
        </w:rPr>
      </w:pPr>
      <w:r w:rsidRPr="00A11DA1">
        <w:rPr>
          <w:rFonts w:ascii="Times New Roman" w:hAnsi="Times New Roman" w:cs="Times New Roman"/>
          <w:bCs/>
        </w:rPr>
        <w:t>Předložená hluková studie</w:t>
      </w:r>
      <w:r w:rsidRPr="00A11DA1">
        <w:rPr>
          <w:rFonts w:ascii="Times New Roman" w:hAnsi="Times New Roman" w:cs="Times New Roman"/>
          <w:b/>
          <w:bCs/>
        </w:rPr>
        <w:t xml:space="preserve"> </w:t>
      </w:r>
      <w:r w:rsidRPr="00A11DA1">
        <w:rPr>
          <w:rFonts w:ascii="Times New Roman" w:hAnsi="Times New Roman" w:cs="Times New Roman"/>
        </w:rPr>
        <w:t>na základě vytvoře</w:t>
      </w:r>
      <w:r>
        <w:rPr>
          <w:rFonts w:ascii="Times New Roman" w:hAnsi="Times New Roman" w:cs="Times New Roman"/>
        </w:rPr>
        <w:t xml:space="preserve">ného modelu </w:t>
      </w:r>
      <w:r w:rsidRPr="00A11DA1">
        <w:rPr>
          <w:rFonts w:ascii="Times New Roman" w:hAnsi="Times New Roman" w:cs="Times New Roman"/>
        </w:rPr>
        <w:t>a výpočt</w:t>
      </w:r>
      <w:r>
        <w:rPr>
          <w:rFonts w:ascii="Times New Roman" w:hAnsi="Times New Roman" w:cs="Times New Roman"/>
        </w:rPr>
        <w:t>ů</w:t>
      </w:r>
      <w:r w:rsidRPr="00A11DA1">
        <w:rPr>
          <w:rFonts w:ascii="Times New Roman" w:hAnsi="Times New Roman" w:cs="Times New Roman"/>
        </w:rPr>
        <w:t xml:space="preserve"> </w:t>
      </w:r>
      <w:r>
        <w:rPr>
          <w:rFonts w:ascii="Times New Roman" w:hAnsi="Times New Roman" w:cs="Times New Roman"/>
        </w:rPr>
        <w:t>modeluje</w:t>
      </w:r>
      <w:r w:rsidRPr="00A11DA1">
        <w:rPr>
          <w:rFonts w:ascii="Times New Roman" w:hAnsi="Times New Roman" w:cs="Times New Roman"/>
        </w:rPr>
        <w:t xml:space="preserve"> očekávanou hlukovou zátěž posuzovaného území</w:t>
      </w:r>
      <w:r>
        <w:rPr>
          <w:rFonts w:ascii="Times New Roman" w:hAnsi="Times New Roman" w:cs="Times New Roman"/>
        </w:rPr>
        <w:t xml:space="preserve"> po realizaci záměru.</w:t>
      </w:r>
      <w:r w:rsidRPr="00A11DA1">
        <w:rPr>
          <w:rFonts w:ascii="Times New Roman" w:hAnsi="Times New Roman" w:cs="Times New Roman"/>
        </w:rPr>
        <w:t xml:space="preserve"> Pracuje s deskriptory hluku definovanými v legislativě České republiky, tj. </w:t>
      </w:r>
      <w:r w:rsidRPr="00041029">
        <w:rPr>
          <w:rFonts w:ascii="Times New Roman" w:hAnsi="Times New Roman" w:cs="Times New Roman"/>
        </w:rPr>
        <w:t>v nařízení vlády č. 272/2011 Sb., o ochraně zdraví před nepříznivými účinky hluku a vibrací</w:t>
      </w:r>
      <w:r w:rsidRPr="00A11DA1">
        <w:rPr>
          <w:rFonts w:ascii="Times New Roman" w:hAnsi="Times New Roman" w:cs="Times New Roman"/>
        </w:rPr>
        <w:t xml:space="preserve"> (dále jen „NV“). </w:t>
      </w:r>
    </w:p>
    <w:p w14:paraId="29A1F137" w14:textId="77777777" w:rsidR="00EB4BEE" w:rsidRPr="00D73763" w:rsidRDefault="00EB4BEE" w:rsidP="00EB4BEE">
      <w:pPr>
        <w:pStyle w:val="NormlnNormln1"/>
        <w:rPr>
          <w:szCs w:val="24"/>
        </w:rPr>
      </w:pPr>
      <w:r>
        <w:t>Akustická s</w:t>
      </w:r>
      <w:r w:rsidRPr="00D73763">
        <w:t xml:space="preserve">tudie předkládá možnosti snížení nadměrných ekvivalentních hladin hluku v obytné zástavbě. Jedná se o výstavbu několika protihlukových bariér, kterých bylo v celém úseku navrženo celkem </w:t>
      </w:r>
      <w:r w:rsidRPr="00D73763">
        <w:rPr>
          <w:b/>
        </w:rPr>
        <w:t>380 m</w:t>
      </w:r>
      <w:r w:rsidRPr="00D73763">
        <w:t xml:space="preserve">. Protihlukové stěny budou doplněny o bokovnice umístěné na stojny kolejnic, a to v úsecích o celkové délce </w:t>
      </w:r>
      <w:r w:rsidRPr="00080CF1">
        <w:rPr>
          <w:b/>
        </w:rPr>
        <w:t>4250 m.</w:t>
      </w:r>
      <w:r w:rsidRPr="00D73763">
        <w:t xml:space="preserve"> </w:t>
      </w:r>
      <w:r w:rsidRPr="00D73763">
        <w:rPr>
          <w:szCs w:val="24"/>
        </w:rPr>
        <w:t xml:space="preserve">Navržený rozsah bokovnic bude postupně upřesněn v dalších stupních dokumentace, </w:t>
      </w:r>
      <w:r>
        <w:rPr>
          <w:szCs w:val="24"/>
        </w:rPr>
        <w:t xml:space="preserve">ve studii je </w:t>
      </w:r>
      <w:r w:rsidRPr="00D73763">
        <w:rPr>
          <w:b/>
          <w:szCs w:val="24"/>
        </w:rPr>
        <w:t>doporuč</w:t>
      </w:r>
      <w:r>
        <w:rPr>
          <w:b/>
          <w:szCs w:val="24"/>
        </w:rPr>
        <w:t>eno</w:t>
      </w:r>
      <w:r w:rsidRPr="00D73763">
        <w:rPr>
          <w:b/>
          <w:szCs w:val="24"/>
        </w:rPr>
        <w:t xml:space="preserve"> bokovnice instalovat až na základě měření hluku</w:t>
      </w:r>
      <w:r w:rsidRPr="00D73763">
        <w:rPr>
          <w:szCs w:val="24"/>
        </w:rPr>
        <w:t xml:space="preserve"> v rámci zkušebního provozu po dokončení stavby, aby bylo možné jejich rozsah optimalizovat.  </w:t>
      </w:r>
    </w:p>
    <w:p w14:paraId="44AF8859" w14:textId="77777777" w:rsidR="00EB4BEE" w:rsidRPr="00D73763" w:rsidRDefault="00EB4BEE" w:rsidP="00EB4BEE">
      <w:pPr>
        <w:spacing w:before="120" w:after="120"/>
        <w:jc w:val="both"/>
      </w:pPr>
      <w:r w:rsidRPr="00D73763">
        <w:t xml:space="preserve">Výstavba stěn, nový železniční svršek a umístění bokovnic zlepší stav hlukového zatížení stávající obytné zástavby a zajistí dodržení hygienického limitu pro starou hlukovou zátěž, tedy 70 dB pro den a 65 dB pro noc. Součástí hlukové studie jsou přehledové hlukové mapy výhledového stavu pro návrhové rychlosti (max. 120 km/hod) </w:t>
      </w:r>
      <w:r w:rsidRPr="00080CF1">
        <w:t>situace jsou označeny podle úseků A až I a jsou pro den i noc bez PHO a s PHO.</w:t>
      </w:r>
      <w:r>
        <w:t> </w:t>
      </w:r>
    </w:p>
    <w:p w14:paraId="1D0E8F1B" w14:textId="77777777" w:rsidR="00EB4BEE" w:rsidRDefault="00EB4BEE" w:rsidP="00EB4BEE">
      <w:pPr>
        <w:pStyle w:val="Default"/>
        <w:jc w:val="both"/>
        <w:rPr>
          <w:rFonts w:ascii="Times New Roman" w:hAnsi="Times New Roman" w:cs="Times New Roman"/>
        </w:rPr>
      </w:pPr>
      <w:r>
        <w:rPr>
          <w:rFonts w:ascii="Times New Roman" w:hAnsi="Times New Roman" w:cs="Times New Roman"/>
        </w:rPr>
        <w:t>H</w:t>
      </w:r>
      <w:r w:rsidRPr="00A11DA1">
        <w:rPr>
          <w:rFonts w:ascii="Times New Roman" w:hAnsi="Times New Roman" w:cs="Times New Roman"/>
        </w:rPr>
        <w:t xml:space="preserve">ygienické limity jsou stanoveny v souladu s WHO (Světovou zdravotnickou organizací) tak, aby při celoživotní expozici hluku bylo chráněno zdraví běžné populace (obyvatel), přičemž je nutné mít na paměti, že dodržení hodnot hygienických limitů neznamená pro exponovanou populaci nulové riziko, ale celospolečensky přijatelné a únosné riziko. </w:t>
      </w:r>
    </w:p>
    <w:p w14:paraId="5294D14E" w14:textId="77777777" w:rsidR="00EB4BEE" w:rsidRPr="00A11DA1" w:rsidRDefault="00EB4BEE" w:rsidP="00EB4BEE">
      <w:pPr>
        <w:pStyle w:val="Default"/>
        <w:jc w:val="both"/>
        <w:rPr>
          <w:rFonts w:ascii="Times New Roman" w:hAnsi="Times New Roman" w:cs="Times New Roman"/>
        </w:rPr>
      </w:pPr>
      <w:r>
        <w:rPr>
          <w:rFonts w:ascii="Times New Roman" w:hAnsi="Times New Roman" w:cs="Times New Roman"/>
        </w:rPr>
        <w:t>V expertízách hodnocení zdravotních rizik se nehodnotí překročení hygienického limitu, ale zvažují se dopady na obyvatele z hlediska jejich možných zdravotních poškození vlivem hluku.</w:t>
      </w:r>
    </w:p>
    <w:p w14:paraId="322E76A7" w14:textId="77777777" w:rsidR="00EB4BEE" w:rsidRDefault="00EB4BEE" w:rsidP="00EB4BEE">
      <w:pPr>
        <w:pStyle w:val="Default"/>
        <w:rPr>
          <w:b/>
          <w:bCs/>
          <w:sz w:val="20"/>
          <w:szCs w:val="20"/>
        </w:rPr>
      </w:pPr>
    </w:p>
    <w:p w14:paraId="3B8AABED" w14:textId="77777777" w:rsidR="00EB4BEE" w:rsidRDefault="00EB4BEE" w:rsidP="00EB4BEE">
      <w:pPr>
        <w:pStyle w:val="Normlnprvn"/>
        <w:spacing w:before="0"/>
        <w:jc w:val="both"/>
      </w:pPr>
      <w:r>
        <w:t>P</w:t>
      </w:r>
      <w:r w:rsidRPr="003851B1">
        <w:t>ro přehlednost</w:t>
      </w:r>
      <w:r>
        <w:t xml:space="preserve"> a v souladu s doporučením </w:t>
      </w:r>
      <w:r w:rsidRPr="007F5B87">
        <w:t>WHO</w:t>
      </w:r>
      <w:r>
        <w:t xml:space="preserve"> a autorizačním návodem je u</w:t>
      </w:r>
      <w:r w:rsidRPr="007F5B87">
        <w:t>kazatel „</w:t>
      </w:r>
      <w:r w:rsidRPr="009C44E1">
        <w:rPr>
          <w:b/>
        </w:rPr>
        <w:t>počet obyvatel s rušeným spánkem</w:t>
      </w:r>
      <w:r w:rsidRPr="007F5B87">
        <w:t xml:space="preserve">“ </w:t>
      </w:r>
      <w:r>
        <w:t>v tomto hodnocení zvolen jako</w:t>
      </w:r>
      <w:r w:rsidRPr="003851B1">
        <w:t xml:space="preserve"> základní negativní </w:t>
      </w:r>
      <w:r>
        <w:t xml:space="preserve">účinek </w:t>
      </w:r>
      <w:r w:rsidRPr="003851B1">
        <w:t>vliv</w:t>
      </w:r>
      <w:r>
        <w:t>u</w:t>
      </w:r>
      <w:r w:rsidRPr="003851B1">
        <w:t xml:space="preserve"> hluku z</w:t>
      </w:r>
      <w:r>
        <w:t xml:space="preserve">e železniční </w:t>
      </w:r>
      <w:r w:rsidRPr="003851B1">
        <w:t xml:space="preserve">dopravy. </w:t>
      </w:r>
    </w:p>
    <w:p w14:paraId="51F272F8" w14:textId="77777777" w:rsidR="00EB4BEE" w:rsidRPr="00D5488E" w:rsidRDefault="00EB4BEE" w:rsidP="00EB4BEE">
      <w:pPr>
        <w:pStyle w:val="NormlnBlok"/>
        <w:spacing w:before="120"/>
        <w:rPr>
          <w:szCs w:val="24"/>
        </w:rPr>
      </w:pPr>
      <w:r>
        <w:rPr>
          <w:b/>
          <w:bCs/>
          <w:szCs w:val="24"/>
        </w:rPr>
        <w:t>Z</w:t>
      </w:r>
      <w:r w:rsidRPr="00D5488E">
        <w:rPr>
          <w:b/>
          <w:bCs/>
          <w:szCs w:val="24"/>
        </w:rPr>
        <w:t xml:space="preserve"> hlediska vlivu na zdraví je větší váha přisuzována expozici v noční době, kdy lidé odpočívají a regenerují. Důvodem je i skutečnost, že v noční době je většina obyvatel skutečně ve svých domech.</w:t>
      </w:r>
    </w:p>
    <w:p w14:paraId="5D31860F" w14:textId="77777777" w:rsidR="00EB4BEE" w:rsidRPr="004E3D8B" w:rsidRDefault="00EB4BEE" w:rsidP="00EB4BEE">
      <w:pPr>
        <w:spacing w:before="120"/>
        <w:jc w:val="both"/>
        <w:rPr>
          <w:b/>
        </w:rPr>
      </w:pPr>
      <w:r>
        <w:t>O</w:t>
      </w:r>
      <w:r w:rsidRPr="003851B1">
        <w:t>dhad možného výskytu vybraných kardiovaskulárních onemocnění</w:t>
      </w:r>
      <w:r>
        <w:t xml:space="preserve"> nebyl proveden, protože pro hluk ze železnice  </w:t>
      </w:r>
      <w:r w:rsidRPr="004A650B">
        <w:t>nejsou zatím k dispozici dostatečné odborné podklady.</w:t>
      </w:r>
    </w:p>
    <w:p w14:paraId="4FF0D1DA" w14:textId="77777777" w:rsidR="00EB4BEE" w:rsidRPr="00850247" w:rsidRDefault="00EB4BEE" w:rsidP="00EB4BEE">
      <w:pPr>
        <w:spacing w:before="120"/>
        <w:jc w:val="both"/>
        <w:rPr>
          <w:b/>
          <w:i/>
        </w:rPr>
      </w:pPr>
      <w:r w:rsidRPr="00850247">
        <w:rPr>
          <w:b/>
          <w:i/>
        </w:rPr>
        <w:t xml:space="preserve">Rušení spánku je definováno pro oblast hodnot </w:t>
      </w:r>
      <w:r w:rsidRPr="00850247">
        <w:rPr>
          <w:b/>
          <w:i/>
          <w:iCs/>
        </w:rPr>
        <w:t>L</w:t>
      </w:r>
      <w:r w:rsidRPr="00850247">
        <w:rPr>
          <w:b/>
          <w:i/>
          <w:vertAlign w:val="subscript"/>
        </w:rPr>
        <w:t>n</w:t>
      </w:r>
      <w:r w:rsidRPr="00850247">
        <w:rPr>
          <w:b/>
          <w:i/>
        </w:rPr>
        <w:t xml:space="preserve"> = 40 dB až 70 dB</w:t>
      </w:r>
    </w:p>
    <w:p w14:paraId="64AF8151" w14:textId="77777777" w:rsidR="00EB4BEE" w:rsidRDefault="00EB4BEE" w:rsidP="00EB4BEE">
      <w:pPr>
        <w:spacing w:before="120"/>
        <w:jc w:val="both"/>
        <w:rPr>
          <w:b/>
        </w:rPr>
      </w:pPr>
      <w:r>
        <w:rPr>
          <w:b/>
        </w:rPr>
        <w:t xml:space="preserve">Odhad počtu obyvatel rušených ve spánku je proveden pro stav po optimalizaci tratě v roce 2020 a s navrženými protihlukovými opatřeními. </w:t>
      </w:r>
    </w:p>
    <w:p w14:paraId="3C00FA8F" w14:textId="77777777" w:rsidR="00EB4BEE" w:rsidRDefault="00EB4BEE" w:rsidP="00EB4BEE">
      <w:pPr>
        <w:jc w:val="both"/>
        <w:rPr>
          <w:iCs/>
        </w:rPr>
      </w:pPr>
      <w:r>
        <w:rPr>
          <w:iCs/>
        </w:rPr>
        <w:t xml:space="preserve">Z hlukových map nebylo možné rozlišit, zda se jedná o objekty k trvalému bydlení, nebo objekty určené k rekreaci (v posuzovaných lokalitách jsou rozsáhlá území určená k rekreaci), případně objekty určené pro komerční a jiné účely. </w:t>
      </w:r>
    </w:p>
    <w:p w14:paraId="0C991CA4" w14:textId="77777777" w:rsidR="00EB4BEE" w:rsidRDefault="00EB4BEE" w:rsidP="00EB4BEE">
      <w:pPr>
        <w:spacing w:before="120"/>
        <w:jc w:val="both"/>
        <w:rPr>
          <w:b/>
        </w:rPr>
      </w:pPr>
      <w:r>
        <w:rPr>
          <w:b/>
        </w:rPr>
        <w:t>Je zde třeba znovu upozornit na to, že do hodnocení byly zahrnuty všechny objekty nacházející se v jednotlivých hlukových pásmech zjištěné z hlukových map, bez rozlišení zda se jedná o objekty k trvalému bydlení anebo k rekreaci.</w:t>
      </w:r>
    </w:p>
    <w:p w14:paraId="68EC6723" w14:textId="77777777" w:rsidR="00EB4BEE" w:rsidRDefault="00EB4BEE" w:rsidP="00EB4BEE">
      <w:pPr>
        <w:pStyle w:val="Normlnprvn"/>
      </w:pPr>
      <w:r>
        <w:t>Pocity rušení lze očekávat ve třech stupních:</w:t>
      </w:r>
    </w:p>
    <w:p w14:paraId="503DA652" w14:textId="77777777" w:rsidR="00EB4BEE" w:rsidRPr="005D1584" w:rsidRDefault="00EB4BEE" w:rsidP="00602FA2">
      <w:pPr>
        <w:pStyle w:val="Normlnprvn"/>
        <w:spacing w:before="0"/>
        <w:jc w:val="both"/>
      </w:pPr>
      <w:r w:rsidRPr="00F75646">
        <w:rPr>
          <w:b/>
        </w:rPr>
        <w:t>LSD = (Lowly Sleep Disturbed),</w:t>
      </w:r>
      <w:r w:rsidRPr="005D1584">
        <w:t xml:space="preserve"> první stupeň rušení spánku, který zahrnuje všechny osoby přinejmenším „mírně neboli </w:t>
      </w:r>
      <w:r w:rsidRPr="00F75646">
        <w:rPr>
          <w:b/>
        </w:rPr>
        <w:t>slabě rušené</w:t>
      </w:r>
      <w:r w:rsidRPr="005D1584">
        <w:t xml:space="preserve">“, tj. zahrnuje všechny rušené osoby </w:t>
      </w:r>
      <w:r>
        <w:t xml:space="preserve">ve spánku </w:t>
      </w:r>
      <w:r w:rsidRPr="005D1584">
        <w:t xml:space="preserve">ze všech tří stupňů </w:t>
      </w:r>
    </w:p>
    <w:p w14:paraId="68227440" w14:textId="77777777" w:rsidR="00EB4BEE" w:rsidRPr="005D1584" w:rsidRDefault="00EB4BEE" w:rsidP="00EB4BEE">
      <w:pPr>
        <w:pStyle w:val="Normlnprvn"/>
        <w:spacing w:before="0"/>
        <w:jc w:val="both"/>
      </w:pPr>
      <w:r w:rsidRPr="00F75646">
        <w:rPr>
          <w:b/>
        </w:rPr>
        <w:t>SD = (Sleep Disturbed)</w:t>
      </w:r>
      <w:r w:rsidRPr="005D1584">
        <w:t>, druhý stupeň rušení spánku, který zahrnuje osoby alespoň „</w:t>
      </w:r>
      <w:r w:rsidRPr="00F75646">
        <w:rPr>
          <w:b/>
        </w:rPr>
        <w:t>středně rušené</w:t>
      </w:r>
      <w:r w:rsidRPr="005D1584">
        <w:t xml:space="preserve">“, tj. zahrnuje všechny středně a silně rušené osoby </w:t>
      </w:r>
      <w:r>
        <w:t>ve spánku.</w:t>
      </w:r>
    </w:p>
    <w:p w14:paraId="0CD29AA3" w14:textId="77777777" w:rsidR="00EB4BEE" w:rsidRDefault="00EB4BEE" w:rsidP="00EB4BEE">
      <w:pPr>
        <w:jc w:val="both"/>
      </w:pPr>
      <w:r w:rsidRPr="00F75646">
        <w:rPr>
          <w:b/>
        </w:rPr>
        <w:t>HSD = (Highly Sleep Disturbed)</w:t>
      </w:r>
      <w:r w:rsidRPr="005D1584">
        <w:t>, třetí stupeň, k</w:t>
      </w:r>
      <w:r>
        <w:t xml:space="preserve">terý zahrnuje osoby s výraznými </w:t>
      </w:r>
      <w:r w:rsidRPr="005D1584">
        <w:t xml:space="preserve">subjektivními pocity rušení spánku, tj. pouze </w:t>
      </w:r>
      <w:r w:rsidRPr="00F75646">
        <w:rPr>
          <w:b/>
        </w:rPr>
        <w:t>osoby rušené silně</w:t>
      </w:r>
      <w:r>
        <w:rPr>
          <w:b/>
        </w:rPr>
        <w:t xml:space="preserve"> </w:t>
      </w:r>
      <w:r w:rsidRPr="00F75646">
        <w:t>ve spánku</w:t>
      </w:r>
      <w:r>
        <w:t>.</w:t>
      </w:r>
    </w:p>
    <w:p w14:paraId="6EC132D7" w14:textId="189B5D55" w:rsidR="00EB4BEE" w:rsidRPr="009B24ED" w:rsidRDefault="00EB4BEE" w:rsidP="00904618">
      <w:pPr>
        <w:spacing w:before="120" w:after="120"/>
        <w:jc w:val="both"/>
        <w:rPr>
          <w:b/>
        </w:rPr>
      </w:pPr>
      <w:r w:rsidRPr="009B24ED">
        <w:rPr>
          <w:b/>
        </w:rPr>
        <w:t xml:space="preserve">Tabulka </w:t>
      </w:r>
      <w:r w:rsidR="00904618">
        <w:rPr>
          <w:b/>
        </w:rPr>
        <w:t>9</w:t>
      </w:r>
      <w:r w:rsidRPr="009B24ED">
        <w:rPr>
          <w:b/>
        </w:rPr>
        <w:t xml:space="preserve">: Nepříznivé ovlivnění spánku </w:t>
      </w:r>
      <w:r>
        <w:rPr>
          <w:b/>
        </w:rPr>
        <w:t xml:space="preserve">– Černošice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56D91E15" w14:textId="77777777" w:rsidTr="00904618">
        <w:tc>
          <w:tcPr>
            <w:tcW w:w="0" w:type="auto"/>
            <w:vMerge w:val="restart"/>
            <w:shd w:val="clear" w:color="auto" w:fill="auto"/>
            <w:vAlign w:val="center"/>
          </w:tcPr>
          <w:p w14:paraId="04C84C0F"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131A88EF" w14:textId="77777777" w:rsidR="00EB4BEE" w:rsidRDefault="00EB4BEE" w:rsidP="00904618">
            <w:pPr>
              <w:jc w:val="center"/>
            </w:pPr>
            <w:r>
              <w:t>počet objektů</w:t>
            </w:r>
          </w:p>
        </w:tc>
        <w:tc>
          <w:tcPr>
            <w:tcW w:w="0" w:type="auto"/>
            <w:vMerge w:val="restart"/>
            <w:shd w:val="clear" w:color="auto" w:fill="auto"/>
            <w:vAlign w:val="center"/>
          </w:tcPr>
          <w:p w14:paraId="7C03F61D" w14:textId="77777777" w:rsidR="00EB4BEE" w:rsidRDefault="00EB4BEE" w:rsidP="00904618">
            <w:pPr>
              <w:jc w:val="center"/>
            </w:pPr>
            <w:r>
              <w:t>počet osob</w:t>
            </w:r>
          </w:p>
        </w:tc>
        <w:tc>
          <w:tcPr>
            <w:tcW w:w="0" w:type="auto"/>
            <w:gridSpan w:val="3"/>
            <w:shd w:val="clear" w:color="auto" w:fill="auto"/>
          </w:tcPr>
          <w:p w14:paraId="3F05A6B4"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3AEEBD7A" w14:textId="77777777" w:rsidTr="00904618">
        <w:tc>
          <w:tcPr>
            <w:tcW w:w="0" w:type="auto"/>
            <w:vMerge/>
            <w:shd w:val="clear" w:color="auto" w:fill="auto"/>
          </w:tcPr>
          <w:p w14:paraId="6263EB89" w14:textId="77777777" w:rsidR="00EB4BEE" w:rsidRDefault="00EB4BEE" w:rsidP="00904618">
            <w:pPr>
              <w:jc w:val="both"/>
            </w:pPr>
          </w:p>
        </w:tc>
        <w:tc>
          <w:tcPr>
            <w:tcW w:w="0" w:type="auto"/>
            <w:vMerge/>
            <w:shd w:val="clear" w:color="auto" w:fill="auto"/>
          </w:tcPr>
          <w:p w14:paraId="2E4FD3CB" w14:textId="77777777" w:rsidR="00EB4BEE" w:rsidRDefault="00EB4BEE" w:rsidP="00904618">
            <w:pPr>
              <w:jc w:val="both"/>
            </w:pPr>
          </w:p>
        </w:tc>
        <w:tc>
          <w:tcPr>
            <w:tcW w:w="0" w:type="auto"/>
            <w:vMerge/>
            <w:shd w:val="clear" w:color="auto" w:fill="auto"/>
          </w:tcPr>
          <w:p w14:paraId="477CD13C" w14:textId="77777777" w:rsidR="00EB4BEE" w:rsidRDefault="00EB4BEE" w:rsidP="00904618">
            <w:pPr>
              <w:jc w:val="both"/>
            </w:pPr>
          </w:p>
        </w:tc>
        <w:tc>
          <w:tcPr>
            <w:tcW w:w="1315" w:type="dxa"/>
            <w:shd w:val="clear" w:color="auto" w:fill="auto"/>
            <w:vAlign w:val="center"/>
          </w:tcPr>
          <w:p w14:paraId="1A73D75F"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691A128E"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2846B086"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27B5761A" w14:textId="77777777" w:rsidTr="00904618">
        <w:tc>
          <w:tcPr>
            <w:tcW w:w="0" w:type="auto"/>
            <w:shd w:val="clear" w:color="auto" w:fill="auto"/>
            <w:vAlign w:val="center"/>
          </w:tcPr>
          <w:p w14:paraId="73E7BF05" w14:textId="77777777" w:rsidR="00EB4BEE" w:rsidRDefault="00EB4BEE" w:rsidP="00904618">
            <w:pPr>
              <w:jc w:val="center"/>
            </w:pPr>
            <w:r>
              <w:t>40 - 45</w:t>
            </w:r>
          </w:p>
        </w:tc>
        <w:tc>
          <w:tcPr>
            <w:tcW w:w="0" w:type="auto"/>
            <w:shd w:val="clear" w:color="auto" w:fill="auto"/>
            <w:vAlign w:val="center"/>
          </w:tcPr>
          <w:p w14:paraId="1C980A85" w14:textId="77777777" w:rsidR="00EB4BEE" w:rsidRDefault="00EB4BEE" w:rsidP="00904618">
            <w:pPr>
              <w:jc w:val="center"/>
            </w:pPr>
            <w:r>
              <w:t>328</w:t>
            </w:r>
          </w:p>
        </w:tc>
        <w:tc>
          <w:tcPr>
            <w:tcW w:w="0" w:type="auto"/>
            <w:shd w:val="clear" w:color="auto" w:fill="auto"/>
            <w:vAlign w:val="center"/>
          </w:tcPr>
          <w:p w14:paraId="0FD852C8" w14:textId="77777777" w:rsidR="00EB4BEE" w:rsidRDefault="00EB4BEE" w:rsidP="00904618">
            <w:pPr>
              <w:jc w:val="center"/>
            </w:pPr>
            <w:r>
              <w:t>984</w:t>
            </w:r>
          </w:p>
        </w:tc>
        <w:tc>
          <w:tcPr>
            <w:tcW w:w="1315" w:type="dxa"/>
            <w:shd w:val="clear" w:color="auto" w:fill="auto"/>
            <w:vAlign w:val="center"/>
          </w:tcPr>
          <w:p w14:paraId="78EC7A8D" w14:textId="77777777" w:rsidR="00EB4BEE" w:rsidRDefault="00EB4BEE" w:rsidP="00904618">
            <w:pPr>
              <w:jc w:val="center"/>
            </w:pPr>
            <w:r>
              <w:t>117</w:t>
            </w:r>
          </w:p>
        </w:tc>
        <w:tc>
          <w:tcPr>
            <w:tcW w:w="1328" w:type="dxa"/>
            <w:shd w:val="clear" w:color="auto" w:fill="auto"/>
            <w:vAlign w:val="center"/>
          </w:tcPr>
          <w:p w14:paraId="23266065" w14:textId="77777777" w:rsidR="00EB4BEE" w:rsidRDefault="00EB4BEE" w:rsidP="00904618">
            <w:pPr>
              <w:jc w:val="center"/>
            </w:pPr>
            <w:r>
              <w:t>47</w:t>
            </w:r>
          </w:p>
        </w:tc>
        <w:tc>
          <w:tcPr>
            <w:tcW w:w="1246" w:type="dxa"/>
            <w:shd w:val="clear" w:color="auto" w:fill="auto"/>
            <w:vAlign w:val="center"/>
          </w:tcPr>
          <w:p w14:paraId="124CCF32" w14:textId="77777777" w:rsidR="00EB4BEE" w:rsidRPr="00D27BD1" w:rsidRDefault="00EB4BEE" w:rsidP="00904618">
            <w:pPr>
              <w:jc w:val="center"/>
              <w:rPr>
                <w:b/>
              </w:rPr>
            </w:pPr>
            <w:r w:rsidRPr="00D27BD1">
              <w:rPr>
                <w:b/>
              </w:rPr>
              <w:t>16</w:t>
            </w:r>
          </w:p>
        </w:tc>
      </w:tr>
      <w:tr w:rsidR="00EB4BEE" w14:paraId="66F2F076" w14:textId="77777777" w:rsidTr="00904618">
        <w:tc>
          <w:tcPr>
            <w:tcW w:w="0" w:type="auto"/>
            <w:shd w:val="clear" w:color="auto" w:fill="auto"/>
            <w:vAlign w:val="center"/>
          </w:tcPr>
          <w:p w14:paraId="77807B1D" w14:textId="77777777" w:rsidR="00EB4BEE" w:rsidRDefault="00EB4BEE" w:rsidP="00904618">
            <w:pPr>
              <w:jc w:val="center"/>
            </w:pPr>
            <w:r>
              <w:t>45 – 50</w:t>
            </w:r>
          </w:p>
        </w:tc>
        <w:tc>
          <w:tcPr>
            <w:tcW w:w="0" w:type="auto"/>
            <w:shd w:val="clear" w:color="auto" w:fill="auto"/>
            <w:vAlign w:val="center"/>
          </w:tcPr>
          <w:p w14:paraId="1700062B" w14:textId="77777777" w:rsidR="00EB4BEE" w:rsidRDefault="00EB4BEE" w:rsidP="00904618">
            <w:pPr>
              <w:jc w:val="center"/>
            </w:pPr>
            <w:r>
              <w:t>263</w:t>
            </w:r>
          </w:p>
        </w:tc>
        <w:tc>
          <w:tcPr>
            <w:tcW w:w="0" w:type="auto"/>
            <w:shd w:val="clear" w:color="auto" w:fill="auto"/>
            <w:vAlign w:val="center"/>
          </w:tcPr>
          <w:p w14:paraId="76F95232" w14:textId="77777777" w:rsidR="00EB4BEE" w:rsidRDefault="00EB4BEE" w:rsidP="00904618">
            <w:pPr>
              <w:jc w:val="center"/>
            </w:pPr>
            <w:r>
              <w:t>789</w:t>
            </w:r>
          </w:p>
        </w:tc>
        <w:tc>
          <w:tcPr>
            <w:tcW w:w="1315" w:type="dxa"/>
            <w:shd w:val="clear" w:color="auto" w:fill="auto"/>
            <w:vAlign w:val="center"/>
          </w:tcPr>
          <w:p w14:paraId="55D3394E" w14:textId="77777777" w:rsidR="00EB4BEE" w:rsidRDefault="00EB4BEE" w:rsidP="00904618">
            <w:pPr>
              <w:jc w:val="center"/>
            </w:pPr>
            <w:r>
              <w:t>122</w:t>
            </w:r>
          </w:p>
        </w:tc>
        <w:tc>
          <w:tcPr>
            <w:tcW w:w="1328" w:type="dxa"/>
            <w:shd w:val="clear" w:color="auto" w:fill="auto"/>
            <w:vAlign w:val="center"/>
          </w:tcPr>
          <w:p w14:paraId="234A49F7" w14:textId="77777777" w:rsidR="00EB4BEE" w:rsidRDefault="00EB4BEE" w:rsidP="00904618">
            <w:pPr>
              <w:jc w:val="center"/>
            </w:pPr>
            <w:r>
              <w:t>51</w:t>
            </w:r>
          </w:p>
        </w:tc>
        <w:tc>
          <w:tcPr>
            <w:tcW w:w="1246" w:type="dxa"/>
            <w:shd w:val="clear" w:color="auto" w:fill="auto"/>
            <w:vAlign w:val="center"/>
          </w:tcPr>
          <w:p w14:paraId="74046065" w14:textId="77777777" w:rsidR="00EB4BEE" w:rsidRPr="00D27BD1" w:rsidRDefault="00EB4BEE" w:rsidP="00904618">
            <w:pPr>
              <w:jc w:val="center"/>
              <w:rPr>
                <w:b/>
              </w:rPr>
            </w:pPr>
            <w:r w:rsidRPr="00D27BD1">
              <w:rPr>
                <w:b/>
              </w:rPr>
              <w:t>18</w:t>
            </w:r>
          </w:p>
        </w:tc>
      </w:tr>
      <w:tr w:rsidR="00EB4BEE" w14:paraId="4348AA43" w14:textId="77777777" w:rsidTr="00904618">
        <w:tc>
          <w:tcPr>
            <w:tcW w:w="0" w:type="auto"/>
            <w:shd w:val="clear" w:color="auto" w:fill="auto"/>
            <w:vAlign w:val="center"/>
          </w:tcPr>
          <w:p w14:paraId="10FFBCC1" w14:textId="77777777" w:rsidR="00EB4BEE" w:rsidRDefault="00EB4BEE" w:rsidP="00904618">
            <w:pPr>
              <w:jc w:val="center"/>
            </w:pPr>
            <w:r>
              <w:t>50 – 51</w:t>
            </w:r>
          </w:p>
        </w:tc>
        <w:tc>
          <w:tcPr>
            <w:tcW w:w="0" w:type="auto"/>
            <w:shd w:val="clear" w:color="auto" w:fill="auto"/>
            <w:vAlign w:val="center"/>
          </w:tcPr>
          <w:p w14:paraId="3DF90271" w14:textId="77777777" w:rsidR="00EB4BEE" w:rsidRDefault="00EB4BEE" w:rsidP="00904618">
            <w:pPr>
              <w:jc w:val="center"/>
            </w:pPr>
            <w:r>
              <w:t>33</w:t>
            </w:r>
          </w:p>
        </w:tc>
        <w:tc>
          <w:tcPr>
            <w:tcW w:w="0" w:type="auto"/>
            <w:shd w:val="clear" w:color="auto" w:fill="auto"/>
            <w:vAlign w:val="center"/>
          </w:tcPr>
          <w:p w14:paraId="14DF8A16" w14:textId="77777777" w:rsidR="00EB4BEE" w:rsidRDefault="00EB4BEE" w:rsidP="00904618">
            <w:pPr>
              <w:jc w:val="center"/>
            </w:pPr>
            <w:r>
              <w:t>99</w:t>
            </w:r>
          </w:p>
        </w:tc>
        <w:tc>
          <w:tcPr>
            <w:tcW w:w="1315" w:type="dxa"/>
            <w:shd w:val="clear" w:color="auto" w:fill="auto"/>
            <w:vAlign w:val="center"/>
          </w:tcPr>
          <w:p w14:paraId="5EC12A15" w14:textId="77777777" w:rsidR="00EB4BEE" w:rsidRDefault="00EB4BEE" w:rsidP="00904618">
            <w:pPr>
              <w:jc w:val="center"/>
            </w:pPr>
            <w:r>
              <w:t>17</w:t>
            </w:r>
          </w:p>
        </w:tc>
        <w:tc>
          <w:tcPr>
            <w:tcW w:w="1328" w:type="dxa"/>
            <w:shd w:val="clear" w:color="auto" w:fill="auto"/>
            <w:vAlign w:val="center"/>
          </w:tcPr>
          <w:p w14:paraId="33785B65" w14:textId="77777777" w:rsidR="00EB4BEE" w:rsidRDefault="00EB4BEE" w:rsidP="00904618">
            <w:pPr>
              <w:jc w:val="center"/>
            </w:pPr>
            <w:r>
              <w:t>7</w:t>
            </w:r>
          </w:p>
        </w:tc>
        <w:tc>
          <w:tcPr>
            <w:tcW w:w="1246" w:type="dxa"/>
            <w:shd w:val="clear" w:color="auto" w:fill="auto"/>
            <w:vAlign w:val="center"/>
          </w:tcPr>
          <w:p w14:paraId="2B56FD85" w14:textId="77777777" w:rsidR="00EB4BEE" w:rsidRPr="00D27BD1" w:rsidRDefault="00EB4BEE" w:rsidP="00904618">
            <w:pPr>
              <w:jc w:val="center"/>
              <w:rPr>
                <w:b/>
              </w:rPr>
            </w:pPr>
            <w:r w:rsidRPr="00D27BD1">
              <w:rPr>
                <w:b/>
              </w:rPr>
              <w:t>3</w:t>
            </w:r>
          </w:p>
        </w:tc>
      </w:tr>
      <w:tr w:rsidR="00EB4BEE" w14:paraId="4FEFE8C3" w14:textId="77777777" w:rsidTr="00904618">
        <w:tc>
          <w:tcPr>
            <w:tcW w:w="0" w:type="auto"/>
            <w:shd w:val="clear" w:color="auto" w:fill="auto"/>
            <w:vAlign w:val="center"/>
          </w:tcPr>
          <w:p w14:paraId="55B8A91A" w14:textId="77777777" w:rsidR="00EB4BEE" w:rsidRDefault="00EB4BEE" w:rsidP="00904618">
            <w:pPr>
              <w:jc w:val="center"/>
            </w:pPr>
            <w:r>
              <w:t>51 – 55</w:t>
            </w:r>
          </w:p>
        </w:tc>
        <w:tc>
          <w:tcPr>
            <w:tcW w:w="0" w:type="auto"/>
            <w:shd w:val="clear" w:color="auto" w:fill="auto"/>
            <w:vAlign w:val="center"/>
          </w:tcPr>
          <w:p w14:paraId="283C1F57" w14:textId="77777777" w:rsidR="00EB4BEE" w:rsidRDefault="00EB4BEE" w:rsidP="00904618">
            <w:pPr>
              <w:jc w:val="center"/>
            </w:pPr>
            <w:r>
              <w:t>102</w:t>
            </w:r>
          </w:p>
        </w:tc>
        <w:tc>
          <w:tcPr>
            <w:tcW w:w="0" w:type="auto"/>
            <w:shd w:val="clear" w:color="auto" w:fill="auto"/>
            <w:vAlign w:val="center"/>
          </w:tcPr>
          <w:p w14:paraId="258B1EBB" w14:textId="77777777" w:rsidR="00EB4BEE" w:rsidRDefault="00EB4BEE" w:rsidP="00904618">
            <w:pPr>
              <w:jc w:val="center"/>
            </w:pPr>
            <w:r>
              <w:t>306</w:t>
            </w:r>
          </w:p>
        </w:tc>
        <w:tc>
          <w:tcPr>
            <w:tcW w:w="1315" w:type="dxa"/>
            <w:shd w:val="clear" w:color="auto" w:fill="auto"/>
            <w:vAlign w:val="center"/>
          </w:tcPr>
          <w:p w14:paraId="6526A268" w14:textId="77777777" w:rsidR="00EB4BEE" w:rsidRDefault="00EB4BEE" w:rsidP="00904618">
            <w:pPr>
              <w:jc w:val="center"/>
            </w:pPr>
            <w:r>
              <w:t>61</w:t>
            </w:r>
          </w:p>
        </w:tc>
        <w:tc>
          <w:tcPr>
            <w:tcW w:w="1328" w:type="dxa"/>
            <w:shd w:val="clear" w:color="auto" w:fill="auto"/>
            <w:vAlign w:val="center"/>
          </w:tcPr>
          <w:p w14:paraId="16314BA5" w14:textId="77777777" w:rsidR="00EB4BEE" w:rsidRDefault="00EB4BEE" w:rsidP="00904618">
            <w:pPr>
              <w:jc w:val="center"/>
            </w:pPr>
            <w:r>
              <w:t>27</w:t>
            </w:r>
          </w:p>
        </w:tc>
        <w:tc>
          <w:tcPr>
            <w:tcW w:w="1246" w:type="dxa"/>
            <w:shd w:val="clear" w:color="auto" w:fill="auto"/>
            <w:vAlign w:val="center"/>
          </w:tcPr>
          <w:p w14:paraId="7C2FC6F0" w14:textId="77777777" w:rsidR="00EB4BEE" w:rsidRPr="00D27BD1" w:rsidRDefault="00EB4BEE" w:rsidP="00904618">
            <w:pPr>
              <w:jc w:val="center"/>
              <w:rPr>
                <w:b/>
              </w:rPr>
            </w:pPr>
            <w:r w:rsidRPr="00D27BD1">
              <w:rPr>
                <w:b/>
              </w:rPr>
              <w:t>10</w:t>
            </w:r>
          </w:p>
        </w:tc>
      </w:tr>
      <w:tr w:rsidR="00EB4BEE" w14:paraId="58294026" w14:textId="77777777" w:rsidTr="00904618">
        <w:tc>
          <w:tcPr>
            <w:tcW w:w="0" w:type="auto"/>
            <w:shd w:val="clear" w:color="auto" w:fill="auto"/>
            <w:vAlign w:val="center"/>
          </w:tcPr>
          <w:p w14:paraId="41C1592E" w14:textId="77777777" w:rsidR="00EB4BEE" w:rsidRDefault="00EB4BEE" w:rsidP="00904618">
            <w:pPr>
              <w:jc w:val="center"/>
            </w:pPr>
            <w:r>
              <w:t>55 – 56</w:t>
            </w:r>
          </w:p>
        </w:tc>
        <w:tc>
          <w:tcPr>
            <w:tcW w:w="0" w:type="auto"/>
            <w:shd w:val="clear" w:color="auto" w:fill="auto"/>
            <w:vAlign w:val="center"/>
          </w:tcPr>
          <w:p w14:paraId="31871978" w14:textId="77777777" w:rsidR="00EB4BEE" w:rsidRDefault="00EB4BEE" w:rsidP="00904618">
            <w:pPr>
              <w:jc w:val="center"/>
            </w:pPr>
            <w:r>
              <w:t>27</w:t>
            </w:r>
          </w:p>
        </w:tc>
        <w:tc>
          <w:tcPr>
            <w:tcW w:w="0" w:type="auto"/>
            <w:shd w:val="clear" w:color="auto" w:fill="auto"/>
            <w:vAlign w:val="center"/>
          </w:tcPr>
          <w:p w14:paraId="26E8EFAE" w14:textId="77777777" w:rsidR="00EB4BEE" w:rsidRDefault="00EB4BEE" w:rsidP="00904618">
            <w:pPr>
              <w:jc w:val="center"/>
            </w:pPr>
            <w:r>
              <w:t>81</w:t>
            </w:r>
          </w:p>
        </w:tc>
        <w:tc>
          <w:tcPr>
            <w:tcW w:w="1315" w:type="dxa"/>
            <w:shd w:val="clear" w:color="auto" w:fill="auto"/>
            <w:vAlign w:val="center"/>
          </w:tcPr>
          <w:p w14:paraId="513FACF1" w14:textId="77777777" w:rsidR="00EB4BEE" w:rsidRDefault="00EB4BEE" w:rsidP="00904618">
            <w:pPr>
              <w:jc w:val="center"/>
            </w:pPr>
            <w:r>
              <w:t>18</w:t>
            </w:r>
          </w:p>
        </w:tc>
        <w:tc>
          <w:tcPr>
            <w:tcW w:w="1328" w:type="dxa"/>
            <w:shd w:val="clear" w:color="auto" w:fill="auto"/>
            <w:vAlign w:val="center"/>
          </w:tcPr>
          <w:p w14:paraId="12DA8560" w14:textId="77777777" w:rsidR="00EB4BEE" w:rsidRDefault="00EB4BEE" w:rsidP="00904618">
            <w:pPr>
              <w:jc w:val="center"/>
            </w:pPr>
            <w:r>
              <w:t>8</w:t>
            </w:r>
          </w:p>
        </w:tc>
        <w:tc>
          <w:tcPr>
            <w:tcW w:w="1246" w:type="dxa"/>
            <w:shd w:val="clear" w:color="auto" w:fill="auto"/>
            <w:vAlign w:val="center"/>
          </w:tcPr>
          <w:p w14:paraId="643B75F6" w14:textId="77777777" w:rsidR="00EB4BEE" w:rsidRPr="00D27BD1" w:rsidRDefault="00EB4BEE" w:rsidP="00904618">
            <w:pPr>
              <w:jc w:val="center"/>
              <w:rPr>
                <w:b/>
              </w:rPr>
            </w:pPr>
            <w:r w:rsidRPr="00D27BD1">
              <w:rPr>
                <w:b/>
              </w:rPr>
              <w:t>3</w:t>
            </w:r>
          </w:p>
        </w:tc>
      </w:tr>
      <w:tr w:rsidR="00EB4BEE" w14:paraId="67EE287E" w14:textId="77777777" w:rsidTr="00904618">
        <w:tc>
          <w:tcPr>
            <w:tcW w:w="0" w:type="auto"/>
            <w:shd w:val="clear" w:color="auto" w:fill="auto"/>
            <w:vAlign w:val="center"/>
          </w:tcPr>
          <w:p w14:paraId="418ECD38" w14:textId="77777777" w:rsidR="00EB4BEE" w:rsidRDefault="00EB4BEE" w:rsidP="00904618">
            <w:pPr>
              <w:jc w:val="center"/>
            </w:pPr>
            <w:r>
              <w:t>56 – 60</w:t>
            </w:r>
          </w:p>
        </w:tc>
        <w:tc>
          <w:tcPr>
            <w:tcW w:w="0" w:type="auto"/>
            <w:shd w:val="clear" w:color="auto" w:fill="auto"/>
            <w:vAlign w:val="center"/>
          </w:tcPr>
          <w:p w14:paraId="1E63A7E6" w14:textId="77777777" w:rsidR="00EB4BEE" w:rsidRDefault="00EB4BEE" w:rsidP="00904618">
            <w:pPr>
              <w:jc w:val="center"/>
            </w:pPr>
            <w:r>
              <w:t>65</w:t>
            </w:r>
          </w:p>
        </w:tc>
        <w:tc>
          <w:tcPr>
            <w:tcW w:w="0" w:type="auto"/>
            <w:shd w:val="clear" w:color="auto" w:fill="auto"/>
            <w:vAlign w:val="center"/>
          </w:tcPr>
          <w:p w14:paraId="702CF220" w14:textId="77777777" w:rsidR="00EB4BEE" w:rsidRDefault="00EB4BEE" w:rsidP="00904618">
            <w:pPr>
              <w:jc w:val="center"/>
            </w:pPr>
            <w:r>
              <w:t>195</w:t>
            </w:r>
          </w:p>
        </w:tc>
        <w:tc>
          <w:tcPr>
            <w:tcW w:w="1315" w:type="dxa"/>
            <w:shd w:val="clear" w:color="auto" w:fill="auto"/>
            <w:vAlign w:val="center"/>
          </w:tcPr>
          <w:p w14:paraId="0751B216" w14:textId="77777777" w:rsidR="00EB4BEE" w:rsidRDefault="00EB4BEE" w:rsidP="00904618">
            <w:pPr>
              <w:jc w:val="center"/>
            </w:pPr>
            <w:r>
              <w:t>48</w:t>
            </w:r>
          </w:p>
        </w:tc>
        <w:tc>
          <w:tcPr>
            <w:tcW w:w="1328" w:type="dxa"/>
            <w:shd w:val="clear" w:color="auto" w:fill="auto"/>
            <w:vAlign w:val="center"/>
          </w:tcPr>
          <w:p w14:paraId="64299E3A" w14:textId="77777777" w:rsidR="00EB4BEE" w:rsidRDefault="00EB4BEE" w:rsidP="00904618">
            <w:pPr>
              <w:jc w:val="center"/>
            </w:pPr>
            <w:r>
              <w:t>23</w:t>
            </w:r>
          </w:p>
        </w:tc>
        <w:tc>
          <w:tcPr>
            <w:tcW w:w="1246" w:type="dxa"/>
            <w:shd w:val="clear" w:color="auto" w:fill="auto"/>
            <w:vAlign w:val="center"/>
          </w:tcPr>
          <w:p w14:paraId="2BA805AB" w14:textId="77777777" w:rsidR="00EB4BEE" w:rsidRPr="00D27BD1" w:rsidRDefault="00EB4BEE" w:rsidP="00904618">
            <w:pPr>
              <w:jc w:val="center"/>
              <w:rPr>
                <w:b/>
              </w:rPr>
            </w:pPr>
            <w:r w:rsidRPr="00D27BD1">
              <w:rPr>
                <w:b/>
              </w:rPr>
              <w:t>9</w:t>
            </w:r>
          </w:p>
        </w:tc>
      </w:tr>
      <w:tr w:rsidR="00EB4BEE" w14:paraId="58B9EED9" w14:textId="77777777" w:rsidTr="00904618">
        <w:tc>
          <w:tcPr>
            <w:tcW w:w="0" w:type="auto"/>
            <w:shd w:val="clear" w:color="auto" w:fill="auto"/>
            <w:vAlign w:val="center"/>
          </w:tcPr>
          <w:p w14:paraId="36944C88" w14:textId="77777777" w:rsidR="00EB4BEE" w:rsidRDefault="00EB4BEE" w:rsidP="00904618">
            <w:pPr>
              <w:jc w:val="center"/>
            </w:pPr>
            <w:r>
              <w:t>60 - 61</w:t>
            </w:r>
          </w:p>
        </w:tc>
        <w:tc>
          <w:tcPr>
            <w:tcW w:w="0" w:type="auto"/>
            <w:shd w:val="clear" w:color="auto" w:fill="auto"/>
            <w:vAlign w:val="center"/>
          </w:tcPr>
          <w:p w14:paraId="7248C051" w14:textId="77777777" w:rsidR="00EB4BEE" w:rsidRDefault="00EB4BEE" w:rsidP="00904618">
            <w:pPr>
              <w:jc w:val="center"/>
            </w:pPr>
            <w:r>
              <w:t>17</w:t>
            </w:r>
          </w:p>
        </w:tc>
        <w:tc>
          <w:tcPr>
            <w:tcW w:w="0" w:type="auto"/>
            <w:shd w:val="clear" w:color="auto" w:fill="auto"/>
            <w:vAlign w:val="center"/>
          </w:tcPr>
          <w:p w14:paraId="6C06C521" w14:textId="77777777" w:rsidR="00EB4BEE" w:rsidRDefault="00EB4BEE" w:rsidP="00904618">
            <w:pPr>
              <w:jc w:val="center"/>
            </w:pPr>
            <w:r>
              <w:t>51</w:t>
            </w:r>
          </w:p>
        </w:tc>
        <w:tc>
          <w:tcPr>
            <w:tcW w:w="1315" w:type="dxa"/>
            <w:shd w:val="clear" w:color="auto" w:fill="auto"/>
            <w:vAlign w:val="center"/>
          </w:tcPr>
          <w:p w14:paraId="5AC57DCB" w14:textId="77777777" w:rsidR="00EB4BEE" w:rsidRDefault="00EB4BEE" w:rsidP="00904618">
            <w:pPr>
              <w:jc w:val="center"/>
            </w:pPr>
            <w:r>
              <w:t>14</w:t>
            </w:r>
          </w:p>
        </w:tc>
        <w:tc>
          <w:tcPr>
            <w:tcW w:w="1328" w:type="dxa"/>
            <w:shd w:val="clear" w:color="auto" w:fill="auto"/>
            <w:vAlign w:val="center"/>
          </w:tcPr>
          <w:p w14:paraId="6577C9DB" w14:textId="77777777" w:rsidR="00EB4BEE" w:rsidRDefault="00EB4BEE" w:rsidP="00904618">
            <w:pPr>
              <w:jc w:val="center"/>
            </w:pPr>
            <w:r>
              <w:t>7</w:t>
            </w:r>
          </w:p>
        </w:tc>
        <w:tc>
          <w:tcPr>
            <w:tcW w:w="1246" w:type="dxa"/>
            <w:shd w:val="clear" w:color="auto" w:fill="auto"/>
            <w:vAlign w:val="center"/>
          </w:tcPr>
          <w:p w14:paraId="3F87D317" w14:textId="77777777" w:rsidR="00EB4BEE" w:rsidRPr="00D27BD1" w:rsidRDefault="00EB4BEE" w:rsidP="00904618">
            <w:pPr>
              <w:jc w:val="center"/>
              <w:rPr>
                <w:b/>
              </w:rPr>
            </w:pPr>
            <w:r w:rsidRPr="00D27BD1">
              <w:rPr>
                <w:b/>
              </w:rPr>
              <w:t>3</w:t>
            </w:r>
          </w:p>
        </w:tc>
      </w:tr>
      <w:tr w:rsidR="00EB4BEE" w14:paraId="23513857" w14:textId="77777777" w:rsidTr="00904618">
        <w:tc>
          <w:tcPr>
            <w:tcW w:w="0" w:type="auto"/>
            <w:shd w:val="clear" w:color="auto" w:fill="auto"/>
            <w:vAlign w:val="center"/>
          </w:tcPr>
          <w:p w14:paraId="700CDE56" w14:textId="77777777" w:rsidR="00EB4BEE" w:rsidRDefault="00EB4BEE" w:rsidP="00904618">
            <w:pPr>
              <w:jc w:val="center"/>
            </w:pPr>
            <w:r>
              <w:t>61 – 65</w:t>
            </w:r>
          </w:p>
        </w:tc>
        <w:tc>
          <w:tcPr>
            <w:tcW w:w="0" w:type="auto"/>
            <w:shd w:val="clear" w:color="auto" w:fill="auto"/>
            <w:vAlign w:val="center"/>
          </w:tcPr>
          <w:p w14:paraId="38BA6B79" w14:textId="77777777" w:rsidR="00EB4BEE" w:rsidRDefault="00EB4BEE" w:rsidP="00904618">
            <w:pPr>
              <w:jc w:val="center"/>
            </w:pPr>
            <w:r>
              <w:t>51</w:t>
            </w:r>
          </w:p>
        </w:tc>
        <w:tc>
          <w:tcPr>
            <w:tcW w:w="0" w:type="auto"/>
            <w:shd w:val="clear" w:color="auto" w:fill="auto"/>
            <w:vAlign w:val="center"/>
          </w:tcPr>
          <w:p w14:paraId="62B9DFE4" w14:textId="77777777" w:rsidR="00EB4BEE" w:rsidRDefault="00EB4BEE" w:rsidP="00904618">
            <w:pPr>
              <w:jc w:val="center"/>
            </w:pPr>
            <w:r>
              <w:t>153</w:t>
            </w:r>
          </w:p>
        </w:tc>
        <w:tc>
          <w:tcPr>
            <w:tcW w:w="1315" w:type="dxa"/>
            <w:shd w:val="clear" w:color="auto" w:fill="auto"/>
            <w:vAlign w:val="center"/>
          </w:tcPr>
          <w:p w14:paraId="0FCF0CFE" w14:textId="77777777" w:rsidR="00EB4BEE" w:rsidRDefault="00EB4BEE" w:rsidP="00904618">
            <w:pPr>
              <w:jc w:val="center"/>
            </w:pPr>
            <w:r>
              <w:t>45</w:t>
            </w:r>
          </w:p>
        </w:tc>
        <w:tc>
          <w:tcPr>
            <w:tcW w:w="1328" w:type="dxa"/>
            <w:shd w:val="clear" w:color="auto" w:fill="auto"/>
            <w:vAlign w:val="center"/>
          </w:tcPr>
          <w:p w14:paraId="1532139D" w14:textId="77777777" w:rsidR="00EB4BEE" w:rsidRDefault="00EB4BEE" w:rsidP="00904618">
            <w:pPr>
              <w:jc w:val="center"/>
            </w:pPr>
            <w:r>
              <w:t>23</w:t>
            </w:r>
          </w:p>
        </w:tc>
        <w:tc>
          <w:tcPr>
            <w:tcW w:w="1246" w:type="dxa"/>
            <w:shd w:val="clear" w:color="auto" w:fill="auto"/>
            <w:vAlign w:val="center"/>
          </w:tcPr>
          <w:p w14:paraId="3D272F60" w14:textId="77777777" w:rsidR="00EB4BEE" w:rsidRPr="00D27BD1" w:rsidRDefault="00EB4BEE" w:rsidP="00904618">
            <w:pPr>
              <w:jc w:val="center"/>
              <w:rPr>
                <w:b/>
              </w:rPr>
            </w:pPr>
            <w:r w:rsidRPr="00D27BD1">
              <w:rPr>
                <w:b/>
              </w:rPr>
              <w:t>10</w:t>
            </w:r>
          </w:p>
        </w:tc>
      </w:tr>
      <w:tr w:rsidR="00EB4BEE" w14:paraId="0D3B47C8" w14:textId="77777777" w:rsidTr="00904618">
        <w:tc>
          <w:tcPr>
            <w:tcW w:w="0" w:type="auto"/>
            <w:shd w:val="clear" w:color="auto" w:fill="auto"/>
            <w:vAlign w:val="center"/>
          </w:tcPr>
          <w:p w14:paraId="7DEB1980" w14:textId="77777777" w:rsidR="00EB4BEE" w:rsidRDefault="00EB4BEE" w:rsidP="00904618">
            <w:pPr>
              <w:jc w:val="center"/>
            </w:pPr>
            <w:r>
              <w:t>65 – 66</w:t>
            </w:r>
          </w:p>
        </w:tc>
        <w:tc>
          <w:tcPr>
            <w:tcW w:w="0" w:type="auto"/>
            <w:shd w:val="clear" w:color="auto" w:fill="auto"/>
            <w:vAlign w:val="center"/>
          </w:tcPr>
          <w:p w14:paraId="3F3E30AC" w14:textId="77777777" w:rsidR="00EB4BEE" w:rsidRDefault="00EB4BEE" w:rsidP="00904618">
            <w:pPr>
              <w:jc w:val="center"/>
            </w:pPr>
            <w:r>
              <w:t>4</w:t>
            </w:r>
          </w:p>
        </w:tc>
        <w:tc>
          <w:tcPr>
            <w:tcW w:w="0" w:type="auto"/>
            <w:shd w:val="clear" w:color="auto" w:fill="auto"/>
            <w:vAlign w:val="center"/>
          </w:tcPr>
          <w:p w14:paraId="4FDE02FC" w14:textId="77777777" w:rsidR="00EB4BEE" w:rsidRDefault="00EB4BEE" w:rsidP="00904618">
            <w:pPr>
              <w:jc w:val="center"/>
            </w:pPr>
            <w:r>
              <w:t>12</w:t>
            </w:r>
          </w:p>
        </w:tc>
        <w:tc>
          <w:tcPr>
            <w:tcW w:w="1315" w:type="dxa"/>
            <w:shd w:val="clear" w:color="auto" w:fill="auto"/>
            <w:vAlign w:val="center"/>
          </w:tcPr>
          <w:p w14:paraId="132568D9" w14:textId="77777777" w:rsidR="00EB4BEE" w:rsidRDefault="00EB4BEE" w:rsidP="00904618">
            <w:pPr>
              <w:jc w:val="center"/>
            </w:pPr>
            <w:r>
              <w:t>4</w:t>
            </w:r>
          </w:p>
        </w:tc>
        <w:tc>
          <w:tcPr>
            <w:tcW w:w="1328" w:type="dxa"/>
            <w:shd w:val="clear" w:color="auto" w:fill="auto"/>
            <w:vAlign w:val="center"/>
          </w:tcPr>
          <w:p w14:paraId="1D340482" w14:textId="77777777" w:rsidR="00EB4BEE" w:rsidRDefault="00EB4BEE" w:rsidP="00904618">
            <w:pPr>
              <w:jc w:val="center"/>
            </w:pPr>
            <w:r>
              <w:t>2</w:t>
            </w:r>
          </w:p>
        </w:tc>
        <w:tc>
          <w:tcPr>
            <w:tcW w:w="1246" w:type="dxa"/>
            <w:shd w:val="clear" w:color="auto" w:fill="auto"/>
            <w:vAlign w:val="center"/>
          </w:tcPr>
          <w:p w14:paraId="6F9DA120" w14:textId="77777777" w:rsidR="00EB4BEE" w:rsidRPr="00D27BD1" w:rsidRDefault="00EB4BEE" w:rsidP="00904618">
            <w:pPr>
              <w:jc w:val="center"/>
              <w:rPr>
                <w:b/>
              </w:rPr>
            </w:pPr>
            <w:r w:rsidRPr="00D27BD1">
              <w:rPr>
                <w:b/>
              </w:rPr>
              <w:t>1</w:t>
            </w:r>
          </w:p>
        </w:tc>
      </w:tr>
      <w:tr w:rsidR="00EB4BEE" w14:paraId="7CCC2E3A" w14:textId="77777777" w:rsidTr="00904618">
        <w:tc>
          <w:tcPr>
            <w:tcW w:w="0" w:type="auto"/>
            <w:shd w:val="clear" w:color="auto" w:fill="auto"/>
            <w:vAlign w:val="center"/>
          </w:tcPr>
          <w:p w14:paraId="363D8093" w14:textId="77777777" w:rsidR="00EB4BEE" w:rsidRDefault="00EB4BEE" w:rsidP="00904618">
            <w:pPr>
              <w:jc w:val="center"/>
            </w:pPr>
            <w:r>
              <w:t>66 – 70</w:t>
            </w:r>
          </w:p>
        </w:tc>
        <w:tc>
          <w:tcPr>
            <w:tcW w:w="0" w:type="auto"/>
            <w:shd w:val="clear" w:color="auto" w:fill="auto"/>
            <w:vAlign w:val="center"/>
          </w:tcPr>
          <w:p w14:paraId="707A54BA" w14:textId="77777777" w:rsidR="00EB4BEE" w:rsidRDefault="00EB4BEE" w:rsidP="00904618">
            <w:pPr>
              <w:jc w:val="center"/>
            </w:pPr>
            <w:r>
              <w:t>-</w:t>
            </w:r>
          </w:p>
        </w:tc>
        <w:tc>
          <w:tcPr>
            <w:tcW w:w="0" w:type="auto"/>
            <w:shd w:val="clear" w:color="auto" w:fill="auto"/>
            <w:vAlign w:val="center"/>
          </w:tcPr>
          <w:p w14:paraId="20114ECC" w14:textId="77777777" w:rsidR="00EB4BEE" w:rsidRDefault="00EB4BEE" w:rsidP="00904618">
            <w:pPr>
              <w:jc w:val="center"/>
            </w:pPr>
            <w:r>
              <w:t>-</w:t>
            </w:r>
          </w:p>
        </w:tc>
        <w:tc>
          <w:tcPr>
            <w:tcW w:w="1315" w:type="dxa"/>
            <w:shd w:val="clear" w:color="auto" w:fill="auto"/>
            <w:vAlign w:val="center"/>
          </w:tcPr>
          <w:p w14:paraId="530898E3" w14:textId="77777777" w:rsidR="00EB4BEE" w:rsidRDefault="00EB4BEE" w:rsidP="00904618">
            <w:pPr>
              <w:jc w:val="center"/>
            </w:pPr>
            <w:r>
              <w:t>0</w:t>
            </w:r>
          </w:p>
        </w:tc>
        <w:tc>
          <w:tcPr>
            <w:tcW w:w="1328" w:type="dxa"/>
            <w:shd w:val="clear" w:color="auto" w:fill="auto"/>
            <w:vAlign w:val="center"/>
          </w:tcPr>
          <w:p w14:paraId="0BDE1FD3" w14:textId="77777777" w:rsidR="00EB4BEE" w:rsidRDefault="00EB4BEE" w:rsidP="00904618">
            <w:pPr>
              <w:jc w:val="center"/>
            </w:pPr>
            <w:r>
              <w:t>0</w:t>
            </w:r>
          </w:p>
        </w:tc>
        <w:tc>
          <w:tcPr>
            <w:tcW w:w="1246" w:type="dxa"/>
            <w:shd w:val="clear" w:color="auto" w:fill="auto"/>
            <w:vAlign w:val="center"/>
          </w:tcPr>
          <w:p w14:paraId="63778F95" w14:textId="77777777" w:rsidR="00EB4BEE" w:rsidRPr="003360C8" w:rsidRDefault="00EB4BEE" w:rsidP="00904618">
            <w:pPr>
              <w:jc w:val="center"/>
              <w:rPr>
                <w:b/>
              </w:rPr>
            </w:pPr>
            <w:r w:rsidRPr="003360C8">
              <w:rPr>
                <w:b/>
              </w:rPr>
              <w:t>0</w:t>
            </w:r>
          </w:p>
        </w:tc>
      </w:tr>
      <w:tr w:rsidR="00EB4BEE" w14:paraId="7718530C" w14:textId="77777777" w:rsidTr="00904618">
        <w:tc>
          <w:tcPr>
            <w:tcW w:w="0" w:type="auto"/>
            <w:shd w:val="clear" w:color="auto" w:fill="auto"/>
            <w:vAlign w:val="center"/>
          </w:tcPr>
          <w:p w14:paraId="401664E0" w14:textId="77777777" w:rsidR="00EB4BEE" w:rsidRDefault="00EB4BEE" w:rsidP="00904618">
            <w:pPr>
              <w:jc w:val="center"/>
            </w:pPr>
            <w:r>
              <w:t xml:space="preserve">&gt;70 </w:t>
            </w:r>
          </w:p>
        </w:tc>
        <w:tc>
          <w:tcPr>
            <w:tcW w:w="0" w:type="auto"/>
            <w:shd w:val="clear" w:color="auto" w:fill="auto"/>
            <w:vAlign w:val="center"/>
          </w:tcPr>
          <w:p w14:paraId="3628BE51" w14:textId="77777777" w:rsidR="00EB4BEE" w:rsidRDefault="00EB4BEE" w:rsidP="00904618">
            <w:pPr>
              <w:jc w:val="center"/>
            </w:pPr>
            <w:r>
              <w:t>-</w:t>
            </w:r>
          </w:p>
        </w:tc>
        <w:tc>
          <w:tcPr>
            <w:tcW w:w="0" w:type="auto"/>
            <w:shd w:val="clear" w:color="auto" w:fill="auto"/>
            <w:vAlign w:val="center"/>
          </w:tcPr>
          <w:p w14:paraId="5419F434" w14:textId="77777777" w:rsidR="00EB4BEE" w:rsidRDefault="00EB4BEE" w:rsidP="00904618">
            <w:pPr>
              <w:jc w:val="center"/>
            </w:pPr>
            <w:r>
              <w:t>-</w:t>
            </w:r>
          </w:p>
        </w:tc>
        <w:tc>
          <w:tcPr>
            <w:tcW w:w="1315" w:type="dxa"/>
            <w:shd w:val="clear" w:color="auto" w:fill="auto"/>
            <w:vAlign w:val="center"/>
          </w:tcPr>
          <w:p w14:paraId="02BA5360" w14:textId="77777777" w:rsidR="00EB4BEE" w:rsidRDefault="00EB4BEE" w:rsidP="00904618">
            <w:pPr>
              <w:jc w:val="center"/>
            </w:pPr>
            <w:r>
              <w:t>0</w:t>
            </w:r>
          </w:p>
        </w:tc>
        <w:tc>
          <w:tcPr>
            <w:tcW w:w="1328" w:type="dxa"/>
            <w:shd w:val="clear" w:color="auto" w:fill="auto"/>
            <w:vAlign w:val="center"/>
          </w:tcPr>
          <w:p w14:paraId="411D2D3E" w14:textId="77777777" w:rsidR="00EB4BEE" w:rsidRDefault="00EB4BEE" w:rsidP="00904618">
            <w:pPr>
              <w:jc w:val="center"/>
            </w:pPr>
            <w:r>
              <w:t>0</w:t>
            </w:r>
          </w:p>
        </w:tc>
        <w:tc>
          <w:tcPr>
            <w:tcW w:w="1246" w:type="dxa"/>
            <w:shd w:val="clear" w:color="auto" w:fill="auto"/>
            <w:vAlign w:val="center"/>
          </w:tcPr>
          <w:p w14:paraId="175D732D" w14:textId="77777777" w:rsidR="00EB4BEE" w:rsidRPr="003360C8" w:rsidRDefault="00EB4BEE" w:rsidP="00904618">
            <w:pPr>
              <w:jc w:val="center"/>
              <w:rPr>
                <w:b/>
              </w:rPr>
            </w:pPr>
            <w:r w:rsidRPr="003360C8">
              <w:rPr>
                <w:b/>
              </w:rPr>
              <w:t>0</w:t>
            </w:r>
          </w:p>
        </w:tc>
      </w:tr>
    </w:tbl>
    <w:p w14:paraId="7B36DB0F"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2670 osob, u nichž je možný předpoklad negativních účinků hluku.</w:t>
      </w:r>
    </w:p>
    <w:p w14:paraId="027EB747" w14:textId="77777777" w:rsidR="00EB4BEE" w:rsidRPr="009C44E1" w:rsidRDefault="00EB4BEE" w:rsidP="00EB4BEE">
      <w:pPr>
        <w:jc w:val="both"/>
        <w:rPr>
          <w:b/>
        </w:rPr>
      </w:pPr>
      <w:r w:rsidRPr="009C44E1">
        <w:rPr>
          <w:b/>
          <w:iCs/>
        </w:rPr>
        <w:t xml:space="preserve">Na základě provedeného hodnocení negativních účinků hluku je možné očekávat výrazné pocity rušení u </w:t>
      </w:r>
      <w:r>
        <w:rPr>
          <w:b/>
          <w:iCs/>
        </w:rPr>
        <w:t>73</w:t>
      </w:r>
      <w:r w:rsidRPr="009C44E1">
        <w:rPr>
          <w:b/>
          <w:iCs/>
        </w:rPr>
        <w:t xml:space="preserve"> </w:t>
      </w:r>
      <w:r>
        <w:rPr>
          <w:b/>
          <w:iCs/>
        </w:rPr>
        <w:t>osob</w:t>
      </w:r>
      <w:r w:rsidRPr="009C44E1">
        <w:rPr>
          <w:b/>
          <w:iCs/>
        </w:rPr>
        <w:t xml:space="preserve"> z </w:t>
      </w:r>
      <w:r>
        <w:rPr>
          <w:b/>
          <w:iCs/>
        </w:rPr>
        <w:t>2680</w:t>
      </w:r>
      <w:r w:rsidRPr="009C44E1">
        <w:rPr>
          <w:b/>
          <w:iCs/>
        </w:rPr>
        <w:t xml:space="preserve"> </w:t>
      </w:r>
      <w:r>
        <w:rPr>
          <w:b/>
          <w:iCs/>
        </w:rPr>
        <w:t>obyvatel vzatých do hodnocení zdravotních rizik (Health Risk Assesement - HRA)</w:t>
      </w:r>
      <w:r w:rsidRPr="009C44E1">
        <w:rPr>
          <w:b/>
          <w:iCs/>
        </w:rPr>
        <w:t xml:space="preserve"> v lokalitě </w:t>
      </w:r>
      <w:r>
        <w:rPr>
          <w:b/>
          <w:iCs/>
        </w:rPr>
        <w:t>Černošice</w:t>
      </w:r>
      <w:r w:rsidRPr="009C44E1">
        <w:rPr>
          <w:b/>
          <w:iCs/>
        </w:rPr>
        <w:t xml:space="preserve">. </w:t>
      </w:r>
    </w:p>
    <w:p w14:paraId="75C0EAFA" w14:textId="2FC2D605" w:rsidR="00EB4BEE" w:rsidRPr="009B24ED" w:rsidRDefault="00EB4BEE" w:rsidP="00904618">
      <w:pPr>
        <w:spacing w:before="120" w:after="120"/>
        <w:jc w:val="both"/>
        <w:rPr>
          <w:b/>
        </w:rPr>
      </w:pPr>
      <w:r w:rsidRPr="009B24ED">
        <w:rPr>
          <w:b/>
        </w:rPr>
        <w:t xml:space="preserve">Tabulka </w:t>
      </w:r>
      <w:r w:rsidR="00904618">
        <w:rPr>
          <w:b/>
        </w:rPr>
        <w:t>10</w:t>
      </w:r>
      <w:r w:rsidRPr="009B24ED">
        <w:rPr>
          <w:b/>
        </w:rPr>
        <w:t xml:space="preserve">: Nepříznivé ovlivnění spánku </w:t>
      </w:r>
      <w:r>
        <w:rPr>
          <w:b/>
        </w:rPr>
        <w:t xml:space="preserve">– Všenory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357EB046" w14:textId="77777777" w:rsidTr="00904618">
        <w:tc>
          <w:tcPr>
            <w:tcW w:w="0" w:type="auto"/>
            <w:vMerge w:val="restart"/>
            <w:shd w:val="clear" w:color="auto" w:fill="auto"/>
            <w:vAlign w:val="center"/>
          </w:tcPr>
          <w:p w14:paraId="05037E7F"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72188368" w14:textId="77777777" w:rsidR="00EB4BEE" w:rsidRDefault="00EB4BEE" w:rsidP="00904618">
            <w:pPr>
              <w:jc w:val="center"/>
            </w:pPr>
            <w:r>
              <w:t>počet objektů</w:t>
            </w:r>
          </w:p>
        </w:tc>
        <w:tc>
          <w:tcPr>
            <w:tcW w:w="0" w:type="auto"/>
            <w:vMerge w:val="restart"/>
            <w:shd w:val="clear" w:color="auto" w:fill="auto"/>
            <w:vAlign w:val="center"/>
          </w:tcPr>
          <w:p w14:paraId="3176329B" w14:textId="77777777" w:rsidR="00EB4BEE" w:rsidRDefault="00EB4BEE" w:rsidP="00904618">
            <w:pPr>
              <w:jc w:val="center"/>
            </w:pPr>
            <w:r>
              <w:t>počet osob</w:t>
            </w:r>
          </w:p>
        </w:tc>
        <w:tc>
          <w:tcPr>
            <w:tcW w:w="0" w:type="auto"/>
            <w:gridSpan w:val="3"/>
            <w:shd w:val="clear" w:color="auto" w:fill="auto"/>
          </w:tcPr>
          <w:p w14:paraId="1E8027AC"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797A9EF9" w14:textId="77777777" w:rsidTr="00904618">
        <w:tc>
          <w:tcPr>
            <w:tcW w:w="0" w:type="auto"/>
            <w:vMerge/>
            <w:shd w:val="clear" w:color="auto" w:fill="auto"/>
          </w:tcPr>
          <w:p w14:paraId="583D4F82" w14:textId="77777777" w:rsidR="00EB4BEE" w:rsidRDefault="00EB4BEE" w:rsidP="00904618">
            <w:pPr>
              <w:jc w:val="both"/>
            </w:pPr>
          </w:p>
        </w:tc>
        <w:tc>
          <w:tcPr>
            <w:tcW w:w="0" w:type="auto"/>
            <w:vMerge/>
            <w:shd w:val="clear" w:color="auto" w:fill="auto"/>
          </w:tcPr>
          <w:p w14:paraId="43202583" w14:textId="77777777" w:rsidR="00EB4BEE" w:rsidRDefault="00EB4BEE" w:rsidP="00904618">
            <w:pPr>
              <w:jc w:val="both"/>
            </w:pPr>
          </w:p>
        </w:tc>
        <w:tc>
          <w:tcPr>
            <w:tcW w:w="0" w:type="auto"/>
            <w:vMerge/>
            <w:shd w:val="clear" w:color="auto" w:fill="auto"/>
          </w:tcPr>
          <w:p w14:paraId="434BF306" w14:textId="77777777" w:rsidR="00EB4BEE" w:rsidRDefault="00EB4BEE" w:rsidP="00904618">
            <w:pPr>
              <w:jc w:val="both"/>
            </w:pPr>
          </w:p>
        </w:tc>
        <w:tc>
          <w:tcPr>
            <w:tcW w:w="1315" w:type="dxa"/>
            <w:shd w:val="clear" w:color="auto" w:fill="auto"/>
            <w:vAlign w:val="center"/>
          </w:tcPr>
          <w:p w14:paraId="53B6FE40"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2E44CB9F"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20445B98"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35D96E22" w14:textId="77777777" w:rsidTr="00904618">
        <w:tc>
          <w:tcPr>
            <w:tcW w:w="0" w:type="auto"/>
            <w:shd w:val="clear" w:color="auto" w:fill="auto"/>
            <w:vAlign w:val="center"/>
          </w:tcPr>
          <w:p w14:paraId="70319E9B" w14:textId="77777777" w:rsidR="00EB4BEE" w:rsidRDefault="00EB4BEE" w:rsidP="00904618">
            <w:pPr>
              <w:jc w:val="center"/>
            </w:pPr>
            <w:r>
              <w:t>40 - 45</w:t>
            </w:r>
          </w:p>
        </w:tc>
        <w:tc>
          <w:tcPr>
            <w:tcW w:w="0" w:type="auto"/>
            <w:shd w:val="clear" w:color="auto" w:fill="auto"/>
            <w:vAlign w:val="center"/>
          </w:tcPr>
          <w:p w14:paraId="3A9E8CBB" w14:textId="77777777" w:rsidR="00EB4BEE" w:rsidRDefault="00EB4BEE" w:rsidP="00904618">
            <w:pPr>
              <w:jc w:val="center"/>
            </w:pPr>
            <w:r>
              <w:t>37</w:t>
            </w:r>
          </w:p>
        </w:tc>
        <w:tc>
          <w:tcPr>
            <w:tcW w:w="0" w:type="auto"/>
            <w:shd w:val="clear" w:color="auto" w:fill="auto"/>
            <w:vAlign w:val="center"/>
          </w:tcPr>
          <w:p w14:paraId="6F89B57A" w14:textId="77777777" w:rsidR="00EB4BEE" w:rsidRDefault="00EB4BEE" w:rsidP="00904618">
            <w:pPr>
              <w:jc w:val="center"/>
            </w:pPr>
            <w:r>
              <w:t>111</w:t>
            </w:r>
          </w:p>
        </w:tc>
        <w:tc>
          <w:tcPr>
            <w:tcW w:w="1315" w:type="dxa"/>
            <w:shd w:val="clear" w:color="auto" w:fill="auto"/>
            <w:vAlign w:val="center"/>
          </w:tcPr>
          <w:p w14:paraId="1103F778" w14:textId="77777777" w:rsidR="00EB4BEE" w:rsidRDefault="00EB4BEE" w:rsidP="00904618">
            <w:pPr>
              <w:jc w:val="center"/>
            </w:pPr>
            <w:r>
              <w:t>13</w:t>
            </w:r>
          </w:p>
        </w:tc>
        <w:tc>
          <w:tcPr>
            <w:tcW w:w="1328" w:type="dxa"/>
            <w:shd w:val="clear" w:color="auto" w:fill="auto"/>
            <w:vAlign w:val="center"/>
          </w:tcPr>
          <w:p w14:paraId="60396AAB" w14:textId="77777777" w:rsidR="00EB4BEE" w:rsidRDefault="00EB4BEE" w:rsidP="00904618">
            <w:pPr>
              <w:jc w:val="center"/>
            </w:pPr>
            <w:r>
              <w:t>5</w:t>
            </w:r>
          </w:p>
        </w:tc>
        <w:tc>
          <w:tcPr>
            <w:tcW w:w="1246" w:type="dxa"/>
            <w:shd w:val="clear" w:color="auto" w:fill="auto"/>
            <w:vAlign w:val="center"/>
          </w:tcPr>
          <w:p w14:paraId="15BE052E" w14:textId="77777777" w:rsidR="00EB4BEE" w:rsidRPr="003360C8" w:rsidRDefault="00EB4BEE" w:rsidP="00904618">
            <w:pPr>
              <w:jc w:val="center"/>
              <w:rPr>
                <w:b/>
              </w:rPr>
            </w:pPr>
            <w:r w:rsidRPr="003360C8">
              <w:rPr>
                <w:b/>
              </w:rPr>
              <w:t>2</w:t>
            </w:r>
          </w:p>
        </w:tc>
      </w:tr>
      <w:tr w:rsidR="00EB4BEE" w14:paraId="08335AD8" w14:textId="77777777" w:rsidTr="00904618">
        <w:tc>
          <w:tcPr>
            <w:tcW w:w="0" w:type="auto"/>
            <w:shd w:val="clear" w:color="auto" w:fill="auto"/>
            <w:vAlign w:val="center"/>
          </w:tcPr>
          <w:p w14:paraId="7162DF92" w14:textId="77777777" w:rsidR="00EB4BEE" w:rsidRDefault="00EB4BEE" w:rsidP="00904618">
            <w:pPr>
              <w:jc w:val="center"/>
            </w:pPr>
            <w:r>
              <w:t>45 – 50</w:t>
            </w:r>
          </w:p>
        </w:tc>
        <w:tc>
          <w:tcPr>
            <w:tcW w:w="0" w:type="auto"/>
            <w:shd w:val="clear" w:color="auto" w:fill="auto"/>
            <w:vAlign w:val="center"/>
          </w:tcPr>
          <w:p w14:paraId="7927E058" w14:textId="77777777" w:rsidR="00EB4BEE" w:rsidRDefault="00EB4BEE" w:rsidP="00904618">
            <w:pPr>
              <w:jc w:val="center"/>
            </w:pPr>
            <w:r>
              <w:t>67</w:t>
            </w:r>
          </w:p>
        </w:tc>
        <w:tc>
          <w:tcPr>
            <w:tcW w:w="0" w:type="auto"/>
            <w:shd w:val="clear" w:color="auto" w:fill="auto"/>
            <w:vAlign w:val="center"/>
          </w:tcPr>
          <w:p w14:paraId="09D67700" w14:textId="77777777" w:rsidR="00EB4BEE" w:rsidRDefault="00EB4BEE" w:rsidP="00904618">
            <w:pPr>
              <w:jc w:val="center"/>
            </w:pPr>
            <w:r>
              <w:t>201</w:t>
            </w:r>
          </w:p>
        </w:tc>
        <w:tc>
          <w:tcPr>
            <w:tcW w:w="1315" w:type="dxa"/>
            <w:shd w:val="clear" w:color="auto" w:fill="auto"/>
            <w:vAlign w:val="center"/>
          </w:tcPr>
          <w:p w14:paraId="039FE530" w14:textId="77777777" w:rsidR="00EB4BEE" w:rsidRDefault="00EB4BEE" w:rsidP="00904618">
            <w:pPr>
              <w:jc w:val="center"/>
            </w:pPr>
            <w:r>
              <w:t>31</w:t>
            </w:r>
          </w:p>
        </w:tc>
        <w:tc>
          <w:tcPr>
            <w:tcW w:w="1328" w:type="dxa"/>
            <w:shd w:val="clear" w:color="auto" w:fill="auto"/>
            <w:vAlign w:val="center"/>
          </w:tcPr>
          <w:p w14:paraId="28282008" w14:textId="77777777" w:rsidR="00EB4BEE" w:rsidRDefault="00EB4BEE" w:rsidP="00904618">
            <w:pPr>
              <w:jc w:val="center"/>
            </w:pPr>
            <w:r>
              <w:t>13</w:t>
            </w:r>
          </w:p>
        </w:tc>
        <w:tc>
          <w:tcPr>
            <w:tcW w:w="1246" w:type="dxa"/>
            <w:shd w:val="clear" w:color="auto" w:fill="auto"/>
            <w:vAlign w:val="center"/>
          </w:tcPr>
          <w:p w14:paraId="26619239" w14:textId="77777777" w:rsidR="00EB4BEE" w:rsidRPr="003360C8" w:rsidRDefault="00EB4BEE" w:rsidP="00904618">
            <w:pPr>
              <w:jc w:val="center"/>
              <w:rPr>
                <w:b/>
              </w:rPr>
            </w:pPr>
            <w:r w:rsidRPr="003360C8">
              <w:rPr>
                <w:b/>
              </w:rPr>
              <w:t>5</w:t>
            </w:r>
          </w:p>
        </w:tc>
      </w:tr>
      <w:tr w:rsidR="00EB4BEE" w14:paraId="7A2DABFB" w14:textId="77777777" w:rsidTr="00904618">
        <w:tc>
          <w:tcPr>
            <w:tcW w:w="0" w:type="auto"/>
            <w:shd w:val="clear" w:color="auto" w:fill="auto"/>
            <w:vAlign w:val="center"/>
          </w:tcPr>
          <w:p w14:paraId="3530C48B" w14:textId="77777777" w:rsidR="00EB4BEE" w:rsidRDefault="00EB4BEE" w:rsidP="00904618">
            <w:pPr>
              <w:jc w:val="center"/>
            </w:pPr>
            <w:r>
              <w:t>50 – 51</w:t>
            </w:r>
          </w:p>
        </w:tc>
        <w:tc>
          <w:tcPr>
            <w:tcW w:w="0" w:type="auto"/>
            <w:shd w:val="clear" w:color="auto" w:fill="auto"/>
            <w:vAlign w:val="center"/>
          </w:tcPr>
          <w:p w14:paraId="2AF0EB8E" w14:textId="77777777" w:rsidR="00EB4BEE" w:rsidRDefault="00EB4BEE" w:rsidP="00904618">
            <w:pPr>
              <w:jc w:val="center"/>
            </w:pPr>
            <w:r>
              <w:t>28</w:t>
            </w:r>
          </w:p>
        </w:tc>
        <w:tc>
          <w:tcPr>
            <w:tcW w:w="0" w:type="auto"/>
            <w:shd w:val="clear" w:color="auto" w:fill="auto"/>
            <w:vAlign w:val="center"/>
          </w:tcPr>
          <w:p w14:paraId="77895F01" w14:textId="77777777" w:rsidR="00EB4BEE" w:rsidRDefault="00EB4BEE" w:rsidP="00904618">
            <w:pPr>
              <w:jc w:val="center"/>
            </w:pPr>
            <w:r>
              <w:t>84</w:t>
            </w:r>
          </w:p>
        </w:tc>
        <w:tc>
          <w:tcPr>
            <w:tcW w:w="1315" w:type="dxa"/>
            <w:shd w:val="clear" w:color="auto" w:fill="auto"/>
            <w:vAlign w:val="center"/>
          </w:tcPr>
          <w:p w14:paraId="6C0EA0F2" w14:textId="77777777" w:rsidR="00EB4BEE" w:rsidRDefault="00EB4BEE" w:rsidP="00904618">
            <w:pPr>
              <w:jc w:val="center"/>
            </w:pPr>
            <w:r>
              <w:t>15</w:t>
            </w:r>
          </w:p>
        </w:tc>
        <w:tc>
          <w:tcPr>
            <w:tcW w:w="1328" w:type="dxa"/>
            <w:shd w:val="clear" w:color="auto" w:fill="auto"/>
            <w:vAlign w:val="center"/>
          </w:tcPr>
          <w:p w14:paraId="08416039" w14:textId="77777777" w:rsidR="00EB4BEE" w:rsidRDefault="00EB4BEE" w:rsidP="00904618">
            <w:pPr>
              <w:jc w:val="center"/>
            </w:pPr>
            <w:r>
              <w:t>6</w:t>
            </w:r>
          </w:p>
        </w:tc>
        <w:tc>
          <w:tcPr>
            <w:tcW w:w="1246" w:type="dxa"/>
            <w:shd w:val="clear" w:color="auto" w:fill="auto"/>
            <w:vAlign w:val="center"/>
          </w:tcPr>
          <w:p w14:paraId="4F152B5F" w14:textId="77777777" w:rsidR="00EB4BEE" w:rsidRPr="003360C8" w:rsidRDefault="00EB4BEE" w:rsidP="00904618">
            <w:pPr>
              <w:jc w:val="center"/>
              <w:rPr>
                <w:b/>
              </w:rPr>
            </w:pPr>
            <w:r w:rsidRPr="003360C8">
              <w:rPr>
                <w:b/>
              </w:rPr>
              <w:t>2</w:t>
            </w:r>
          </w:p>
        </w:tc>
      </w:tr>
      <w:tr w:rsidR="00EB4BEE" w14:paraId="3365A74F" w14:textId="77777777" w:rsidTr="00904618">
        <w:tc>
          <w:tcPr>
            <w:tcW w:w="0" w:type="auto"/>
            <w:shd w:val="clear" w:color="auto" w:fill="auto"/>
            <w:vAlign w:val="center"/>
          </w:tcPr>
          <w:p w14:paraId="452BBF88" w14:textId="77777777" w:rsidR="00EB4BEE" w:rsidRDefault="00EB4BEE" w:rsidP="00904618">
            <w:pPr>
              <w:jc w:val="center"/>
            </w:pPr>
            <w:r>
              <w:t>51 – 55</w:t>
            </w:r>
          </w:p>
        </w:tc>
        <w:tc>
          <w:tcPr>
            <w:tcW w:w="0" w:type="auto"/>
            <w:shd w:val="clear" w:color="auto" w:fill="auto"/>
            <w:vAlign w:val="center"/>
          </w:tcPr>
          <w:p w14:paraId="3A5FAE48" w14:textId="77777777" w:rsidR="00EB4BEE" w:rsidRDefault="00EB4BEE" w:rsidP="00904618">
            <w:pPr>
              <w:jc w:val="center"/>
            </w:pPr>
            <w:r>
              <w:t>75</w:t>
            </w:r>
          </w:p>
        </w:tc>
        <w:tc>
          <w:tcPr>
            <w:tcW w:w="0" w:type="auto"/>
            <w:shd w:val="clear" w:color="auto" w:fill="auto"/>
            <w:vAlign w:val="center"/>
          </w:tcPr>
          <w:p w14:paraId="03ADCCE3" w14:textId="77777777" w:rsidR="00EB4BEE" w:rsidRDefault="00EB4BEE" w:rsidP="00904618">
            <w:pPr>
              <w:jc w:val="center"/>
            </w:pPr>
            <w:r>
              <w:t>225</w:t>
            </w:r>
          </w:p>
        </w:tc>
        <w:tc>
          <w:tcPr>
            <w:tcW w:w="1315" w:type="dxa"/>
            <w:shd w:val="clear" w:color="auto" w:fill="auto"/>
            <w:vAlign w:val="center"/>
          </w:tcPr>
          <w:p w14:paraId="3D99D3F1" w14:textId="77777777" w:rsidR="00EB4BEE" w:rsidRDefault="00EB4BEE" w:rsidP="00904618">
            <w:pPr>
              <w:jc w:val="center"/>
            </w:pPr>
            <w:r>
              <w:t>45</w:t>
            </w:r>
          </w:p>
        </w:tc>
        <w:tc>
          <w:tcPr>
            <w:tcW w:w="1328" w:type="dxa"/>
            <w:shd w:val="clear" w:color="auto" w:fill="auto"/>
            <w:vAlign w:val="center"/>
          </w:tcPr>
          <w:p w14:paraId="51649639" w14:textId="77777777" w:rsidR="00EB4BEE" w:rsidRDefault="00EB4BEE" w:rsidP="00904618">
            <w:pPr>
              <w:jc w:val="center"/>
            </w:pPr>
            <w:r>
              <w:t>20</w:t>
            </w:r>
          </w:p>
        </w:tc>
        <w:tc>
          <w:tcPr>
            <w:tcW w:w="1246" w:type="dxa"/>
            <w:shd w:val="clear" w:color="auto" w:fill="auto"/>
            <w:vAlign w:val="center"/>
          </w:tcPr>
          <w:p w14:paraId="1AE3E219" w14:textId="77777777" w:rsidR="00EB4BEE" w:rsidRPr="003360C8" w:rsidRDefault="00EB4BEE" w:rsidP="00904618">
            <w:pPr>
              <w:jc w:val="center"/>
              <w:rPr>
                <w:b/>
              </w:rPr>
            </w:pPr>
            <w:r w:rsidRPr="003360C8">
              <w:rPr>
                <w:b/>
              </w:rPr>
              <w:t>8</w:t>
            </w:r>
          </w:p>
        </w:tc>
      </w:tr>
      <w:tr w:rsidR="00EB4BEE" w14:paraId="4303DB8E" w14:textId="77777777" w:rsidTr="00904618">
        <w:tc>
          <w:tcPr>
            <w:tcW w:w="0" w:type="auto"/>
            <w:shd w:val="clear" w:color="auto" w:fill="auto"/>
            <w:vAlign w:val="center"/>
          </w:tcPr>
          <w:p w14:paraId="5DD04D73" w14:textId="77777777" w:rsidR="00EB4BEE" w:rsidRDefault="00EB4BEE" w:rsidP="00904618">
            <w:pPr>
              <w:jc w:val="center"/>
            </w:pPr>
            <w:r>
              <w:t>55 – 56</w:t>
            </w:r>
          </w:p>
        </w:tc>
        <w:tc>
          <w:tcPr>
            <w:tcW w:w="0" w:type="auto"/>
            <w:shd w:val="clear" w:color="auto" w:fill="auto"/>
            <w:vAlign w:val="center"/>
          </w:tcPr>
          <w:p w14:paraId="1B38271F" w14:textId="77777777" w:rsidR="00EB4BEE" w:rsidRDefault="00EB4BEE" w:rsidP="00904618">
            <w:pPr>
              <w:jc w:val="center"/>
            </w:pPr>
            <w:r>
              <w:t>14</w:t>
            </w:r>
          </w:p>
        </w:tc>
        <w:tc>
          <w:tcPr>
            <w:tcW w:w="0" w:type="auto"/>
            <w:shd w:val="clear" w:color="auto" w:fill="auto"/>
            <w:vAlign w:val="center"/>
          </w:tcPr>
          <w:p w14:paraId="54418AC8" w14:textId="77777777" w:rsidR="00EB4BEE" w:rsidRDefault="00EB4BEE" w:rsidP="00904618">
            <w:pPr>
              <w:jc w:val="center"/>
            </w:pPr>
            <w:r>
              <w:t>42</w:t>
            </w:r>
          </w:p>
        </w:tc>
        <w:tc>
          <w:tcPr>
            <w:tcW w:w="1315" w:type="dxa"/>
            <w:shd w:val="clear" w:color="auto" w:fill="auto"/>
            <w:vAlign w:val="center"/>
          </w:tcPr>
          <w:p w14:paraId="7175EF2C" w14:textId="77777777" w:rsidR="00EB4BEE" w:rsidRDefault="00EB4BEE" w:rsidP="00904618">
            <w:pPr>
              <w:jc w:val="center"/>
            </w:pPr>
            <w:r>
              <w:t>9</w:t>
            </w:r>
          </w:p>
        </w:tc>
        <w:tc>
          <w:tcPr>
            <w:tcW w:w="1328" w:type="dxa"/>
            <w:shd w:val="clear" w:color="auto" w:fill="auto"/>
            <w:vAlign w:val="center"/>
          </w:tcPr>
          <w:p w14:paraId="546566FD" w14:textId="77777777" w:rsidR="00EB4BEE" w:rsidRDefault="00EB4BEE" w:rsidP="00904618">
            <w:pPr>
              <w:jc w:val="center"/>
            </w:pPr>
            <w:r>
              <w:t>4</w:t>
            </w:r>
          </w:p>
        </w:tc>
        <w:tc>
          <w:tcPr>
            <w:tcW w:w="1246" w:type="dxa"/>
            <w:shd w:val="clear" w:color="auto" w:fill="auto"/>
            <w:vAlign w:val="center"/>
          </w:tcPr>
          <w:p w14:paraId="512CE96D" w14:textId="77777777" w:rsidR="00EB4BEE" w:rsidRPr="003360C8" w:rsidRDefault="00EB4BEE" w:rsidP="00904618">
            <w:pPr>
              <w:jc w:val="center"/>
              <w:rPr>
                <w:b/>
              </w:rPr>
            </w:pPr>
            <w:r w:rsidRPr="003360C8">
              <w:rPr>
                <w:b/>
              </w:rPr>
              <w:t>2</w:t>
            </w:r>
          </w:p>
        </w:tc>
      </w:tr>
      <w:tr w:rsidR="00EB4BEE" w14:paraId="0AA0564B" w14:textId="77777777" w:rsidTr="00904618">
        <w:tc>
          <w:tcPr>
            <w:tcW w:w="0" w:type="auto"/>
            <w:shd w:val="clear" w:color="auto" w:fill="auto"/>
            <w:vAlign w:val="center"/>
          </w:tcPr>
          <w:p w14:paraId="060AB214" w14:textId="77777777" w:rsidR="00EB4BEE" w:rsidRDefault="00EB4BEE" w:rsidP="00904618">
            <w:pPr>
              <w:jc w:val="center"/>
            </w:pPr>
            <w:r>
              <w:t>56 – 60</w:t>
            </w:r>
          </w:p>
        </w:tc>
        <w:tc>
          <w:tcPr>
            <w:tcW w:w="0" w:type="auto"/>
            <w:shd w:val="clear" w:color="auto" w:fill="auto"/>
            <w:vAlign w:val="center"/>
          </w:tcPr>
          <w:p w14:paraId="635E546C" w14:textId="77777777" w:rsidR="00EB4BEE" w:rsidRDefault="00EB4BEE" w:rsidP="00904618">
            <w:pPr>
              <w:jc w:val="center"/>
            </w:pPr>
            <w:r>
              <w:t>26</w:t>
            </w:r>
          </w:p>
        </w:tc>
        <w:tc>
          <w:tcPr>
            <w:tcW w:w="0" w:type="auto"/>
            <w:shd w:val="clear" w:color="auto" w:fill="auto"/>
            <w:vAlign w:val="center"/>
          </w:tcPr>
          <w:p w14:paraId="34D9A50D" w14:textId="77777777" w:rsidR="00EB4BEE" w:rsidRDefault="00EB4BEE" w:rsidP="00904618">
            <w:pPr>
              <w:jc w:val="center"/>
            </w:pPr>
            <w:r>
              <w:t>78</w:t>
            </w:r>
          </w:p>
        </w:tc>
        <w:tc>
          <w:tcPr>
            <w:tcW w:w="1315" w:type="dxa"/>
            <w:shd w:val="clear" w:color="auto" w:fill="auto"/>
            <w:vAlign w:val="center"/>
          </w:tcPr>
          <w:p w14:paraId="1C9DBA31" w14:textId="77777777" w:rsidR="00EB4BEE" w:rsidRDefault="00EB4BEE" w:rsidP="00904618">
            <w:pPr>
              <w:jc w:val="center"/>
            </w:pPr>
            <w:r>
              <w:t>19</w:t>
            </w:r>
          </w:p>
        </w:tc>
        <w:tc>
          <w:tcPr>
            <w:tcW w:w="1328" w:type="dxa"/>
            <w:shd w:val="clear" w:color="auto" w:fill="auto"/>
            <w:vAlign w:val="center"/>
          </w:tcPr>
          <w:p w14:paraId="69FCB4CD" w14:textId="77777777" w:rsidR="00EB4BEE" w:rsidRDefault="00EB4BEE" w:rsidP="00904618">
            <w:pPr>
              <w:jc w:val="center"/>
            </w:pPr>
            <w:r>
              <w:t>9</w:t>
            </w:r>
          </w:p>
        </w:tc>
        <w:tc>
          <w:tcPr>
            <w:tcW w:w="1246" w:type="dxa"/>
            <w:shd w:val="clear" w:color="auto" w:fill="auto"/>
            <w:vAlign w:val="center"/>
          </w:tcPr>
          <w:p w14:paraId="1EB115DC" w14:textId="77777777" w:rsidR="00EB4BEE" w:rsidRPr="003360C8" w:rsidRDefault="00EB4BEE" w:rsidP="00904618">
            <w:pPr>
              <w:jc w:val="center"/>
              <w:rPr>
                <w:b/>
              </w:rPr>
            </w:pPr>
            <w:r w:rsidRPr="003360C8">
              <w:rPr>
                <w:b/>
              </w:rPr>
              <w:t>3</w:t>
            </w:r>
          </w:p>
        </w:tc>
      </w:tr>
      <w:tr w:rsidR="00EB4BEE" w14:paraId="6DBF159F" w14:textId="77777777" w:rsidTr="00904618">
        <w:tc>
          <w:tcPr>
            <w:tcW w:w="0" w:type="auto"/>
            <w:shd w:val="clear" w:color="auto" w:fill="auto"/>
            <w:vAlign w:val="center"/>
          </w:tcPr>
          <w:p w14:paraId="441B25A8" w14:textId="77777777" w:rsidR="00EB4BEE" w:rsidRDefault="00EB4BEE" w:rsidP="00904618">
            <w:pPr>
              <w:jc w:val="center"/>
            </w:pPr>
            <w:r>
              <w:t>60 - 61</w:t>
            </w:r>
          </w:p>
        </w:tc>
        <w:tc>
          <w:tcPr>
            <w:tcW w:w="0" w:type="auto"/>
            <w:shd w:val="clear" w:color="auto" w:fill="auto"/>
            <w:vAlign w:val="center"/>
          </w:tcPr>
          <w:p w14:paraId="60807087" w14:textId="77777777" w:rsidR="00EB4BEE" w:rsidRDefault="00EB4BEE" w:rsidP="00904618">
            <w:pPr>
              <w:jc w:val="center"/>
            </w:pPr>
            <w:r>
              <w:t>8</w:t>
            </w:r>
          </w:p>
        </w:tc>
        <w:tc>
          <w:tcPr>
            <w:tcW w:w="0" w:type="auto"/>
            <w:shd w:val="clear" w:color="auto" w:fill="auto"/>
            <w:vAlign w:val="center"/>
          </w:tcPr>
          <w:p w14:paraId="3A69C45C" w14:textId="77777777" w:rsidR="00EB4BEE" w:rsidRDefault="00EB4BEE" w:rsidP="00904618">
            <w:pPr>
              <w:jc w:val="center"/>
            </w:pPr>
            <w:r>
              <w:t>24</w:t>
            </w:r>
          </w:p>
        </w:tc>
        <w:tc>
          <w:tcPr>
            <w:tcW w:w="1315" w:type="dxa"/>
            <w:shd w:val="clear" w:color="auto" w:fill="auto"/>
            <w:vAlign w:val="center"/>
          </w:tcPr>
          <w:p w14:paraId="069EC4AF" w14:textId="77777777" w:rsidR="00EB4BEE" w:rsidRDefault="00EB4BEE" w:rsidP="00904618">
            <w:pPr>
              <w:jc w:val="center"/>
            </w:pPr>
            <w:r>
              <w:t>6</w:t>
            </w:r>
          </w:p>
        </w:tc>
        <w:tc>
          <w:tcPr>
            <w:tcW w:w="1328" w:type="dxa"/>
            <w:shd w:val="clear" w:color="auto" w:fill="auto"/>
            <w:vAlign w:val="center"/>
          </w:tcPr>
          <w:p w14:paraId="13EC1716" w14:textId="77777777" w:rsidR="00EB4BEE" w:rsidRDefault="00EB4BEE" w:rsidP="00904618">
            <w:pPr>
              <w:jc w:val="center"/>
            </w:pPr>
            <w:r>
              <w:t>3</w:t>
            </w:r>
          </w:p>
        </w:tc>
        <w:tc>
          <w:tcPr>
            <w:tcW w:w="1246" w:type="dxa"/>
            <w:shd w:val="clear" w:color="auto" w:fill="auto"/>
            <w:vAlign w:val="center"/>
          </w:tcPr>
          <w:p w14:paraId="633E7298" w14:textId="77777777" w:rsidR="00EB4BEE" w:rsidRPr="003360C8" w:rsidRDefault="00EB4BEE" w:rsidP="00904618">
            <w:pPr>
              <w:jc w:val="center"/>
              <w:rPr>
                <w:b/>
              </w:rPr>
            </w:pPr>
            <w:r w:rsidRPr="003360C8">
              <w:rPr>
                <w:b/>
              </w:rPr>
              <w:t>1</w:t>
            </w:r>
          </w:p>
        </w:tc>
      </w:tr>
      <w:tr w:rsidR="00EB4BEE" w14:paraId="5D8E37C6" w14:textId="77777777" w:rsidTr="00904618">
        <w:tc>
          <w:tcPr>
            <w:tcW w:w="0" w:type="auto"/>
            <w:shd w:val="clear" w:color="auto" w:fill="auto"/>
            <w:vAlign w:val="center"/>
          </w:tcPr>
          <w:p w14:paraId="56AD5DE3" w14:textId="77777777" w:rsidR="00EB4BEE" w:rsidRDefault="00EB4BEE" w:rsidP="00904618">
            <w:pPr>
              <w:jc w:val="center"/>
            </w:pPr>
            <w:r>
              <w:t>61 – 65</w:t>
            </w:r>
          </w:p>
        </w:tc>
        <w:tc>
          <w:tcPr>
            <w:tcW w:w="0" w:type="auto"/>
            <w:shd w:val="clear" w:color="auto" w:fill="auto"/>
            <w:vAlign w:val="center"/>
          </w:tcPr>
          <w:p w14:paraId="53F7A14F" w14:textId="77777777" w:rsidR="00EB4BEE" w:rsidRDefault="00EB4BEE" w:rsidP="00904618">
            <w:pPr>
              <w:jc w:val="center"/>
            </w:pPr>
            <w:r>
              <w:t>21</w:t>
            </w:r>
          </w:p>
        </w:tc>
        <w:tc>
          <w:tcPr>
            <w:tcW w:w="0" w:type="auto"/>
            <w:shd w:val="clear" w:color="auto" w:fill="auto"/>
            <w:vAlign w:val="center"/>
          </w:tcPr>
          <w:p w14:paraId="5DF4375A" w14:textId="77777777" w:rsidR="00EB4BEE" w:rsidRDefault="00EB4BEE" w:rsidP="00904618">
            <w:pPr>
              <w:jc w:val="center"/>
            </w:pPr>
            <w:r>
              <w:t>63</w:t>
            </w:r>
          </w:p>
        </w:tc>
        <w:tc>
          <w:tcPr>
            <w:tcW w:w="1315" w:type="dxa"/>
            <w:shd w:val="clear" w:color="auto" w:fill="auto"/>
            <w:vAlign w:val="center"/>
          </w:tcPr>
          <w:p w14:paraId="7CFC67DC" w14:textId="77777777" w:rsidR="00EB4BEE" w:rsidRDefault="00EB4BEE" w:rsidP="00904618">
            <w:pPr>
              <w:jc w:val="center"/>
            </w:pPr>
            <w:r>
              <w:t>18</w:t>
            </w:r>
          </w:p>
        </w:tc>
        <w:tc>
          <w:tcPr>
            <w:tcW w:w="1328" w:type="dxa"/>
            <w:shd w:val="clear" w:color="auto" w:fill="auto"/>
            <w:vAlign w:val="center"/>
          </w:tcPr>
          <w:p w14:paraId="7A295FE6" w14:textId="77777777" w:rsidR="00EB4BEE" w:rsidRDefault="00EB4BEE" w:rsidP="00904618">
            <w:pPr>
              <w:jc w:val="center"/>
            </w:pPr>
            <w:r>
              <w:t>10</w:t>
            </w:r>
          </w:p>
        </w:tc>
        <w:tc>
          <w:tcPr>
            <w:tcW w:w="1246" w:type="dxa"/>
            <w:shd w:val="clear" w:color="auto" w:fill="auto"/>
            <w:vAlign w:val="center"/>
          </w:tcPr>
          <w:p w14:paraId="2050F9DC" w14:textId="77777777" w:rsidR="00EB4BEE" w:rsidRPr="003360C8" w:rsidRDefault="00EB4BEE" w:rsidP="00904618">
            <w:pPr>
              <w:jc w:val="center"/>
              <w:rPr>
                <w:b/>
              </w:rPr>
            </w:pPr>
            <w:r w:rsidRPr="003360C8">
              <w:rPr>
                <w:b/>
              </w:rPr>
              <w:t>4</w:t>
            </w:r>
          </w:p>
        </w:tc>
      </w:tr>
      <w:tr w:rsidR="00EB4BEE" w14:paraId="66B30FC8" w14:textId="77777777" w:rsidTr="00904618">
        <w:tc>
          <w:tcPr>
            <w:tcW w:w="0" w:type="auto"/>
            <w:shd w:val="clear" w:color="auto" w:fill="auto"/>
            <w:vAlign w:val="center"/>
          </w:tcPr>
          <w:p w14:paraId="33FE9261" w14:textId="77777777" w:rsidR="00EB4BEE" w:rsidRDefault="00EB4BEE" w:rsidP="00904618">
            <w:pPr>
              <w:jc w:val="center"/>
            </w:pPr>
            <w:r>
              <w:t>65 – 66</w:t>
            </w:r>
          </w:p>
        </w:tc>
        <w:tc>
          <w:tcPr>
            <w:tcW w:w="0" w:type="auto"/>
            <w:shd w:val="clear" w:color="auto" w:fill="auto"/>
            <w:vAlign w:val="center"/>
          </w:tcPr>
          <w:p w14:paraId="484258D9" w14:textId="77777777" w:rsidR="00EB4BEE" w:rsidRDefault="00EB4BEE" w:rsidP="00904618">
            <w:pPr>
              <w:jc w:val="center"/>
            </w:pPr>
            <w:r>
              <w:t>3</w:t>
            </w:r>
          </w:p>
        </w:tc>
        <w:tc>
          <w:tcPr>
            <w:tcW w:w="0" w:type="auto"/>
            <w:shd w:val="clear" w:color="auto" w:fill="auto"/>
            <w:vAlign w:val="center"/>
          </w:tcPr>
          <w:p w14:paraId="34574CDB" w14:textId="77777777" w:rsidR="00EB4BEE" w:rsidRDefault="00EB4BEE" w:rsidP="00904618">
            <w:pPr>
              <w:jc w:val="center"/>
            </w:pPr>
            <w:r>
              <w:t>9</w:t>
            </w:r>
          </w:p>
        </w:tc>
        <w:tc>
          <w:tcPr>
            <w:tcW w:w="1315" w:type="dxa"/>
            <w:shd w:val="clear" w:color="auto" w:fill="auto"/>
            <w:vAlign w:val="center"/>
          </w:tcPr>
          <w:p w14:paraId="142C471A" w14:textId="77777777" w:rsidR="00EB4BEE" w:rsidRDefault="00EB4BEE" w:rsidP="00904618">
            <w:pPr>
              <w:jc w:val="center"/>
            </w:pPr>
            <w:r>
              <w:t>3</w:t>
            </w:r>
          </w:p>
        </w:tc>
        <w:tc>
          <w:tcPr>
            <w:tcW w:w="1328" w:type="dxa"/>
            <w:shd w:val="clear" w:color="auto" w:fill="auto"/>
            <w:vAlign w:val="center"/>
          </w:tcPr>
          <w:p w14:paraId="01B0663F" w14:textId="77777777" w:rsidR="00EB4BEE" w:rsidRDefault="00EB4BEE" w:rsidP="00904618">
            <w:pPr>
              <w:jc w:val="center"/>
            </w:pPr>
            <w:r>
              <w:t>2</w:t>
            </w:r>
          </w:p>
        </w:tc>
        <w:tc>
          <w:tcPr>
            <w:tcW w:w="1246" w:type="dxa"/>
            <w:shd w:val="clear" w:color="auto" w:fill="auto"/>
            <w:vAlign w:val="center"/>
          </w:tcPr>
          <w:p w14:paraId="674F4265" w14:textId="77777777" w:rsidR="00EB4BEE" w:rsidRPr="003360C8" w:rsidRDefault="00EB4BEE" w:rsidP="00904618">
            <w:pPr>
              <w:jc w:val="center"/>
              <w:rPr>
                <w:b/>
              </w:rPr>
            </w:pPr>
            <w:r w:rsidRPr="003360C8">
              <w:rPr>
                <w:b/>
              </w:rPr>
              <w:t>1</w:t>
            </w:r>
          </w:p>
        </w:tc>
      </w:tr>
      <w:tr w:rsidR="00EB4BEE" w14:paraId="7CDB284D" w14:textId="77777777" w:rsidTr="00904618">
        <w:tc>
          <w:tcPr>
            <w:tcW w:w="0" w:type="auto"/>
            <w:shd w:val="clear" w:color="auto" w:fill="auto"/>
            <w:vAlign w:val="center"/>
          </w:tcPr>
          <w:p w14:paraId="7E715C7F" w14:textId="77777777" w:rsidR="00EB4BEE" w:rsidRDefault="00EB4BEE" w:rsidP="00904618">
            <w:pPr>
              <w:jc w:val="center"/>
            </w:pPr>
            <w:r>
              <w:t>66 – 70</w:t>
            </w:r>
          </w:p>
        </w:tc>
        <w:tc>
          <w:tcPr>
            <w:tcW w:w="0" w:type="auto"/>
            <w:shd w:val="clear" w:color="auto" w:fill="auto"/>
            <w:vAlign w:val="center"/>
          </w:tcPr>
          <w:p w14:paraId="5DF6631B" w14:textId="77777777" w:rsidR="00EB4BEE" w:rsidRDefault="00EB4BEE" w:rsidP="00904618">
            <w:pPr>
              <w:jc w:val="center"/>
            </w:pPr>
            <w:r>
              <w:t>1</w:t>
            </w:r>
          </w:p>
        </w:tc>
        <w:tc>
          <w:tcPr>
            <w:tcW w:w="0" w:type="auto"/>
            <w:shd w:val="clear" w:color="auto" w:fill="auto"/>
            <w:vAlign w:val="center"/>
          </w:tcPr>
          <w:p w14:paraId="5044DD19" w14:textId="77777777" w:rsidR="00EB4BEE" w:rsidRDefault="00EB4BEE" w:rsidP="00904618">
            <w:pPr>
              <w:jc w:val="center"/>
            </w:pPr>
            <w:r>
              <w:t>3</w:t>
            </w:r>
          </w:p>
        </w:tc>
        <w:tc>
          <w:tcPr>
            <w:tcW w:w="1315" w:type="dxa"/>
            <w:shd w:val="clear" w:color="auto" w:fill="auto"/>
            <w:vAlign w:val="center"/>
          </w:tcPr>
          <w:p w14:paraId="7CE2DD32" w14:textId="77777777" w:rsidR="00EB4BEE" w:rsidRDefault="00EB4BEE" w:rsidP="00904618">
            <w:pPr>
              <w:jc w:val="center"/>
            </w:pPr>
            <w:r>
              <w:t>1</w:t>
            </w:r>
          </w:p>
        </w:tc>
        <w:tc>
          <w:tcPr>
            <w:tcW w:w="1328" w:type="dxa"/>
            <w:shd w:val="clear" w:color="auto" w:fill="auto"/>
            <w:vAlign w:val="center"/>
          </w:tcPr>
          <w:p w14:paraId="264CD48E" w14:textId="77777777" w:rsidR="00EB4BEE" w:rsidRDefault="00EB4BEE" w:rsidP="00904618">
            <w:pPr>
              <w:jc w:val="center"/>
            </w:pPr>
            <w:r>
              <w:t>1</w:t>
            </w:r>
          </w:p>
        </w:tc>
        <w:tc>
          <w:tcPr>
            <w:tcW w:w="1246" w:type="dxa"/>
            <w:shd w:val="clear" w:color="auto" w:fill="auto"/>
            <w:vAlign w:val="center"/>
          </w:tcPr>
          <w:p w14:paraId="6C831C22" w14:textId="77777777" w:rsidR="00EB4BEE" w:rsidRPr="003360C8" w:rsidRDefault="00EB4BEE" w:rsidP="00904618">
            <w:pPr>
              <w:jc w:val="center"/>
              <w:rPr>
                <w:b/>
              </w:rPr>
            </w:pPr>
            <w:r w:rsidRPr="003360C8">
              <w:rPr>
                <w:b/>
              </w:rPr>
              <w:t>0</w:t>
            </w:r>
          </w:p>
        </w:tc>
      </w:tr>
      <w:tr w:rsidR="00EB4BEE" w14:paraId="022F91A2" w14:textId="77777777" w:rsidTr="00904618">
        <w:tc>
          <w:tcPr>
            <w:tcW w:w="0" w:type="auto"/>
            <w:shd w:val="clear" w:color="auto" w:fill="auto"/>
            <w:vAlign w:val="center"/>
          </w:tcPr>
          <w:p w14:paraId="7EA61E29" w14:textId="77777777" w:rsidR="00EB4BEE" w:rsidRDefault="00EB4BEE" w:rsidP="00904618">
            <w:pPr>
              <w:jc w:val="center"/>
            </w:pPr>
            <w:r>
              <w:t xml:space="preserve">&gt;70 </w:t>
            </w:r>
          </w:p>
        </w:tc>
        <w:tc>
          <w:tcPr>
            <w:tcW w:w="0" w:type="auto"/>
            <w:shd w:val="clear" w:color="auto" w:fill="auto"/>
            <w:vAlign w:val="center"/>
          </w:tcPr>
          <w:p w14:paraId="45E00567" w14:textId="77777777" w:rsidR="00EB4BEE" w:rsidRDefault="00EB4BEE" w:rsidP="00904618">
            <w:pPr>
              <w:jc w:val="center"/>
            </w:pPr>
            <w:r>
              <w:t>-</w:t>
            </w:r>
          </w:p>
        </w:tc>
        <w:tc>
          <w:tcPr>
            <w:tcW w:w="0" w:type="auto"/>
            <w:shd w:val="clear" w:color="auto" w:fill="auto"/>
            <w:vAlign w:val="center"/>
          </w:tcPr>
          <w:p w14:paraId="3E3C19A8" w14:textId="77777777" w:rsidR="00EB4BEE" w:rsidRDefault="00EB4BEE" w:rsidP="00904618">
            <w:pPr>
              <w:jc w:val="center"/>
            </w:pPr>
            <w:r>
              <w:t>-</w:t>
            </w:r>
          </w:p>
        </w:tc>
        <w:tc>
          <w:tcPr>
            <w:tcW w:w="1315" w:type="dxa"/>
            <w:shd w:val="clear" w:color="auto" w:fill="auto"/>
            <w:vAlign w:val="center"/>
          </w:tcPr>
          <w:p w14:paraId="22B128AF" w14:textId="77777777" w:rsidR="00EB4BEE" w:rsidRDefault="00EB4BEE" w:rsidP="00904618">
            <w:pPr>
              <w:jc w:val="center"/>
            </w:pPr>
            <w:r>
              <w:t>0</w:t>
            </w:r>
          </w:p>
        </w:tc>
        <w:tc>
          <w:tcPr>
            <w:tcW w:w="1328" w:type="dxa"/>
            <w:shd w:val="clear" w:color="auto" w:fill="auto"/>
            <w:vAlign w:val="center"/>
          </w:tcPr>
          <w:p w14:paraId="01729593" w14:textId="77777777" w:rsidR="00EB4BEE" w:rsidRDefault="00EB4BEE" w:rsidP="00904618">
            <w:pPr>
              <w:jc w:val="center"/>
            </w:pPr>
            <w:r>
              <w:t>0</w:t>
            </w:r>
          </w:p>
        </w:tc>
        <w:tc>
          <w:tcPr>
            <w:tcW w:w="1246" w:type="dxa"/>
            <w:shd w:val="clear" w:color="auto" w:fill="auto"/>
            <w:vAlign w:val="center"/>
          </w:tcPr>
          <w:p w14:paraId="23E0CD45" w14:textId="77777777" w:rsidR="00EB4BEE" w:rsidRPr="003360C8" w:rsidRDefault="00EB4BEE" w:rsidP="00904618">
            <w:pPr>
              <w:jc w:val="center"/>
              <w:rPr>
                <w:b/>
              </w:rPr>
            </w:pPr>
            <w:r w:rsidRPr="003360C8">
              <w:rPr>
                <w:b/>
              </w:rPr>
              <w:t>0</w:t>
            </w:r>
          </w:p>
        </w:tc>
      </w:tr>
    </w:tbl>
    <w:p w14:paraId="75F2B05A"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840 osob, u nichž je možný předpoklad negativních účinků hluku.</w:t>
      </w:r>
    </w:p>
    <w:p w14:paraId="7A64739A" w14:textId="77777777" w:rsidR="00EB4BEE" w:rsidRPr="009C44E1" w:rsidRDefault="00EB4BEE" w:rsidP="00EB4BEE">
      <w:pPr>
        <w:jc w:val="both"/>
        <w:rPr>
          <w:b/>
        </w:rPr>
      </w:pPr>
      <w:r w:rsidRPr="009C44E1">
        <w:rPr>
          <w:b/>
          <w:iCs/>
        </w:rPr>
        <w:t xml:space="preserve">Na základě provedeného hodnocení negativních účinků hluku je možné očekávat výrazné pocity rušení u </w:t>
      </w:r>
      <w:r>
        <w:rPr>
          <w:b/>
          <w:iCs/>
        </w:rPr>
        <w:t>28 osob</w:t>
      </w:r>
      <w:r w:rsidRPr="009C44E1">
        <w:rPr>
          <w:b/>
          <w:iCs/>
        </w:rPr>
        <w:t xml:space="preserve"> z </w:t>
      </w:r>
      <w:r>
        <w:rPr>
          <w:b/>
          <w:iCs/>
        </w:rPr>
        <w:t>840 obyvatel vzatých do HRA</w:t>
      </w:r>
      <w:r w:rsidRPr="009C44E1">
        <w:rPr>
          <w:b/>
          <w:iCs/>
        </w:rPr>
        <w:t xml:space="preserve"> v lokalitě </w:t>
      </w:r>
      <w:r>
        <w:rPr>
          <w:b/>
          <w:iCs/>
        </w:rPr>
        <w:t>Všenory</w:t>
      </w:r>
      <w:r w:rsidRPr="009C44E1">
        <w:rPr>
          <w:b/>
          <w:iCs/>
        </w:rPr>
        <w:t xml:space="preserve">. </w:t>
      </w:r>
    </w:p>
    <w:p w14:paraId="61BFC8FB" w14:textId="316EC798" w:rsidR="00EB4BEE" w:rsidRPr="009B24ED" w:rsidRDefault="00EB4BEE" w:rsidP="00602FA2">
      <w:pPr>
        <w:spacing w:before="120" w:after="120"/>
        <w:jc w:val="both"/>
        <w:rPr>
          <w:b/>
        </w:rPr>
      </w:pPr>
      <w:r w:rsidRPr="009B24ED">
        <w:rPr>
          <w:b/>
        </w:rPr>
        <w:t xml:space="preserve">Tabulka </w:t>
      </w:r>
      <w:r w:rsidR="00904618">
        <w:rPr>
          <w:b/>
        </w:rPr>
        <w:t>11</w:t>
      </w:r>
      <w:r w:rsidRPr="009B24ED">
        <w:rPr>
          <w:b/>
        </w:rPr>
        <w:t xml:space="preserve">: Nepříznivé ovlivnění spánku </w:t>
      </w:r>
      <w:r>
        <w:rPr>
          <w:b/>
        </w:rPr>
        <w:t>– Dobřichovice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4F36F4A9" w14:textId="77777777" w:rsidTr="00904618">
        <w:tc>
          <w:tcPr>
            <w:tcW w:w="0" w:type="auto"/>
            <w:vMerge w:val="restart"/>
            <w:shd w:val="clear" w:color="auto" w:fill="auto"/>
            <w:vAlign w:val="center"/>
          </w:tcPr>
          <w:p w14:paraId="158E2791"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0990AC1D" w14:textId="77777777" w:rsidR="00EB4BEE" w:rsidRDefault="00EB4BEE" w:rsidP="00904618">
            <w:pPr>
              <w:jc w:val="center"/>
            </w:pPr>
            <w:r>
              <w:t>počet objektů</w:t>
            </w:r>
          </w:p>
        </w:tc>
        <w:tc>
          <w:tcPr>
            <w:tcW w:w="0" w:type="auto"/>
            <w:vMerge w:val="restart"/>
            <w:shd w:val="clear" w:color="auto" w:fill="auto"/>
            <w:vAlign w:val="center"/>
          </w:tcPr>
          <w:p w14:paraId="0E277E20" w14:textId="77777777" w:rsidR="00EB4BEE" w:rsidRDefault="00EB4BEE" w:rsidP="00904618">
            <w:pPr>
              <w:jc w:val="center"/>
            </w:pPr>
            <w:r>
              <w:t>počet osob</w:t>
            </w:r>
          </w:p>
        </w:tc>
        <w:tc>
          <w:tcPr>
            <w:tcW w:w="0" w:type="auto"/>
            <w:gridSpan w:val="3"/>
            <w:shd w:val="clear" w:color="auto" w:fill="auto"/>
          </w:tcPr>
          <w:p w14:paraId="1C1E3DD6"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1ED1B7DF" w14:textId="77777777" w:rsidTr="00904618">
        <w:tc>
          <w:tcPr>
            <w:tcW w:w="0" w:type="auto"/>
            <w:vMerge/>
            <w:shd w:val="clear" w:color="auto" w:fill="auto"/>
          </w:tcPr>
          <w:p w14:paraId="0A54E0E6" w14:textId="77777777" w:rsidR="00EB4BEE" w:rsidRDefault="00EB4BEE" w:rsidP="00904618">
            <w:pPr>
              <w:jc w:val="both"/>
            </w:pPr>
          </w:p>
        </w:tc>
        <w:tc>
          <w:tcPr>
            <w:tcW w:w="0" w:type="auto"/>
            <w:vMerge/>
            <w:shd w:val="clear" w:color="auto" w:fill="auto"/>
          </w:tcPr>
          <w:p w14:paraId="75448170" w14:textId="77777777" w:rsidR="00EB4BEE" w:rsidRDefault="00EB4BEE" w:rsidP="00904618">
            <w:pPr>
              <w:jc w:val="both"/>
            </w:pPr>
          </w:p>
        </w:tc>
        <w:tc>
          <w:tcPr>
            <w:tcW w:w="0" w:type="auto"/>
            <w:vMerge/>
            <w:shd w:val="clear" w:color="auto" w:fill="auto"/>
          </w:tcPr>
          <w:p w14:paraId="60269421" w14:textId="77777777" w:rsidR="00EB4BEE" w:rsidRDefault="00EB4BEE" w:rsidP="00904618">
            <w:pPr>
              <w:jc w:val="both"/>
            </w:pPr>
          </w:p>
        </w:tc>
        <w:tc>
          <w:tcPr>
            <w:tcW w:w="1315" w:type="dxa"/>
            <w:shd w:val="clear" w:color="auto" w:fill="auto"/>
            <w:vAlign w:val="center"/>
          </w:tcPr>
          <w:p w14:paraId="430DAC4D"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7E97D88A"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225B2CC8"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3082276B" w14:textId="77777777" w:rsidTr="00904618">
        <w:tc>
          <w:tcPr>
            <w:tcW w:w="0" w:type="auto"/>
            <w:shd w:val="clear" w:color="auto" w:fill="auto"/>
            <w:vAlign w:val="center"/>
          </w:tcPr>
          <w:p w14:paraId="6E8796DD" w14:textId="77777777" w:rsidR="00EB4BEE" w:rsidRDefault="00EB4BEE" w:rsidP="00904618">
            <w:pPr>
              <w:jc w:val="center"/>
            </w:pPr>
            <w:r>
              <w:t>40 - 45</w:t>
            </w:r>
          </w:p>
        </w:tc>
        <w:tc>
          <w:tcPr>
            <w:tcW w:w="0" w:type="auto"/>
            <w:shd w:val="clear" w:color="auto" w:fill="auto"/>
            <w:vAlign w:val="center"/>
          </w:tcPr>
          <w:p w14:paraId="62B3869B" w14:textId="77777777" w:rsidR="00EB4BEE" w:rsidRDefault="00EB4BEE" w:rsidP="00904618">
            <w:pPr>
              <w:jc w:val="center"/>
            </w:pPr>
            <w:r>
              <w:t>67</w:t>
            </w:r>
          </w:p>
        </w:tc>
        <w:tc>
          <w:tcPr>
            <w:tcW w:w="0" w:type="auto"/>
            <w:shd w:val="clear" w:color="auto" w:fill="auto"/>
            <w:vAlign w:val="center"/>
          </w:tcPr>
          <w:p w14:paraId="1C3FDEEC" w14:textId="77777777" w:rsidR="00EB4BEE" w:rsidRDefault="00EB4BEE" w:rsidP="00904618">
            <w:pPr>
              <w:jc w:val="center"/>
            </w:pPr>
            <w:r>
              <w:t>201</w:t>
            </w:r>
          </w:p>
        </w:tc>
        <w:tc>
          <w:tcPr>
            <w:tcW w:w="1315" w:type="dxa"/>
            <w:shd w:val="clear" w:color="auto" w:fill="auto"/>
            <w:vAlign w:val="center"/>
          </w:tcPr>
          <w:p w14:paraId="5957CBD0" w14:textId="77777777" w:rsidR="00EB4BEE" w:rsidRDefault="00EB4BEE" w:rsidP="00904618">
            <w:pPr>
              <w:jc w:val="center"/>
            </w:pPr>
            <w:r>
              <w:t>24</w:t>
            </w:r>
          </w:p>
        </w:tc>
        <w:tc>
          <w:tcPr>
            <w:tcW w:w="1328" w:type="dxa"/>
            <w:shd w:val="clear" w:color="auto" w:fill="auto"/>
            <w:vAlign w:val="center"/>
          </w:tcPr>
          <w:p w14:paraId="1832E0BA" w14:textId="77777777" w:rsidR="00EB4BEE" w:rsidRDefault="00EB4BEE" w:rsidP="00904618">
            <w:pPr>
              <w:jc w:val="center"/>
            </w:pPr>
            <w:r>
              <w:t>9</w:t>
            </w:r>
          </w:p>
        </w:tc>
        <w:tc>
          <w:tcPr>
            <w:tcW w:w="1246" w:type="dxa"/>
            <w:shd w:val="clear" w:color="auto" w:fill="auto"/>
            <w:vAlign w:val="center"/>
          </w:tcPr>
          <w:p w14:paraId="72E40434" w14:textId="77777777" w:rsidR="00EB4BEE" w:rsidRPr="003360C8" w:rsidRDefault="00EB4BEE" w:rsidP="00904618">
            <w:pPr>
              <w:jc w:val="center"/>
              <w:rPr>
                <w:b/>
              </w:rPr>
            </w:pPr>
            <w:r w:rsidRPr="003360C8">
              <w:rPr>
                <w:b/>
              </w:rPr>
              <w:t>3</w:t>
            </w:r>
          </w:p>
        </w:tc>
      </w:tr>
      <w:tr w:rsidR="00EB4BEE" w14:paraId="5D0B8D0B" w14:textId="77777777" w:rsidTr="00904618">
        <w:tc>
          <w:tcPr>
            <w:tcW w:w="0" w:type="auto"/>
            <w:shd w:val="clear" w:color="auto" w:fill="auto"/>
            <w:vAlign w:val="center"/>
          </w:tcPr>
          <w:p w14:paraId="0C2EF656" w14:textId="77777777" w:rsidR="00EB4BEE" w:rsidRDefault="00EB4BEE" w:rsidP="00904618">
            <w:pPr>
              <w:jc w:val="center"/>
            </w:pPr>
            <w:r>
              <w:t>45 – 50</w:t>
            </w:r>
          </w:p>
        </w:tc>
        <w:tc>
          <w:tcPr>
            <w:tcW w:w="0" w:type="auto"/>
            <w:shd w:val="clear" w:color="auto" w:fill="auto"/>
            <w:vAlign w:val="center"/>
          </w:tcPr>
          <w:p w14:paraId="00ACF925" w14:textId="77777777" w:rsidR="00EB4BEE" w:rsidRDefault="00EB4BEE" w:rsidP="00904618">
            <w:pPr>
              <w:jc w:val="center"/>
            </w:pPr>
            <w:r>
              <w:t>72</w:t>
            </w:r>
          </w:p>
        </w:tc>
        <w:tc>
          <w:tcPr>
            <w:tcW w:w="0" w:type="auto"/>
            <w:shd w:val="clear" w:color="auto" w:fill="auto"/>
            <w:vAlign w:val="center"/>
          </w:tcPr>
          <w:p w14:paraId="06DEA0E4" w14:textId="77777777" w:rsidR="00EB4BEE" w:rsidRDefault="00EB4BEE" w:rsidP="00904618">
            <w:pPr>
              <w:jc w:val="center"/>
            </w:pPr>
            <w:r>
              <w:t>216</w:t>
            </w:r>
          </w:p>
        </w:tc>
        <w:tc>
          <w:tcPr>
            <w:tcW w:w="1315" w:type="dxa"/>
            <w:shd w:val="clear" w:color="auto" w:fill="auto"/>
            <w:vAlign w:val="center"/>
          </w:tcPr>
          <w:p w14:paraId="25CEF0E5" w14:textId="77777777" w:rsidR="00EB4BEE" w:rsidRDefault="00EB4BEE" w:rsidP="00904618">
            <w:pPr>
              <w:jc w:val="center"/>
            </w:pPr>
            <w:r>
              <w:t>32</w:t>
            </w:r>
          </w:p>
        </w:tc>
        <w:tc>
          <w:tcPr>
            <w:tcW w:w="1328" w:type="dxa"/>
            <w:shd w:val="clear" w:color="auto" w:fill="auto"/>
            <w:vAlign w:val="center"/>
          </w:tcPr>
          <w:p w14:paraId="0EFC4AA9" w14:textId="77777777" w:rsidR="00EB4BEE" w:rsidRDefault="00EB4BEE" w:rsidP="00904618">
            <w:pPr>
              <w:jc w:val="center"/>
            </w:pPr>
            <w:r>
              <w:t>14</w:t>
            </w:r>
          </w:p>
        </w:tc>
        <w:tc>
          <w:tcPr>
            <w:tcW w:w="1246" w:type="dxa"/>
            <w:shd w:val="clear" w:color="auto" w:fill="auto"/>
            <w:vAlign w:val="center"/>
          </w:tcPr>
          <w:p w14:paraId="7FC8FFD5" w14:textId="77777777" w:rsidR="00EB4BEE" w:rsidRPr="003360C8" w:rsidRDefault="00EB4BEE" w:rsidP="00904618">
            <w:pPr>
              <w:jc w:val="center"/>
              <w:rPr>
                <w:b/>
              </w:rPr>
            </w:pPr>
            <w:r w:rsidRPr="003360C8">
              <w:rPr>
                <w:b/>
              </w:rPr>
              <w:t>5</w:t>
            </w:r>
          </w:p>
        </w:tc>
      </w:tr>
      <w:tr w:rsidR="00EB4BEE" w14:paraId="2A40A1F0" w14:textId="77777777" w:rsidTr="00904618">
        <w:tc>
          <w:tcPr>
            <w:tcW w:w="0" w:type="auto"/>
            <w:shd w:val="clear" w:color="auto" w:fill="auto"/>
            <w:vAlign w:val="center"/>
          </w:tcPr>
          <w:p w14:paraId="1F2ECE91" w14:textId="77777777" w:rsidR="00EB4BEE" w:rsidRDefault="00EB4BEE" w:rsidP="00904618">
            <w:pPr>
              <w:jc w:val="center"/>
            </w:pPr>
            <w:r>
              <w:t>50 – 51</w:t>
            </w:r>
          </w:p>
        </w:tc>
        <w:tc>
          <w:tcPr>
            <w:tcW w:w="0" w:type="auto"/>
            <w:shd w:val="clear" w:color="auto" w:fill="auto"/>
            <w:vAlign w:val="center"/>
          </w:tcPr>
          <w:p w14:paraId="61B755E8" w14:textId="77777777" w:rsidR="00EB4BEE" w:rsidRDefault="00EB4BEE" w:rsidP="00904618">
            <w:pPr>
              <w:jc w:val="center"/>
            </w:pPr>
            <w:r>
              <w:t>6</w:t>
            </w:r>
          </w:p>
        </w:tc>
        <w:tc>
          <w:tcPr>
            <w:tcW w:w="0" w:type="auto"/>
            <w:shd w:val="clear" w:color="auto" w:fill="auto"/>
            <w:vAlign w:val="center"/>
          </w:tcPr>
          <w:p w14:paraId="51679F30" w14:textId="77777777" w:rsidR="00EB4BEE" w:rsidRDefault="00EB4BEE" w:rsidP="00904618">
            <w:pPr>
              <w:jc w:val="center"/>
            </w:pPr>
            <w:r>
              <w:t>18</w:t>
            </w:r>
          </w:p>
        </w:tc>
        <w:tc>
          <w:tcPr>
            <w:tcW w:w="1315" w:type="dxa"/>
            <w:shd w:val="clear" w:color="auto" w:fill="auto"/>
            <w:vAlign w:val="center"/>
          </w:tcPr>
          <w:p w14:paraId="0F52E296" w14:textId="77777777" w:rsidR="00EB4BEE" w:rsidRDefault="00EB4BEE" w:rsidP="00904618">
            <w:pPr>
              <w:jc w:val="center"/>
            </w:pPr>
            <w:r>
              <w:t>3</w:t>
            </w:r>
          </w:p>
        </w:tc>
        <w:tc>
          <w:tcPr>
            <w:tcW w:w="1328" w:type="dxa"/>
            <w:shd w:val="clear" w:color="auto" w:fill="auto"/>
            <w:vAlign w:val="center"/>
          </w:tcPr>
          <w:p w14:paraId="79CB486A" w14:textId="77777777" w:rsidR="00EB4BEE" w:rsidRDefault="00EB4BEE" w:rsidP="00904618">
            <w:pPr>
              <w:jc w:val="center"/>
            </w:pPr>
            <w:r>
              <w:t>1</w:t>
            </w:r>
          </w:p>
        </w:tc>
        <w:tc>
          <w:tcPr>
            <w:tcW w:w="1246" w:type="dxa"/>
            <w:shd w:val="clear" w:color="auto" w:fill="auto"/>
            <w:vAlign w:val="center"/>
          </w:tcPr>
          <w:p w14:paraId="06A605FE" w14:textId="77777777" w:rsidR="00EB4BEE" w:rsidRPr="003360C8" w:rsidRDefault="00EB4BEE" w:rsidP="00904618">
            <w:pPr>
              <w:jc w:val="center"/>
              <w:rPr>
                <w:b/>
              </w:rPr>
            </w:pPr>
            <w:r w:rsidRPr="003360C8">
              <w:rPr>
                <w:b/>
              </w:rPr>
              <w:t>1</w:t>
            </w:r>
          </w:p>
        </w:tc>
      </w:tr>
      <w:tr w:rsidR="00EB4BEE" w14:paraId="6830ED83" w14:textId="77777777" w:rsidTr="00904618">
        <w:tc>
          <w:tcPr>
            <w:tcW w:w="0" w:type="auto"/>
            <w:shd w:val="clear" w:color="auto" w:fill="auto"/>
            <w:vAlign w:val="center"/>
          </w:tcPr>
          <w:p w14:paraId="0C9144AA" w14:textId="77777777" w:rsidR="00EB4BEE" w:rsidRDefault="00EB4BEE" w:rsidP="00904618">
            <w:pPr>
              <w:jc w:val="center"/>
            </w:pPr>
            <w:r>
              <w:t>51 – 55</w:t>
            </w:r>
          </w:p>
        </w:tc>
        <w:tc>
          <w:tcPr>
            <w:tcW w:w="0" w:type="auto"/>
            <w:shd w:val="clear" w:color="auto" w:fill="auto"/>
            <w:vAlign w:val="center"/>
          </w:tcPr>
          <w:p w14:paraId="3C03E462" w14:textId="77777777" w:rsidR="00EB4BEE" w:rsidRDefault="00EB4BEE" w:rsidP="00904618">
            <w:pPr>
              <w:jc w:val="center"/>
            </w:pPr>
            <w:r>
              <w:t>29</w:t>
            </w:r>
          </w:p>
        </w:tc>
        <w:tc>
          <w:tcPr>
            <w:tcW w:w="0" w:type="auto"/>
            <w:shd w:val="clear" w:color="auto" w:fill="auto"/>
            <w:vAlign w:val="center"/>
          </w:tcPr>
          <w:p w14:paraId="7C5D4709" w14:textId="77777777" w:rsidR="00EB4BEE" w:rsidRDefault="00EB4BEE" w:rsidP="00904618">
            <w:pPr>
              <w:jc w:val="center"/>
            </w:pPr>
            <w:r>
              <w:t>87</w:t>
            </w:r>
          </w:p>
        </w:tc>
        <w:tc>
          <w:tcPr>
            <w:tcW w:w="1315" w:type="dxa"/>
            <w:shd w:val="clear" w:color="auto" w:fill="auto"/>
            <w:vAlign w:val="center"/>
          </w:tcPr>
          <w:p w14:paraId="217B1065" w14:textId="77777777" w:rsidR="00EB4BEE" w:rsidRDefault="00EB4BEE" w:rsidP="00904618">
            <w:pPr>
              <w:jc w:val="center"/>
            </w:pPr>
            <w:r>
              <w:t>17</w:t>
            </w:r>
          </w:p>
        </w:tc>
        <w:tc>
          <w:tcPr>
            <w:tcW w:w="1328" w:type="dxa"/>
            <w:shd w:val="clear" w:color="auto" w:fill="auto"/>
            <w:vAlign w:val="center"/>
          </w:tcPr>
          <w:p w14:paraId="0930AA5E" w14:textId="77777777" w:rsidR="00EB4BEE" w:rsidRDefault="00EB4BEE" w:rsidP="00904618">
            <w:pPr>
              <w:jc w:val="center"/>
            </w:pPr>
            <w:r>
              <w:t>8</w:t>
            </w:r>
          </w:p>
        </w:tc>
        <w:tc>
          <w:tcPr>
            <w:tcW w:w="1246" w:type="dxa"/>
            <w:shd w:val="clear" w:color="auto" w:fill="auto"/>
            <w:vAlign w:val="center"/>
          </w:tcPr>
          <w:p w14:paraId="2B048A0D" w14:textId="77777777" w:rsidR="00EB4BEE" w:rsidRPr="003360C8" w:rsidRDefault="00EB4BEE" w:rsidP="00904618">
            <w:pPr>
              <w:jc w:val="center"/>
              <w:rPr>
                <w:b/>
              </w:rPr>
            </w:pPr>
            <w:r w:rsidRPr="003360C8">
              <w:rPr>
                <w:b/>
              </w:rPr>
              <w:t>3</w:t>
            </w:r>
          </w:p>
        </w:tc>
      </w:tr>
      <w:tr w:rsidR="00EB4BEE" w14:paraId="3CB6BA4C" w14:textId="77777777" w:rsidTr="00904618">
        <w:tc>
          <w:tcPr>
            <w:tcW w:w="0" w:type="auto"/>
            <w:shd w:val="clear" w:color="auto" w:fill="auto"/>
            <w:vAlign w:val="center"/>
          </w:tcPr>
          <w:p w14:paraId="38149DCC" w14:textId="77777777" w:rsidR="00EB4BEE" w:rsidRDefault="00EB4BEE" w:rsidP="00904618">
            <w:pPr>
              <w:jc w:val="center"/>
            </w:pPr>
            <w:r>
              <w:t>55 – 56</w:t>
            </w:r>
          </w:p>
        </w:tc>
        <w:tc>
          <w:tcPr>
            <w:tcW w:w="0" w:type="auto"/>
            <w:shd w:val="clear" w:color="auto" w:fill="auto"/>
            <w:vAlign w:val="center"/>
          </w:tcPr>
          <w:p w14:paraId="09F66178" w14:textId="77777777" w:rsidR="00EB4BEE" w:rsidRDefault="00EB4BEE" w:rsidP="00904618">
            <w:pPr>
              <w:jc w:val="center"/>
            </w:pPr>
            <w:r>
              <w:t>5</w:t>
            </w:r>
          </w:p>
        </w:tc>
        <w:tc>
          <w:tcPr>
            <w:tcW w:w="0" w:type="auto"/>
            <w:shd w:val="clear" w:color="auto" w:fill="auto"/>
            <w:vAlign w:val="center"/>
          </w:tcPr>
          <w:p w14:paraId="4C060193" w14:textId="77777777" w:rsidR="00EB4BEE" w:rsidRDefault="00EB4BEE" w:rsidP="00904618">
            <w:pPr>
              <w:jc w:val="center"/>
            </w:pPr>
            <w:r>
              <w:t>15</w:t>
            </w:r>
          </w:p>
        </w:tc>
        <w:tc>
          <w:tcPr>
            <w:tcW w:w="1315" w:type="dxa"/>
            <w:shd w:val="clear" w:color="auto" w:fill="auto"/>
            <w:vAlign w:val="center"/>
          </w:tcPr>
          <w:p w14:paraId="1D773B19" w14:textId="77777777" w:rsidR="00EB4BEE" w:rsidRDefault="00EB4BEE" w:rsidP="00904618">
            <w:pPr>
              <w:jc w:val="center"/>
            </w:pPr>
            <w:r>
              <w:t>3</w:t>
            </w:r>
          </w:p>
        </w:tc>
        <w:tc>
          <w:tcPr>
            <w:tcW w:w="1328" w:type="dxa"/>
            <w:shd w:val="clear" w:color="auto" w:fill="auto"/>
            <w:vAlign w:val="center"/>
          </w:tcPr>
          <w:p w14:paraId="0222E7A2" w14:textId="77777777" w:rsidR="00EB4BEE" w:rsidRDefault="00EB4BEE" w:rsidP="00904618">
            <w:pPr>
              <w:jc w:val="center"/>
            </w:pPr>
            <w:r>
              <w:t>2</w:t>
            </w:r>
          </w:p>
        </w:tc>
        <w:tc>
          <w:tcPr>
            <w:tcW w:w="1246" w:type="dxa"/>
            <w:shd w:val="clear" w:color="auto" w:fill="auto"/>
            <w:vAlign w:val="center"/>
          </w:tcPr>
          <w:p w14:paraId="101CD226" w14:textId="77777777" w:rsidR="00EB4BEE" w:rsidRPr="003360C8" w:rsidRDefault="00EB4BEE" w:rsidP="00904618">
            <w:pPr>
              <w:jc w:val="center"/>
              <w:rPr>
                <w:b/>
              </w:rPr>
            </w:pPr>
            <w:r w:rsidRPr="003360C8">
              <w:rPr>
                <w:b/>
              </w:rPr>
              <w:t>1</w:t>
            </w:r>
          </w:p>
        </w:tc>
      </w:tr>
      <w:tr w:rsidR="00EB4BEE" w14:paraId="14E6816E" w14:textId="77777777" w:rsidTr="00904618">
        <w:tc>
          <w:tcPr>
            <w:tcW w:w="0" w:type="auto"/>
            <w:shd w:val="clear" w:color="auto" w:fill="auto"/>
            <w:vAlign w:val="center"/>
          </w:tcPr>
          <w:p w14:paraId="4915D2D2" w14:textId="77777777" w:rsidR="00EB4BEE" w:rsidRDefault="00EB4BEE" w:rsidP="00904618">
            <w:pPr>
              <w:jc w:val="center"/>
            </w:pPr>
            <w:r>
              <w:t>56 – 60</w:t>
            </w:r>
          </w:p>
        </w:tc>
        <w:tc>
          <w:tcPr>
            <w:tcW w:w="0" w:type="auto"/>
            <w:shd w:val="clear" w:color="auto" w:fill="auto"/>
            <w:vAlign w:val="center"/>
          </w:tcPr>
          <w:p w14:paraId="65459AA1" w14:textId="77777777" w:rsidR="00EB4BEE" w:rsidRDefault="00EB4BEE" w:rsidP="00904618">
            <w:pPr>
              <w:jc w:val="center"/>
            </w:pPr>
            <w:r>
              <w:t>11</w:t>
            </w:r>
          </w:p>
        </w:tc>
        <w:tc>
          <w:tcPr>
            <w:tcW w:w="0" w:type="auto"/>
            <w:shd w:val="clear" w:color="auto" w:fill="auto"/>
            <w:vAlign w:val="center"/>
          </w:tcPr>
          <w:p w14:paraId="3A49F23F" w14:textId="77777777" w:rsidR="00EB4BEE" w:rsidRDefault="00EB4BEE" w:rsidP="00904618">
            <w:pPr>
              <w:jc w:val="center"/>
            </w:pPr>
            <w:r>
              <w:t>33</w:t>
            </w:r>
          </w:p>
        </w:tc>
        <w:tc>
          <w:tcPr>
            <w:tcW w:w="1315" w:type="dxa"/>
            <w:shd w:val="clear" w:color="auto" w:fill="auto"/>
            <w:vAlign w:val="center"/>
          </w:tcPr>
          <w:p w14:paraId="41DF39F9" w14:textId="77777777" w:rsidR="00EB4BEE" w:rsidRDefault="00EB4BEE" w:rsidP="00904618">
            <w:pPr>
              <w:jc w:val="center"/>
            </w:pPr>
            <w:r>
              <w:t>8</w:t>
            </w:r>
          </w:p>
        </w:tc>
        <w:tc>
          <w:tcPr>
            <w:tcW w:w="1328" w:type="dxa"/>
            <w:shd w:val="clear" w:color="auto" w:fill="auto"/>
            <w:vAlign w:val="center"/>
          </w:tcPr>
          <w:p w14:paraId="2BBFCC31" w14:textId="77777777" w:rsidR="00EB4BEE" w:rsidRDefault="00EB4BEE" w:rsidP="00904618">
            <w:pPr>
              <w:jc w:val="center"/>
            </w:pPr>
            <w:r>
              <w:t>4</w:t>
            </w:r>
          </w:p>
        </w:tc>
        <w:tc>
          <w:tcPr>
            <w:tcW w:w="1246" w:type="dxa"/>
            <w:shd w:val="clear" w:color="auto" w:fill="auto"/>
            <w:vAlign w:val="center"/>
          </w:tcPr>
          <w:p w14:paraId="78093942" w14:textId="77777777" w:rsidR="00EB4BEE" w:rsidRPr="003360C8" w:rsidRDefault="00EB4BEE" w:rsidP="00904618">
            <w:pPr>
              <w:jc w:val="center"/>
              <w:rPr>
                <w:b/>
              </w:rPr>
            </w:pPr>
            <w:r w:rsidRPr="003360C8">
              <w:rPr>
                <w:b/>
              </w:rPr>
              <w:t>1</w:t>
            </w:r>
          </w:p>
        </w:tc>
      </w:tr>
      <w:tr w:rsidR="00EB4BEE" w14:paraId="32E04FDE" w14:textId="77777777" w:rsidTr="00904618">
        <w:tc>
          <w:tcPr>
            <w:tcW w:w="0" w:type="auto"/>
            <w:shd w:val="clear" w:color="auto" w:fill="auto"/>
            <w:vAlign w:val="center"/>
          </w:tcPr>
          <w:p w14:paraId="6A001487" w14:textId="77777777" w:rsidR="00EB4BEE" w:rsidRDefault="00EB4BEE" w:rsidP="00904618">
            <w:pPr>
              <w:jc w:val="center"/>
            </w:pPr>
            <w:r>
              <w:t>60 - 61</w:t>
            </w:r>
          </w:p>
        </w:tc>
        <w:tc>
          <w:tcPr>
            <w:tcW w:w="0" w:type="auto"/>
            <w:shd w:val="clear" w:color="auto" w:fill="auto"/>
            <w:vAlign w:val="center"/>
          </w:tcPr>
          <w:p w14:paraId="20206865" w14:textId="77777777" w:rsidR="00EB4BEE" w:rsidRDefault="00EB4BEE" w:rsidP="00904618">
            <w:pPr>
              <w:jc w:val="center"/>
            </w:pPr>
            <w:r>
              <w:t>6</w:t>
            </w:r>
          </w:p>
        </w:tc>
        <w:tc>
          <w:tcPr>
            <w:tcW w:w="0" w:type="auto"/>
            <w:shd w:val="clear" w:color="auto" w:fill="auto"/>
            <w:vAlign w:val="center"/>
          </w:tcPr>
          <w:p w14:paraId="1651AD01" w14:textId="77777777" w:rsidR="00EB4BEE" w:rsidRDefault="00EB4BEE" w:rsidP="00904618">
            <w:pPr>
              <w:jc w:val="center"/>
            </w:pPr>
            <w:r>
              <w:t>18</w:t>
            </w:r>
          </w:p>
        </w:tc>
        <w:tc>
          <w:tcPr>
            <w:tcW w:w="1315" w:type="dxa"/>
            <w:shd w:val="clear" w:color="auto" w:fill="auto"/>
            <w:vAlign w:val="center"/>
          </w:tcPr>
          <w:p w14:paraId="5666CFAF" w14:textId="77777777" w:rsidR="00EB4BEE" w:rsidRDefault="00EB4BEE" w:rsidP="00904618">
            <w:pPr>
              <w:jc w:val="center"/>
            </w:pPr>
            <w:r>
              <w:t>5</w:t>
            </w:r>
          </w:p>
        </w:tc>
        <w:tc>
          <w:tcPr>
            <w:tcW w:w="1328" w:type="dxa"/>
            <w:shd w:val="clear" w:color="auto" w:fill="auto"/>
            <w:vAlign w:val="center"/>
          </w:tcPr>
          <w:p w14:paraId="413A61FD" w14:textId="77777777" w:rsidR="00EB4BEE" w:rsidRDefault="00EB4BEE" w:rsidP="00904618">
            <w:pPr>
              <w:jc w:val="center"/>
            </w:pPr>
            <w:r>
              <w:t>3</w:t>
            </w:r>
          </w:p>
        </w:tc>
        <w:tc>
          <w:tcPr>
            <w:tcW w:w="1246" w:type="dxa"/>
            <w:shd w:val="clear" w:color="auto" w:fill="auto"/>
            <w:vAlign w:val="center"/>
          </w:tcPr>
          <w:p w14:paraId="77CDF296" w14:textId="77777777" w:rsidR="00EB4BEE" w:rsidRPr="003360C8" w:rsidRDefault="00EB4BEE" w:rsidP="00904618">
            <w:pPr>
              <w:jc w:val="center"/>
              <w:rPr>
                <w:b/>
              </w:rPr>
            </w:pPr>
            <w:r w:rsidRPr="003360C8">
              <w:rPr>
                <w:b/>
              </w:rPr>
              <w:t>1</w:t>
            </w:r>
          </w:p>
        </w:tc>
      </w:tr>
      <w:tr w:rsidR="00EB4BEE" w14:paraId="187A558B" w14:textId="77777777" w:rsidTr="00904618">
        <w:tc>
          <w:tcPr>
            <w:tcW w:w="0" w:type="auto"/>
            <w:shd w:val="clear" w:color="auto" w:fill="auto"/>
            <w:vAlign w:val="center"/>
          </w:tcPr>
          <w:p w14:paraId="6264B65D" w14:textId="77777777" w:rsidR="00EB4BEE" w:rsidRDefault="00EB4BEE" w:rsidP="00904618">
            <w:pPr>
              <w:jc w:val="center"/>
            </w:pPr>
            <w:r>
              <w:t>61 – 65</w:t>
            </w:r>
          </w:p>
        </w:tc>
        <w:tc>
          <w:tcPr>
            <w:tcW w:w="0" w:type="auto"/>
            <w:shd w:val="clear" w:color="auto" w:fill="auto"/>
            <w:vAlign w:val="center"/>
          </w:tcPr>
          <w:p w14:paraId="4CB4E8E6" w14:textId="77777777" w:rsidR="00EB4BEE" w:rsidRDefault="00EB4BEE" w:rsidP="00904618">
            <w:pPr>
              <w:jc w:val="center"/>
            </w:pPr>
            <w:r>
              <w:t>26</w:t>
            </w:r>
          </w:p>
        </w:tc>
        <w:tc>
          <w:tcPr>
            <w:tcW w:w="0" w:type="auto"/>
            <w:shd w:val="clear" w:color="auto" w:fill="auto"/>
            <w:vAlign w:val="center"/>
          </w:tcPr>
          <w:p w14:paraId="53579499" w14:textId="77777777" w:rsidR="00EB4BEE" w:rsidRDefault="00EB4BEE" w:rsidP="00904618">
            <w:pPr>
              <w:jc w:val="center"/>
            </w:pPr>
            <w:r>
              <w:t>78</w:t>
            </w:r>
          </w:p>
        </w:tc>
        <w:tc>
          <w:tcPr>
            <w:tcW w:w="1315" w:type="dxa"/>
            <w:shd w:val="clear" w:color="auto" w:fill="auto"/>
            <w:vAlign w:val="center"/>
          </w:tcPr>
          <w:p w14:paraId="61EC91A3" w14:textId="77777777" w:rsidR="00EB4BEE" w:rsidRDefault="00EB4BEE" w:rsidP="00904618">
            <w:pPr>
              <w:jc w:val="center"/>
            </w:pPr>
            <w:r>
              <w:t>23</w:t>
            </w:r>
          </w:p>
        </w:tc>
        <w:tc>
          <w:tcPr>
            <w:tcW w:w="1328" w:type="dxa"/>
            <w:shd w:val="clear" w:color="auto" w:fill="auto"/>
            <w:vAlign w:val="center"/>
          </w:tcPr>
          <w:p w14:paraId="4B9C152C" w14:textId="77777777" w:rsidR="00EB4BEE" w:rsidRDefault="00EB4BEE" w:rsidP="00904618">
            <w:pPr>
              <w:jc w:val="center"/>
            </w:pPr>
            <w:r>
              <w:t>12</w:t>
            </w:r>
          </w:p>
        </w:tc>
        <w:tc>
          <w:tcPr>
            <w:tcW w:w="1246" w:type="dxa"/>
            <w:shd w:val="clear" w:color="auto" w:fill="auto"/>
            <w:vAlign w:val="center"/>
          </w:tcPr>
          <w:p w14:paraId="3DE51599" w14:textId="77777777" w:rsidR="00EB4BEE" w:rsidRPr="003360C8" w:rsidRDefault="00EB4BEE" w:rsidP="00904618">
            <w:pPr>
              <w:jc w:val="center"/>
              <w:rPr>
                <w:b/>
              </w:rPr>
            </w:pPr>
            <w:r w:rsidRPr="003360C8">
              <w:rPr>
                <w:b/>
              </w:rPr>
              <w:t>5</w:t>
            </w:r>
          </w:p>
        </w:tc>
      </w:tr>
      <w:tr w:rsidR="00EB4BEE" w14:paraId="40C5D9A5" w14:textId="77777777" w:rsidTr="00904618">
        <w:tc>
          <w:tcPr>
            <w:tcW w:w="0" w:type="auto"/>
            <w:shd w:val="clear" w:color="auto" w:fill="auto"/>
            <w:vAlign w:val="center"/>
          </w:tcPr>
          <w:p w14:paraId="28306980" w14:textId="77777777" w:rsidR="00EB4BEE" w:rsidRDefault="00EB4BEE" w:rsidP="00904618">
            <w:pPr>
              <w:jc w:val="center"/>
            </w:pPr>
            <w:r>
              <w:t>65 – 66</w:t>
            </w:r>
          </w:p>
        </w:tc>
        <w:tc>
          <w:tcPr>
            <w:tcW w:w="0" w:type="auto"/>
            <w:shd w:val="clear" w:color="auto" w:fill="auto"/>
            <w:vAlign w:val="center"/>
          </w:tcPr>
          <w:p w14:paraId="644C0939" w14:textId="77777777" w:rsidR="00EB4BEE" w:rsidRDefault="00EB4BEE" w:rsidP="00904618">
            <w:pPr>
              <w:jc w:val="center"/>
            </w:pPr>
            <w:r>
              <w:t>5</w:t>
            </w:r>
          </w:p>
        </w:tc>
        <w:tc>
          <w:tcPr>
            <w:tcW w:w="0" w:type="auto"/>
            <w:shd w:val="clear" w:color="auto" w:fill="auto"/>
            <w:vAlign w:val="center"/>
          </w:tcPr>
          <w:p w14:paraId="540AB29D" w14:textId="77777777" w:rsidR="00EB4BEE" w:rsidRDefault="00EB4BEE" w:rsidP="00904618">
            <w:pPr>
              <w:jc w:val="center"/>
            </w:pPr>
            <w:r>
              <w:t>15</w:t>
            </w:r>
          </w:p>
        </w:tc>
        <w:tc>
          <w:tcPr>
            <w:tcW w:w="1315" w:type="dxa"/>
            <w:shd w:val="clear" w:color="auto" w:fill="auto"/>
            <w:vAlign w:val="center"/>
          </w:tcPr>
          <w:p w14:paraId="397301E2" w14:textId="77777777" w:rsidR="00EB4BEE" w:rsidRDefault="00EB4BEE" w:rsidP="00904618">
            <w:pPr>
              <w:jc w:val="center"/>
            </w:pPr>
            <w:r>
              <w:t>5</w:t>
            </w:r>
          </w:p>
        </w:tc>
        <w:tc>
          <w:tcPr>
            <w:tcW w:w="1328" w:type="dxa"/>
            <w:shd w:val="clear" w:color="auto" w:fill="auto"/>
            <w:vAlign w:val="center"/>
          </w:tcPr>
          <w:p w14:paraId="0C1C1492" w14:textId="77777777" w:rsidR="00EB4BEE" w:rsidRDefault="00EB4BEE" w:rsidP="00904618">
            <w:pPr>
              <w:jc w:val="center"/>
            </w:pPr>
            <w:r>
              <w:t>3</w:t>
            </w:r>
          </w:p>
        </w:tc>
        <w:tc>
          <w:tcPr>
            <w:tcW w:w="1246" w:type="dxa"/>
            <w:shd w:val="clear" w:color="auto" w:fill="auto"/>
            <w:vAlign w:val="center"/>
          </w:tcPr>
          <w:p w14:paraId="2C4DD3DF" w14:textId="77777777" w:rsidR="00EB4BEE" w:rsidRPr="003360C8" w:rsidRDefault="00EB4BEE" w:rsidP="00904618">
            <w:pPr>
              <w:jc w:val="center"/>
              <w:rPr>
                <w:b/>
              </w:rPr>
            </w:pPr>
            <w:r w:rsidRPr="003360C8">
              <w:rPr>
                <w:b/>
              </w:rPr>
              <w:t>1</w:t>
            </w:r>
          </w:p>
        </w:tc>
      </w:tr>
      <w:tr w:rsidR="00EB4BEE" w14:paraId="4DAF96FF" w14:textId="77777777" w:rsidTr="00904618">
        <w:tc>
          <w:tcPr>
            <w:tcW w:w="0" w:type="auto"/>
            <w:shd w:val="clear" w:color="auto" w:fill="auto"/>
            <w:vAlign w:val="center"/>
          </w:tcPr>
          <w:p w14:paraId="013B5B4C" w14:textId="77777777" w:rsidR="00EB4BEE" w:rsidRDefault="00EB4BEE" w:rsidP="00904618">
            <w:pPr>
              <w:jc w:val="center"/>
            </w:pPr>
            <w:r>
              <w:t>66 – 70</w:t>
            </w:r>
          </w:p>
        </w:tc>
        <w:tc>
          <w:tcPr>
            <w:tcW w:w="0" w:type="auto"/>
            <w:shd w:val="clear" w:color="auto" w:fill="auto"/>
            <w:vAlign w:val="center"/>
          </w:tcPr>
          <w:p w14:paraId="5D2A299B" w14:textId="77777777" w:rsidR="00EB4BEE" w:rsidRDefault="00EB4BEE" w:rsidP="00904618">
            <w:pPr>
              <w:jc w:val="center"/>
            </w:pPr>
            <w:r>
              <w:t>2</w:t>
            </w:r>
          </w:p>
        </w:tc>
        <w:tc>
          <w:tcPr>
            <w:tcW w:w="0" w:type="auto"/>
            <w:shd w:val="clear" w:color="auto" w:fill="auto"/>
            <w:vAlign w:val="center"/>
          </w:tcPr>
          <w:p w14:paraId="358B0596" w14:textId="77777777" w:rsidR="00EB4BEE" w:rsidRDefault="00EB4BEE" w:rsidP="00904618">
            <w:pPr>
              <w:jc w:val="center"/>
            </w:pPr>
            <w:r>
              <w:t>6</w:t>
            </w:r>
          </w:p>
        </w:tc>
        <w:tc>
          <w:tcPr>
            <w:tcW w:w="1315" w:type="dxa"/>
            <w:shd w:val="clear" w:color="auto" w:fill="auto"/>
            <w:vAlign w:val="center"/>
          </w:tcPr>
          <w:p w14:paraId="31622E79" w14:textId="77777777" w:rsidR="00EB4BEE" w:rsidRDefault="00EB4BEE" w:rsidP="00904618">
            <w:pPr>
              <w:jc w:val="center"/>
            </w:pPr>
            <w:r>
              <w:t>2</w:t>
            </w:r>
          </w:p>
        </w:tc>
        <w:tc>
          <w:tcPr>
            <w:tcW w:w="1328" w:type="dxa"/>
            <w:shd w:val="clear" w:color="auto" w:fill="auto"/>
            <w:vAlign w:val="center"/>
          </w:tcPr>
          <w:p w14:paraId="1E9DAFC6" w14:textId="77777777" w:rsidR="00EB4BEE" w:rsidRDefault="00EB4BEE" w:rsidP="00904618">
            <w:pPr>
              <w:jc w:val="center"/>
            </w:pPr>
            <w:r>
              <w:t>1</w:t>
            </w:r>
          </w:p>
        </w:tc>
        <w:tc>
          <w:tcPr>
            <w:tcW w:w="1246" w:type="dxa"/>
            <w:shd w:val="clear" w:color="auto" w:fill="auto"/>
            <w:vAlign w:val="center"/>
          </w:tcPr>
          <w:p w14:paraId="226D1446" w14:textId="77777777" w:rsidR="00EB4BEE" w:rsidRPr="003360C8" w:rsidRDefault="00EB4BEE" w:rsidP="00904618">
            <w:pPr>
              <w:jc w:val="center"/>
              <w:rPr>
                <w:b/>
              </w:rPr>
            </w:pPr>
            <w:r w:rsidRPr="003360C8">
              <w:rPr>
                <w:b/>
              </w:rPr>
              <w:t>0</w:t>
            </w:r>
          </w:p>
        </w:tc>
      </w:tr>
      <w:tr w:rsidR="00EB4BEE" w14:paraId="6344B473" w14:textId="77777777" w:rsidTr="00904618">
        <w:tc>
          <w:tcPr>
            <w:tcW w:w="0" w:type="auto"/>
            <w:shd w:val="clear" w:color="auto" w:fill="auto"/>
            <w:vAlign w:val="center"/>
          </w:tcPr>
          <w:p w14:paraId="64409F1C" w14:textId="77777777" w:rsidR="00EB4BEE" w:rsidRDefault="00EB4BEE" w:rsidP="00904618">
            <w:pPr>
              <w:jc w:val="center"/>
            </w:pPr>
            <w:r>
              <w:t xml:space="preserve">&gt;70 </w:t>
            </w:r>
          </w:p>
        </w:tc>
        <w:tc>
          <w:tcPr>
            <w:tcW w:w="0" w:type="auto"/>
            <w:shd w:val="clear" w:color="auto" w:fill="auto"/>
            <w:vAlign w:val="center"/>
          </w:tcPr>
          <w:p w14:paraId="1E24D349" w14:textId="77777777" w:rsidR="00EB4BEE" w:rsidRDefault="00EB4BEE" w:rsidP="00904618">
            <w:pPr>
              <w:jc w:val="center"/>
            </w:pPr>
            <w:r>
              <w:t>-</w:t>
            </w:r>
          </w:p>
        </w:tc>
        <w:tc>
          <w:tcPr>
            <w:tcW w:w="0" w:type="auto"/>
            <w:shd w:val="clear" w:color="auto" w:fill="auto"/>
            <w:vAlign w:val="center"/>
          </w:tcPr>
          <w:p w14:paraId="05CA5065" w14:textId="77777777" w:rsidR="00EB4BEE" w:rsidRDefault="00EB4BEE" w:rsidP="00904618">
            <w:pPr>
              <w:jc w:val="center"/>
            </w:pPr>
            <w:r>
              <w:t>-</w:t>
            </w:r>
          </w:p>
        </w:tc>
        <w:tc>
          <w:tcPr>
            <w:tcW w:w="1315" w:type="dxa"/>
            <w:shd w:val="clear" w:color="auto" w:fill="auto"/>
            <w:vAlign w:val="center"/>
          </w:tcPr>
          <w:p w14:paraId="3D7AE0FF" w14:textId="77777777" w:rsidR="00EB4BEE" w:rsidRDefault="00EB4BEE" w:rsidP="00904618">
            <w:pPr>
              <w:jc w:val="center"/>
            </w:pPr>
            <w:r>
              <w:t>0</w:t>
            </w:r>
          </w:p>
        </w:tc>
        <w:tc>
          <w:tcPr>
            <w:tcW w:w="1328" w:type="dxa"/>
            <w:shd w:val="clear" w:color="auto" w:fill="auto"/>
            <w:vAlign w:val="center"/>
          </w:tcPr>
          <w:p w14:paraId="2E167A38" w14:textId="77777777" w:rsidR="00EB4BEE" w:rsidRDefault="00EB4BEE" w:rsidP="00904618">
            <w:pPr>
              <w:jc w:val="center"/>
            </w:pPr>
            <w:r>
              <w:t>0</w:t>
            </w:r>
          </w:p>
        </w:tc>
        <w:tc>
          <w:tcPr>
            <w:tcW w:w="1246" w:type="dxa"/>
            <w:shd w:val="clear" w:color="auto" w:fill="auto"/>
            <w:vAlign w:val="center"/>
          </w:tcPr>
          <w:p w14:paraId="2F5B792E" w14:textId="77777777" w:rsidR="00EB4BEE" w:rsidRPr="003360C8" w:rsidRDefault="00EB4BEE" w:rsidP="00904618">
            <w:pPr>
              <w:jc w:val="center"/>
              <w:rPr>
                <w:b/>
              </w:rPr>
            </w:pPr>
            <w:r w:rsidRPr="003360C8">
              <w:rPr>
                <w:b/>
              </w:rPr>
              <w:t>0</w:t>
            </w:r>
          </w:p>
        </w:tc>
      </w:tr>
    </w:tbl>
    <w:p w14:paraId="5DCB7857"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683 osob, u nichž je možný předpoklad negativních účinků hluku.</w:t>
      </w:r>
    </w:p>
    <w:p w14:paraId="61D49644" w14:textId="77777777" w:rsidR="00EB4BEE" w:rsidRPr="009C44E1" w:rsidRDefault="00EB4BEE" w:rsidP="00EB4BEE">
      <w:pPr>
        <w:jc w:val="both"/>
        <w:rPr>
          <w:b/>
        </w:rPr>
      </w:pPr>
      <w:r w:rsidRPr="009C44E1">
        <w:rPr>
          <w:b/>
          <w:iCs/>
        </w:rPr>
        <w:t xml:space="preserve">Na základě provedeného hodnocení negativních účinků hluku je možné očekávat výrazné pocity rušení u </w:t>
      </w:r>
      <w:r>
        <w:rPr>
          <w:b/>
          <w:iCs/>
        </w:rPr>
        <w:t>21</w:t>
      </w:r>
      <w:r w:rsidRPr="009C44E1">
        <w:rPr>
          <w:b/>
          <w:iCs/>
        </w:rPr>
        <w:t xml:space="preserve"> o</w:t>
      </w:r>
      <w:r>
        <w:rPr>
          <w:b/>
          <w:iCs/>
        </w:rPr>
        <w:t>sob</w:t>
      </w:r>
      <w:r w:rsidRPr="009C44E1">
        <w:rPr>
          <w:b/>
          <w:iCs/>
        </w:rPr>
        <w:t xml:space="preserve"> z </w:t>
      </w:r>
      <w:r>
        <w:rPr>
          <w:b/>
          <w:iCs/>
        </w:rPr>
        <w:t>687</w:t>
      </w:r>
      <w:r w:rsidRPr="009C44E1">
        <w:rPr>
          <w:b/>
          <w:iCs/>
        </w:rPr>
        <w:t xml:space="preserve"> </w:t>
      </w:r>
      <w:r>
        <w:rPr>
          <w:b/>
          <w:iCs/>
        </w:rPr>
        <w:t>obyvatel vzatých do HRA</w:t>
      </w:r>
      <w:r w:rsidRPr="009C44E1">
        <w:rPr>
          <w:b/>
          <w:iCs/>
        </w:rPr>
        <w:t xml:space="preserve"> v lokalitě </w:t>
      </w:r>
      <w:r>
        <w:rPr>
          <w:b/>
          <w:iCs/>
        </w:rPr>
        <w:t>Dobřichovice</w:t>
      </w:r>
      <w:r w:rsidRPr="009C44E1">
        <w:rPr>
          <w:b/>
          <w:iCs/>
        </w:rPr>
        <w:t xml:space="preserve">. </w:t>
      </w:r>
    </w:p>
    <w:p w14:paraId="040F846C" w14:textId="77777777" w:rsidR="00602FA2" w:rsidRDefault="00602FA2" w:rsidP="00904618">
      <w:pPr>
        <w:spacing w:before="120" w:after="120"/>
        <w:jc w:val="both"/>
        <w:rPr>
          <w:b/>
        </w:rPr>
      </w:pPr>
    </w:p>
    <w:p w14:paraId="0F52B83E" w14:textId="20E81F8F" w:rsidR="00EB4BEE" w:rsidRPr="009B24ED" w:rsidRDefault="00EB4BEE" w:rsidP="00904618">
      <w:pPr>
        <w:spacing w:before="120" w:after="120"/>
        <w:jc w:val="both"/>
        <w:rPr>
          <w:b/>
        </w:rPr>
      </w:pPr>
      <w:r>
        <w:rPr>
          <w:b/>
        </w:rPr>
        <w:t>T</w:t>
      </w:r>
      <w:r w:rsidRPr="009B24ED">
        <w:rPr>
          <w:b/>
        </w:rPr>
        <w:t xml:space="preserve">abulka </w:t>
      </w:r>
      <w:r w:rsidR="00904618">
        <w:rPr>
          <w:b/>
        </w:rPr>
        <w:t>12</w:t>
      </w:r>
      <w:r w:rsidRPr="009B24ED">
        <w:rPr>
          <w:b/>
        </w:rPr>
        <w:t xml:space="preserve">: Nepříznivé ovlivnění spánku </w:t>
      </w:r>
      <w:r>
        <w:rPr>
          <w:b/>
        </w:rPr>
        <w:t>– Lety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53A8B81E" w14:textId="77777777" w:rsidTr="00904618">
        <w:tc>
          <w:tcPr>
            <w:tcW w:w="0" w:type="auto"/>
            <w:vMerge w:val="restart"/>
            <w:shd w:val="clear" w:color="auto" w:fill="auto"/>
            <w:vAlign w:val="center"/>
          </w:tcPr>
          <w:p w14:paraId="7372DD6A"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18A522DF" w14:textId="77777777" w:rsidR="00EB4BEE" w:rsidRDefault="00EB4BEE" w:rsidP="00904618">
            <w:pPr>
              <w:jc w:val="center"/>
            </w:pPr>
            <w:r>
              <w:t>počet objektů</w:t>
            </w:r>
          </w:p>
        </w:tc>
        <w:tc>
          <w:tcPr>
            <w:tcW w:w="0" w:type="auto"/>
            <w:vMerge w:val="restart"/>
            <w:shd w:val="clear" w:color="auto" w:fill="auto"/>
            <w:vAlign w:val="center"/>
          </w:tcPr>
          <w:p w14:paraId="12378621" w14:textId="77777777" w:rsidR="00EB4BEE" w:rsidRDefault="00EB4BEE" w:rsidP="00904618">
            <w:pPr>
              <w:jc w:val="center"/>
            </w:pPr>
            <w:r>
              <w:t>počet osob</w:t>
            </w:r>
          </w:p>
        </w:tc>
        <w:tc>
          <w:tcPr>
            <w:tcW w:w="0" w:type="auto"/>
            <w:gridSpan w:val="3"/>
            <w:shd w:val="clear" w:color="auto" w:fill="auto"/>
          </w:tcPr>
          <w:p w14:paraId="77214D8B"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5E5D678F" w14:textId="77777777" w:rsidTr="00904618">
        <w:tc>
          <w:tcPr>
            <w:tcW w:w="0" w:type="auto"/>
            <w:vMerge/>
            <w:shd w:val="clear" w:color="auto" w:fill="auto"/>
          </w:tcPr>
          <w:p w14:paraId="0AAC4306" w14:textId="77777777" w:rsidR="00EB4BEE" w:rsidRDefault="00EB4BEE" w:rsidP="00904618">
            <w:pPr>
              <w:jc w:val="both"/>
            </w:pPr>
          </w:p>
        </w:tc>
        <w:tc>
          <w:tcPr>
            <w:tcW w:w="0" w:type="auto"/>
            <w:vMerge/>
            <w:shd w:val="clear" w:color="auto" w:fill="auto"/>
          </w:tcPr>
          <w:p w14:paraId="0D93F4C8" w14:textId="77777777" w:rsidR="00EB4BEE" w:rsidRDefault="00EB4BEE" w:rsidP="00904618">
            <w:pPr>
              <w:jc w:val="both"/>
            </w:pPr>
          </w:p>
        </w:tc>
        <w:tc>
          <w:tcPr>
            <w:tcW w:w="0" w:type="auto"/>
            <w:vMerge/>
            <w:shd w:val="clear" w:color="auto" w:fill="auto"/>
          </w:tcPr>
          <w:p w14:paraId="00224798" w14:textId="77777777" w:rsidR="00EB4BEE" w:rsidRDefault="00EB4BEE" w:rsidP="00904618">
            <w:pPr>
              <w:jc w:val="both"/>
            </w:pPr>
          </w:p>
        </w:tc>
        <w:tc>
          <w:tcPr>
            <w:tcW w:w="1315" w:type="dxa"/>
            <w:shd w:val="clear" w:color="auto" w:fill="auto"/>
            <w:vAlign w:val="center"/>
          </w:tcPr>
          <w:p w14:paraId="3E2148C4"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1DF16A0A"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517DB389"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241189FC" w14:textId="77777777" w:rsidTr="00904618">
        <w:tc>
          <w:tcPr>
            <w:tcW w:w="0" w:type="auto"/>
            <w:shd w:val="clear" w:color="auto" w:fill="auto"/>
            <w:vAlign w:val="center"/>
          </w:tcPr>
          <w:p w14:paraId="405ABC28" w14:textId="77777777" w:rsidR="00EB4BEE" w:rsidRDefault="00EB4BEE" w:rsidP="00904618">
            <w:pPr>
              <w:jc w:val="center"/>
            </w:pPr>
            <w:r>
              <w:t>40 - 45</w:t>
            </w:r>
          </w:p>
        </w:tc>
        <w:tc>
          <w:tcPr>
            <w:tcW w:w="0" w:type="auto"/>
            <w:shd w:val="clear" w:color="auto" w:fill="auto"/>
            <w:vAlign w:val="center"/>
          </w:tcPr>
          <w:p w14:paraId="73F110E3" w14:textId="77777777" w:rsidR="00EB4BEE" w:rsidRDefault="00EB4BEE" w:rsidP="00904618">
            <w:pPr>
              <w:jc w:val="center"/>
            </w:pPr>
            <w:r>
              <w:t>5</w:t>
            </w:r>
          </w:p>
        </w:tc>
        <w:tc>
          <w:tcPr>
            <w:tcW w:w="0" w:type="auto"/>
            <w:shd w:val="clear" w:color="auto" w:fill="auto"/>
            <w:vAlign w:val="center"/>
          </w:tcPr>
          <w:p w14:paraId="0221C3D0" w14:textId="77777777" w:rsidR="00EB4BEE" w:rsidRDefault="00EB4BEE" w:rsidP="00904618">
            <w:pPr>
              <w:jc w:val="center"/>
            </w:pPr>
            <w:r>
              <w:t>15</w:t>
            </w:r>
          </w:p>
        </w:tc>
        <w:tc>
          <w:tcPr>
            <w:tcW w:w="1315" w:type="dxa"/>
            <w:shd w:val="clear" w:color="auto" w:fill="auto"/>
            <w:vAlign w:val="center"/>
          </w:tcPr>
          <w:p w14:paraId="6461B30A" w14:textId="77777777" w:rsidR="00EB4BEE" w:rsidRDefault="00EB4BEE" w:rsidP="00904618">
            <w:pPr>
              <w:jc w:val="center"/>
            </w:pPr>
            <w:r>
              <w:t>2</w:t>
            </w:r>
          </w:p>
        </w:tc>
        <w:tc>
          <w:tcPr>
            <w:tcW w:w="1328" w:type="dxa"/>
            <w:shd w:val="clear" w:color="auto" w:fill="auto"/>
            <w:vAlign w:val="center"/>
          </w:tcPr>
          <w:p w14:paraId="131E747C" w14:textId="77777777" w:rsidR="00EB4BEE" w:rsidRDefault="00EB4BEE" w:rsidP="00904618">
            <w:pPr>
              <w:jc w:val="center"/>
            </w:pPr>
            <w:r>
              <w:t>1</w:t>
            </w:r>
          </w:p>
        </w:tc>
        <w:tc>
          <w:tcPr>
            <w:tcW w:w="1246" w:type="dxa"/>
            <w:shd w:val="clear" w:color="auto" w:fill="auto"/>
            <w:vAlign w:val="center"/>
          </w:tcPr>
          <w:p w14:paraId="1267681B" w14:textId="77777777" w:rsidR="00EB4BEE" w:rsidRPr="003360C8" w:rsidRDefault="00EB4BEE" w:rsidP="00904618">
            <w:pPr>
              <w:jc w:val="center"/>
              <w:rPr>
                <w:b/>
              </w:rPr>
            </w:pPr>
            <w:r w:rsidRPr="003360C8">
              <w:rPr>
                <w:b/>
              </w:rPr>
              <w:t>0</w:t>
            </w:r>
          </w:p>
        </w:tc>
      </w:tr>
      <w:tr w:rsidR="00EB4BEE" w14:paraId="1BD9DE5F" w14:textId="77777777" w:rsidTr="00904618">
        <w:tc>
          <w:tcPr>
            <w:tcW w:w="0" w:type="auto"/>
            <w:shd w:val="clear" w:color="auto" w:fill="auto"/>
            <w:vAlign w:val="center"/>
          </w:tcPr>
          <w:p w14:paraId="4FE74889" w14:textId="77777777" w:rsidR="00EB4BEE" w:rsidRDefault="00EB4BEE" w:rsidP="00904618">
            <w:pPr>
              <w:jc w:val="center"/>
            </w:pPr>
            <w:r>
              <w:t>45 – 50</w:t>
            </w:r>
          </w:p>
        </w:tc>
        <w:tc>
          <w:tcPr>
            <w:tcW w:w="0" w:type="auto"/>
            <w:shd w:val="clear" w:color="auto" w:fill="auto"/>
            <w:vAlign w:val="center"/>
          </w:tcPr>
          <w:p w14:paraId="76D68E40" w14:textId="77777777" w:rsidR="00EB4BEE" w:rsidRDefault="00EB4BEE" w:rsidP="00904618">
            <w:pPr>
              <w:jc w:val="center"/>
            </w:pPr>
            <w:r>
              <w:t>44</w:t>
            </w:r>
          </w:p>
        </w:tc>
        <w:tc>
          <w:tcPr>
            <w:tcW w:w="0" w:type="auto"/>
            <w:shd w:val="clear" w:color="auto" w:fill="auto"/>
            <w:vAlign w:val="center"/>
          </w:tcPr>
          <w:p w14:paraId="201C2F54" w14:textId="77777777" w:rsidR="00EB4BEE" w:rsidRDefault="00EB4BEE" w:rsidP="00904618">
            <w:pPr>
              <w:jc w:val="center"/>
            </w:pPr>
            <w:r>
              <w:t>132</w:t>
            </w:r>
          </w:p>
        </w:tc>
        <w:tc>
          <w:tcPr>
            <w:tcW w:w="1315" w:type="dxa"/>
            <w:shd w:val="clear" w:color="auto" w:fill="auto"/>
            <w:vAlign w:val="center"/>
          </w:tcPr>
          <w:p w14:paraId="74506994" w14:textId="77777777" w:rsidR="00EB4BEE" w:rsidRDefault="00EB4BEE" w:rsidP="00904618">
            <w:pPr>
              <w:jc w:val="center"/>
            </w:pPr>
            <w:r>
              <w:t>20</w:t>
            </w:r>
          </w:p>
        </w:tc>
        <w:tc>
          <w:tcPr>
            <w:tcW w:w="1328" w:type="dxa"/>
            <w:shd w:val="clear" w:color="auto" w:fill="auto"/>
            <w:vAlign w:val="center"/>
          </w:tcPr>
          <w:p w14:paraId="4BEF3838" w14:textId="77777777" w:rsidR="00EB4BEE" w:rsidRDefault="00EB4BEE" w:rsidP="00904618">
            <w:pPr>
              <w:jc w:val="center"/>
            </w:pPr>
            <w:r>
              <w:t>8</w:t>
            </w:r>
          </w:p>
        </w:tc>
        <w:tc>
          <w:tcPr>
            <w:tcW w:w="1246" w:type="dxa"/>
            <w:shd w:val="clear" w:color="auto" w:fill="auto"/>
            <w:vAlign w:val="center"/>
          </w:tcPr>
          <w:p w14:paraId="334C9416" w14:textId="77777777" w:rsidR="00EB4BEE" w:rsidRPr="003360C8" w:rsidRDefault="00EB4BEE" w:rsidP="00904618">
            <w:pPr>
              <w:jc w:val="center"/>
              <w:rPr>
                <w:b/>
              </w:rPr>
            </w:pPr>
            <w:r w:rsidRPr="003360C8">
              <w:rPr>
                <w:b/>
              </w:rPr>
              <w:t>3</w:t>
            </w:r>
          </w:p>
        </w:tc>
      </w:tr>
      <w:tr w:rsidR="00EB4BEE" w14:paraId="0D1ABDA6" w14:textId="77777777" w:rsidTr="00904618">
        <w:tc>
          <w:tcPr>
            <w:tcW w:w="0" w:type="auto"/>
            <w:shd w:val="clear" w:color="auto" w:fill="auto"/>
            <w:vAlign w:val="center"/>
          </w:tcPr>
          <w:p w14:paraId="103495D7" w14:textId="77777777" w:rsidR="00EB4BEE" w:rsidRDefault="00EB4BEE" w:rsidP="00904618">
            <w:pPr>
              <w:jc w:val="center"/>
            </w:pPr>
            <w:r>
              <w:t>50 – 51</w:t>
            </w:r>
          </w:p>
        </w:tc>
        <w:tc>
          <w:tcPr>
            <w:tcW w:w="0" w:type="auto"/>
            <w:shd w:val="clear" w:color="auto" w:fill="auto"/>
            <w:vAlign w:val="center"/>
          </w:tcPr>
          <w:p w14:paraId="4C651CD7" w14:textId="77777777" w:rsidR="00EB4BEE" w:rsidRDefault="00EB4BEE" w:rsidP="00904618">
            <w:pPr>
              <w:jc w:val="center"/>
            </w:pPr>
            <w:r>
              <w:t>12</w:t>
            </w:r>
          </w:p>
        </w:tc>
        <w:tc>
          <w:tcPr>
            <w:tcW w:w="0" w:type="auto"/>
            <w:shd w:val="clear" w:color="auto" w:fill="auto"/>
            <w:vAlign w:val="center"/>
          </w:tcPr>
          <w:p w14:paraId="5E1045BC" w14:textId="77777777" w:rsidR="00EB4BEE" w:rsidRDefault="00EB4BEE" w:rsidP="00904618">
            <w:pPr>
              <w:jc w:val="center"/>
            </w:pPr>
            <w:r>
              <w:t>36</w:t>
            </w:r>
          </w:p>
        </w:tc>
        <w:tc>
          <w:tcPr>
            <w:tcW w:w="1315" w:type="dxa"/>
            <w:shd w:val="clear" w:color="auto" w:fill="auto"/>
            <w:vAlign w:val="center"/>
          </w:tcPr>
          <w:p w14:paraId="31503123" w14:textId="77777777" w:rsidR="00EB4BEE" w:rsidRDefault="00EB4BEE" w:rsidP="00904618">
            <w:pPr>
              <w:jc w:val="center"/>
            </w:pPr>
            <w:r>
              <w:t>6</w:t>
            </w:r>
          </w:p>
        </w:tc>
        <w:tc>
          <w:tcPr>
            <w:tcW w:w="1328" w:type="dxa"/>
            <w:shd w:val="clear" w:color="auto" w:fill="auto"/>
            <w:vAlign w:val="center"/>
          </w:tcPr>
          <w:p w14:paraId="6C79DE82" w14:textId="77777777" w:rsidR="00EB4BEE" w:rsidRDefault="00EB4BEE" w:rsidP="00904618">
            <w:pPr>
              <w:jc w:val="center"/>
            </w:pPr>
            <w:r>
              <w:t>3</w:t>
            </w:r>
          </w:p>
        </w:tc>
        <w:tc>
          <w:tcPr>
            <w:tcW w:w="1246" w:type="dxa"/>
            <w:shd w:val="clear" w:color="auto" w:fill="auto"/>
            <w:vAlign w:val="center"/>
          </w:tcPr>
          <w:p w14:paraId="1A5A166B" w14:textId="77777777" w:rsidR="00EB4BEE" w:rsidRPr="003360C8" w:rsidRDefault="00EB4BEE" w:rsidP="00904618">
            <w:pPr>
              <w:jc w:val="center"/>
              <w:rPr>
                <w:b/>
              </w:rPr>
            </w:pPr>
            <w:r w:rsidRPr="003360C8">
              <w:rPr>
                <w:b/>
              </w:rPr>
              <w:t>1</w:t>
            </w:r>
          </w:p>
        </w:tc>
      </w:tr>
      <w:tr w:rsidR="00EB4BEE" w14:paraId="00D4A654" w14:textId="77777777" w:rsidTr="00904618">
        <w:tc>
          <w:tcPr>
            <w:tcW w:w="0" w:type="auto"/>
            <w:shd w:val="clear" w:color="auto" w:fill="auto"/>
            <w:vAlign w:val="center"/>
          </w:tcPr>
          <w:p w14:paraId="55EA3450" w14:textId="77777777" w:rsidR="00EB4BEE" w:rsidRDefault="00EB4BEE" w:rsidP="00904618">
            <w:pPr>
              <w:jc w:val="center"/>
            </w:pPr>
            <w:r>
              <w:t>51 – 55</w:t>
            </w:r>
          </w:p>
        </w:tc>
        <w:tc>
          <w:tcPr>
            <w:tcW w:w="0" w:type="auto"/>
            <w:shd w:val="clear" w:color="auto" w:fill="auto"/>
            <w:vAlign w:val="center"/>
          </w:tcPr>
          <w:p w14:paraId="14E5C4F2" w14:textId="77777777" w:rsidR="00EB4BEE" w:rsidRDefault="00EB4BEE" w:rsidP="00904618">
            <w:pPr>
              <w:jc w:val="center"/>
            </w:pPr>
            <w:r>
              <w:t>37</w:t>
            </w:r>
          </w:p>
        </w:tc>
        <w:tc>
          <w:tcPr>
            <w:tcW w:w="0" w:type="auto"/>
            <w:shd w:val="clear" w:color="auto" w:fill="auto"/>
            <w:vAlign w:val="center"/>
          </w:tcPr>
          <w:p w14:paraId="4DC13042" w14:textId="77777777" w:rsidR="00EB4BEE" w:rsidRDefault="00EB4BEE" w:rsidP="00904618">
            <w:pPr>
              <w:jc w:val="center"/>
            </w:pPr>
            <w:r>
              <w:t>111</w:t>
            </w:r>
          </w:p>
        </w:tc>
        <w:tc>
          <w:tcPr>
            <w:tcW w:w="1315" w:type="dxa"/>
            <w:shd w:val="clear" w:color="auto" w:fill="auto"/>
            <w:vAlign w:val="center"/>
          </w:tcPr>
          <w:p w14:paraId="07654499" w14:textId="77777777" w:rsidR="00EB4BEE" w:rsidRDefault="00EB4BEE" w:rsidP="00904618">
            <w:pPr>
              <w:jc w:val="center"/>
            </w:pPr>
            <w:r>
              <w:t>22</w:t>
            </w:r>
          </w:p>
        </w:tc>
        <w:tc>
          <w:tcPr>
            <w:tcW w:w="1328" w:type="dxa"/>
            <w:shd w:val="clear" w:color="auto" w:fill="auto"/>
            <w:vAlign w:val="center"/>
          </w:tcPr>
          <w:p w14:paraId="53055548" w14:textId="77777777" w:rsidR="00EB4BEE" w:rsidRDefault="00EB4BEE" w:rsidP="00904618">
            <w:pPr>
              <w:jc w:val="center"/>
            </w:pPr>
            <w:r>
              <w:t>10</w:t>
            </w:r>
          </w:p>
        </w:tc>
        <w:tc>
          <w:tcPr>
            <w:tcW w:w="1246" w:type="dxa"/>
            <w:shd w:val="clear" w:color="auto" w:fill="auto"/>
            <w:vAlign w:val="center"/>
          </w:tcPr>
          <w:p w14:paraId="0EA591BD" w14:textId="77777777" w:rsidR="00EB4BEE" w:rsidRPr="003360C8" w:rsidRDefault="00EB4BEE" w:rsidP="00904618">
            <w:pPr>
              <w:jc w:val="center"/>
              <w:rPr>
                <w:b/>
              </w:rPr>
            </w:pPr>
            <w:r w:rsidRPr="003360C8">
              <w:rPr>
                <w:b/>
              </w:rPr>
              <w:t>3</w:t>
            </w:r>
          </w:p>
        </w:tc>
      </w:tr>
      <w:tr w:rsidR="00EB4BEE" w14:paraId="1473B941" w14:textId="77777777" w:rsidTr="00904618">
        <w:tc>
          <w:tcPr>
            <w:tcW w:w="0" w:type="auto"/>
            <w:shd w:val="clear" w:color="auto" w:fill="auto"/>
            <w:vAlign w:val="center"/>
          </w:tcPr>
          <w:p w14:paraId="78FD8D80" w14:textId="77777777" w:rsidR="00EB4BEE" w:rsidRDefault="00EB4BEE" w:rsidP="00904618">
            <w:pPr>
              <w:jc w:val="center"/>
            </w:pPr>
            <w:r>
              <w:t>55 – 56</w:t>
            </w:r>
          </w:p>
        </w:tc>
        <w:tc>
          <w:tcPr>
            <w:tcW w:w="0" w:type="auto"/>
            <w:shd w:val="clear" w:color="auto" w:fill="auto"/>
            <w:vAlign w:val="center"/>
          </w:tcPr>
          <w:p w14:paraId="322A4F0E" w14:textId="77777777" w:rsidR="00EB4BEE" w:rsidRDefault="00EB4BEE" w:rsidP="00904618">
            <w:pPr>
              <w:jc w:val="center"/>
            </w:pPr>
            <w:r>
              <w:t>5</w:t>
            </w:r>
          </w:p>
        </w:tc>
        <w:tc>
          <w:tcPr>
            <w:tcW w:w="0" w:type="auto"/>
            <w:shd w:val="clear" w:color="auto" w:fill="auto"/>
            <w:vAlign w:val="center"/>
          </w:tcPr>
          <w:p w14:paraId="1C278C27" w14:textId="77777777" w:rsidR="00EB4BEE" w:rsidRDefault="00EB4BEE" w:rsidP="00904618">
            <w:pPr>
              <w:jc w:val="center"/>
            </w:pPr>
            <w:r>
              <w:t>15</w:t>
            </w:r>
          </w:p>
        </w:tc>
        <w:tc>
          <w:tcPr>
            <w:tcW w:w="1315" w:type="dxa"/>
            <w:shd w:val="clear" w:color="auto" w:fill="auto"/>
            <w:vAlign w:val="center"/>
          </w:tcPr>
          <w:p w14:paraId="34387342" w14:textId="77777777" w:rsidR="00EB4BEE" w:rsidRDefault="00EB4BEE" w:rsidP="00904618">
            <w:pPr>
              <w:jc w:val="center"/>
            </w:pPr>
            <w:r>
              <w:t>3</w:t>
            </w:r>
          </w:p>
        </w:tc>
        <w:tc>
          <w:tcPr>
            <w:tcW w:w="1328" w:type="dxa"/>
            <w:shd w:val="clear" w:color="auto" w:fill="auto"/>
            <w:vAlign w:val="center"/>
          </w:tcPr>
          <w:p w14:paraId="74AA8291" w14:textId="77777777" w:rsidR="00EB4BEE" w:rsidRDefault="00EB4BEE" w:rsidP="00904618">
            <w:pPr>
              <w:jc w:val="center"/>
            </w:pPr>
            <w:r>
              <w:t>2</w:t>
            </w:r>
          </w:p>
        </w:tc>
        <w:tc>
          <w:tcPr>
            <w:tcW w:w="1246" w:type="dxa"/>
            <w:shd w:val="clear" w:color="auto" w:fill="auto"/>
            <w:vAlign w:val="center"/>
          </w:tcPr>
          <w:p w14:paraId="4C5FDB7A" w14:textId="77777777" w:rsidR="00EB4BEE" w:rsidRPr="003360C8" w:rsidRDefault="00EB4BEE" w:rsidP="00904618">
            <w:pPr>
              <w:jc w:val="center"/>
              <w:rPr>
                <w:b/>
              </w:rPr>
            </w:pPr>
            <w:r w:rsidRPr="003360C8">
              <w:rPr>
                <w:b/>
              </w:rPr>
              <w:t>1</w:t>
            </w:r>
          </w:p>
        </w:tc>
      </w:tr>
      <w:tr w:rsidR="00EB4BEE" w14:paraId="797CBA5A" w14:textId="77777777" w:rsidTr="00904618">
        <w:tc>
          <w:tcPr>
            <w:tcW w:w="0" w:type="auto"/>
            <w:shd w:val="clear" w:color="auto" w:fill="auto"/>
            <w:vAlign w:val="center"/>
          </w:tcPr>
          <w:p w14:paraId="3696B59A" w14:textId="77777777" w:rsidR="00EB4BEE" w:rsidRDefault="00EB4BEE" w:rsidP="00904618">
            <w:pPr>
              <w:jc w:val="center"/>
            </w:pPr>
            <w:r>
              <w:t>56 – 60</w:t>
            </w:r>
          </w:p>
        </w:tc>
        <w:tc>
          <w:tcPr>
            <w:tcW w:w="0" w:type="auto"/>
            <w:shd w:val="clear" w:color="auto" w:fill="auto"/>
            <w:vAlign w:val="center"/>
          </w:tcPr>
          <w:p w14:paraId="4EC19742" w14:textId="77777777" w:rsidR="00EB4BEE" w:rsidRDefault="00EB4BEE" w:rsidP="00904618">
            <w:pPr>
              <w:jc w:val="center"/>
            </w:pPr>
            <w:r>
              <w:t>26</w:t>
            </w:r>
          </w:p>
        </w:tc>
        <w:tc>
          <w:tcPr>
            <w:tcW w:w="0" w:type="auto"/>
            <w:shd w:val="clear" w:color="auto" w:fill="auto"/>
            <w:vAlign w:val="center"/>
          </w:tcPr>
          <w:p w14:paraId="73D48F4C" w14:textId="77777777" w:rsidR="00EB4BEE" w:rsidRDefault="00EB4BEE" w:rsidP="00904618">
            <w:pPr>
              <w:jc w:val="center"/>
            </w:pPr>
            <w:r>
              <w:t>78</w:t>
            </w:r>
          </w:p>
        </w:tc>
        <w:tc>
          <w:tcPr>
            <w:tcW w:w="1315" w:type="dxa"/>
            <w:shd w:val="clear" w:color="auto" w:fill="auto"/>
            <w:vAlign w:val="center"/>
          </w:tcPr>
          <w:p w14:paraId="3C8A4C06" w14:textId="77777777" w:rsidR="00EB4BEE" w:rsidRDefault="00EB4BEE" w:rsidP="00904618">
            <w:pPr>
              <w:jc w:val="center"/>
            </w:pPr>
            <w:r>
              <w:t>20</w:t>
            </w:r>
          </w:p>
        </w:tc>
        <w:tc>
          <w:tcPr>
            <w:tcW w:w="1328" w:type="dxa"/>
            <w:shd w:val="clear" w:color="auto" w:fill="auto"/>
            <w:vAlign w:val="center"/>
          </w:tcPr>
          <w:p w14:paraId="20934DEF" w14:textId="77777777" w:rsidR="00EB4BEE" w:rsidRDefault="00EB4BEE" w:rsidP="00904618">
            <w:pPr>
              <w:jc w:val="center"/>
            </w:pPr>
            <w:r>
              <w:t>9</w:t>
            </w:r>
          </w:p>
        </w:tc>
        <w:tc>
          <w:tcPr>
            <w:tcW w:w="1246" w:type="dxa"/>
            <w:shd w:val="clear" w:color="auto" w:fill="auto"/>
            <w:vAlign w:val="center"/>
          </w:tcPr>
          <w:p w14:paraId="4E2195CD" w14:textId="77777777" w:rsidR="00EB4BEE" w:rsidRPr="003360C8" w:rsidRDefault="00EB4BEE" w:rsidP="00904618">
            <w:pPr>
              <w:jc w:val="center"/>
              <w:rPr>
                <w:b/>
              </w:rPr>
            </w:pPr>
            <w:r w:rsidRPr="003360C8">
              <w:rPr>
                <w:b/>
              </w:rPr>
              <w:t>3</w:t>
            </w:r>
          </w:p>
        </w:tc>
      </w:tr>
      <w:tr w:rsidR="00EB4BEE" w14:paraId="544211BD" w14:textId="77777777" w:rsidTr="00904618">
        <w:tc>
          <w:tcPr>
            <w:tcW w:w="0" w:type="auto"/>
            <w:shd w:val="clear" w:color="auto" w:fill="auto"/>
            <w:vAlign w:val="center"/>
          </w:tcPr>
          <w:p w14:paraId="41060994" w14:textId="77777777" w:rsidR="00EB4BEE" w:rsidRDefault="00EB4BEE" w:rsidP="00904618">
            <w:pPr>
              <w:jc w:val="center"/>
            </w:pPr>
            <w:r>
              <w:t>60 - 61</w:t>
            </w:r>
          </w:p>
        </w:tc>
        <w:tc>
          <w:tcPr>
            <w:tcW w:w="0" w:type="auto"/>
            <w:shd w:val="clear" w:color="auto" w:fill="auto"/>
            <w:vAlign w:val="center"/>
          </w:tcPr>
          <w:p w14:paraId="1FAA4869" w14:textId="77777777" w:rsidR="00EB4BEE" w:rsidRDefault="00EB4BEE" w:rsidP="00904618">
            <w:pPr>
              <w:jc w:val="center"/>
            </w:pPr>
            <w:r>
              <w:t>6</w:t>
            </w:r>
          </w:p>
        </w:tc>
        <w:tc>
          <w:tcPr>
            <w:tcW w:w="0" w:type="auto"/>
            <w:shd w:val="clear" w:color="auto" w:fill="auto"/>
            <w:vAlign w:val="center"/>
          </w:tcPr>
          <w:p w14:paraId="62A8AF39" w14:textId="77777777" w:rsidR="00EB4BEE" w:rsidRDefault="00EB4BEE" w:rsidP="00904618">
            <w:pPr>
              <w:jc w:val="center"/>
            </w:pPr>
            <w:r>
              <w:t>18</w:t>
            </w:r>
          </w:p>
        </w:tc>
        <w:tc>
          <w:tcPr>
            <w:tcW w:w="1315" w:type="dxa"/>
            <w:shd w:val="clear" w:color="auto" w:fill="auto"/>
            <w:vAlign w:val="center"/>
          </w:tcPr>
          <w:p w14:paraId="7C56F7B1" w14:textId="77777777" w:rsidR="00EB4BEE" w:rsidRDefault="00EB4BEE" w:rsidP="00904618">
            <w:pPr>
              <w:jc w:val="center"/>
            </w:pPr>
            <w:r>
              <w:t>5</w:t>
            </w:r>
          </w:p>
        </w:tc>
        <w:tc>
          <w:tcPr>
            <w:tcW w:w="1328" w:type="dxa"/>
            <w:shd w:val="clear" w:color="auto" w:fill="auto"/>
            <w:vAlign w:val="center"/>
          </w:tcPr>
          <w:p w14:paraId="2F694746" w14:textId="77777777" w:rsidR="00EB4BEE" w:rsidRDefault="00EB4BEE" w:rsidP="00904618">
            <w:pPr>
              <w:jc w:val="center"/>
            </w:pPr>
            <w:r>
              <w:t>2</w:t>
            </w:r>
          </w:p>
        </w:tc>
        <w:tc>
          <w:tcPr>
            <w:tcW w:w="1246" w:type="dxa"/>
            <w:shd w:val="clear" w:color="auto" w:fill="auto"/>
            <w:vAlign w:val="center"/>
          </w:tcPr>
          <w:p w14:paraId="74E01993" w14:textId="77777777" w:rsidR="00EB4BEE" w:rsidRPr="003360C8" w:rsidRDefault="00EB4BEE" w:rsidP="00904618">
            <w:pPr>
              <w:jc w:val="center"/>
              <w:rPr>
                <w:b/>
              </w:rPr>
            </w:pPr>
            <w:r w:rsidRPr="003360C8">
              <w:rPr>
                <w:b/>
              </w:rPr>
              <w:t>1</w:t>
            </w:r>
          </w:p>
        </w:tc>
      </w:tr>
      <w:tr w:rsidR="00EB4BEE" w14:paraId="3CF8E995" w14:textId="77777777" w:rsidTr="00904618">
        <w:tc>
          <w:tcPr>
            <w:tcW w:w="0" w:type="auto"/>
            <w:shd w:val="clear" w:color="auto" w:fill="auto"/>
            <w:vAlign w:val="center"/>
          </w:tcPr>
          <w:p w14:paraId="05AF6AE3" w14:textId="77777777" w:rsidR="00EB4BEE" w:rsidRDefault="00EB4BEE" w:rsidP="00904618">
            <w:pPr>
              <w:jc w:val="center"/>
            </w:pPr>
            <w:r>
              <w:t>61 – 65</w:t>
            </w:r>
          </w:p>
        </w:tc>
        <w:tc>
          <w:tcPr>
            <w:tcW w:w="0" w:type="auto"/>
            <w:shd w:val="clear" w:color="auto" w:fill="auto"/>
            <w:vAlign w:val="center"/>
          </w:tcPr>
          <w:p w14:paraId="35A4372B" w14:textId="77777777" w:rsidR="00EB4BEE" w:rsidRDefault="00EB4BEE" w:rsidP="00904618">
            <w:pPr>
              <w:jc w:val="center"/>
            </w:pPr>
            <w:r>
              <w:t>9</w:t>
            </w:r>
          </w:p>
        </w:tc>
        <w:tc>
          <w:tcPr>
            <w:tcW w:w="0" w:type="auto"/>
            <w:shd w:val="clear" w:color="auto" w:fill="auto"/>
            <w:vAlign w:val="center"/>
          </w:tcPr>
          <w:p w14:paraId="77E54901" w14:textId="77777777" w:rsidR="00EB4BEE" w:rsidRDefault="00EB4BEE" w:rsidP="00904618">
            <w:pPr>
              <w:jc w:val="center"/>
            </w:pPr>
            <w:r>
              <w:t>27</w:t>
            </w:r>
          </w:p>
        </w:tc>
        <w:tc>
          <w:tcPr>
            <w:tcW w:w="1315" w:type="dxa"/>
            <w:shd w:val="clear" w:color="auto" w:fill="auto"/>
            <w:vAlign w:val="center"/>
          </w:tcPr>
          <w:p w14:paraId="322EAA25" w14:textId="77777777" w:rsidR="00EB4BEE" w:rsidRDefault="00EB4BEE" w:rsidP="00904618">
            <w:pPr>
              <w:jc w:val="center"/>
            </w:pPr>
            <w:r>
              <w:t>8</w:t>
            </w:r>
          </w:p>
        </w:tc>
        <w:tc>
          <w:tcPr>
            <w:tcW w:w="1328" w:type="dxa"/>
            <w:shd w:val="clear" w:color="auto" w:fill="auto"/>
            <w:vAlign w:val="center"/>
          </w:tcPr>
          <w:p w14:paraId="43420DCE" w14:textId="77777777" w:rsidR="00EB4BEE" w:rsidRDefault="00EB4BEE" w:rsidP="00904618">
            <w:pPr>
              <w:jc w:val="center"/>
            </w:pPr>
            <w:r>
              <w:t>4</w:t>
            </w:r>
          </w:p>
        </w:tc>
        <w:tc>
          <w:tcPr>
            <w:tcW w:w="1246" w:type="dxa"/>
            <w:shd w:val="clear" w:color="auto" w:fill="auto"/>
            <w:vAlign w:val="center"/>
          </w:tcPr>
          <w:p w14:paraId="581872CC" w14:textId="77777777" w:rsidR="00EB4BEE" w:rsidRPr="003360C8" w:rsidRDefault="00EB4BEE" w:rsidP="00904618">
            <w:pPr>
              <w:jc w:val="center"/>
              <w:rPr>
                <w:b/>
              </w:rPr>
            </w:pPr>
            <w:r w:rsidRPr="003360C8">
              <w:rPr>
                <w:b/>
              </w:rPr>
              <w:t>2</w:t>
            </w:r>
          </w:p>
        </w:tc>
      </w:tr>
      <w:tr w:rsidR="00EB4BEE" w14:paraId="5AEAB131" w14:textId="77777777" w:rsidTr="00904618">
        <w:tc>
          <w:tcPr>
            <w:tcW w:w="0" w:type="auto"/>
            <w:shd w:val="clear" w:color="auto" w:fill="auto"/>
            <w:vAlign w:val="center"/>
          </w:tcPr>
          <w:p w14:paraId="3425BB11" w14:textId="77777777" w:rsidR="00EB4BEE" w:rsidRDefault="00EB4BEE" w:rsidP="00904618">
            <w:pPr>
              <w:jc w:val="center"/>
            </w:pPr>
            <w:r>
              <w:t>65 – 66</w:t>
            </w:r>
          </w:p>
        </w:tc>
        <w:tc>
          <w:tcPr>
            <w:tcW w:w="0" w:type="auto"/>
            <w:shd w:val="clear" w:color="auto" w:fill="auto"/>
            <w:vAlign w:val="center"/>
          </w:tcPr>
          <w:p w14:paraId="26864F06" w14:textId="77777777" w:rsidR="00EB4BEE" w:rsidRDefault="00EB4BEE" w:rsidP="00904618">
            <w:pPr>
              <w:jc w:val="center"/>
            </w:pPr>
            <w:r>
              <w:t>3</w:t>
            </w:r>
          </w:p>
        </w:tc>
        <w:tc>
          <w:tcPr>
            <w:tcW w:w="0" w:type="auto"/>
            <w:shd w:val="clear" w:color="auto" w:fill="auto"/>
            <w:vAlign w:val="center"/>
          </w:tcPr>
          <w:p w14:paraId="0992567A" w14:textId="77777777" w:rsidR="00EB4BEE" w:rsidRDefault="00EB4BEE" w:rsidP="00904618">
            <w:pPr>
              <w:jc w:val="center"/>
            </w:pPr>
            <w:r>
              <w:t>12</w:t>
            </w:r>
          </w:p>
        </w:tc>
        <w:tc>
          <w:tcPr>
            <w:tcW w:w="1315" w:type="dxa"/>
            <w:shd w:val="clear" w:color="auto" w:fill="auto"/>
            <w:vAlign w:val="center"/>
          </w:tcPr>
          <w:p w14:paraId="4E0C29C3" w14:textId="77777777" w:rsidR="00EB4BEE" w:rsidRDefault="00EB4BEE" w:rsidP="00904618">
            <w:pPr>
              <w:jc w:val="center"/>
            </w:pPr>
            <w:r>
              <w:t>4</w:t>
            </w:r>
          </w:p>
        </w:tc>
        <w:tc>
          <w:tcPr>
            <w:tcW w:w="1328" w:type="dxa"/>
            <w:shd w:val="clear" w:color="auto" w:fill="auto"/>
            <w:vAlign w:val="center"/>
          </w:tcPr>
          <w:p w14:paraId="43AAF475" w14:textId="77777777" w:rsidR="00EB4BEE" w:rsidRDefault="00EB4BEE" w:rsidP="00904618">
            <w:pPr>
              <w:jc w:val="center"/>
            </w:pPr>
            <w:r>
              <w:t>2</w:t>
            </w:r>
          </w:p>
        </w:tc>
        <w:tc>
          <w:tcPr>
            <w:tcW w:w="1246" w:type="dxa"/>
            <w:shd w:val="clear" w:color="auto" w:fill="auto"/>
            <w:vAlign w:val="center"/>
          </w:tcPr>
          <w:p w14:paraId="10710572" w14:textId="77777777" w:rsidR="00EB4BEE" w:rsidRPr="003360C8" w:rsidRDefault="00EB4BEE" w:rsidP="00904618">
            <w:pPr>
              <w:jc w:val="center"/>
              <w:rPr>
                <w:b/>
              </w:rPr>
            </w:pPr>
            <w:r w:rsidRPr="003360C8">
              <w:rPr>
                <w:b/>
              </w:rPr>
              <w:t>1</w:t>
            </w:r>
          </w:p>
        </w:tc>
      </w:tr>
      <w:tr w:rsidR="00EB4BEE" w14:paraId="37440FFA" w14:textId="77777777" w:rsidTr="00904618">
        <w:tc>
          <w:tcPr>
            <w:tcW w:w="0" w:type="auto"/>
            <w:shd w:val="clear" w:color="auto" w:fill="auto"/>
            <w:vAlign w:val="center"/>
          </w:tcPr>
          <w:p w14:paraId="789C8947" w14:textId="77777777" w:rsidR="00EB4BEE" w:rsidRDefault="00EB4BEE" w:rsidP="00904618">
            <w:pPr>
              <w:jc w:val="center"/>
            </w:pPr>
            <w:r>
              <w:t>66 – 70</w:t>
            </w:r>
          </w:p>
        </w:tc>
        <w:tc>
          <w:tcPr>
            <w:tcW w:w="0" w:type="auto"/>
            <w:shd w:val="clear" w:color="auto" w:fill="auto"/>
            <w:vAlign w:val="center"/>
          </w:tcPr>
          <w:p w14:paraId="284B58E3" w14:textId="77777777" w:rsidR="00EB4BEE" w:rsidRDefault="00EB4BEE" w:rsidP="00904618">
            <w:pPr>
              <w:jc w:val="center"/>
            </w:pPr>
            <w:r>
              <w:t>-</w:t>
            </w:r>
          </w:p>
        </w:tc>
        <w:tc>
          <w:tcPr>
            <w:tcW w:w="0" w:type="auto"/>
            <w:shd w:val="clear" w:color="auto" w:fill="auto"/>
            <w:vAlign w:val="center"/>
          </w:tcPr>
          <w:p w14:paraId="6D9DCC1C" w14:textId="77777777" w:rsidR="00EB4BEE" w:rsidRDefault="00EB4BEE" w:rsidP="00904618">
            <w:pPr>
              <w:jc w:val="center"/>
            </w:pPr>
            <w:r>
              <w:t>-</w:t>
            </w:r>
          </w:p>
        </w:tc>
        <w:tc>
          <w:tcPr>
            <w:tcW w:w="1315" w:type="dxa"/>
            <w:shd w:val="clear" w:color="auto" w:fill="auto"/>
            <w:vAlign w:val="center"/>
          </w:tcPr>
          <w:p w14:paraId="59AC5198" w14:textId="77777777" w:rsidR="00EB4BEE" w:rsidRDefault="00EB4BEE" w:rsidP="00904618">
            <w:pPr>
              <w:jc w:val="center"/>
            </w:pPr>
            <w:r>
              <w:t>0</w:t>
            </w:r>
          </w:p>
        </w:tc>
        <w:tc>
          <w:tcPr>
            <w:tcW w:w="1328" w:type="dxa"/>
            <w:shd w:val="clear" w:color="auto" w:fill="auto"/>
            <w:vAlign w:val="center"/>
          </w:tcPr>
          <w:p w14:paraId="42C32523" w14:textId="77777777" w:rsidR="00EB4BEE" w:rsidRDefault="00EB4BEE" w:rsidP="00904618">
            <w:pPr>
              <w:jc w:val="center"/>
            </w:pPr>
            <w:r>
              <w:t>0</w:t>
            </w:r>
          </w:p>
        </w:tc>
        <w:tc>
          <w:tcPr>
            <w:tcW w:w="1246" w:type="dxa"/>
            <w:shd w:val="clear" w:color="auto" w:fill="auto"/>
            <w:vAlign w:val="center"/>
          </w:tcPr>
          <w:p w14:paraId="53747F4A" w14:textId="77777777" w:rsidR="00EB4BEE" w:rsidRPr="003360C8" w:rsidRDefault="00EB4BEE" w:rsidP="00904618">
            <w:pPr>
              <w:jc w:val="center"/>
              <w:rPr>
                <w:b/>
              </w:rPr>
            </w:pPr>
            <w:r w:rsidRPr="003360C8">
              <w:rPr>
                <w:b/>
              </w:rPr>
              <w:t>0</w:t>
            </w:r>
          </w:p>
        </w:tc>
      </w:tr>
      <w:tr w:rsidR="00EB4BEE" w14:paraId="390C336E" w14:textId="77777777" w:rsidTr="00904618">
        <w:tc>
          <w:tcPr>
            <w:tcW w:w="0" w:type="auto"/>
            <w:shd w:val="clear" w:color="auto" w:fill="auto"/>
            <w:vAlign w:val="center"/>
          </w:tcPr>
          <w:p w14:paraId="4925B858" w14:textId="77777777" w:rsidR="00EB4BEE" w:rsidRDefault="00EB4BEE" w:rsidP="00904618">
            <w:pPr>
              <w:jc w:val="center"/>
            </w:pPr>
            <w:r>
              <w:t xml:space="preserve">&gt;70 </w:t>
            </w:r>
          </w:p>
        </w:tc>
        <w:tc>
          <w:tcPr>
            <w:tcW w:w="0" w:type="auto"/>
            <w:shd w:val="clear" w:color="auto" w:fill="auto"/>
            <w:vAlign w:val="center"/>
          </w:tcPr>
          <w:p w14:paraId="471DEF98" w14:textId="77777777" w:rsidR="00EB4BEE" w:rsidRDefault="00EB4BEE" w:rsidP="00904618">
            <w:pPr>
              <w:jc w:val="center"/>
            </w:pPr>
            <w:r>
              <w:t>1</w:t>
            </w:r>
          </w:p>
        </w:tc>
        <w:tc>
          <w:tcPr>
            <w:tcW w:w="0" w:type="auto"/>
            <w:shd w:val="clear" w:color="auto" w:fill="auto"/>
            <w:vAlign w:val="center"/>
          </w:tcPr>
          <w:p w14:paraId="627D7C13" w14:textId="77777777" w:rsidR="00EB4BEE" w:rsidRDefault="00EB4BEE" w:rsidP="00904618">
            <w:pPr>
              <w:jc w:val="center"/>
            </w:pPr>
            <w:r>
              <w:t>3</w:t>
            </w:r>
          </w:p>
        </w:tc>
        <w:tc>
          <w:tcPr>
            <w:tcW w:w="1315" w:type="dxa"/>
            <w:shd w:val="clear" w:color="auto" w:fill="auto"/>
            <w:vAlign w:val="center"/>
          </w:tcPr>
          <w:p w14:paraId="030DC74A" w14:textId="77777777" w:rsidR="00EB4BEE" w:rsidRDefault="00EB4BEE" w:rsidP="00904618">
            <w:pPr>
              <w:jc w:val="center"/>
            </w:pPr>
            <w:r>
              <w:t>1</w:t>
            </w:r>
          </w:p>
        </w:tc>
        <w:tc>
          <w:tcPr>
            <w:tcW w:w="1328" w:type="dxa"/>
            <w:shd w:val="clear" w:color="auto" w:fill="auto"/>
            <w:vAlign w:val="center"/>
          </w:tcPr>
          <w:p w14:paraId="42A301F4" w14:textId="77777777" w:rsidR="00EB4BEE" w:rsidRDefault="00EB4BEE" w:rsidP="00904618">
            <w:pPr>
              <w:jc w:val="center"/>
            </w:pPr>
            <w:r>
              <w:t>1</w:t>
            </w:r>
          </w:p>
        </w:tc>
        <w:tc>
          <w:tcPr>
            <w:tcW w:w="1246" w:type="dxa"/>
            <w:shd w:val="clear" w:color="auto" w:fill="auto"/>
            <w:vAlign w:val="center"/>
          </w:tcPr>
          <w:p w14:paraId="028EBD98" w14:textId="77777777" w:rsidR="00EB4BEE" w:rsidRPr="003360C8" w:rsidRDefault="00EB4BEE" w:rsidP="00904618">
            <w:pPr>
              <w:jc w:val="center"/>
              <w:rPr>
                <w:b/>
              </w:rPr>
            </w:pPr>
            <w:r w:rsidRPr="003360C8">
              <w:rPr>
                <w:b/>
              </w:rPr>
              <w:t>0</w:t>
            </w:r>
          </w:p>
        </w:tc>
      </w:tr>
    </w:tbl>
    <w:p w14:paraId="241DDA2F"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462 osob, u nichž je možný předpoklad negativních účinků hluku.</w:t>
      </w:r>
    </w:p>
    <w:p w14:paraId="2847F1AD" w14:textId="77777777" w:rsidR="00EB4BEE" w:rsidRDefault="00EB4BEE" w:rsidP="00EB4BEE">
      <w:pPr>
        <w:jc w:val="both"/>
        <w:rPr>
          <w:b/>
          <w:iCs/>
        </w:rPr>
      </w:pPr>
      <w:r w:rsidRPr="009C44E1">
        <w:rPr>
          <w:b/>
          <w:iCs/>
        </w:rPr>
        <w:t xml:space="preserve">Na základě provedeného hodnocení negativních účinků hluku je možné očekávat výrazné pocity rušení u </w:t>
      </w:r>
      <w:r>
        <w:rPr>
          <w:b/>
          <w:iCs/>
        </w:rPr>
        <w:t>15</w:t>
      </w:r>
      <w:r w:rsidRPr="009C44E1">
        <w:rPr>
          <w:b/>
          <w:iCs/>
        </w:rPr>
        <w:t xml:space="preserve"> o</w:t>
      </w:r>
      <w:r>
        <w:rPr>
          <w:b/>
          <w:iCs/>
        </w:rPr>
        <w:t>sob</w:t>
      </w:r>
      <w:r w:rsidRPr="009C44E1">
        <w:rPr>
          <w:b/>
          <w:iCs/>
        </w:rPr>
        <w:t xml:space="preserve"> ze </w:t>
      </w:r>
      <w:r>
        <w:rPr>
          <w:b/>
          <w:iCs/>
        </w:rPr>
        <w:t>447 obyvatel vzatých do HRA</w:t>
      </w:r>
      <w:r w:rsidRPr="009C44E1">
        <w:rPr>
          <w:b/>
          <w:iCs/>
        </w:rPr>
        <w:t xml:space="preserve"> v lokalitě </w:t>
      </w:r>
      <w:r>
        <w:rPr>
          <w:b/>
          <w:iCs/>
        </w:rPr>
        <w:t>Lety</w:t>
      </w:r>
      <w:r w:rsidRPr="009C44E1">
        <w:rPr>
          <w:b/>
          <w:iCs/>
        </w:rPr>
        <w:t>.</w:t>
      </w:r>
    </w:p>
    <w:p w14:paraId="433BB8F1" w14:textId="28FA961F" w:rsidR="00EB4BEE" w:rsidRPr="009B24ED" w:rsidRDefault="00EB4BEE" w:rsidP="00904618">
      <w:pPr>
        <w:spacing w:before="120" w:after="120"/>
        <w:jc w:val="both"/>
        <w:rPr>
          <w:b/>
        </w:rPr>
      </w:pPr>
      <w:r w:rsidRPr="009C44E1">
        <w:rPr>
          <w:b/>
          <w:iCs/>
        </w:rPr>
        <w:t xml:space="preserve"> </w:t>
      </w:r>
      <w:r w:rsidRPr="009B24ED">
        <w:rPr>
          <w:b/>
        </w:rPr>
        <w:t xml:space="preserve">Tabulka </w:t>
      </w:r>
      <w:r w:rsidR="00904618">
        <w:rPr>
          <w:b/>
        </w:rPr>
        <w:t>13</w:t>
      </w:r>
      <w:r w:rsidRPr="009B24ED">
        <w:rPr>
          <w:b/>
        </w:rPr>
        <w:t xml:space="preserve">: Nepříznivé ovlivnění spánku </w:t>
      </w:r>
      <w:r>
        <w:rPr>
          <w:b/>
        </w:rPr>
        <w:t>– Řevnice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1C7D8DD2" w14:textId="77777777" w:rsidTr="00904618">
        <w:tc>
          <w:tcPr>
            <w:tcW w:w="0" w:type="auto"/>
            <w:vMerge w:val="restart"/>
            <w:shd w:val="clear" w:color="auto" w:fill="auto"/>
            <w:vAlign w:val="center"/>
          </w:tcPr>
          <w:p w14:paraId="6532C965"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68650B58" w14:textId="77777777" w:rsidR="00EB4BEE" w:rsidRDefault="00EB4BEE" w:rsidP="00904618">
            <w:pPr>
              <w:jc w:val="center"/>
            </w:pPr>
            <w:r>
              <w:t>počet objektů</w:t>
            </w:r>
          </w:p>
        </w:tc>
        <w:tc>
          <w:tcPr>
            <w:tcW w:w="0" w:type="auto"/>
            <w:vMerge w:val="restart"/>
            <w:shd w:val="clear" w:color="auto" w:fill="auto"/>
            <w:vAlign w:val="center"/>
          </w:tcPr>
          <w:p w14:paraId="07711F24" w14:textId="77777777" w:rsidR="00EB4BEE" w:rsidRDefault="00EB4BEE" w:rsidP="00904618">
            <w:pPr>
              <w:jc w:val="center"/>
            </w:pPr>
            <w:r>
              <w:t>počet osob</w:t>
            </w:r>
          </w:p>
        </w:tc>
        <w:tc>
          <w:tcPr>
            <w:tcW w:w="0" w:type="auto"/>
            <w:gridSpan w:val="3"/>
            <w:shd w:val="clear" w:color="auto" w:fill="auto"/>
          </w:tcPr>
          <w:p w14:paraId="19C45856"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3E8B8F6C" w14:textId="77777777" w:rsidTr="00904618">
        <w:tc>
          <w:tcPr>
            <w:tcW w:w="0" w:type="auto"/>
            <w:vMerge/>
            <w:shd w:val="clear" w:color="auto" w:fill="auto"/>
          </w:tcPr>
          <w:p w14:paraId="17B67C12" w14:textId="77777777" w:rsidR="00EB4BEE" w:rsidRDefault="00EB4BEE" w:rsidP="00904618">
            <w:pPr>
              <w:jc w:val="both"/>
            </w:pPr>
          </w:p>
        </w:tc>
        <w:tc>
          <w:tcPr>
            <w:tcW w:w="0" w:type="auto"/>
            <w:vMerge/>
            <w:shd w:val="clear" w:color="auto" w:fill="auto"/>
          </w:tcPr>
          <w:p w14:paraId="4EC27CA7" w14:textId="77777777" w:rsidR="00EB4BEE" w:rsidRDefault="00EB4BEE" w:rsidP="00904618">
            <w:pPr>
              <w:jc w:val="both"/>
            </w:pPr>
          </w:p>
        </w:tc>
        <w:tc>
          <w:tcPr>
            <w:tcW w:w="0" w:type="auto"/>
            <w:vMerge/>
            <w:shd w:val="clear" w:color="auto" w:fill="auto"/>
          </w:tcPr>
          <w:p w14:paraId="163502C3" w14:textId="77777777" w:rsidR="00EB4BEE" w:rsidRDefault="00EB4BEE" w:rsidP="00904618">
            <w:pPr>
              <w:jc w:val="both"/>
            </w:pPr>
          </w:p>
        </w:tc>
        <w:tc>
          <w:tcPr>
            <w:tcW w:w="1315" w:type="dxa"/>
            <w:shd w:val="clear" w:color="auto" w:fill="auto"/>
            <w:vAlign w:val="center"/>
          </w:tcPr>
          <w:p w14:paraId="0AB7C27E"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46AD1279"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78AA765C"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4F581F5E" w14:textId="77777777" w:rsidTr="00904618">
        <w:tc>
          <w:tcPr>
            <w:tcW w:w="0" w:type="auto"/>
            <w:shd w:val="clear" w:color="auto" w:fill="auto"/>
            <w:vAlign w:val="center"/>
          </w:tcPr>
          <w:p w14:paraId="0B0A0093" w14:textId="77777777" w:rsidR="00EB4BEE" w:rsidRDefault="00EB4BEE" w:rsidP="00904618">
            <w:pPr>
              <w:jc w:val="center"/>
            </w:pPr>
            <w:r>
              <w:t>40 - 45</w:t>
            </w:r>
          </w:p>
        </w:tc>
        <w:tc>
          <w:tcPr>
            <w:tcW w:w="0" w:type="auto"/>
            <w:shd w:val="clear" w:color="auto" w:fill="auto"/>
            <w:vAlign w:val="center"/>
          </w:tcPr>
          <w:p w14:paraId="19C4AED1" w14:textId="77777777" w:rsidR="00EB4BEE" w:rsidRDefault="00EB4BEE" w:rsidP="00904618">
            <w:pPr>
              <w:jc w:val="center"/>
            </w:pPr>
            <w:r>
              <w:t>109</w:t>
            </w:r>
          </w:p>
        </w:tc>
        <w:tc>
          <w:tcPr>
            <w:tcW w:w="0" w:type="auto"/>
            <w:shd w:val="clear" w:color="auto" w:fill="auto"/>
            <w:vAlign w:val="center"/>
          </w:tcPr>
          <w:p w14:paraId="2973503C" w14:textId="77777777" w:rsidR="00EB4BEE" w:rsidRDefault="00EB4BEE" w:rsidP="00904618">
            <w:pPr>
              <w:jc w:val="center"/>
            </w:pPr>
            <w:r>
              <w:t>327</w:t>
            </w:r>
          </w:p>
        </w:tc>
        <w:tc>
          <w:tcPr>
            <w:tcW w:w="1315" w:type="dxa"/>
            <w:shd w:val="clear" w:color="auto" w:fill="auto"/>
            <w:vAlign w:val="center"/>
          </w:tcPr>
          <w:p w14:paraId="47D9CC23" w14:textId="77777777" w:rsidR="00EB4BEE" w:rsidRDefault="00EB4BEE" w:rsidP="00904618">
            <w:pPr>
              <w:jc w:val="center"/>
            </w:pPr>
            <w:r>
              <w:t>39</w:t>
            </w:r>
          </w:p>
        </w:tc>
        <w:tc>
          <w:tcPr>
            <w:tcW w:w="1328" w:type="dxa"/>
            <w:shd w:val="clear" w:color="auto" w:fill="auto"/>
            <w:vAlign w:val="center"/>
          </w:tcPr>
          <w:p w14:paraId="0979395A" w14:textId="77777777" w:rsidR="00EB4BEE" w:rsidRDefault="00EB4BEE" w:rsidP="00904618">
            <w:pPr>
              <w:jc w:val="center"/>
            </w:pPr>
            <w:r>
              <w:t>15</w:t>
            </w:r>
          </w:p>
        </w:tc>
        <w:tc>
          <w:tcPr>
            <w:tcW w:w="1246" w:type="dxa"/>
            <w:shd w:val="clear" w:color="auto" w:fill="auto"/>
            <w:vAlign w:val="center"/>
          </w:tcPr>
          <w:p w14:paraId="0A99F4FC" w14:textId="77777777" w:rsidR="00EB4BEE" w:rsidRPr="003360C8" w:rsidRDefault="00EB4BEE" w:rsidP="00904618">
            <w:pPr>
              <w:jc w:val="center"/>
              <w:rPr>
                <w:b/>
              </w:rPr>
            </w:pPr>
            <w:r w:rsidRPr="003360C8">
              <w:rPr>
                <w:b/>
              </w:rPr>
              <w:t>5</w:t>
            </w:r>
          </w:p>
        </w:tc>
      </w:tr>
      <w:tr w:rsidR="00EB4BEE" w14:paraId="7EDEEAE3" w14:textId="77777777" w:rsidTr="00904618">
        <w:tc>
          <w:tcPr>
            <w:tcW w:w="0" w:type="auto"/>
            <w:shd w:val="clear" w:color="auto" w:fill="auto"/>
            <w:vAlign w:val="center"/>
          </w:tcPr>
          <w:p w14:paraId="02B83F5B" w14:textId="77777777" w:rsidR="00EB4BEE" w:rsidRDefault="00EB4BEE" w:rsidP="00904618">
            <w:pPr>
              <w:jc w:val="center"/>
            </w:pPr>
            <w:r>
              <w:t>45 – 50</w:t>
            </w:r>
          </w:p>
        </w:tc>
        <w:tc>
          <w:tcPr>
            <w:tcW w:w="0" w:type="auto"/>
            <w:shd w:val="clear" w:color="auto" w:fill="auto"/>
            <w:vAlign w:val="center"/>
          </w:tcPr>
          <w:p w14:paraId="7163303E" w14:textId="77777777" w:rsidR="00EB4BEE" w:rsidRDefault="00EB4BEE" w:rsidP="00904618">
            <w:pPr>
              <w:jc w:val="center"/>
            </w:pPr>
            <w:r>
              <w:t>118</w:t>
            </w:r>
          </w:p>
        </w:tc>
        <w:tc>
          <w:tcPr>
            <w:tcW w:w="0" w:type="auto"/>
            <w:shd w:val="clear" w:color="auto" w:fill="auto"/>
            <w:vAlign w:val="center"/>
          </w:tcPr>
          <w:p w14:paraId="053E9E7C" w14:textId="77777777" w:rsidR="00EB4BEE" w:rsidRDefault="00EB4BEE" w:rsidP="00904618">
            <w:pPr>
              <w:jc w:val="center"/>
            </w:pPr>
            <w:r>
              <w:t>354</w:t>
            </w:r>
          </w:p>
        </w:tc>
        <w:tc>
          <w:tcPr>
            <w:tcW w:w="1315" w:type="dxa"/>
            <w:shd w:val="clear" w:color="auto" w:fill="auto"/>
            <w:vAlign w:val="center"/>
          </w:tcPr>
          <w:p w14:paraId="4E52AB13" w14:textId="77777777" w:rsidR="00EB4BEE" w:rsidRDefault="00EB4BEE" w:rsidP="00904618">
            <w:pPr>
              <w:jc w:val="center"/>
            </w:pPr>
            <w:r>
              <w:t>54</w:t>
            </w:r>
          </w:p>
        </w:tc>
        <w:tc>
          <w:tcPr>
            <w:tcW w:w="1328" w:type="dxa"/>
            <w:shd w:val="clear" w:color="auto" w:fill="auto"/>
            <w:vAlign w:val="center"/>
          </w:tcPr>
          <w:p w14:paraId="5479E24D" w14:textId="77777777" w:rsidR="00EB4BEE" w:rsidRDefault="00EB4BEE" w:rsidP="00904618">
            <w:pPr>
              <w:jc w:val="center"/>
            </w:pPr>
            <w:r>
              <w:t>23</w:t>
            </w:r>
          </w:p>
        </w:tc>
        <w:tc>
          <w:tcPr>
            <w:tcW w:w="1246" w:type="dxa"/>
            <w:shd w:val="clear" w:color="auto" w:fill="auto"/>
            <w:vAlign w:val="center"/>
          </w:tcPr>
          <w:p w14:paraId="62EB7B1D" w14:textId="77777777" w:rsidR="00EB4BEE" w:rsidRPr="003360C8" w:rsidRDefault="00EB4BEE" w:rsidP="00904618">
            <w:pPr>
              <w:jc w:val="center"/>
              <w:rPr>
                <w:b/>
              </w:rPr>
            </w:pPr>
            <w:r w:rsidRPr="003360C8">
              <w:rPr>
                <w:b/>
              </w:rPr>
              <w:t>8</w:t>
            </w:r>
          </w:p>
        </w:tc>
      </w:tr>
      <w:tr w:rsidR="00EB4BEE" w14:paraId="1EF8163D" w14:textId="77777777" w:rsidTr="00904618">
        <w:tc>
          <w:tcPr>
            <w:tcW w:w="0" w:type="auto"/>
            <w:shd w:val="clear" w:color="auto" w:fill="auto"/>
            <w:vAlign w:val="center"/>
          </w:tcPr>
          <w:p w14:paraId="48E6011F" w14:textId="77777777" w:rsidR="00EB4BEE" w:rsidRDefault="00EB4BEE" w:rsidP="00904618">
            <w:pPr>
              <w:jc w:val="center"/>
            </w:pPr>
            <w:r>
              <w:t>50 – 51</w:t>
            </w:r>
          </w:p>
        </w:tc>
        <w:tc>
          <w:tcPr>
            <w:tcW w:w="0" w:type="auto"/>
            <w:shd w:val="clear" w:color="auto" w:fill="auto"/>
            <w:vAlign w:val="center"/>
          </w:tcPr>
          <w:p w14:paraId="3AC5E970" w14:textId="77777777" w:rsidR="00EB4BEE" w:rsidRDefault="00EB4BEE" w:rsidP="00904618">
            <w:pPr>
              <w:jc w:val="center"/>
            </w:pPr>
            <w:r>
              <w:t>14</w:t>
            </w:r>
          </w:p>
        </w:tc>
        <w:tc>
          <w:tcPr>
            <w:tcW w:w="0" w:type="auto"/>
            <w:shd w:val="clear" w:color="auto" w:fill="auto"/>
            <w:vAlign w:val="center"/>
          </w:tcPr>
          <w:p w14:paraId="55994C19" w14:textId="77777777" w:rsidR="00EB4BEE" w:rsidRDefault="00EB4BEE" w:rsidP="00904618">
            <w:pPr>
              <w:jc w:val="center"/>
            </w:pPr>
            <w:r>
              <w:t>42</w:t>
            </w:r>
          </w:p>
        </w:tc>
        <w:tc>
          <w:tcPr>
            <w:tcW w:w="1315" w:type="dxa"/>
            <w:shd w:val="clear" w:color="auto" w:fill="auto"/>
            <w:vAlign w:val="center"/>
          </w:tcPr>
          <w:p w14:paraId="75092FD3" w14:textId="77777777" w:rsidR="00EB4BEE" w:rsidRDefault="00EB4BEE" w:rsidP="00904618">
            <w:pPr>
              <w:jc w:val="center"/>
            </w:pPr>
            <w:r>
              <w:t>7</w:t>
            </w:r>
          </w:p>
        </w:tc>
        <w:tc>
          <w:tcPr>
            <w:tcW w:w="1328" w:type="dxa"/>
            <w:shd w:val="clear" w:color="auto" w:fill="auto"/>
            <w:vAlign w:val="center"/>
          </w:tcPr>
          <w:p w14:paraId="7C7C9C32" w14:textId="77777777" w:rsidR="00EB4BEE" w:rsidRDefault="00EB4BEE" w:rsidP="00904618">
            <w:pPr>
              <w:jc w:val="center"/>
            </w:pPr>
            <w:r>
              <w:t>3</w:t>
            </w:r>
          </w:p>
        </w:tc>
        <w:tc>
          <w:tcPr>
            <w:tcW w:w="1246" w:type="dxa"/>
            <w:shd w:val="clear" w:color="auto" w:fill="auto"/>
            <w:vAlign w:val="center"/>
          </w:tcPr>
          <w:p w14:paraId="538135C1" w14:textId="77777777" w:rsidR="00EB4BEE" w:rsidRPr="003360C8" w:rsidRDefault="00EB4BEE" w:rsidP="00904618">
            <w:pPr>
              <w:jc w:val="center"/>
              <w:rPr>
                <w:b/>
              </w:rPr>
            </w:pPr>
            <w:r w:rsidRPr="003360C8">
              <w:rPr>
                <w:b/>
              </w:rPr>
              <w:t>1</w:t>
            </w:r>
          </w:p>
        </w:tc>
      </w:tr>
      <w:tr w:rsidR="00EB4BEE" w14:paraId="505E5008" w14:textId="77777777" w:rsidTr="00904618">
        <w:tc>
          <w:tcPr>
            <w:tcW w:w="0" w:type="auto"/>
            <w:shd w:val="clear" w:color="auto" w:fill="auto"/>
            <w:vAlign w:val="center"/>
          </w:tcPr>
          <w:p w14:paraId="2E79F5EE" w14:textId="77777777" w:rsidR="00EB4BEE" w:rsidRDefault="00EB4BEE" w:rsidP="00904618">
            <w:pPr>
              <w:jc w:val="center"/>
            </w:pPr>
            <w:r>
              <w:t>51 – 55</w:t>
            </w:r>
          </w:p>
        </w:tc>
        <w:tc>
          <w:tcPr>
            <w:tcW w:w="0" w:type="auto"/>
            <w:shd w:val="clear" w:color="auto" w:fill="auto"/>
            <w:vAlign w:val="center"/>
          </w:tcPr>
          <w:p w14:paraId="17DC8826" w14:textId="77777777" w:rsidR="00EB4BEE" w:rsidRDefault="00EB4BEE" w:rsidP="00904618">
            <w:pPr>
              <w:jc w:val="center"/>
            </w:pPr>
            <w:r>
              <w:t>60</w:t>
            </w:r>
          </w:p>
        </w:tc>
        <w:tc>
          <w:tcPr>
            <w:tcW w:w="0" w:type="auto"/>
            <w:shd w:val="clear" w:color="auto" w:fill="auto"/>
            <w:vAlign w:val="center"/>
          </w:tcPr>
          <w:p w14:paraId="025FE7BC" w14:textId="77777777" w:rsidR="00EB4BEE" w:rsidRDefault="00EB4BEE" w:rsidP="00904618">
            <w:pPr>
              <w:jc w:val="center"/>
            </w:pPr>
            <w:r>
              <w:t>180</w:t>
            </w:r>
          </w:p>
        </w:tc>
        <w:tc>
          <w:tcPr>
            <w:tcW w:w="1315" w:type="dxa"/>
            <w:shd w:val="clear" w:color="auto" w:fill="auto"/>
            <w:vAlign w:val="center"/>
          </w:tcPr>
          <w:p w14:paraId="3449C72D" w14:textId="77777777" w:rsidR="00EB4BEE" w:rsidRDefault="00EB4BEE" w:rsidP="00904618">
            <w:pPr>
              <w:jc w:val="center"/>
            </w:pPr>
            <w:r>
              <w:t>36</w:t>
            </w:r>
          </w:p>
        </w:tc>
        <w:tc>
          <w:tcPr>
            <w:tcW w:w="1328" w:type="dxa"/>
            <w:shd w:val="clear" w:color="auto" w:fill="auto"/>
            <w:vAlign w:val="center"/>
          </w:tcPr>
          <w:p w14:paraId="0D6AE5D1" w14:textId="77777777" w:rsidR="00EB4BEE" w:rsidRDefault="00EB4BEE" w:rsidP="00904618">
            <w:pPr>
              <w:jc w:val="center"/>
            </w:pPr>
            <w:r>
              <w:t>16</w:t>
            </w:r>
          </w:p>
        </w:tc>
        <w:tc>
          <w:tcPr>
            <w:tcW w:w="1246" w:type="dxa"/>
            <w:shd w:val="clear" w:color="auto" w:fill="auto"/>
            <w:vAlign w:val="center"/>
          </w:tcPr>
          <w:p w14:paraId="58FF2C96" w14:textId="77777777" w:rsidR="00EB4BEE" w:rsidRPr="003360C8" w:rsidRDefault="00EB4BEE" w:rsidP="00904618">
            <w:pPr>
              <w:jc w:val="center"/>
              <w:rPr>
                <w:b/>
              </w:rPr>
            </w:pPr>
            <w:r w:rsidRPr="003360C8">
              <w:rPr>
                <w:b/>
              </w:rPr>
              <w:t>6</w:t>
            </w:r>
          </w:p>
        </w:tc>
      </w:tr>
      <w:tr w:rsidR="00EB4BEE" w14:paraId="27B84BB0" w14:textId="77777777" w:rsidTr="00904618">
        <w:tc>
          <w:tcPr>
            <w:tcW w:w="0" w:type="auto"/>
            <w:shd w:val="clear" w:color="auto" w:fill="auto"/>
            <w:vAlign w:val="center"/>
          </w:tcPr>
          <w:p w14:paraId="4D311F11" w14:textId="77777777" w:rsidR="00EB4BEE" w:rsidRDefault="00EB4BEE" w:rsidP="00904618">
            <w:pPr>
              <w:jc w:val="center"/>
            </w:pPr>
            <w:r>
              <w:t>55 – 56</w:t>
            </w:r>
          </w:p>
        </w:tc>
        <w:tc>
          <w:tcPr>
            <w:tcW w:w="0" w:type="auto"/>
            <w:shd w:val="clear" w:color="auto" w:fill="auto"/>
            <w:vAlign w:val="center"/>
          </w:tcPr>
          <w:p w14:paraId="7081B90C" w14:textId="77777777" w:rsidR="00EB4BEE" w:rsidRDefault="00EB4BEE" w:rsidP="00904618">
            <w:pPr>
              <w:jc w:val="center"/>
            </w:pPr>
            <w:r>
              <w:t>9</w:t>
            </w:r>
          </w:p>
        </w:tc>
        <w:tc>
          <w:tcPr>
            <w:tcW w:w="0" w:type="auto"/>
            <w:shd w:val="clear" w:color="auto" w:fill="auto"/>
            <w:vAlign w:val="center"/>
          </w:tcPr>
          <w:p w14:paraId="3BA4F473" w14:textId="77777777" w:rsidR="00EB4BEE" w:rsidRDefault="00EB4BEE" w:rsidP="00904618">
            <w:pPr>
              <w:jc w:val="center"/>
            </w:pPr>
            <w:r>
              <w:t>27</w:t>
            </w:r>
          </w:p>
        </w:tc>
        <w:tc>
          <w:tcPr>
            <w:tcW w:w="1315" w:type="dxa"/>
            <w:shd w:val="clear" w:color="auto" w:fill="auto"/>
            <w:vAlign w:val="center"/>
          </w:tcPr>
          <w:p w14:paraId="4242B99E" w14:textId="77777777" w:rsidR="00EB4BEE" w:rsidRDefault="00EB4BEE" w:rsidP="00904618">
            <w:pPr>
              <w:jc w:val="center"/>
            </w:pPr>
            <w:r>
              <w:t>6</w:t>
            </w:r>
          </w:p>
        </w:tc>
        <w:tc>
          <w:tcPr>
            <w:tcW w:w="1328" w:type="dxa"/>
            <w:shd w:val="clear" w:color="auto" w:fill="auto"/>
            <w:vAlign w:val="center"/>
          </w:tcPr>
          <w:p w14:paraId="14D7B413" w14:textId="77777777" w:rsidR="00EB4BEE" w:rsidRDefault="00EB4BEE" w:rsidP="00904618">
            <w:pPr>
              <w:jc w:val="center"/>
            </w:pPr>
            <w:r>
              <w:t>3</w:t>
            </w:r>
          </w:p>
        </w:tc>
        <w:tc>
          <w:tcPr>
            <w:tcW w:w="1246" w:type="dxa"/>
            <w:shd w:val="clear" w:color="auto" w:fill="auto"/>
            <w:vAlign w:val="center"/>
          </w:tcPr>
          <w:p w14:paraId="3223EFEE" w14:textId="77777777" w:rsidR="00EB4BEE" w:rsidRPr="003360C8" w:rsidRDefault="00EB4BEE" w:rsidP="00904618">
            <w:pPr>
              <w:jc w:val="center"/>
              <w:rPr>
                <w:b/>
              </w:rPr>
            </w:pPr>
            <w:r w:rsidRPr="003360C8">
              <w:rPr>
                <w:b/>
              </w:rPr>
              <w:t>1</w:t>
            </w:r>
          </w:p>
        </w:tc>
      </w:tr>
      <w:tr w:rsidR="00EB4BEE" w14:paraId="0B4EB6D9" w14:textId="77777777" w:rsidTr="00904618">
        <w:tc>
          <w:tcPr>
            <w:tcW w:w="0" w:type="auto"/>
            <w:shd w:val="clear" w:color="auto" w:fill="auto"/>
            <w:vAlign w:val="center"/>
          </w:tcPr>
          <w:p w14:paraId="643C6AB0" w14:textId="77777777" w:rsidR="00EB4BEE" w:rsidRDefault="00EB4BEE" w:rsidP="00904618">
            <w:pPr>
              <w:jc w:val="center"/>
            </w:pPr>
            <w:r>
              <w:t>56 – 60</w:t>
            </w:r>
          </w:p>
        </w:tc>
        <w:tc>
          <w:tcPr>
            <w:tcW w:w="0" w:type="auto"/>
            <w:shd w:val="clear" w:color="auto" w:fill="auto"/>
            <w:vAlign w:val="center"/>
          </w:tcPr>
          <w:p w14:paraId="7CD5D446" w14:textId="77777777" w:rsidR="00EB4BEE" w:rsidRDefault="00EB4BEE" w:rsidP="00904618">
            <w:pPr>
              <w:jc w:val="center"/>
            </w:pPr>
            <w:r>
              <w:t>19</w:t>
            </w:r>
          </w:p>
        </w:tc>
        <w:tc>
          <w:tcPr>
            <w:tcW w:w="0" w:type="auto"/>
            <w:shd w:val="clear" w:color="auto" w:fill="auto"/>
            <w:vAlign w:val="center"/>
          </w:tcPr>
          <w:p w14:paraId="323D88AD" w14:textId="77777777" w:rsidR="00EB4BEE" w:rsidRDefault="00EB4BEE" w:rsidP="00904618">
            <w:pPr>
              <w:jc w:val="center"/>
            </w:pPr>
            <w:r>
              <w:t>57</w:t>
            </w:r>
          </w:p>
        </w:tc>
        <w:tc>
          <w:tcPr>
            <w:tcW w:w="1315" w:type="dxa"/>
            <w:shd w:val="clear" w:color="auto" w:fill="auto"/>
            <w:vAlign w:val="center"/>
          </w:tcPr>
          <w:p w14:paraId="7DB12970" w14:textId="77777777" w:rsidR="00EB4BEE" w:rsidRDefault="00EB4BEE" w:rsidP="00904618">
            <w:pPr>
              <w:jc w:val="center"/>
            </w:pPr>
            <w:r>
              <w:t>14</w:t>
            </w:r>
          </w:p>
        </w:tc>
        <w:tc>
          <w:tcPr>
            <w:tcW w:w="1328" w:type="dxa"/>
            <w:shd w:val="clear" w:color="auto" w:fill="auto"/>
            <w:vAlign w:val="center"/>
          </w:tcPr>
          <w:p w14:paraId="108FB0AA" w14:textId="77777777" w:rsidR="00EB4BEE" w:rsidRDefault="00EB4BEE" w:rsidP="00904618">
            <w:pPr>
              <w:jc w:val="center"/>
            </w:pPr>
            <w:r>
              <w:t>7</w:t>
            </w:r>
          </w:p>
        </w:tc>
        <w:tc>
          <w:tcPr>
            <w:tcW w:w="1246" w:type="dxa"/>
            <w:shd w:val="clear" w:color="auto" w:fill="auto"/>
            <w:vAlign w:val="center"/>
          </w:tcPr>
          <w:p w14:paraId="737930B6" w14:textId="77777777" w:rsidR="00EB4BEE" w:rsidRPr="003360C8" w:rsidRDefault="00EB4BEE" w:rsidP="00904618">
            <w:pPr>
              <w:jc w:val="center"/>
              <w:rPr>
                <w:b/>
              </w:rPr>
            </w:pPr>
            <w:r w:rsidRPr="003360C8">
              <w:rPr>
                <w:b/>
              </w:rPr>
              <w:t>2</w:t>
            </w:r>
          </w:p>
        </w:tc>
      </w:tr>
      <w:tr w:rsidR="00EB4BEE" w14:paraId="638BFB1B" w14:textId="77777777" w:rsidTr="00904618">
        <w:tc>
          <w:tcPr>
            <w:tcW w:w="0" w:type="auto"/>
            <w:shd w:val="clear" w:color="auto" w:fill="auto"/>
            <w:vAlign w:val="center"/>
          </w:tcPr>
          <w:p w14:paraId="65C958B4" w14:textId="77777777" w:rsidR="00EB4BEE" w:rsidRDefault="00EB4BEE" w:rsidP="00904618">
            <w:pPr>
              <w:jc w:val="center"/>
            </w:pPr>
            <w:r>
              <w:t>60 - 61</w:t>
            </w:r>
          </w:p>
        </w:tc>
        <w:tc>
          <w:tcPr>
            <w:tcW w:w="0" w:type="auto"/>
            <w:shd w:val="clear" w:color="auto" w:fill="auto"/>
            <w:vAlign w:val="center"/>
          </w:tcPr>
          <w:p w14:paraId="785CE23B" w14:textId="77777777" w:rsidR="00EB4BEE" w:rsidRDefault="00EB4BEE" w:rsidP="00904618">
            <w:pPr>
              <w:jc w:val="center"/>
            </w:pPr>
            <w:r>
              <w:t>11</w:t>
            </w:r>
          </w:p>
        </w:tc>
        <w:tc>
          <w:tcPr>
            <w:tcW w:w="0" w:type="auto"/>
            <w:shd w:val="clear" w:color="auto" w:fill="auto"/>
            <w:vAlign w:val="center"/>
          </w:tcPr>
          <w:p w14:paraId="1E5FE068" w14:textId="77777777" w:rsidR="00EB4BEE" w:rsidRDefault="00EB4BEE" w:rsidP="00904618">
            <w:pPr>
              <w:jc w:val="center"/>
            </w:pPr>
            <w:r>
              <w:t>33</w:t>
            </w:r>
          </w:p>
        </w:tc>
        <w:tc>
          <w:tcPr>
            <w:tcW w:w="1315" w:type="dxa"/>
            <w:shd w:val="clear" w:color="auto" w:fill="auto"/>
            <w:vAlign w:val="center"/>
          </w:tcPr>
          <w:p w14:paraId="5F30A9B4" w14:textId="77777777" w:rsidR="00EB4BEE" w:rsidRDefault="00EB4BEE" w:rsidP="00904618">
            <w:pPr>
              <w:jc w:val="center"/>
            </w:pPr>
            <w:r>
              <w:t>9</w:t>
            </w:r>
          </w:p>
        </w:tc>
        <w:tc>
          <w:tcPr>
            <w:tcW w:w="1328" w:type="dxa"/>
            <w:shd w:val="clear" w:color="auto" w:fill="auto"/>
            <w:vAlign w:val="center"/>
          </w:tcPr>
          <w:p w14:paraId="68EB59DF" w14:textId="77777777" w:rsidR="00EB4BEE" w:rsidRDefault="00EB4BEE" w:rsidP="00904618">
            <w:pPr>
              <w:jc w:val="center"/>
            </w:pPr>
            <w:r>
              <w:t>4</w:t>
            </w:r>
          </w:p>
        </w:tc>
        <w:tc>
          <w:tcPr>
            <w:tcW w:w="1246" w:type="dxa"/>
            <w:shd w:val="clear" w:color="auto" w:fill="auto"/>
            <w:vAlign w:val="center"/>
          </w:tcPr>
          <w:p w14:paraId="27E3A70A" w14:textId="77777777" w:rsidR="00EB4BEE" w:rsidRPr="003360C8" w:rsidRDefault="00EB4BEE" w:rsidP="00904618">
            <w:pPr>
              <w:jc w:val="center"/>
              <w:rPr>
                <w:b/>
              </w:rPr>
            </w:pPr>
            <w:r w:rsidRPr="003360C8">
              <w:rPr>
                <w:b/>
              </w:rPr>
              <w:t>2</w:t>
            </w:r>
          </w:p>
        </w:tc>
      </w:tr>
      <w:tr w:rsidR="00EB4BEE" w14:paraId="0D3346BA" w14:textId="77777777" w:rsidTr="00904618">
        <w:tc>
          <w:tcPr>
            <w:tcW w:w="0" w:type="auto"/>
            <w:shd w:val="clear" w:color="auto" w:fill="auto"/>
            <w:vAlign w:val="center"/>
          </w:tcPr>
          <w:p w14:paraId="0C2D17CC" w14:textId="77777777" w:rsidR="00EB4BEE" w:rsidRDefault="00EB4BEE" w:rsidP="00904618">
            <w:pPr>
              <w:jc w:val="center"/>
            </w:pPr>
            <w:r>
              <w:t>61 – 65</w:t>
            </w:r>
          </w:p>
        </w:tc>
        <w:tc>
          <w:tcPr>
            <w:tcW w:w="0" w:type="auto"/>
            <w:shd w:val="clear" w:color="auto" w:fill="auto"/>
            <w:vAlign w:val="center"/>
          </w:tcPr>
          <w:p w14:paraId="38F6B08C" w14:textId="77777777" w:rsidR="00EB4BEE" w:rsidRDefault="00EB4BEE" w:rsidP="00904618">
            <w:pPr>
              <w:jc w:val="center"/>
            </w:pPr>
            <w:r>
              <w:t>21</w:t>
            </w:r>
          </w:p>
        </w:tc>
        <w:tc>
          <w:tcPr>
            <w:tcW w:w="0" w:type="auto"/>
            <w:shd w:val="clear" w:color="auto" w:fill="auto"/>
            <w:vAlign w:val="center"/>
          </w:tcPr>
          <w:p w14:paraId="6ADFB09E" w14:textId="77777777" w:rsidR="00EB4BEE" w:rsidRDefault="00EB4BEE" w:rsidP="00904618">
            <w:pPr>
              <w:jc w:val="center"/>
            </w:pPr>
            <w:r>
              <w:t>63</w:t>
            </w:r>
          </w:p>
        </w:tc>
        <w:tc>
          <w:tcPr>
            <w:tcW w:w="1315" w:type="dxa"/>
            <w:shd w:val="clear" w:color="auto" w:fill="auto"/>
            <w:vAlign w:val="center"/>
          </w:tcPr>
          <w:p w14:paraId="22877B5C" w14:textId="77777777" w:rsidR="00EB4BEE" w:rsidRDefault="00EB4BEE" w:rsidP="00904618">
            <w:pPr>
              <w:jc w:val="center"/>
            </w:pPr>
            <w:r>
              <w:t>18</w:t>
            </w:r>
          </w:p>
        </w:tc>
        <w:tc>
          <w:tcPr>
            <w:tcW w:w="1328" w:type="dxa"/>
            <w:shd w:val="clear" w:color="auto" w:fill="auto"/>
            <w:vAlign w:val="center"/>
          </w:tcPr>
          <w:p w14:paraId="429449DE" w14:textId="77777777" w:rsidR="00EB4BEE" w:rsidRDefault="00EB4BEE" w:rsidP="00904618">
            <w:pPr>
              <w:jc w:val="center"/>
            </w:pPr>
            <w:r>
              <w:t>10</w:t>
            </w:r>
          </w:p>
        </w:tc>
        <w:tc>
          <w:tcPr>
            <w:tcW w:w="1246" w:type="dxa"/>
            <w:shd w:val="clear" w:color="auto" w:fill="auto"/>
            <w:vAlign w:val="center"/>
          </w:tcPr>
          <w:p w14:paraId="4DE2B47F" w14:textId="77777777" w:rsidR="00EB4BEE" w:rsidRPr="003360C8" w:rsidRDefault="00EB4BEE" w:rsidP="00904618">
            <w:pPr>
              <w:jc w:val="center"/>
              <w:rPr>
                <w:b/>
              </w:rPr>
            </w:pPr>
            <w:r w:rsidRPr="003360C8">
              <w:rPr>
                <w:b/>
              </w:rPr>
              <w:t>4</w:t>
            </w:r>
          </w:p>
        </w:tc>
      </w:tr>
      <w:tr w:rsidR="00EB4BEE" w14:paraId="2F2A5099" w14:textId="77777777" w:rsidTr="00904618">
        <w:tc>
          <w:tcPr>
            <w:tcW w:w="0" w:type="auto"/>
            <w:shd w:val="clear" w:color="auto" w:fill="auto"/>
            <w:vAlign w:val="center"/>
          </w:tcPr>
          <w:p w14:paraId="032D1834" w14:textId="77777777" w:rsidR="00EB4BEE" w:rsidRDefault="00EB4BEE" w:rsidP="00904618">
            <w:pPr>
              <w:jc w:val="center"/>
            </w:pPr>
            <w:r>
              <w:t>65 – 66</w:t>
            </w:r>
          </w:p>
        </w:tc>
        <w:tc>
          <w:tcPr>
            <w:tcW w:w="0" w:type="auto"/>
            <w:shd w:val="clear" w:color="auto" w:fill="auto"/>
            <w:vAlign w:val="center"/>
          </w:tcPr>
          <w:p w14:paraId="74063311" w14:textId="77777777" w:rsidR="00EB4BEE" w:rsidRDefault="00EB4BEE" w:rsidP="00904618">
            <w:pPr>
              <w:jc w:val="center"/>
            </w:pPr>
            <w:r>
              <w:t>5</w:t>
            </w:r>
          </w:p>
        </w:tc>
        <w:tc>
          <w:tcPr>
            <w:tcW w:w="0" w:type="auto"/>
            <w:shd w:val="clear" w:color="auto" w:fill="auto"/>
            <w:vAlign w:val="center"/>
          </w:tcPr>
          <w:p w14:paraId="2CE20B84" w14:textId="77777777" w:rsidR="00EB4BEE" w:rsidRDefault="00EB4BEE" w:rsidP="00904618">
            <w:pPr>
              <w:jc w:val="center"/>
            </w:pPr>
            <w:r>
              <w:t>15</w:t>
            </w:r>
          </w:p>
        </w:tc>
        <w:tc>
          <w:tcPr>
            <w:tcW w:w="1315" w:type="dxa"/>
            <w:shd w:val="clear" w:color="auto" w:fill="auto"/>
            <w:vAlign w:val="center"/>
          </w:tcPr>
          <w:p w14:paraId="76E08690" w14:textId="77777777" w:rsidR="00EB4BEE" w:rsidRDefault="00EB4BEE" w:rsidP="00904618">
            <w:pPr>
              <w:jc w:val="center"/>
            </w:pPr>
            <w:r>
              <w:t>5</w:t>
            </w:r>
          </w:p>
        </w:tc>
        <w:tc>
          <w:tcPr>
            <w:tcW w:w="1328" w:type="dxa"/>
            <w:shd w:val="clear" w:color="auto" w:fill="auto"/>
            <w:vAlign w:val="center"/>
          </w:tcPr>
          <w:p w14:paraId="1E974AAF" w14:textId="77777777" w:rsidR="00EB4BEE" w:rsidRDefault="00EB4BEE" w:rsidP="00904618">
            <w:pPr>
              <w:jc w:val="center"/>
            </w:pPr>
            <w:r>
              <w:t>3</w:t>
            </w:r>
          </w:p>
        </w:tc>
        <w:tc>
          <w:tcPr>
            <w:tcW w:w="1246" w:type="dxa"/>
            <w:shd w:val="clear" w:color="auto" w:fill="auto"/>
            <w:vAlign w:val="center"/>
          </w:tcPr>
          <w:p w14:paraId="2D18E588" w14:textId="77777777" w:rsidR="00EB4BEE" w:rsidRPr="003360C8" w:rsidRDefault="00EB4BEE" w:rsidP="00904618">
            <w:pPr>
              <w:jc w:val="center"/>
              <w:rPr>
                <w:b/>
              </w:rPr>
            </w:pPr>
            <w:r w:rsidRPr="003360C8">
              <w:rPr>
                <w:b/>
              </w:rPr>
              <w:t>1</w:t>
            </w:r>
          </w:p>
        </w:tc>
      </w:tr>
      <w:tr w:rsidR="00EB4BEE" w14:paraId="54BA3EF3" w14:textId="77777777" w:rsidTr="00904618">
        <w:tc>
          <w:tcPr>
            <w:tcW w:w="0" w:type="auto"/>
            <w:shd w:val="clear" w:color="auto" w:fill="auto"/>
            <w:vAlign w:val="center"/>
          </w:tcPr>
          <w:p w14:paraId="0562CE49" w14:textId="77777777" w:rsidR="00EB4BEE" w:rsidRDefault="00EB4BEE" w:rsidP="00904618">
            <w:pPr>
              <w:jc w:val="center"/>
            </w:pPr>
            <w:r>
              <w:t>66 – 70</w:t>
            </w:r>
          </w:p>
        </w:tc>
        <w:tc>
          <w:tcPr>
            <w:tcW w:w="0" w:type="auto"/>
            <w:shd w:val="clear" w:color="auto" w:fill="auto"/>
            <w:vAlign w:val="center"/>
          </w:tcPr>
          <w:p w14:paraId="3A906BAF" w14:textId="77777777" w:rsidR="00EB4BEE" w:rsidRDefault="00EB4BEE" w:rsidP="00904618">
            <w:pPr>
              <w:jc w:val="center"/>
            </w:pPr>
            <w:r>
              <w:t>4</w:t>
            </w:r>
          </w:p>
        </w:tc>
        <w:tc>
          <w:tcPr>
            <w:tcW w:w="0" w:type="auto"/>
            <w:shd w:val="clear" w:color="auto" w:fill="auto"/>
            <w:vAlign w:val="center"/>
          </w:tcPr>
          <w:p w14:paraId="517FF602" w14:textId="77777777" w:rsidR="00EB4BEE" w:rsidRDefault="00EB4BEE" w:rsidP="00904618">
            <w:pPr>
              <w:jc w:val="center"/>
            </w:pPr>
            <w:r>
              <w:t>12</w:t>
            </w:r>
          </w:p>
        </w:tc>
        <w:tc>
          <w:tcPr>
            <w:tcW w:w="1315" w:type="dxa"/>
            <w:shd w:val="clear" w:color="auto" w:fill="auto"/>
            <w:vAlign w:val="center"/>
          </w:tcPr>
          <w:p w14:paraId="350D97F9" w14:textId="77777777" w:rsidR="00EB4BEE" w:rsidRDefault="00EB4BEE" w:rsidP="00904618">
            <w:pPr>
              <w:jc w:val="center"/>
            </w:pPr>
            <w:r>
              <w:t>4</w:t>
            </w:r>
          </w:p>
        </w:tc>
        <w:tc>
          <w:tcPr>
            <w:tcW w:w="1328" w:type="dxa"/>
            <w:shd w:val="clear" w:color="auto" w:fill="auto"/>
            <w:vAlign w:val="center"/>
          </w:tcPr>
          <w:p w14:paraId="658BFEDA" w14:textId="77777777" w:rsidR="00EB4BEE" w:rsidRDefault="00EB4BEE" w:rsidP="00904618">
            <w:pPr>
              <w:jc w:val="center"/>
            </w:pPr>
            <w:r>
              <w:t>2</w:t>
            </w:r>
          </w:p>
        </w:tc>
        <w:tc>
          <w:tcPr>
            <w:tcW w:w="1246" w:type="dxa"/>
            <w:shd w:val="clear" w:color="auto" w:fill="auto"/>
            <w:vAlign w:val="center"/>
          </w:tcPr>
          <w:p w14:paraId="46BCD167" w14:textId="77777777" w:rsidR="00EB4BEE" w:rsidRPr="003360C8" w:rsidRDefault="00EB4BEE" w:rsidP="00904618">
            <w:pPr>
              <w:jc w:val="center"/>
              <w:rPr>
                <w:b/>
              </w:rPr>
            </w:pPr>
            <w:r w:rsidRPr="003360C8">
              <w:rPr>
                <w:b/>
              </w:rPr>
              <w:t>1</w:t>
            </w:r>
          </w:p>
        </w:tc>
      </w:tr>
      <w:tr w:rsidR="00EB4BEE" w14:paraId="7A0F59F9" w14:textId="77777777" w:rsidTr="00904618">
        <w:tc>
          <w:tcPr>
            <w:tcW w:w="0" w:type="auto"/>
            <w:shd w:val="clear" w:color="auto" w:fill="auto"/>
            <w:vAlign w:val="center"/>
          </w:tcPr>
          <w:p w14:paraId="080DC4A6" w14:textId="77777777" w:rsidR="00EB4BEE" w:rsidRDefault="00EB4BEE" w:rsidP="00904618">
            <w:pPr>
              <w:jc w:val="center"/>
            </w:pPr>
            <w:r>
              <w:t xml:space="preserve">&gt;70 </w:t>
            </w:r>
          </w:p>
        </w:tc>
        <w:tc>
          <w:tcPr>
            <w:tcW w:w="0" w:type="auto"/>
            <w:shd w:val="clear" w:color="auto" w:fill="auto"/>
            <w:vAlign w:val="center"/>
          </w:tcPr>
          <w:p w14:paraId="133DDC04" w14:textId="77777777" w:rsidR="00EB4BEE" w:rsidRDefault="00EB4BEE" w:rsidP="00904618">
            <w:pPr>
              <w:jc w:val="center"/>
            </w:pPr>
            <w:r>
              <w:t>1</w:t>
            </w:r>
          </w:p>
        </w:tc>
        <w:tc>
          <w:tcPr>
            <w:tcW w:w="0" w:type="auto"/>
            <w:shd w:val="clear" w:color="auto" w:fill="auto"/>
            <w:vAlign w:val="center"/>
          </w:tcPr>
          <w:p w14:paraId="472E3269" w14:textId="77777777" w:rsidR="00EB4BEE" w:rsidRDefault="00EB4BEE" w:rsidP="00904618">
            <w:pPr>
              <w:jc w:val="center"/>
            </w:pPr>
            <w:r>
              <w:t>3</w:t>
            </w:r>
          </w:p>
        </w:tc>
        <w:tc>
          <w:tcPr>
            <w:tcW w:w="1315" w:type="dxa"/>
            <w:shd w:val="clear" w:color="auto" w:fill="auto"/>
            <w:vAlign w:val="center"/>
          </w:tcPr>
          <w:p w14:paraId="5250BF62" w14:textId="77777777" w:rsidR="00EB4BEE" w:rsidRDefault="00EB4BEE" w:rsidP="00904618">
            <w:pPr>
              <w:jc w:val="center"/>
            </w:pPr>
            <w:r>
              <w:t>1</w:t>
            </w:r>
          </w:p>
        </w:tc>
        <w:tc>
          <w:tcPr>
            <w:tcW w:w="1328" w:type="dxa"/>
            <w:shd w:val="clear" w:color="auto" w:fill="auto"/>
            <w:vAlign w:val="center"/>
          </w:tcPr>
          <w:p w14:paraId="7ECAF940" w14:textId="77777777" w:rsidR="00EB4BEE" w:rsidRDefault="00EB4BEE" w:rsidP="00904618">
            <w:pPr>
              <w:jc w:val="center"/>
            </w:pPr>
            <w:r>
              <w:t>1</w:t>
            </w:r>
          </w:p>
        </w:tc>
        <w:tc>
          <w:tcPr>
            <w:tcW w:w="1246" w:type="dxa"/>
            <w:shd w:val="clear" w:color="auto" w:fill="auto"/>
            <w:vAlign w:val="center"/>
          </w:tcPr>
          <w:p w14:paraId="4BC9069C" w14:textId="77777777" w:rsidR="00EB4BEE" w:rsidRPr="003360C8" w:rsidRDefault="00EB4BEE" w:rsidP="00904618">
            <w:pPr>
              <w:jc w:val="center"/>
              <w:rPr>
                <w:b/>
              </w:rPr>
            </w:pPr>
            <w:r w:rsidRPr="003360C8">
              <w:rPr>
                <w:b/>
              </w:rPr>
              <w:t>0</w:t>
            </w:r>
          </w:p>
        </w:tc>
      </w:tr>
    </w:tbl>
    <w:p w14:paraId="39FB945A"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1113 osob, u nichž je možný předpoklad negativních účinků hluku.</w:t>
      </w:r>
    </w:p>
    <w:p w14:paraId="037713F2" w14:textId="77777777" w:rsidR="00EB4BEE" w:rsidRPr="009C44E1" w:rsidRDefault="00EB4BEE" w:rsidP="00EB4BEE">
      <w:pPr>
        <w:jc w:val="both"/>
        <w:rPr>
          <w:b/>
        </w:rPr>
      </w:pPr>
      <w:r w:rsidRPr="009C44E1">
        <w:rPr>
          <w:b/>
          <w:iCs/>
        </w:rPr>
        <w:t xml:space="preserve">Na základě provedeného hodnocení negativních účinků hluku je možné očekávat výrazné pocity rušení u </w:t>
      </w:r>
      <w:r>
        <w:rPr>
          <w:b/>
          <w:iCs/>
        </w:rPr>
        <w:t>31</w:t>
      </w:r>
      <w:r w:rsidRPr="009C44E1">
        <w:rPr>
          <w:b/>
          <w:iCs/>
        </w:rPr>
        <w:t xml:space="preserve"> o</w:t>
      </w:r>
      <w:r>
        <w:rPr>
          <w:b/>
          <w:iCs/>
        </w:rPr>
        <w:t xml:space="preserve">sob </w:t>
      </w:r>
      <w:r w:rsidRPr="009C44E1">
        <w:rPr>
          <w:b/>
          <w:iCs/>
        </w:rPr>
        <w:t xml:space="preserve">z </w:t>
      </w:r>
      <w:r>
        <w:rPr>
          <w:b/>
          <w:iCs/>
        </w:rPr>
        <w:t>1113</w:t>
      </w:r>
      <w:r w:rsidRPr="009C44E1">
        <w:rPr>
          <w:b/>
          <w:iCs/>
        </w:rPr>
        <w:t xml:space="preserve"> </w:t>
      </w:r>
      <w:r>
        <w:rPr>
          <w:b/>
          <w:iCs/>
        </w:rPr>
        <w:t>obyvatel vzatých do HRA</w:t>
      </w:r>
      <w:r w:rsidRPr="009C44E1">
        <w:rPr>
          <w:b/>
          <w:iCs/>
        </w:rPr>
        <w:t xml:space="preserve"> v lokalitě </w:t>
      </w:r>
      <w:r>
        <w:rPr>
          <w:b/>
          <w:iCs/>
        </w:rPr>
        <w:t>Řevnice</w:t>
      </w:r>
      <w:r w:rsidRPr="009C44E1">
        <w:rPr>
          <w:b/>
          <w:iCs/>
        </w:rPr>
        <w:t xml:space="preserve">. </w:t>
      </w:r>
    </w:p>
    <w:p w14:paraId="0DF22111" w14:textId="08AE7A8B" w:rsidR="00EB4BEE" w:rsidRPr="009B24ED" w:rsidRDefault="00EB4BEE" w:rsidP="00904618">
      <w:pPr>
        <w:spacing w:before="120" w:after="120"/>
        <w:jc w:val="both"/>
        <w:rPr>
          <w:b/>
        </w:rPr>
      </w:pPr>
      <w:r w:rsidRPr="009B24ED">
        <w:rPr>
          <w:b/>
        </w:rPr>
        <w:t xml:space="preserve">Tabulka </w:t>
      </w:r>
      <w:r>
        <w:rPr>
          <w:b/>
        </w:rPr>
        <w:t>1</w:t>
      </w:r>
      <w:r w:rsidR="00904618">
        <w:rPr>
          <w:b/>
        </w:rPr>
        <w:t>4</w:t>
      </w:r>
      <w:r w:rsidRPr="009B24ED">
        <w:rPr>
          <w:b/>
        </w:rPr>
        <w:t xml:space="preserve">: Nepříznivé ovlivnění spánku </w:t>
      </w:r>
      <w:r>
        <w:rPr>
          <w:b/>
        </w:rPr>
        <w:t xml:space="preserve">– Zadní Třebaň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4C02307C" w14:textId="77777777" w:rsidTr="00904618">
        <w:tc>
          <w:tcPr>
            <w:tcW w:w="0" w:type="auto"/>
            <w:vMerge w:val="restart"/>
            <w:shd w:val="clear" w:color="auto" w:fill="auto"/>
            <w:vAlign w:val="center"/>
          </w:tcPr>
          <w:p w14:paraId="1CEB366F"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06940F14" w14:textId="77777777" w:rsidR="00EB4BEE" w:rsidRDefault="00EB4BEE" w:rsidP="00904618">
            <w:pPr>
              <w:jc w:val="center"/>
            </w:pPr>
            <w:r>
              <w:t>počet objektů</w:t>
            </w:r>
          </w:p>
        </w:tc>
        <w:tc>
          <w:tcPr>
            <w:tcW w:w="0" w:type="auto"/>
            <w:vMerge w:val="restart"/>
            <w:shd w:val="clear" w:color="auto" w:fill="auto"/>
            <w:vAlign w:val="center"/>
          </w:tcPr>
          <w:p w14:paraId="79132211" w14:textId="77777777" w:rsidR="00EB4BEE" w:rsidRDefault="00EB4BEE" w:rsidP="00904618">
            <w:pPr>
              <w:jc w:val="center"/>
            </w:pPr>
            <w:r>
              <w:t>počet osob</w:t>
            </w:r>
          </w:p>
        </w:tc>
        <w:tc>
          <w:tcPr>
            <w:tcW w:w="0" w:type="auto"/>
            <w:gridSpan w:val="3"/>
            <w:shd w:val="clear" w:color="auto" w:fill="auto"/>
          </w:tcPr>
          <w:p w14:paraId="6E0EE208"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2C29B02A" w14:textId="77777777" w:rsidTr="00904618">
        <w:tc>
          <w:tcPr>
            <w:tcW w:w="0" w:type="auto"/>
            <w:vMerge/>
            <w:shd w:val="clear" w:color="auto" w:fill="auto"/>
          </w:tcPr>
          <w:p w14:paraId="0B0AEE53" w14:textId="77777777" w:rsidR="00EB4BEE" w:rsidRDefault="00EB4BEE" w:rsidP="00904618">
            <w:pPr>
              <w:jc w:val="both"/>
            </w:pPr>
          </w:p>
        </w:tc>
        <w:tc>
          <w:tcPr>
            <w:tcW w:w="0" w:type="auto"/>
            <w:vMerge/>
            <w:shd w:val="clear" w:color="auto" w:fill="auto"/>
          </w:tcPr>
          <w:p w14:paraId="3D65A17F" w14:textId="77777777" w:rsidR="00EB4BEE" w:rsidRDefault="00EB4BEE" w:rsidP="00904618">
            <w:pPr>
              <w:jc w:val="both"/>
            </w:pPr>
          </w:p>
        </w:tc>
        <w:tc>
          <w:tcPr>
            <w:tcW w:w="0" w:type="auto"/>
            <w:vMerge/>
            <w:shd w:val="clear" w:color="auto" w:fill="auto"/>
          </w:tcPr>
          <w:p w14:paraId="7EF15994" w14:textId="77777777" w:rsidR="00EB4BEE" w:rsidRDefault="00EB4BEE" w:rsidP="00904618">
            <w:pPr>
              <w:jc w:val="both"/>
            </w:pPr>
          </w:p>
        </w:tc>
        <w:tc>
          <w:tcPr>
            <w:tcW w:w="1315" w:type="dxa"/>
            <w:shd w:val="clear" w:color="auto" w:fill="auto"/>
            <w:vAlign w:val="center"/>
          </w:tcPr>
          <w:p w14:paraId="0C0677CF"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6F2EE92F"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75B4979F"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0CE94F98" w14:textId="77777777" w:rsidTr="00904618">
        <w:tc>
          <w:tcPr>
            <w:tcW w:w="0" w:type="auto"/>
            <w:shd w:val="clear" w:color="auto" w:fill="auto"/>
            <w:vAlign w:val="center"/>
          </w:tcPr>
          <w:p w14:paraId="56580968" w14:textId="77777777" w:rsidR="00EB4BEE" w:rsidRDefault="00EB4BEE" w:rsidP="00904618">
            <w:pPr>
              <w:jc w:val="center"/>
            </w:pPr>
            <w:r>
              <w:t>40 - 45</w:t>
            </w:r>
          </w:p>
        </w:tc>
        <w:tc>
          <w:tcPr>
            <w:tcW w:w="0" w:type="auto"/>
            <w:shd w:val="clear" w:color="auto" w:fill="auto"/>
            <w:vAlign w:val="center"/>
          </w:tcPr>
          <w:p w14:paraId="0A6DC5EF" w14:textId="77777777" w:rsidR="00EB4BEE" w:rsidRDefault="00EB4BEE" w:rsidP="00904618">
            <w:pPr>
              <w:jc w:val="center"/>
            </w:pPr>
            <w:r>
              <w:t>123</w:t>
            </w:r>
          </w:p>
        </w:tc>
        <w:tc>
          <w:tcPr>
            <w:tcW w:w="0" w:type="auto"/>
            <w:shd w:val="clear" w:color="auto" w:fill="auto"/>
            <w:vAlign w:val="center"/>
          </w:tcPr>
          <w:p w14:paraId="304F0B90" w14:textId="77777777" w:rsidR="00EB4BEE" w:rsidRDefault="00EB4BEE" w:rsidP="00904618">
            <w:pPr>
              <w:jc w:val="center"/>
            </w:pPr>
            <w:r>
              <w:t>369</w:t>
            </w:r>
          </w:p>
        </w:tc>
        <w:tc>
          <w:tcPr>
            <w:tcW w:w="1315" w:type="dxa"/>
            <w:shd w:val="clear" w:color="auto" w:fill="auto"/>
            <w:vAlign w:val="center"/>
          </w:tcPr>
          <w:p w14:paraId="637B4D74" w14:textId="77777777" w:rsidR="00EB4BEE" w:rsidRDefault="00EB4BEE" w:rsidP="00904618">
            <w:pPr>
              <w:jc w:val="center"/>
            </w:pPr>
            <w:r>
              <w:t>44</w:t>
            </w:r>
          </w:p>
        </w:tc>
        <w:tc>
          <w:tcPr>
            <w:tcW w:w="1328" w:type="dxa"/>
            <w:shd w:val="clear" w:color="auto" w:fill="auto"/>
            <w:vAlign w:val="center"/>
          </w:tcPr>
          <w:p w14:paraId="0C57598C" w14:textId="77777777" w:rsidR="00EB4BEE" w:rsidRDefault="00EB4BEE" w:rsidP="00904618">
            <w:pPr>
              <w:jc w:val="center"/>
            </w:pPr>
            <w:r>
              <w:t>17</w:t>
            </w:r>
          </w:p>
        </w:tc>
        <w:tc>
          <w:tcPr>
            <w:tcW w:w="1246" w:type="dxa"/>
            <w:shd w:val="clear" w:color="auto" w:fill="auto"/>
            <w:vAlign w:val="center"/>
          </w:tcPr>
          <w:p w14:paraId="0E1313BF" w14:textId="77777777" w:rsidR="00EB4BEE" w:rsidRPr="00FF1EC2" w:rsidRDefault="00EB4BEE" w:rsidP="00904618">
            <w:pPr>
              <w:jc w:val="center"/>
              <w:rPr>
                <w:b/>
              </w:rPr>
            </w:pPr>
            <w:r w:rsidRPr="00FF1EC2">
              <w:rPr>
                <w:b/>
              </w:rPr>
              <w:t>6</w:t>
            </w:r>
          </w:p>
        </w:tc>
      </w:tr>
      <w:tr w:rsidR="00EB4BEE" w14:paraId="43CFDA9B" w14:textId="77777777" w:rsidTr="00904618">
        <w:tc>
          <w:tcPr>
            <w:tcW w:w="0" w:type="auto"/>
            <w:shd w:val="clear" w:color="auto" w:fill="auto"/>
            <w:vAlign w:val="center"/>
          </w:tcPr>
          <w:p w14:paraId="6D9F3F73" w14:textId="77777777" w:rsidR="00EB4BEE" w:rsidRDefault="00EB4BEE" w:rsidP="00904618">
            <w:pPr>
              <w:jc w:val="center"/>
            </w:pPr>
            <w:r>
              <w:t>45 – 50</w:t>
            </w:r>
          </w:p>
        </w:tc>
        <w:tc>
          <w:tcPr>
            <w:tcW w:w="0" w:type="auto"/>
            <w:shd w:val="clear" w:color="auto" w:fill="auto"/>
            <w:vAlign w:val="center"/>
          </w:tcPr>
          <w:p w14:paraId="115218B0" w14:textId="77777777" w:rsidR="00EB4BEE" w:rsidRDefault="00EB4BEE" w:rsidP="00904618">
            <w:pPr>
              <w:jc w:val="center"/>
            </w:pPr>
            <w:r>
              <w:t>125</w:t>
            </w:r>
          </w:p>
        </w:tc>
        <w:tc>
          <w:tcPr>
            <w:tcW w:w="0" w:type="auto"/>
            <w:shd w:val="clear" w:color="auto" w:fill="auto"/>
            <w:vAlign w:val="center"/>
          </w:tcPr>
          <w:p w14:paraId="1589DFCC" w14:textId="77777777" w:rsidR="00EB4BEE" w:rsidRDefault="00EB4BEE" w:rsidP="00904618">
            <w:pPr>
              <w:jc w:val="center"/>
            </w:pPr>
            <w:r>
              <w:t>375</w:t>
            </w:r>
          </w:p>
        </w:tc>
        <w:tc>
          <w:tcPr>
            <w:tcW w:w="1315" w:type="dxa"/>
            <w:shd w:val="clear" w:color="auto" w:fill="auto"/>
            <w:vAlign w:val="center"/>
          </w:tcPr>
          <w:p w14:paraId="655B5000" w14:textId="77777777" w:rsidR="00EB4BEE" w:rsidRDefault="00EB4BEE" w:rsidP="00904618">
            <w:pPr>
              <w:jc w:val="center"/>
            </w:pPr>
            <w:r>
              <w:t>58</w:t>
            </w:r>
          </w:p>
        </w:tc>
        <w:tc>
          <w:tcPr>
            <w:tcW w:w="1328" w:type="dxa"/>
            <w:shd w:val="clear" w:color="auto" w:fill="auto"/>
            <w:vAlign w:val="center"/>
          </w:tcPr>
          <w:p w14:paraId="7B19075C" w14:textId="77777777" w:rsidR="00EB4BEE" w:rsidRDefault="00EB4BEE" w:rsidP="00904618">
            <w:pPr>
              <w:jc w:val="center"/>
            </w:pPr>
            <w:r>
              <w:t>25</w:t>
            </w:r>
          </w:p>
        </w:tc>
        <w:tc>
          <w:tcPr>
            <w:tcW w:w="1246" w:type="dxa"/>
            <w:shd w:val="clear" w:color="auto" w:fill="auto"/>
            <w:vAlign w:val="center"/>
          </w:tcPr>
          <w:p w14:paraId="0A3C3BD4" w14:textId="77777777" w:rsidR="00EB4BEE" w:rsidRPr="00FF1EC2" w:rsidRDefault="00EB4BEE" w:rsidP="00904618">
            <w:pPr>
              <w:jc w:val="center"/>
              <w:rPr>
                <w:b/>
              </w:rPr>
            </w:pPr>
            <w:r w:rsidRPr="00FF1EC2">
              <w:rPr>
                <w:b/>
              </w:rPr>
              <w:t>8</w:t>
            </w:r>
          </w:p>
        </w:tc>
      </w:tr>
      <w:tr w:rsidR="00EB4BEE" w14:paraId="10E5DDF9" w14:textId="77777777" w:rsidTr="00904618">
        <w:tc>
          <w:tcPr>
            <w:tcW w:w="0" w:type="auto"/>
            <w:shd w:val="clear" w:color="auto" w:fill="auto"/>
            <w:vAlign w:val="center"/>
          </w:tcPr>
          <w:p w14:paraId="180234B1" w14:textId="77777777" w:rsidR="00EB4BEE" w:rsidRDefault="00EB4BEE" w:rsidP="00904618">
            <w:pPr>
              <w:jc w:val="center"/>
            </w:pPr>
            <w:r>
              <w:t>50 – 51</w:t>
            </w:r>
          </w:p>
        </w:tc>
        <w:tc>
          <w:tcPr>
            <w:tcW w:w="0" w:type="auto"/>
            <w:shd w:val="clear" w:color="auto" w:fill="auto"/>
            <w:vAlign w:val="center"/>
          </w:tcPr>
          <w:p w14:paraId="27AC2F9C" w14:textId="77777777" w:rsidR="00EB4BEE" w:rsidRDefault="00EB4BEE" w:rsidP="00904618">
            <w:pPr>
              <w:jc w:val="center"/>
            </w:pPr>
            <w:r>
              <w:t>22</w:t>
            </w:r>
          </w:p>
        </w:tc>
        <w:tc>
          <w:tcPr>
            <w:tcW w:w="0" w:type="auto"/>
            <w:shd w:val="clear" w:color="auto" w:fill="auto"/>
            <w:vAlign w:val="center"/>
          </w:tcPr>
          <w:p w14:paraId="13AB4E30" w14:textId="77777777" w:rsidR="00EB4BEE" w:rsidRDefault="00EB4BEE" w:rsidP="00904618">
            <w:pPr>
              <w:jc w:val="center"/>
            </w:pPr>
            <w:r>
              <w:t>66</w:t>
            </w:r>
          </w:p>
        </w:tc>
        <w:tc>
          <w:tcPr>
            <w:tcW w:w="1315" w:type="dxa"/>
            <w:shd w:val="clear" w:color="auto" w:fill="auto"/>
            <w:vAlign w:val="center"/>
          </w:tcPr>
          <w:p w14:paraId="2DE34B19" w14:textId="77777777" w:rsidR="00EB4BEE" w:rsidRDefault="00EB4BEE" w:rsidP="00904618">
            <w:pPr>
              <w:jc w:val="center"/>
            </w:pPr>
            <w:r>
              <w:t>11</w:t>
            </w:r>
          </w:p>
        </w:tc>
        <w:tc>
          <w:tcPr>
            <w:tcW w:w="1328" w:type="dxa"/>
            <w:shd w:val="clear" w:color="auto" w:fill="auto"/>
            <w:vAlign w:val="center"/>
          </w:tcPr>
          <w:p w14:paraId="03C4D8C0" w14:textId="77777777" w:rsidR="00EB4BEE" w:rsidRDefault="00EB4BEE" w:rsidP="00904618">
            <w:pPr>
              <w:jc w:val="center"/>
            </w:pPr>
            <w:r>
              <w:t>5</w:t>
            </w:r>
          </w:p>
        </w:tc>
        <w:tc>
          <w:tcPr>
            <w:tcW w:w="1246" w:type="dxa"/>
            <w:shd w:val="clear" w:color="auto" w:fill="auto"/>
            <w:vAlign w:val="center"/>
          </w:tcPr>
          <w:p w14:paraId="31BBE8FC" w14:textId="77777777" w:rsidR="00EB4BEE" w:rsidRPr="00FF1EC2" w:rsidRDefault="00EB4BEE" w:rsidP="00904618">
            <w:pPr>
              <w:jc w:val="center"/>
              <w:rPr>
                <w:b/>
              </w:rPr>
            </w:pPr>
            <w:r w:rsidRPr="00FF1EC2">
              <w:rPr>
                <w:b/>
              </w:rPr>
              <w:t>2</w:t>
            </w:r>
          </w:p>
        </w:tc>
      </w:tr>
      <w:tr w:rsidR="00EB4BEE" w14:paraId="3405B79B" w14:textId="77777777" w:rsidTr="00904618">
        <w:tc>
          <w:tcPr>
            <w:tcW w:w="0" w:type="auto"/>
            <w:shd w:val="clear" w:color="auto" w:fill="auto"/>
            <w:vAlign w:val="center"/>
          </w:tcPr>
          <w:p w14:paraId="5D814570" w14:textId="77777777" w:rsidR="00EB4BEE" w:rsidRDefault="00EB4BEE" w:rsidP="00904618">
            <w:pPr>
              <w:jc w:val="center"/>
            </w:pPr>
            <w:r>
              <w:t>51 – 55</w:t>
            </w:r>
          </w:p>
        </w:tc>
        <w:tc>
          <w:tcPr>
            <w:tcW w:w="0" w:type="auto"/>
            <w:shd w:val="clear" w:color="auto" w:fill="auto"/>
            <w:vAlign w:val="center"/>
          </w:tcPr>
          <w:p w14:paraId="4351CB6E" w14:textId="77777777" w:rsidR="00EB4BEE" w:rsidRDefault="00EB4BEE" w:rsidP="00904618">
            <w:pPr>
              <w:jc w:val="center"/>
            </w:pPr>
            <w:r>
              <w:t>70</w:t>
            </w:r>
          </w:p>
        </w:tc>
        <w:tc>
          <w:tcPr>
            <w:tcW w:w="0" w:type="auto"/>
            <w:shd w:val="clear" w:color="auto" w:fill="auto"/>
            <w:vAlign w:val="center"/>
          </w:tcPr>
          <w:p w14:paraId="33F60A76" w14:textId="77777777" w:rsidR="00EB4BEE" w:rsidRDefault="00EB4BEE" w:rsidP="00904618">
            <w:pPr>
              <w:jc w:val="center"/>
            </w:pPr>
            <w:r>
              <w:t>210</w:t>
            </w:r>
          </w:p>
        </w:tc>
        <w:tc>
          <w:tcPr>
            <w:tcW w:w="1315" w:type="dxa"/>
            <w:shd w:val="clear" w:color="auto" w:fill="auto"/>
            <w:vAlign w:val="center"/>
          </w:tcPr>
          <w:p w14:paraId="00FC1FFF" w14:textId="77777777" w:rsidR="00EB4BEE" w:rsidRDefault="00EB4BEE" w:rsidP="00904618">
            <w:pPr>
              <w:jc w:val="center"/>
            </w:pPr>
            <w:r>
              <w:t>42</w:t>
            </w:r>
          </w:p>
        </w:tc>
        <w:tc>
          <w:tcPr>
            <w:tcW w:w="1328" w:type="dxa"/>
            <w:shd w:val="clear" w:color="auto" w:fill="auto"/>
            <w:vAlign w:val="center"/>
          </w:tcPr>
          <w:p w14:paraId="636425EB" w14:textId="77777777" w:rsidR="00EB4BEE" w:rsidRDefault="00EB4BEE" w:rsidP="00904618">
            <w:pPr>
              <w:jc w:val="center"/>
            </w:pPr>
            <w:r>
              <w:t>19</w:t>
            </w:r>
          </w:p>
        </w:tc>
        <w:tc>
          <w:tcPr>
            <w:tcW w:w="1246" w:type="dxa"/>
            <w:shd w:val="clear" w:color="auto" w:fill="auto"/>
            <w:vAlign w:val="center"/>
          </w:tcPr>
          <w:p w14:paraId="140F8FA0" w14:textId="77777777" w:rsidR="00EB4BEE" w:rsidRPr="00FF1EC2" w:rsidRDefault="00EB4BEE" w:rsidP="00904618">
            <w:pPr>
              <w:jc w:val="center"/>
              <w:rPr>
                <w:b/>
              </w:rPr>
            </w:pPr>
            <w:r w:rsidRPr="00FF1EC2">
              <w:rPr>
                <w:b/>
              </w:rPr>
              <w:t>7</w:t>
            </w:r>
          </w:p>
        </w:tc>
      </w:tr>
      <w:tr w:rsidR="00EB4BEE" w14:paraId="55C23F6E" w14:textId="77777777" w:rsidTr="00904618">
        <w:tc>
          <w:tcPr>
            <w:tcW w:w="0" w:type="auto"/>
            <w:shd w:val="clear" w:color="auto" w:fill="auto"/>
            <w:vAlign w:val="center"/>
          </w:tcPr>
          <w:p w14:paraId="5A617DEA" w14:textId="77777777" w:rsidR="00EB4BEE" w:rsidRDefault="00EB4BEE" w:rsidP="00904618">
            <w:pPr>
              <w:jc w:val="center"/>
            </w:pPr>
            <w:r>
              <w:t>55 – 56</w:t>
            </w:r>
          </w:p>
        </w:tc>
        <w:tc>
          <w:tcPr>
            <w:tcW w:w="0" w:type="auto"/>
            <w:shd w:val="clear" w:color="auto" w:fill="auto"/>
            <w:vAlign w:val="center"/>
          </w:tcPr>
          <w:p w14:paraId="69285438" w14:textId="77777777" w:rsidR="00EB4BEE" w:rsidRDefault="00EB4BEE" w:rsidP="00904618">
            <w:pPr>
              <w:jc w:val="center"/>
            </w:pPr>
            <w:r>
              <w:t>8</w:t>
            </w:r>
          </w:p>
        </w:tc>
        <w:tc>
          <w:tcPr>
            <w:tcW w:w="0" w:type="auto"/>
            <w:shd w:val="clear" w:color="auto" w:fill="auto"/>
            <w:vAlign w:val="center"/>
          </w:tcPr>
          <w:p w14:paraId="4B33DCDB" w14:textId="77777777" w:rsidR="00EB4BEE" w:rsidRDefault="00EB4BEE" w:rsidP="00904618">
            <w:pPr>
              <w:jc w:val="center"/>
            </w:pPr>
            <w:r>
              <w:t>24</w:t>
            </w:r>
          </w:p>
        </w:tc>
        <w:tc>
          <w:tcPr>
            <w:tcW w:w="1315" w:type="dxa"/>
            <w:shd w:val="clear" w:color="auto" w:fill="auto"/>
            <w:vAlign w:val="center"/>
          </w:tcPr>
          <w:p w14:paraId="1FACA8B5" w14:textId="77777777" w:rsidR="00EB4BEE" w:rsidRDefault="00EB4BEE" w:rsidP="00904618">
            <w:pPr>
              <w:jc w:val="center"/>
            </w:pPr>
            <w:r>
              <w:t>5</w:t>
            </w:r>
          </w:p>
        </w:tc>
        <w:tc>
          <w:tcPr>
            <w:tcW w:w="1328" w:type="dxa"/>
            <w:shd w:val="clear" w:color="auto" w:fill="auto"/>
            <w:vAlign w:val="center"/>
          </w:tcPr>
          <w:p w14:paraId="3DD0F7DA" w14:textId="77777777" w:rsidR="00EB4BEE" w:rsidRDefault="00EB4BEE" w:rsidP="00904618">
            <w:pPr>
              <w:jc w:val="center"/>
            </w:pPr>
            <w:r>
              <w:t>2</w:t>
            </w:r>
          </w:p>
        </w:tc>
        <w:tc>
          <w:tcPr>
            <w:tcW w:w="1246" w:type="dxa"/>
            <w:shd w:val="clear" w:color="auto" w:fill="auto"/>
            <w:vAlign w:val="center"/>
          </w:tcPr>
          <w:p w14:paraId="14C146B5" w14:textId="77777777" w:rsidR="00EB4BEE" w:rsidRPr="00FF1EC2" w:rsidRDefault="00EB4BEE" w:rsidP="00904618">
            <w:pPr>
              <w:jc w:val="center"/>
              <w:rPr>
                <w:b/>
              </w:rPr>
            </w:pPr>
            <w:r w:rsidRPr="00FF1EC2">
              <w:rPr>
                <w:b/>
              </w:rPr>
              <w:t>1</w:t>
            </w:r>
          </w:p>
        </w:tc>
      </w:tr>
      <w:tr w:rsidR="00EB4BEE" w14:paraId="4A51CFED" w14:textId="77777777" w:rsidTr="00904618">
        <w:tc>
          <w:tcPr>
            <w:tcW w:w="0" w:type="auto"/>
            <w:shd w:val="clear" w:color="auto" w:fill="auto"/>
            <w:vAlign w:val="center"/>
          </w:tcPr>
          <w:p w14:paraId="18084936" w14:textId="77777777" w:rsidR="00EB4BEE" w:rsidRDefault="00EB4BEE" w:rsidP="00904618">
            <w:pPr>
              <w:jc w:val="center"/>
            </w:pPr>
            <w:r>
              <w:t>56 – 60</w:t>
            </w:r>
          </w:p>
        </w:tc>
        <w:tc>
          <w:tcPr>
            <w:tcW w:w="0" w:type="auto"/>
            <w:shd w:val="clear" w:color="auto" w:fill="auto"/>
            <w:vAlign w:val="center"/>
          </w:tcPr>
          <w:p w14:paraId="10ED65D3" w14:textId="77777777" w:rsidR="00EB4BEE" w:rsidRDefault="00EB4BEE" w:rsidP="00904618">
            <w:pPr>
              <w:jc w:val="center"/>
            </w:pPr>
            <w:r>
              <w:t>40</w:t>
            </w:r>
          </w:p>
        </w:tc>
        <w:tc>
          <w:tcPr>
            <w:tcW w:w="0" w:type="auto"/>
            <w:shd w:val="clear" w:color="auto" w:fill="auto"/>
            <w:vAlign w:val="center"/>
          </w:tcPr>
          <w:p w14:paraId="7E6814E2" w14:textId="77777777" w:rsidR="00EB4BEE" w:rsidRDefault="00EB4BEE" w:rsidP="00904618">
            <w:pPr>
              <w:jc w:val="center"/>
            </w:pPr>
            <w:r>
              <w:t>120</w:t>
            </w:r>
          </w:p>
        </w:tc>
        <w:tc>
          <w:tcPr>
            <w:tcW w:w="1315" w:type="dxa"/>
            <w:shd w:val="clear" w:color="auto" w:fill="auto"/>
            <w:vAlign w:val="center"/>
          </w:tcPr>
          <w:p w14:paraId="79F61C02" w14:textId="77777777" w:rsidR="00EB4BEE" w:rsidRDefault="00EB4BEE" w:rsidP="00904618">
            <w:pPr>
              <w:jc w:val="center"/>
            </w:pPr>
            <w:r>
              <w:t>29</w:t>
            </w:r>
          </w:p>
        </w:tc>
        <w:tc>
          <w:tcPr>
            <w:tcW w:w="1328" w:type="dxa"/>
            <w:shd w:val="clear" w:color="auto" w:fill="auto"/>
            <w:vAlign w:val="center"/>
          </w:tcPr>
          <w:p w14:paraId="719D66F2" w14:textId="77777777" w:rsidR="00EB4BEE" w:rsidRDefault="00EB4BEE" w:rsidP="00904618">
            <w:pPr>
              <w:jc w:val="center"/>
            </w:pPr>
            <w:r>
              <w:t>14</w:t>
            </w:r>
          </w:p>
        </w:tc>
        <w:tc>
          <w:tcPr>
            <w:tcW w:w="1246" w:type="dxa"/>
            <w:shd w:val="clear" w:color="auto" w:fill="auto"/>
            <w:vAlign w:val="center"/>
          </w:tcPr>
          <w:p w14:paraId="3E83333F" w14:textId="77777777" w:rsidR="00EB4BEE" w:rsidRPr="00FF1EC2" w:rsidRDefault="00EB4BEE" w:rsidP="00904618">
            <w:pPr>
              <w:jc w:val="center"/>
              <w:rPr>
                <w:b/>
              </w:rPr>
            </w:pPr>
            <w:r w:rsidRPr="00FF1EC2">
              <w:rPr>
                <w:b/>
              </w:rPr>
              <w:t>6</w:t>
            </w:r>
          </w:p>
        </w:tc>
      </w:tr>
      <w:tr w:rsidR="00EB4BEE" w14:paraId="3E2CFB66" w14:textId="77777777" w:rsidTr="00904618">
        <w:tc>
          <w:tcPr>
            <w:tcW w:w="0" w:type="auto"/>
            <w:shd w:val="clear" w:color="auto" w:fill="auto"/>
            <w:vAlign w:val="center"/>
          </w:tcPr>
          <w:p w14:paraId="3FA2A159" w14:textId="77777777" w:rsidR="00EB4BEE" w:rsidRDefault="00EB4BEE" w:rsidP="00904618">
            <w:pPr>
              <w:jc w:val="center"/>
            </w:pPr>
            <w:r>
              <w:t>60 - 61</w:t>
            </w:r>
          </w:p>
        </w:tc>
        <w:tc>
          <w:tcPr>
            <w:tcW w:w="0" w:type="auto"/>
            <w:shd w:val="clear" w:color="auto" w:fill="auto"/>
            <w:vAlign w:val="center"/>
          </w:tcPr>
          <w:p w14:paraId="5D149C89" w14:textId="77777777" w:rsidR="00EB4BEE" w:rsidRDefault="00EB4BEE" w:rsidP="00904618">
            <w:pPr>
              <w:jc w:val="center"/>
            </w:pPr>
            <w:r>
              <w:t>15</w:t>
            </w:r>
          </w:p>
        </w:tc>
        <w:tc>
          <w:tcPr>
            <w:tcW w:w="0" w:type="auto"/>
            <w:shd w:val="clear" w:color="auto" w:fill="auto"/>
            <w:vAlign w:val="center"/>
          </w:tcPr>
          <w:p w14:paraId="7AC61F5D" w14:textId="77777777" w:rsidR="00EB4BEE" w:rsidRDefault="00EB4BEE" w:rsidP="00904618">
            <w:pPr>
              <w:jc w:val="center"/>
            </w:pPr>
            <w:r>
              <w:t>45</w:t>
            </w:r>
          </w:p>
        </w:tc>
        <w:tc>
          <w:tcPr>
            <w:tcW w:w="1315" w:type="dxa"/>
            <w:shd w:val="clear" w:color="auto" w:fill="auto"/>
            <w:vAlign w:val="center"/>
          </w:tcPr>
          <w:p w14:paraId="1DAE2CB2" w14:textId="77777777" w:rsidR="00EB4BEE" w:rsidRDefault="00EB4BEE" w:rsidP="00904618">
            <w:pPr>
              <w:jc w:val="center"/>
            </w:pPr>
            <w:r>
              <w:t>12</w:t>
            </w:r>
          </w:p>
        </w:tc>
        <w:tc>
          <w:tcPr>
            <w:tcW w:w="1328" w:type="dxa"/>
            <w:shd w:val="clear" w:color="auto" w:fill="auto"/>
            <w:vAlign w:val="center"/>
          </w:tcPr>
          <w:p w14:paraId="3DF57085" w14:textId="77777777" w:rsidR="00EB4BEE" w:rsidRDefault="00EB4BEE" w:rsidP="00904618">
            <w:pPr>
              <w:jc w:val="center"/>
            </w:pPr>
            <w:r>
              <w:t>6</w:t>
            </w:r>
          </w:p>
        </w:tc>
        <w:tc>
          <w:tcPr>
            <w:tcW w:w="1246" w:type="dxa"/>
            <w:shd w:val="clear" w:color="auto" w:fill="auto"/>
            <w:vAlign w:val="center"/>
          </w:tcPr>
          <w:p w14:paraId="0BEA7F94" w14:textId="77777777" w:rsidR="00EB4BEE" w:rsidRPr="00FF1EC2" w:rsidRDefault="00EB4BEE" w:rsidP="00904618">
            <w:pPr>
              <w:jc w:val="center"/>
              <w:rPr>
                <w:b/>
              </w:rPr>
            </w:pPr>
            <w:r w:rsidRPr="00FF1EC2">
              <w:rPr>
                <w:b/>
              </w:rPr>
              <w:t>3</w:t>
            </w:r>
          </w:p>
        </w:tc>
      </w:tr>
      <w:tr w:rsidR="00EB4BEE" w14:paraId="524F93F8" w14:textId="77777777" w:rsidTr="00904618">
        <w:tc>
          <w:tcPr>
            <w:tcW w:w="0" w:type="auto"/>
            <w:shd w:val="clear" w:color="auto" w:fill="auto"/>
            <w:vAlign w:val="center"/>
          </w:tcPr>
          <w:p w14:paraId="5EB55F74" w14:textId="77777777" w:rsidR="00EB4BEE" w:rsidRDefault="00EB4BEE" w:rsidP="00904618">
            <w:pPr>
              <w:jc w:val="center"/>
            </w:pPr>
            <w:r>
              <w:t>61 – 65</w:t>
            </w:r>
          </w:p>
        </w:tc>
        <w:tc>
          <w:tcPr>
            <w:tcW w:w="0" w:type="auto"/>
            <w:shd w:val="clear" w:color="auto" w:fill="auto"/>
            <w:vAlign w:val="center"/>
          </w:tcPr>
          <w:p w14:paraId="6F1BD874" w14:textId="77777777" w:rsidR="00EB4BEE" w:rsidRDefault="00EB4BEE" w:rsidP="00904618">
            <w:pPr>
              <w:jc w:val="center"/>
            </w:pPr>
            <w:r>
              <w:t>20</w:t>
            </w:r>
          </w:p>
        </w:tc>
        <w:tc>
          <w:tcPr>
            <w:tcW w:w="0" w:type="auto"/>
            <w:shd w:val="clear" w:color="auto" w:fill="auto"/>
            <w:vAlign w:val="center"/>
          </w:tcPr>
          <w:p w14:paraId="1A4BC8E3" w14:textId="77777777" w:rsidR="00EB4BEE" w:rsidRDefault="00EB4BEE" w:rsidP="00904618">
            <w:pPr>
              <w:jc w:val="center"/>
            </w:pPr>
            <w:r>
              <w:t>60</w:t>
            </w:r>
          </w:p>
        </w:tc>
        <w:tc>
          <w:tcPr>
            <w:tcW w:w="1315" w:type="dxa"/>
            <w:shd w:val="clear" w:color="auto" w:fill="auto"/>
            <w:vAlign w:val="center"/>
          </w:tcPr>
          <w:p w14:paraId="686671EC" w14:textId="77777777" w:rsidR="00EB4BEE" w:rsidRDefault="00EB4BEE" w:rsidP="00904618">
            <w:pPr>
              <w:jc w:val="center"/>
            </w:pPr>
            <w:r>
              <w:t>18</w:t>
            </w:r>
          </w:p>
        </w:tc>
        <w:tc>
          <w:tcPr>
            <w:tcW w:w="1328" w:type="dxa"/>
            <w:shd w:val="clear" w:color="auto" w:fill="auto"/>
            <w:vAlign w:val="center"/>
          </w:tcPr>
          <w:p w14:paraId="3D2D532F" w14:textId="77777777" w:rsidR="00EB4BEE" w:rsidRDefault="00EB4BEE" w:rsidP="00904618">
            <w:pPr>
              <w:jc w:val="center"/>
            </w:pPr>
            <w:r>
              <w:t>9</w:t>
            </w:r>
          </w:p>
        </w:tc>
        <w:tc>
          <w:tcPr>
            <w:tcW w:w="1246" w:type="dxa"/>
            <w:shd w:val="clear" w:color="auto" w:fill="auto"/>
            <w:vAlign w:val="center"/>
          </w:tcPr>
          <w:p w14:paraId="0EDD13DC" w14:textId="77777777" w:rsidR="00EB4BEE" w:rsidRPr="00FF1EC2" w:rsidRDefault="00EB4BEE" w:rsidP="00904618">
            <w:pPr>
              <w:jc w:val="center"/>
              <w:rPr>
                <w:b/>
              </w:rPr>
            </w:pPr>
            <w:r w:rsidRPr="00FF1EC2">
              <w:rPr>
                <w:b/>
              </w:rPr>
              <w:t>4</w:t>
            </w:r>
          </w:p>
        </w:tc>
      </w:tr>
      <w:tr w:rsidR="00EB4BEE" w14:paraId="5D3A295C" w14:textId="77777777" w:rsidTr="00904618">
        <w:tc>
          <w:tcPr>
            <w:tcW w:w="0" w:type="auto"/>
            <w:shd w:val="clear" w:color="auto" w:fill="auto"/>
            <w:vAlign w:val="center"/>
          </w:tcPr>
          <w:p w14:paraId="51EC8203" w14:textId="77777777" w:rsidR="00EB4BEE" w:rsidRDefault="00EB4BEE" w:rsidP="00904618">
            <w:pPr>
              <w:jc w:val="center"/>
            </w:pPr>
            <w:r>
              <w:t>65 – 66</w:t>
            </w:r>
          </w:p>
        </w:tc>
        <w:tc>
          <w:tcPr>
            <w:tcW w:w="0" w:type="auto"/>
            <w:shd w:val="clear" w:color="auto" w:fill="auto"/>
            <w:vAlign w:val="center"/>
          </w:tcPr>
          <w:p w14:paraId="79447CA9" w14:textId="77777777" w:rsidR="00EB4BEE" w:rsidRDefault="00EB4BEE" w:rsidP="00904618">
            <w:pPr>
              <w:jc w:val="center"/>
            </w:pPr>
            <w:r>
              <w:t>-</w:t>
            </w:r>
          </w:p>
        </w:tc>
        <w:tc>
          <w:tcPr>
            <w:tcW w:w="0" w:type="auto"/>
            <w:shd w:val="clear" w:color="auto" w:fill="auto"/>
            <w:vAlign w:val="center"/>
          </w:tcPr>
          <w:p w14:paraId="536F5BD9" w14:textId="77777777" w:rsidR="00EB4BEE" w:rsidRDefault="00EB4BEE" w:rsidP="00904618">
            <w:pPr>
              <w:jc w:val="center"/>
            </w:pPr>
            <w:r>
              <w:t>-</w:t>
            </w:r>
          </w:p>
        </w:tc>
        <w:tc>
          <w:tcPr>
            <w:tcW w:w="1315" w:type="dxa"/>
            <w:shd w:val="clear" w:color="auto" w:fill="auto"/>
            <w:vAlign w:val="center"/>
          </w:tcPr>
          <w:p w14:paraId="722388CB" w14:textId="77777777" w:rsidR="00EB4BEE" w:rsidRDefault="00EB4BEE" w:rsidP="00904618">
            <w:pPr>
              <w:jc w:val="center"/>
            </w:pPr>
            <w:r>
              <w:t>0</w:t>
            </w:r>
          </w:p>
        </w:tc>
        <w:tc>
          <w:tcPr>
            <w:tcW w:w="1328" w:type="dxa"/>
            <w:shd w:val="clear" w:color="auto" w:fill="auto"/>
            <w:vAlign w:val="center"/>
          </w:tcPr>
          <w:p w14:paraId="5843C257" w14:textId="77777777" w:rsidR="00EB4BEE" w:rsidRDefault="00EB4BEE" w:rsidP="00904618">
            <w:pPr>
              <w:jc w:val="center"/>
            </w:pPr>
            <w:r>
              <w:t>0</w:t>
            </w:r>
          </w:p>
        </w:tc>
        <w:tc>
          <w:tcPr>
            <w:tcW w:w="1246" w:type="dxa"/>
            <w:shd w:val="clear" w:color="auto" w:fill="auto"/>
            <w:vAlign w:val="center"/>
          </w:tcPr>
          <w:p w14:paraId="3A836157" w14:textId="77777777" w:rsidR="00EB4BEE" w:rsidRPr="00FF1EC2" w:rsidRDefault="00EB4BEE" w:rsidP="00904618">
            <w:pPr>
              <w:jc w:val="center"/>
              <w:rPr>
                <w:b/>
              </w:rPr>
            </w:pPr>
            <w:r w:rsidRPr="00FF1EC2">
              <w:rPr>
                <w:b/>
              </w:rPr>
              <w:t>0</w:t>
            </w:r>
          </w:p>
        </w:tc>
      </w:tr>
      <w:tr w:rsidR="00EB4BEE" w14:paraId="4F01669C" w14:textId="77777777" w:rsidTr="00904618">
        <w:tc>
          <w:tcPr>
            <w:tcW w:w="0" w:type="auto"/>
            <w:shd w:val="clear" w:color="auto" w:fill="auto"/>
            <w:vAlign w:val="center"/>
          </w:tcPr>
          <w:p w14:paraId="1B5197B3" w14:textId="77777777" w:rsidR="00EB4BEE" w:rsidRDefault="00EB4BEE" w:rsidP="00904618">
            <w:pPr>
              <w:jc w:val="center"/>
            </w:pPr>
            <w:r>
              <w:t>66 – 70</w:t>
            </w:r>
          </w:p>
        </w:tc>
        <w:tc>
          <w:tcPr>
            <w:tcW w:w="0" w:type="auto"/>
            <w:shd w:val="clear" w:color="auto" w:fill="auto"/>
            <w:vAlign w:val="center"/>
          </w:tcPr>
          <w:p w14:paraId="2435695F" w14:textId="77777777" w:rsidR="00EB4BEE" w:rsidRDefault="00EB4BEE" w:rsidP="00904618">
            <w:pPr>
              <w:jc w:val="center"/>
            </w:pPr>
            <w:r>
              <w:t>-</w:t>
            </w:r>
          </w:p>
        </w:tc>
        <w:tc>
          <w:tcPr>
            <w:tcW w:w="0" w:type="auto"/>
            <w:shd w:val="clear" w:color="auto" w:fill="auto"/>
            <w:vAlign w:val="center"/>
          </w:tcPr>
          <w:p w14:paraId="301835F5" w14:textId="77777777" w:rsidR="00EB4BEE" w:rsidRDefault="00EB4BEE" w:rsidP="00904618">
            <w:pPr>
              <w:jc w:val="center"/>
            </w:pPr>
            <w:r>
              <w:t>-</w:t>
            </w:r>
          </w:p>
        </w:tc>
        <w:tc>
          <w:tcPr>
            <w:tcW w:w="1315" w:type="dxa"/>
            <w:shd w:val="clear" w:color="auto" w:fill="auto"/>
            <w:vAlign w:val="center"/>
          </w:tcPr>
          <w:p w14:paraId="2BDAC6AE" w14:textId="77777777" w:rsidR="00EB4BEE" w:rsidRDefault="00EB4BEE" w:rsidP="00904618">
            <w:pPr>
              <w:jc w:val="center"/>
            </w:pPr>
            <w:r>
              <w:t>0</w:t>
            </w:r>
          </w:p>
        </w:tc>
        <w:tc>
          <w:tcPr>
            <w:tcW w:w="1328" w:type="dxa"/>
            <w:shd w:val="clear" w:color="auto" w:fill="auto"/>
            <w:vAlign w:val="center"/>
          </w:tcPr>
          <w:p w14:paraId="0304D06A" w14:textId="77777777" w:rsidR="00EB4BEE" w:rsidRDefault="00EB4BEE" w:rsidP="00904618">
            <w:pPr>
              <w:jc w:val="center"/>
            </w:pPr>
            <w:r>
              <w:t>0</w:t>
            </w:r>
          </w:p>
        </w:tc>
        <w:tc>
          <w:tcPr>
            <w:tcW w:w="1246" w:type="dxa"/>
            <w:shd w:val="clear" w:color="auto" w:fill="auto"/>
            <w:vAlign w:val="center"/>
          </w:tcPr>
          <w:p w14:paraId="6ABC25C2" w14:textId="77777777" w:rsidR="00EB4BEE" w:rsidRPr="00FF1EC2" w:rsidRDefault="00EB4BEE" w:rsidP="00904618">
            <w:pPr>
              <w:jc w:val="center"/>
              <w:rPr>
                <w:b/>
              </w:rPr>
            </w:pPr>
            <w:r w:rsidRPr="00FF1EC2">
              <w:rPr>
                <w:b/>
              </w:rPr>
              <w:t>0</w:t>
            </w:r>
          </w:p>
        </w:tc>
      </w:tr>
      <w:tr w:rsidR="00EB4BEE" w14:paraId="048A6C43" w14:textId="77777777" w:rsidTr="00904618">
        <w:tc>
          <w:tcPr>
            <w:tcW w:w="0" w:type="auto"/>
            <w:shd w:val="clear" w:color="auto" w:fill="auto"/>
            <w:vAlign w:val="center"/>
          </w:tcPr>
          <w:p w14:paraId="03CA4511" w14:textId="77777777" w:rsidR="00EB4BEE" w:rsidRDefault="00EB4BEE" w:rsidP="00904618">
            <w:pPr>
              <w:jc w:val="center"/>
            </w:pPr>
            <w:r>
              <w:t xml:space="preserve">&gt;70 </w:t>
            </w:r>
          </w:p>
        </w:tc>
        <w:tc>
          <w:tcPr>
            <w:tcW w:w="0" w:type="auto"/>
            <w:shd w:val="clear" w:color="auto" w:fill="auto"/>
            <w:vAlign w:val="center"/>
          </w:tcPr>
          <w:p w14:paraId="01C86137" w14:textId="77777777" w:rsidR="00EB4BEE" w:rsidRDefault="00EB4BEE" w:rsidP="00904618">
            <w:pPr>
              <w:jc w:val="center"/>
            </w:pPr>
            <w:r>
              <w:t>-</w:t>
            </w:r>
          </w:p>
        </w:tc>
        <w:tc>
          <w:tcPr>
            <w:tcW w:w="0" w:type="auto"/>
            <w:shd w:val="clear" w:color="auto" w:fill="auto"/>
            <w:vAlign w:val="center"/>
          </w:tcPr>
          <w:p w14:paraId="7F462BC1" w14:textId="77777777" w:rsidR="00EB4BEE" w:rsidRDefault="00EB4BEE" w:rsidP="00904618">
            <w:pPr>
              <w:jc w:val="center"/>
            </w:pPr>
            <w:r>
              <w:t>-</w:t>
            </w:r>
          </w:p>
        </w:tc>
        <w:tc>
          <w:tcPr>
            <w:tcW w:w="1315" w:type="dxa"/>
            <w:shd w:val="clear" w:color="auto" w:fill="auto"/>
            <w:vAlign w:val="center"/>
          </w:tcPr>
          <w:p w14:paraId="420994D6" w14:textId="77777777" w:rsidR="00EB4BEE" w:rsidRDefault="00EB4BEE" w:rsidP="00904618">
            <w:pPr>
              <w:jc w:val="center"/>
            </w:pPr>
            <w:r>
              <w:t>0</w:t>
            </w:r>
          </w:p>
        </w:tc>
        <w:tc>
          <w:tcPr>
            <w:tcW w:w="1328" w:type="dxa"/>
            <w:shd w:val="clear" w:color="auto" w:fill="auto"/>
            <w:vAlign w:val="center"/>
          </w:tcPr>
          <w:p w14:paraId="049F9AC1" w14:textId="77777777" w:rsidR="00EB4BEE" w:rsidRDefault="00EB4BEE" w:rsidP="00904618">
            <w:pPr>
              <w:jc w:val="center"/>
            </w:pPr>
            <w:r>
              <w:t>0</w:t>
            </w:r>
          </w:p>
        </w:tc>
        <w:tc>
          <w:tcPr>
            <w:tcW w:w="1246" w:type="dxa"/>
            <w:shd w:val="clear" w:color="auto" w:fill="auto"/>
            <w:vAlign w:val="center"/>
          </w:tcPr>
          <w:p w14:paraId="7A009CC0" w14:textId="77777777" w:rsidR="00EB4BEE" w:rsidRPr="00FF1EC2" w:rsidRDefault="00EB4BEE" w:rsidP="00904618">
            <w:pPr>
              <w:jc w:val="center"/>
              <w:rPr>
                <w:b/>
              </w:rPr>
            </w:pPr>
            <w:r w:rsidRPr="00FF1EC2">
              <w:rPr>
                <w:b/>
              </w:rPr>
              <w:t>0</w:t>
            </w:r>
          </w:p>
        </w:tc>
      </w:tr>
    </w:tbl>
    <w:p w14:paraId="4D67F937"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1269 osob, u nichž je možný předpoklad negativních účinků hluku.</w:t>
      </w:r>
    </w:p>
    <w:p w14:paraId="28D099A2" w14:textId="77777777" w:rsidR="00EB4BEE" w:rsidRPr="009C44E1" w:rsidRDefault="00EB4BEE" w:rsidP="00EB4BEE">
      <w:pPr>
        <w:jc w:val="both"/>
        <w:rPr>
          <w:b/>
        </w:rPr>
      </w:pPr>
      <w:r w:rsidRPr="009C44E1">
        <w:rPr>
          <w:b/>
          <w:iCs/>
        </w:rPr>
        <w:t xml:space="preserve">Na základě provedeného hodnocení negativních účinků hluku je možné očekávat výrazné pocity rušení u </w:t>
      </w:r>
      <w:r>
        <w:rPr>
          <w:b/>
          <w:iCs/>
        </w:rPr>
        <w:t>37</w:t>
      </w:r>
      <w:r w:rsidRPr="009C44E1">
        <w:rPr>
          <w:b/>
          <w:iCs/>
        </w:rPr>
        <w:t xml:space="preserve"> o</w:t>
      </w:r>
      <w:r>
        <w:rPr>
          <w:b/>
          <w:iCs/>
        </w:rPr>
        <w:t>sob</w:t>
      </w:r>
      <w:r w:rsidRPr="009C44E1">
        <w:rPr>
          <w:b/>
          <w:iCs/>
        </w:rPr>
        <w:t xml:space="preserve"> z </w:t>
      </w:r>
      <w:r>
        <w:rPr>
          <w:b/>
          <w:iCs/>
        </w:rPr>
        <w:t>1269</w:t>
      </w:r>
      <w:r w:rsidRPr="009C44E1">
        <w:rPr>
          <w:b/>
          <w:iCs/>
        </w:rPr>
        <w:t xml:space="preserve"> </w:t>
      </w:r>
      <w:r>
        <w:rPr>
          <w:b/>
          <w:iCs/>
        </w:rPr>
        <w:t>obyvatel vzatých do HRA</w:t>
      </w:r>
      <w:r w:rsidRPr="009C44E1">
        <w:rPr>
          <w:b/>
          <w:iCs/>
        </w:rPr>
        <w:t xml:space="preserve"> v lokalitě </w:t>
      </w:r>
      <w:r>
        <w:rPr>
          <w:b/>
          <w:iCs/>
        </w:rPr>
        <w:t>Zadní Třebaň</w:t>
      </w:r>
      <w:r w:rsidRPr="009C44E1">
        <w:rPr>
          <w:b/>
          <w:iCs/>
        </w:rPr>
        <w:t xml:space="preserve">. </w:t>
      </w:r>
    </w:p>
    <w:p w14:paraId="2D40E310" w14:textId="7C907025" w:rsidR="00EB4BEE" w:rsidRPr="009B24ED" w:rsidRDefault="00EB4BEE" w:rsidP="00904618">
      <w:pPr>
        <w:spacing w:before="120" w:after="120"/>
        <w:jc w:val="both"/>
        <w:rPr>
          <w:b/>
        </w:rPr>
      </w:pPr>
      <w:r w:rsidRPr="009B24ED">
        <w:rPr>
          <w:b/>
        </w:rPr>
        <w:t xml:space="preserve">Tabulka </w:t>
      </w:r>
      <w:r>
        <w:rPr>
          <w:b/>
        </w:rPr>
        <w:t>1</w:t>
      </w:r>
      <w:r w:rsidR="00904618">
        <w:rPr>
          <w:b/>
        </w:rPr>
        <w:t>5</w:t>
      </w:r>
      <w:r w:rsidRPr="009B24ED">
        <w:rPr>
          <w:b/>
        </w:rPr>
        <w:t xml:space="preserve">: Nepříznivé ovlivnění spánku </w:t>
      </w:r>
      <w:r>
        <w:rPr>
          <w:b/>
        </w:rPr>
        <w:t>– Liteň - Běleč</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3CFBEA5B" w14:textId="77777777" w:rsidTr="00904618">
        <w:tc>
          <w:tcPr>
            <w:tcW w:w="0" w:type="auto"/>
            <w:vMerge w:val="restart"/>
            <w:shd w:val="clear" w:color="auto" w:fill="auto"/>
            <w:vAlign w:val="center"/>
          </w:tcPr>
          <w:p w14:paraId="2D539E60"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7BEFA03D" w14:textId="77777777" w:rsidR="00EB4BEE" w:rsidRDefault="00EB4BEE" w:rsidP="00904618">
            <w:pPr>
              <w:jc w:val="center"/>
            </w:pPr>
            <w:r>
              <w:t>počet objektů</w:t>
            </w:r>
          </w:p>
        </w:tc>
        <w:tc>
          <w:tcPr>
            <w:tcW w:w="0" w:type="auto"/>
            <w:vMerge w:val="restart"/>
            <w:shd w:val="clear" w:color="auto" w:fill="auto"/>
            <w:vAlign w:val="center"/>
          </w:tcPr>
          <w:p w14:paraId="32E33C6C" w14:textId="77777777" w:rsidR="00EB4BEE" w:rsidRDefault="00EB4BEE" w:rsidP="00904618">
            <w:pPr>
              <w:jc w:val="center"/>
            </w:pPr>
            <w:r>
              <w:t>počet osob</w:t>
            </w:r>
          </w:p>
        </w:tc>
        <w:tc>
          <w:tcPr>
            <w:tcW w:w="0" w:type="auto"/>
            <w:gridSpan w:val="3"/>
            <w:shd w:val="clear" w:color="auto" w:fill="auto"/>
          </w:tcPr>
          <w:p w14:paraId="5291C33D"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237EF5B5" w14:textId="77777777" w:rsidTr="00904618">
        <w:tc>
          <w:tcPr>
            <w:tcW w:w="0" w:type="auto"/>
            <w:vMerge/>
            <w:shd w:val="clear" w:color="auto" w:fill="auto"/>
          </w:tcPr>
          <w:p w14:paraId="275A6DD1" w14:textId="77777777" w:rsidR="00EB4BEE" w:rsidRDefault="00EB4BEE" w:rsidP="00904618">
            <w:pPr>
              <w:jc w:val="both"/>
            </w:pPr>
          </w:p>
        </w:tc>
        <w:tc>
          <w:tcPr>
            <w:tcW w:w="0" w:type="auto"/>
            <w:vMerge/>
            <w:shd w:val="clear" w:color="auto" w:fill="auto"/>
          </w:tcPr>
          <w:p w14:paraId="5333ACB6" w14:textId="77777777" w:rsidR="00EB4BEE" w:rsidRDefault="00EB4BEE" w:rsidP="00904618">
            <w:pPr>
              <w:jc w:val="both"/>
            </w:pPr>
          </w:p>
        </w:tc>
        <w:tc>
          <w:tcPr>
            <w:tcW w:w="0" w:type="auto"/>
            <w:vMerge/>
            <w:shd w:val="clear" w:color="auto" w:fill="auto"/>
          </w:tcPr>
          <w:p w14:paraId="0075AE65" w14:textId="77777777" w:rsidR="00EB4BEE" w:rsidRDefault="00EB4BEE" w:rsidP="00904618">
            <w:pPr>
              <w:jc w:val="both"/>
            </w:pPr>
          </w:p>
        </w:tc>
        <w:tc>
          <w:tcPr>
            <w:tcW w:w="1315" w:type="dxa"/>
            <w:shd w:val="clear" w:color="auto" w:fill="auto"/>
            <w:vAlign w:val="center"/>
          </w:tcPr>
          <w:p w14:paraId="3DAFF7DD"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22C4A258"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6C94CCBA"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4240B830" w14:textId="77777777" w:rsidTr="00904618">
        <w:tc>
          <w:tcPr>
            <w:tcW w:w="0" w:type="auto"/>
            <w:shd w:val="clear" w:color="auto" w:fill="auto"/>
            <w:vAlign w:val="center"/>
          </w:tcPr>
          <w:p w14:paraId="58A4D73A" w14:textId="77777777" w:rsidR="00EB4BEE" w:rsidRDefault="00EB4BEE" w:rsidP="00904618">
            <w:pPr>
              <w:jc w:val="center"/>
            </w:pPr>
            <w:r>
              <w:t>40 - 45</w:t>
            </w:r>
          </w:p>
        </w:tc>
        <w:tc>
          <w:tcPr>
            <w:tcW w:w="0" w:type="auto"/>
            <w:shd w:val="clear" w:color="auto" w:fill="auto"/>
            <w:vAlign w:val="center"/>
          </w:tcPr>
          <w:p w14:paraId="46E1A7EF" w14:textId="77777777" w:rsidR="00EB4BEE" w:rsidRDefault="00EB4BEE" w:rsidP="00904618">
            <w:pPr>
              <w:jc w:val="center"/>
            </w:pPr>
          </w:p>
        </w:tc>
        <w:tc>
          <w:tcPr>
            <w:tcW w:w="0" w:type="auto"/>
            <w:shd w:val="clear" w:color="auto" w:fill="auto"/>
            <w:vAlign w:val="center"/>
          </w:tcPr>
          <w:p w14:paraId="59F449D3" w14:textId="77777777" w:rsidR="00EB4BEE" w:rsidRDefault="00EB4BEE" w:rsidP="00904618">
            <w:pPr>
              <w:jc w:val="center"/>
            </w:pPr>
          </w:p>
        </w:tc>
        <w:tc>
          <w:tcPr>
            <w:tcW w:w="1315" w:type="dxa"/>
            <w:shd w:val="clear" w:color="auto" w:fill="auto"/>
            <w:vAlign w:val="center"/>
          </w:tcPr>
          <w:p w14:paraId="0BC100DE" w14:textId="77777777" w:rsidR="00EB4BEE" w:rsidRDefault="00EB4BEE" w:rsidP="00904618">
            <w:pPr>
              <w:jc w:val="center"/>
            </w:pPr>
          </w:p>
        </w:tc>
        <w:tc>
          <w:tcPr>
            <w:tcW w:w="1328" w:type="dxa"/>
            <w:shd w:val="clear" w:color="auto" w:fill="auto"/>
            <w:vAlign w:val="center"/>
          </w:tcPr>
          <w:p w14:paraId="064AF6A1" w14:textId="77777777" w:rsidR="00EB4BEE" w:rsidRDefault="00EB4BEE" w:rsidP="00904618">
            <w:pPr>
              <w:jc w:val="center"/>
            </w:pPr>
          </w:p>
        </w:tc>
        <w:tc>
          <w:tcPr>
            <w:tcW w:w="1246" w:type="dxa"/>
            <w:shd w:val="clear" w:color="auto" w:fill="auto"/>
            <w:vAlign w:val="center"/>
          </w:tcPr>
          <w:p w14:paraId="04E437E3" w14:textId="77777777" w:rsidR="00EB4BEE" w:rsidRDefault="00EB4BEE" w:rsidP="00904618">
            <w:pPr>
              <w:jc w:val="center"/>
            </w:pPr>
          </w:p>
        </w:tc>
      </w:tr>
      <w:tr w:rsidR="00EB4BEE" w14:paraId="5EDEE2F0" w14:textId="77777777" w:rsidTr="00904618">
        <w:tc>
          <w:tcPr>
            <w:tcW w:w="0" w:type="auto"/>
            <w:shd w:val="clear" w:color="auto" w:fill="auto"/>
            <w:vAlign w:val="center"/>
          </w:tcPr>
          <w:p w14:paraId="47E6D02B" w14:textId="77777777" w:rsidR="00EB4BEE" w:rsidRDefault="00EB4BEE" w:rsidP="00904618">
            <w:pPr>
              <w:jc w:val="center"/>
            </w:pPr>
            <w:r>
              <w:t>45 – 50</w:t>
            </w:r>
          </w:p>
        </w:tc>
        <w:tc>
          <w:tcPr>
            <w:tcW w:w="0" w:type="auto"/>
            <w:shd w:val="clear" w:color="auto" w:fill="auto"/>
            <w:vAlign w:val="center"/>
          </w:tcPr>
          <w:p w14:paraId="7CCCED71" w14:textId="77777777" w:rsidR="00EB4BEE" w:rsidRDefault="00EB4BEE" w:rsidP="00904618">
            <w:pPr>
              <w:jc w:val="center"/>
            </w:pPr>
          </w:p>
        </w:tc>
        <w:tc>
          <w:tcPr>
            <w:tcW w:w="0" w:type="auto"/>
            <w:shd w:val="clear" w:color="auto" w:fill="auto"/>
            <w:vAlign w:val="center"/>
          </w:tcPr>
          <w:p w14:paraId="5CBDF080" w14:textId="77777777" w:rsidR="00EB4BEE" w:rsidRDefault="00EB4BEE" w:rsidP="00904618">
            <w:pPr>
              <w:jc w:val="center"/>
            </w:pPr>
          </w:p>
        </w:tc>
        <w:tc>
          <w:tcPr>
            <w:tcW w:w="1315" w:type="dxa"/>
            <w:shd w:val="clear" w:color="auto" w:fill="auto"/>
            <w:vAlign w:val="center"/>
          </w:tcPr>
          <w:p w14:paraId="7DC0406E" w14:textId="77777777" w:rsidR="00EB4BEE" w:rsidRDefault="00EB4BEE" w:rsidP="00904618">
            <w:pPr>
              <w:jc w:val="center"/>
            </w:pPr>
          </w:p>
        </w:tc>
        <w:tc>
          <w:tcPr>
            <w:tcW w:w="1328" w:type="dxa"/>
            <w:shd w:val="clear" w:color="auto" w:fill="auto"/>
            <w:vAlign w:val="center"/>
          </w:tcPr>
          <w:p w14:paraId="5374A54F" w14:textId="77777777" w:rsidR="00EB4BEE" w:rsidRDefault="00EB4BEE" w:rsidP="00904618">
            <w:pPr>
              <w:jc w:val="center"/>
            </w:pPr>
          </w:p>
        </w:tc>
        <w:tc>
          <w:tcPr>
            <w:tcW w:w="1246" w:type="dxa"/>
            <w:shd w:val="clear" w:color="auto" w:fill="auto"/>
            <w:vAlign w:val="center"/>
          </w:tcPr>
          <w:p w14:paraId="3CF6B086" w14:textId="77777777" w:rsidR="00EB4BEE" w:rsidRDefault="00EB4BEE" w:rsidP="00904618">
            <w:pPr>
              <w:jc w:val="center"/>
            </w:pPr>
          </w:p>
        </w:tc>
      </w:tr>
      <w:tr w:rsidR="00EB4BEE" w14:paraId="450053C7" w14:textId="77777777" w:rsidTr="00904618">
        <w:tc>
          <w:tcPr>
            <w:tcW w:w="0" w:type="auto"/>
            <w:shd w:val="clear" w:color="auto" w:fill="auto"/>
            <w:vAlign w:val="center"/>
          </w:tcPr>
          <w:p w14:paraId="27B4FE5C" w14:textId="77777777" w:rsidR="00EB4BEE" w:rsidRDefault="00EB4BEE" w:rsidP="00904618">
            <w:pPr>
              <w:jc w:val="center"/>
            </w:pPr>
            <w:r>
              <w:t>50 – 51</w:t>
            </w:r>
          </w:p>
        </w:tc>
        <w:tc>
          <w:tcPr>
            <w:tcW w:w="0" w:type="auto"/>
            <w:shd w:val="clear" w:color="auto" w:fill="auto"/>
            <w:vAlign w:val="center"/>
          </w:tcPr>
          <w:p w14:paraId="658EDBD9" w14:textId="77777777" w:rsidR="00EB4BEE" w:rsidRDefault="00EB4BEE" w:rsidP="00904618">
            <w:pPr>
              <w:jc w:val="center"/>
            </w:pPr>
          </w:p>
        </w:tc>
        <w:tc>
          <w:tcPr>
            <w:tcW w:w="0" w:type="auto"/>
            <w:shd w:val="clear" w:color="auto" w:fill="auto"/>
            <w:vAlign w:val="center"/>
          </w:tcPr>
          <w:p w14:paraId="3494F829" w14:textId="77777777" w:rsidR="00EB4BEE" w:rsidRDefault="00EB4BEE" w:rsidP="00904618">
            <w:pPr>
              <w:jc w:val="center"/>
            </w:pPr>
          </w:p>
        </w:tc>
        <w:tc>
          <w:tcPr>
            <w:tcW w:w="1315" w:type="dxa"/>
            <w:shd w:val="clear" w:color="auto" w:fill="auto"/>
            <w:vAlign w:val="center"/>
          </w:tcPr>
          <w:p w14:paraId="52011F0D" w14:textId="77777777" w:rsidR="00EB4BEE" w:rsidRDefault="00EB4BEE" w:rsidP="00904618">
            <w:pPr>
              <w:jc w:val="center"/>
            </w:pPr>
          </w:p>
        </w:tc>
        <w:tc>
          <w:tcPr>
            <w:tcW w:w="1328" w:type="dxa"/>
            <w:shd w:val="clear" w:color="auto" w:fill="auto"/>
            <w:vAlign w:val="center"/>
          </w:tcPr>
          <w:p w14:paraId="10110D9E" w14:textId="77777777" w:rsidR="00EB4BEE" w:rsidRDefault="00EB4BEE" w:rsidP="00904618">
            <w:pPr>
              <w:jc w:val="center"/>
            </w:pPr>
          </w:p>
        </w:tc>
        <w:tc>
          <w:tcPr>
            <w:tcW w:w="1246" w:type="dxa"/>
            <w:shd w:val="clear" w:color="auto" w:fill="auto"/>
            <w:vAlign w:val="center"/>
          </w:tcPr>
          <w:p w14:paraId="79441C58" w14:textId="77777777" w:rsidR="00EB4BEE" w:rsidRDefault="00EB4BEE" w:rsidP="00904618">
            <w:pPr>
              <w:jc w:val="center"/>
            </w:pPr>
          </w:p>
        </w:tc>
      </w:tr>
      <w:tr w:rsidR="00EB4BEE" w14:paraId="65A549A7" w14:textId="77777777" w:rsidTr="00904618">
        <w:tc>
          <w:tcPr>
            <w:tcW w:w="0" w:type="auto"/>
            <w:shd w:val="clear" w:color="auto" w:fill="auto"/>
            <w:vAlign w:val="center"/>
          </w:tcPr>
          <w:p w14:paraId="389AE437" w14:textId="77777777" w:rsidR="00EB4BEE" w:rsidRDefault="00EB4BEE" w:rsidP="00904618">
            <w:pPr>
              <w:jc w:val="center"/>
            </w:pPr>
            <w:r>
              <w:t>51 – 55</w:t>
            </w:r>
          </w:p>
        </w:tc>
        <w:tc>
          <w:tcPr>
            <w:tcW w:w="0" w:type="auto"/>
            <w:shd w:val="clear" w:color="auto" w:fill="auto"/>
            <w:vAlign w:val="center"/>
          </w:tcPr>
          <w:p w14:paraId="2931F38A" w14:textId="77777777" w:rsidR="00EB4BEE" w:rsidRDefault="00EB4BEE" w:rsidP="00904618">
            <w:pPr>
              <w:jc w:val="center"/>
            </w:pPr>
          </w:p>
        </w:tc>
        <w:tc>
          <w:tcPr>
            <w:tcW w:w="0" w:type="auto"/>
            <w:shd w:val="clear" w:color="auto" w:fill="auto"/>
            <w:vAlign w:val="center"/>
          </w:tcPr>
          <w:p w14:paraId="7C58BBA3" w14:textId="77777777" w:rsidR="00EB4BEE" w:rsidRDefault="00EB4BEE" w:rsidP="00904618">
            <w:pPr>
              <w:jc w:val="center"/>
            </w:pPr>
          </w:p>
        </w:tc>
        <w:tc>
          <w:tcPr>
            <w:tcW w:w="1315" w:type="dxa"/>
            <w:shd w:val="clear" w:color="auto" w:fill="auto"/>
            <w:vAlign w:val="center"/>
          </w:tcPr>
          <w:p w14:paraId="7323597E" w14:textId="77777777" w:rsidR="00EB4BEE" w:rsidRDefault="00EB4BEE" w:rsidP="00904618">
            <w:pPr>
              <w:jc w:val="center"/>
            </w:pPr>
          </w:p>
        </w:tc>
        <w:tc>
          <w:tcPr>
            <w:tcW w:w="1328" w:type="dxa"/>
            <w:shd w:val="clear" w:color="auto" w:fill="auto"/>
            <w:vAlign w:val="center"/>
          </w:tcPr>
          <w:p w14:paraId="2E2D2B97" w14:textId="77777777" w:rsidR="00EB4BEE" w:rsidRDefault="00EB4BEE" w:rsidP="00904618">
            <w:pPr>
              <w:jc w:val="center"/>
            </w:pPr>
          </w:p>
        </w:tc>
        <w:tc>
          <w:tcPr>
            <w:tcW w:w="1246" w:type="dxa"/>
            <w:shd w:val="clear" w:color="auto" w:fill="auto"/>
            <w:vAlign w:val="center"/>
          </w:tcPr>
          <w:p w14:paraId="15EDFA3A" w14:textId="77777777" w:rsidR="00EB4BEE" w:rsidRDefault="00EB4BEE" w:rsidP="00904618">
            <w:pPr>
              <w:jc w:val="center"/>
            </w:pPr>
          </w:p>
        </w:tc>
      </w:tr>
      <w:tr w:rsidR="00EB4BEE" w14:paraId="22F01A49" w14:textId="77777777" w:rsidTr="00904618">
        <w:tc>
          <w:tcPr>
            <w:tcW w:w="0" w:type="auto"/>
            <w:shd w:val="clear" w:color="auto" w:fill="auto"/>
            <w:vAlign w:val="center"/>
          </w:tcPr>
          <w:p w14:paraId="1107698E" w14:textId="77777777" w:rsidR="00EB4BEE" w:rsidRDefault="00EB4BEE" w:rsidP="00904618">
            <w:pPr>
              <w:jc w:val="center"/>
            </w:pPr>
            <w:r>
              <w:t>55 – 56</w:t>
            </w:r>
          </w:p>
        </w:tc>
        <w:tc>
          <w:tcPr>
            <w:tcW w:w="0" w:type="auto"/>
            <w:shd w:val="clear" w:color="auto" w:fill="auto"/>
            <w:vAlign w:val="center"/>
          </w:tcPr>
          <w:p w14:paraId="646936EA" w14:textId="77777777" w:rsidR="00EB4BEE" w:rsidRDefault="00EB4BEE" w:rsidP="00904618">
            <w:pPr>
              <w:jc w:val="center"/>
            </w:pPr>
          </w:p>
        </w:tc>
        <w:tc>
          <w:tcPr>
            <w:tcW w:w="0" w:type="auto"/>
            <w:shd w:val="clear" w:color="auto" w:fill="auto"/>
            <w:vAlign w:val="center"/>
          </w:tcPr>
          <w:p w14:paraId="336C900B" w14:textId="77777777" w:rsidR="00EB4BEE" w:rsidRDefault="00EB4BEE" w:rsidP="00904618">
            <w:pPr>
              <w:jc w:val="center"/>
            </w:pPr>
          </w:p>
        </w:tc>
        <w:tc>
          <w:tcPr>
            <w:tcW w:w="1315" w:type="dxa"/>
            <w:shd w:val="clear" w:color="auto" w:fill="auto"/>
            <w:vAlign w:val="center"/>
          </w:tcPr>
          <w:p w14:paraId="66DEB216" w14:textId="77777777" w:rsidR="00EB4BEE" w:rsidRDefault="00EB4BEE" w:rsidP="00904618">
            <w:pPr>
              <w:jc w:val="center"/>
            </w:pPr>
          </w:p>
        </w:tc>
        <w:tc>
          <w:tcPr>
            <w:tcW w:w="1328" w:type="dxa"/>
            <w:shd w:val="clear" w:color="auto" w:fill="auto"/>
            <w:vAlign w:val="center"/>
          </w:tcPr>
          <w:p w14:paraId="0862E9C3" w14:textId="77777777" w:rsidR="00EB4BEE" w:rsidRDefault="00EB4BEE" w:rsidP="00904618">
            <w:pPr>
              <w:jc w:val="center"/>
            </w:pPr>
          </w:p>
        </w:tc>
        <w:tc>
          <w:tcPr>
            <w:tcW w:w="1246" w:type="dxa"/>
            <w:shd w:val="clear" w:color="auto" w:fill="auto"/>
            <w:vAlign w:val="center"/>
          </w:tcPr>
          <w:p w14:paraId="55AE834E" w14:textId="77777777" w:rsidR="00EB4BEE" w:rsidRDefault="00EB4BEE" w:rsidP="00904618">
            <w:pPr>
              <w:jc w:val="center"/>
            </w:pPr>
          </w:p>
        </w:tc>
      </w:tr>
      <w:tr w:rsidR="00EB4BEE" w14:paraId="2A5E7BB1" w14:textId="77777777" w:rsidTr="00904618">
        <w:tc>
          <w:tcPr>
            <w:tcW w:w="0" w:type="auto"/>
            <w:shd w:val="clear" w:color="auto" w:fill="auto"/>
            <w:vAlign w:val="center"/>
          </w:tcPr>
          <w:p w14:paraId="702D18EA" w14:textId="77777777" w:rsidR="00EB4BEE" w:rsidRDefault="00EB4BEE" w:rsidP="00904618">
            <w:pPr>
              <w:jc w:val="center"/>
            </w:pPr>
            <w:r>
              <w:t>56 – 60</w:t>
            </w:r>
          </w:p>
        </w:tc>
        <w:tc>
          <w:tcPr>
            <w:tcW w:w="0" w:type="auto"/>
            <w:shd w:val="clear" w:color="auto" w:fill="auto"/>
            <w:vAlign w:val="center"/>
          </w:tcPr>
          <w:p w14:paraId="0D21C445" w14:textId="77777777" w:rsidR="00EB4BEE" w:rsidRDefault="00EB4BEE" w:rsidP="00904618">
            <w:pPr>
              <w:jc w:val="center"/>
            </w:pPr>
          </w:p>
        </w:tc>
        <w:tc>
          <w:tcPr>
            <w:tcW w:w="0" w:type="auto"/>
            <w:shd w:val="clear" w:color="auto" w:fill="auto"/>
            <w:vAlign w:val="center"/>
          </w:tcPr>
          <w:p w14:paraId="637336E6" w14:textId="77777777" w:rsidR="00EB4BEE" w:rsidRDefault="00EB4BEE" w:rsidP="00904618">
            <w:pPr>
              <w:jc w:val="center"/>
            </w:pPr>
          </w:p>
        </w:tc>
        <w:tc>
          <w:tcPr>
            <w:tcW w:w="1315" w:type="dxa"/>
            <w:shd w:val="clear" w:color="auto" w:fill="auto"/>
            <w:vAlign w:val="center"/>
          </w:tcPr>
          <w:p w14:paraId="560DF95C" w14:textId="77777777" w:rsidR="00EB4BEE" w:rsidRDefault="00EB4BEE" w:rsidP="00904618">
            <w:pPr>
              <w:jc w:val="center"/>
            </w:pPr>
          </w:p>
        </w:tc>
        <w:tc>
          <w:tcPr>
            <w:tcW w:w="1328" w:type="dxa"/>
            <w:shd w:val="clear" w:color="auto" w:fill="auto"/>
            <w:vAlign w:val="center"/>
          </w:tcPr>
          <w:p w14:paraId="71241629" w14:textId="77777777" w:rsidR="00EB4BEE" w:rsidRDefault="00EB4BEE" w:rsidP="00904618">
            <w:pPr>
              <w:jc w:val="center"/>
            </w:pPr>
          </w:p>
        </w:tc>
        <w:tc>
          <w:tcPr>
            <w:tcW w:w="1246" w:type="dxa"/>
            <w:shd w:val="clear" w:color="auto" w:fill="auto"/>
            <w:vAlign w:val="center"/>
          </w:tcPr>
          <w:p w14:paraId="107317A3" w14:textId="77777777" w:rsidR="00EB4BEE" w:rsidRDefault="00EB4BEE" w:rsidP="00904618">
            <w:pPr>
              <w:jc w:val="center"/>
            </w:pPr>
          </w:p>
        </w:tc>
      </w:tr>
      <w:tr w:rsidR="00EB4BEE" w14:paraId="2D5BF200" w14:textId="77777777" w:rsidTr="00904618">
        <w:tc>
          <w:tcPr>
            <w:tcW w:w="0" w:type="auto"/>
            <w:shd w:val="clear" w:color="auto" w:fill="auto"/>
            <w:vAlign w:val="center"/>
          </w:tcPr>
          <w:p w14:paraId="05BC06FA" w14:textId="77777777" w:rsidR="00EB4BEE" w:rsidRDefault="00EB4BEE" w:rsidP="00904618">
            <w:pPr>
              <w:jc w:val="center"/>
            </w:pPr>
            <w:r>
              <w:t>60 - 61</w:t>
            </w:r>
          </w:p>
        </w:tc>
        <w:tc>
          <w:tcPr>
            <w:tcW w:w="0" w:type="auto"/>
            <w:shd w:val="clear" w:color="auto" w:fill="auto"/>
            <w:vAlign w:val="center"/>
          </w:tcPr>
          <w:p w14:paraId="196457D9" w14:textId="77777777" w:rsidR="00EB4BEE" w:rsidRDefault="00EB4BEE" w:rsidP="00904618">
            <w:pPr>
              <w:jc w:val="center"/>
            </w:pPr>
          </w:p>
        </w:tc>
        <w:tc>
          <w:tcPr>
            <w:tcW w:w="0" w:type="auto"/>
            <w:shd w:val="clear" w:color="auto" w:fill="auto"/>
            <w:vAlign w:val="center"/>
          </w:tcPr>
          <w:p w14:paraId="398AEE0F" w14:textId="77777777" w:rsidR="00EB4BEE" w:rsidRDefault="00EB4BEE" w:rsidP="00904618">
            <w:pPr>
              <w:jc w:val="center"/>
            </w:pPr>
          </w:p>
        </w:tc>
        <w:tc>
          <w:tcPr>
            <w:tcW w:w="1315" w:type="dxa"/>
            <w:shd w:val="clear" w:color="auto" w:fill="auto"/>
            <w:vAlign w:val="center"/>
          </w:tcPr>
          <w:p w14:paraId="21DB8134" w14:textId="77777777" w:rsidR="00EB4BEE" w:rsidRDefault="00EB4BEE" w:rsidP="00904618">
            <w:pPr>
              <w:jc w:val="center"/>
            </w:pPr>
          </w:p>
        </w:tc>
        <w:tc>
          <w:tcPr>
            <w:tcW w:w="1328" w:type="dxa"/>
            <w:shd w:val="clear" w:color="auto" w:fill="auto"/>
            <w:vAlign w:val="center"/>
          </w:tcPr>
          <w:p w14:paraId="7CF873DD" w14:textId="77777777" w:rsidR="00EB4BEE" w:rsidRDefault="00EB4BEE" w:rsidP="00904618">
            <w:pPr>
              <w:jc w:val="center"/>
            </w:pPr>
          </w:p>
        </w:tc>
        <w:tc>
          <w:tcPr>
            <w:tcW w:w="1246" w:type="dxa"/>
            <w:shd w:val="clear" w:color="auto" w:fill="auto"/>
            <w:vAlign w:val="center"/>
          </w:tcPr>
          <w:p w14:paraId="6281EC87" w14:textId="77777777" w:rsidR="00EB4BEE" w:rsidRDefault="00EB4BEE" w:rsidP="00904618">
            <w:pPr>
              <w:jc w:val="center"/>
            </w:pPr>
          </w:p>
        </w:tc>
      </w:tr>
      <w:tr w:rsidR="00EB4BEE" w14:paraId="23FE9DF5" w14:textId="77777777" w:rsidTr="00904618">
        <w:tc>
          <w:tcPr>
            <w:tcW w:w="0" w:type="auto"/>
            <w:shd w:val="clear" w:color="auto" w:fill="auto"/>
            <w:vAlign w:val="center"/>
          </w:tcPr>
          <w:p w14:paraId="3B5FC69D" w14:textId="77777777" w:rsidR="00EB4BEE" w:rsidRDefault="00EB4BEE" w:rsidP="00904618">
            <w:pPr>
              <w:jc w:val="center"/>
            </w:pPr>
            <w:r>
              <w:t>61 – 65</w:t>
            </w:r>
          </w:p>
        </w:tc>
        <w:tc>
          <w:tcPr>
            <w:tcW w:w="0" w:type="auto"/>
            <w:shd w:val="clear" w:color="auto" w:fill="auto"/>
            <w:vAlign w:val="center"/>
          </w:tcPr>
          <w:p w14:paraId="64533BFE" w14:textId="77777777" w:rsidR="00EB4BEE" w:rsidRDefault="00EB4BEE" w:rsidP="00904618">
            <w:pPr>
              <w:jc w:val="center"/>
            </w:pPr>
            <w:r>
              <w:t>5</w:t>
            </w:r>
          </w:p>
        </w:tc>
        <w:tc>
          <w:tcPr>
            <w:tcW w:w="0" w:type="auto"/>
            <w:shd w:val="clear" w:color="auto" w:fill="auto"/>
            <w:vAlign w:val="center"/>
          </w:tcPr>
          <w:p w14:paraId="683159A3" w14:textId="77777777" w:rsidR="00EB4BEE" w:rsidRDefault="00EB4BEE" w:rsidP="00904618">
            <w:pPr>
              <w:jc w:val="center"/>
            </w:pPr>
            <w:r>
              <w:t>15</w:t>
            </w:r>
          </w:p>
        </w:tc>
        <w:tc>
          <w:tcPr>
            <w:tcW w:w="1315" w:type="dxa"/>
            <w:shd w:val="clear" w:color="auto" w:fill="auto"/>
            <w:vAlign w:val="center"/>
          </w:tcPr>
          <w:p w14:paraId="48489E4D" w14:textId="77777777" w:rsidR="00EB4BEE" w:rsidRDefault="00EB4BEE" w:rsidP="00904618">
            <w:pPr>
              <w:jc w:val="center"/>
            </w:pPr>
            <w:r>
              <w:t>4</w:t>
            </w:r>
          </w:p>
        </w:tc>
        <w:tc>
          <w:tcPr>
            <w:tcW w:w="1328" w:type="dxa"/>
            <w:shd w:val="clear" w:color="auto" w:fill="auto"/>
            <w:vAlign w:val="center"/>
          </w:tcPr>
          <w:p w14:paraId="24EDD2E1" w14:textId="77777777" w:rsidR="00EB4BEE" w:rsidRDefault="00EB4BEE" w:rsidP="00904618">
            <w:pPr>
              <w:jc w:val="center"/>
            </w:pPr>
            <w:r>
              <w:t>2</w:t>
            </w:r>
          </w:p>
        </w:tc>
        <w:tc>
          <w:tcPr>
            <w:tcW w:w="1246" w:type="dxa"/>
            <w:shd w:val="clear" w:color="auto" w:fill="auto"/>
            <w:vAlign w:val="center"/>
          </w:tcPr>
          <w:p w14:paraId="52BFD296" w14:textId="77777777" w:rsidR="00EB4BEE" w:rsidRPr="005C006B" w:rsidRDefault="00EB4BEE" w:rsidP="00904618">
            <w:pPr>
              <w:jc w:val="center"/>
              <w:rPr>
                <w:b/>
              </w:rPr>
            </w:pPr>
            <w:r w:rsidRPr="005C006B">
              <w:rPr>
                <w:b/>
              </w:rPr>
              <w:t>1</w:t>
            </w:r>
          </w:p>
        </w:tc>
      </w:tr>
      <w:tr w:rsidR="00EB4BEE" w14:paraId="30E104C4" w14:textId="77777777" w:rsidTr="00904618">
        <w:tc>
          <w:tcPr>
            <w:tcW w:w="0" w:type="auto"/>
            <w:shd w:val="clear" w:color="auto" w:fill="auto"/>
            <w:vAlign w:val="center"/>
          </w:tcPr>
          <w:p w14:paraId="79FE9532" w14:textId="77777777" w:rsidR="00EB4BEE" w:rsidRDefault="00EB4BEE" w:rsidP="00904618">
            <w:pPr>
              <w:jc w:val="center"/>
            </w:pPr>
            <w:r>
              <w:t>65 – 66</w:t>
            </w:r>
          </w:p>
        </w:tc>
        <w:tc>
          <w:tcPr>
            <w:tcW w:w="0" w:type="auto"/>
            <w:shd w:val="clear" w:color="auto" w:fill="auto"/>
            <w:vAlign w:val="center"/>
          </w:tcPr>
          <w:p w14:paraId="36AE8D29" w14:textId="77777777" w:rsidR="00EB4BEE" w:rsidRDefault="00EB4BEE" w:rsidP="00904618">
            <w:pPr>
              <w:jc w:val="center"/>
            </w:pPr>
            <w:r>
              <w:t>5</w:t>
            </w:r>
          </w:p>
        </w:tc>
        <w:tc>
          <w:tcPr>
            <w:tcW w:w="0" w:type="auto"/>
            <w:shd w:val="clear" w:color="auto" w:fill="auto"/>
            <w:vAlign w:val="center"/>
          </w:tcPr>
          <w:p w14:paraId="616A2A3F" w14:textId="77777777" w:rsidR="00EB4BEE" w:rsidRDefault="00EB4BEE" w:rsidP="00904618">
            <w:pPr>
              <w:jc w:val="center"/>
            </w:pPr>
            <w:r>
              <w:t>15</w:t>
            </w:r>
          </w:p>
        </w:tc>
        <w:tc>
          <w:tcPr>
            <w:tcW w:w="1315" w:type="dxa"/>
            <w:shd w:val="clear" w:color="auto" w:fill="auto"/>
            <w:vAlign w:val="center"/>
          </w:tcPr>
          <w:p w14:paraId="40E3903F" w14:textId="77777777" w:rsidR="00EB4BEE" w:rsidRDefault="00EB4BEE" w:rsidP="00904618">
            <w:pPr>
              <w:jc w:val="center"/>
            </w:pPr>
            <w:r>
              <w:t>5</w:t>
            </w:r>
          </w:p>
        </w:tc>
        <w:tc>
          <w:tcPr>
            <w:tcW w:w="1328" w:type="dxa"/>
            <w:shd w:val="clear" w:color="auto" w:fill="auto"/>
            <w:vAlign w:val="center"/>
          </w:tcPr>
          <w:p w14:paraId="7521A729" w14:textId="77777777" w:rsidR="00EB4BEE" w:rsidRDefault="00EB4BEE" w:rsidP="00904618">
            <w:pPr>
              <w:jc w:val="center"/>
            </w:pPr>
            <w:r>
              <w:t>3</w:t>
            </w:r>
          </w:p>
        </w:tc>
        <w:tc>
          <w:tcPr>
            <w:tcW w:w="1246" w:type="dxa"/>
            <w:shd w:val="clear" w:color="auto" w:fill="auto"/>
            <w:vAlign w:val="center"/>
          </w:tcPr>
          <w:p w14:paraId="2716CDC7" w14:textId="77777777" w:rsidR="00EB4BEE" w:rsidRPr="005C006B" w:rsidRDefault="00EB4BEE" w:rsidP="00904618">
            <w:pPr>
              <w:jc w:val="center"/>
              <w:rPr>
                <w:b/>
              </w:rPr>
            </w:pPr>
            <w:r w:rsidRPr="005C006B">
              <w:rPr>
                <w:b/>
              </w:rPr>
              <w:t>1</w:t>
            </w:r>
          </w:p>
        </w:tc>
      </w:tr>
      <w:tr w:rsidR="00EB4BEE" w14:paraId="2F69E86A" w14:textId="77777777" w:rsidTr="00904618">
        <w:tc>
          <w:tcPr>
            <w:tcW w:w="0" w:type="auto"/>
            <w:shd w:val="clear" w:color="auto" w:fill="auto"/>
            <w:vAlign w:val="center"/>
          </w:tcPr>
          <w:p w14:paraId="438092E4" w14:textId="77777777" w:rsidR="00EB4BEE" w:rsidRDefault="00EB4BEE" w:rsidP="00904618">
            <w:pPr>
              <w:jc w:val="center"/>
            </w:pPr>
            <w:r>
              <w:t>66 – 70</w:t>
            </w:r>
          </w:p>
        </w:tc>
        <w:tc>
          <w:tcPr>
            <w:tcW w:w="0" w:type="auto"/>
            <w:shd w:val="clear" w:color="auto" w:fill="auto"/>
            <w:vAlign w:val="center"/>
          </w:tcPr>
          <w:p w14:paraId="36901DCE" w14:textId="77777777" w:rsidR="00EB4BEE" w:rsidRDefault="00EB4BEE" w:rsidP="00904618">
            <w:pPr>
              <w:jc w:val="center"/>
            </w:pPr>
            <w:r>
              <w:t>4</w:t>
            </w:r>
          </w:p>
        </w:tc>
        <w:tc>
          <w:tcPr>
            <w:tcW w:w="0" w:type="auto"/>
            <w:shd w:val="clear" w:color="auto" w:fill="auto"/>
            <w:vAlign w:val="center"/>
          </w:tcPr>
          <w:p w14:paraId="51D42DAB" w14:textId="77777777" w:rsidR="00EB4BEE" w:rsidRDefault="00EB4BEE" w:rsidP="00904618">
            <w:pPr>
              <w:jc w:val="center"/>
            </w:pPr>
            <w:r>
              <w:t>12</w:t>
            </w:r>
          </w:p>
        </w:tc>
        <w:tc>
          <w:tcPr>
            <w:tcW w:w="1315" w:type="dxa"/>
            <w:shd w:val="clear" w:color="auto" w:fill="auto"/>
            <w:vAlign w:val="center"/>
          </w:tcPr>
          <w:p w14:paraId="53E8DE0C" w14:textId="77777777" w:rsidR="00EB4BEE" w:rsidRDefault="00EB4BEE" w:rsidP="00904618">
            <w:pPr>
              <w:jc w:val="center"/>
            </w:pPr>
            <w:r>
              <w:t>4</w:t>
            </w:r>
          </w:p>
        </w:tc>
        <w:tc>
          <w:tcPr>
            <w:tcW w:w="1328" w:type="dxa"/>
            <w:shd w:val="clear" w:color="auto" w:fill="auto"/>
            <w:vAlign w:val="center"/>
          </w:tcPr>
          <w:p w14:paraId="279B65E7" w14:textId="77777777" w:rsidR="00EB4BEE" w:rsidRDefault="00EB4BEE" w:rsidP="00904618">
            <w:pPr>
              <w:jc w:val="center"/>
            </w:pPr>
            <w:r>
              <w:t>2</w:t>
            </w:r>
          </w:p>
        </w:tc>
        <w:tc>
          <w:tcPr>
            <w:tcW w:w="1246" w:type="dxa"/>
            <w:shd w:val="clear" w:color="auto" w:fill="auto"/>
            <w:vAlign w:val="center"/>
          </w:tcPr>
          <w:p w14:paraId="0FA105D8" w14:textId="77777777" w:rsidR="00EB4BEE" w:rsidRPr="005C006B" w:rsidRDefault="00EB4BEE" w:rsidP="00904618">
            <w:pPr>
              <w:jc w:val="center"/>
              <w:rPr>
                <w:b/>
              </w:rPr>
            </w:pPr>
            <w:r w:rsidRPr="005C006B">
              <w:rPr>
                <w:b/>
              </w:rPr>
              <w:t>1</w:t>
            </w:r>
          </w:p>
        </w:tc>
      </w:tr>
      <w:tr w:rsidR="00EB4BEE" w14:paraId="0D20C8A6" w14:textId="77777777" w:rsidTr="00904618">
        <w:tc>
          <w:tcPr>
            <w:tcW w:w="0" w:type="auto"/>
            <w:shd w:val="clear" w:color="auto" w:fill="auto"/>
            <w:vAlign w:val="center"/>
          </w:tcPr>
          <w:p w14:paraId="0D060626" w14:textId="77777777" w:rsidR="00EB4BEE" w:rsidRDefault="00EB4BEE" w:rsidP="00904618">
            <w:pPr>
              <w:jc w:val="center"/>
            </w:pPr>
            <w:r>
              <w:t xml:space="preserve">&gt;70 </w:t>
            </w:r>
          </w:p>
        </w:tc>
        <w:tc>
          <w:tcPr>
            <w:tcW w:w="0" w:type="auto"/>
            <w:shd w:val="clear" w:color="auto" w:fill="auto"/>
            <w:vAlign w:val="center"/>
          </w:tcPr>
          <w:p w14:paraId="3B2698E7" w14:textId="77777777" w:rsidR="00EB4BEE" w:rsidRDefault="00EB4BEE" w:rsidP="00904618">
            <w:pPr>
              <w:jc w:val="center"/>
            </w:pPr>
            <w:r>
              <w:t>-</w:t>
            </w:r>
          </w:p>
        </w:tc>
        <w:tc>
          <w:tcPr>
            <w:tcW w:w="0" w:type="auto"/>
            <w:shd w:val="clear" w:color="auto" w:fill="auto"/>
            <w:vAlign w:val="center"/>
          </w:tcPr>
          <w:p w14:paraId="52C49921" w14:textId="77777777" w:rsidR="00EB4BEE" w:rsidRDefault="00EB4BEE" w:rsidP="00904618">
            <w:pPr>
              <w:jc w:val="center"/>
            </w:pPr>
            <w:r>
              <w:t>-</w:t>
            </w:r>
          </w:p>
        </w:tc>
        <w:tc>
          <w:tcPr>
            <w:tcW w:w="1315" w:type="dxa"/>
            <w:shd w:val="clear" w:color="auto" w:fill="auto"/>
            <w:vAlign w:val="center"/>
          </w:tcPr>
          <w:p w14:paraId="5B335E34" w14:textId="77777777" w:rsidR="00EB4BEE" w:rsidRDefault="00EB4BEE" w:rsidP="00904618">
            <w:pPr>
              <w:jc w:val="center"/>
            </w:pPr>
            <w:r>
              <w:t>0</w:t>
            </w:r>
          </w:p>
        </w:tc>
        <w:tc>
          <w:tcPr>
            <w:tcW w:w="1328" w:type="dxa"/>
            <w:shd w:val="clear" w:color="auto" w:fill="auto"/>
            <w:vAlign w:val="center"/>
          </w:tcPr>
          <w:p w14:paraId="5CB1DB36" w14:textId="77777777" w:rsidR="00EB4BEE" w:rsidRDefault="00EB4BEE" w:rsidP="00904618">
            <w:pPr>
              <w:jc w:val="center"/>
            </w:pPr>
            <w:r>
              <w:t>0</w:t>
            </w:r>
          </w:p>
        </w:tc>
        <w:tc>
          <w:tcPr>
            <w:tcW w:w="1246" w:type="dxa"/>
            <w:shd w:val="clear" w:color="auto" w:fill="auto"/>
            <w:vAlign w:val="center"/>
          </w:tcPr>
          <w:p w14:paraId="2E339D28" w14:textId="77777777" w:rsidR="00EB4BEE" w:rsidRPr="005C006B" w:rsidRDefault="00EB4BEE" w:rsidP="00904618">
            <w:pPr>
              <w:jc w:val="center"/>
              <w:rPr>
                <w:b/>
              </w:rPr>
            </w:pPr>
            <w:r w:rsidRPr="005C006B">
              <w:rPr>
                <w:b/>
              </w:rPr>
              <w:t>0</w:t>
            </w:r>
          </w:p>
        </w:tc>
      </w:tr>
    </w:tbl>
    <w:p w14:paraId="3DBE35DD"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42 osob, u nichž je možný předpoklad negativních účinků hluku.</w:t>
      </w:r>
    </w:p>
    <w:p w14:paraId="4525238B" w14:textId="77777777" w:rsidR="00EB4BEE" w:rsidRPr="009C44E1" w:rsidRDefault="00EB4BEE" w:rsidP="00EB4BEE">
      <w:pPr>
        <w:jc w:val="both"/>
        <w:rPr>
          <w:b/>
        </w:rPr>
      </w:pPr>
      <w:r w:rsidRPr="009C44E1">
        <w:rPr>
          <w:b/>
          <w:iCs/>
        </w:rPr>
        <w:t>Na základě provedeného hodnocení negativních účinků hluku je možné očekávat výrazné pocity rušení u</w:t>
      </w:r>
      <w:r>
        <w:rPr>
          <w:b/>
          <w:iCs/>
        </w:rPr>
        <w:t xml:space="preserve"> 3</w:t>
      </w:r>
      <w:r w:rsidRPr="009C44E1">
        <w:rPr>
          <w:b/>
          <w:iCs/>
        </w:rPr>
        <w:t xml:space="preserve"> o</w:t>
      </w:r>
      <w:r>
        <w:rPr>
          <w:b/>
          <w:iCs/>
        </w:rPr>
        <w:t>sob</w:t>
      </w:r>
      <w:r w:rsidRPr="009C44E1">
        <w:rPr>
          <w:b/>
          <w:iCs/>
        </w:rPr>
        <w:t xml:space="preserve"> ze </w:t>
      </w:r>
      <w:r>
        <w:rPr>
          <w:b/>
          <w:iCs/>
        </w:rPr>
        <w:t>42</w:t>
      </w:r>
      <w:r w:rsidRPr="009C44E1">
        <w:rPr>
          <w:b/>
          <w:iCs/>
        </w:rPr>
        <w:t xml:space="preserve"> </w:t>
      </w:r>
      <w:r>
        <w:rPr>
          <w:b/>
          <w:iCs/>
        </w:rPr>
        <w:t>obyvatel vzatých do HRA</w:t>
      </w:r>
      <w:r w:rsidRPr="009C44E1">
        <w:rPr>
          <w:b/>
          <w:iCs/>
        </w:rPr>
        <w:t xml:space="preserve"> v lokalitě </w:t>
      </w:r>
      <w:r>
        <w:rPr>
          <w:b/>
          <w:iCs/>
        </w:rPr>
        <w:t>Liteň - Běleč</w:t>
      </w:r>
      <w:r w:rsidRPr="009C44E1">
        <w:rPr>
          <w:b/>
          <w:iCs/>
        </w:rPr>
        <w:t xml:space="preserve">. </w:t>
      </w:r>
    </w:p>
    <w:p w14:paraId="4AE3E67D" w14:textId="256FB140" w:rsidR="00EB4BEE" w:rsidRPr="009B24ED" w:rsidRDefault="00EB4BEE" w:rsidP="00904618">
      <w:pPr>
        <w:spacing w:before="120" w:after="120"/>
        <w:jc w:val="both"/>
        <w:rPr>
          <w:b/>
        </w:rPr>
      </w:pPr>
      <w:r w:rsidRPr="009B24ED">
        <w:rPr>
          <w:b/>
        </w:rPr>
        <w:t xml:space="preserve">Tabulka </w:t>
      </w:r>
      <w:r>
        <w:rPr>
          <w:b/>
        </w:rPr>
        <w:t>1</w:t>
      </w:r>
      <w:r w:rsidR="00904618">
        <w:rPr>
          <w:b/>
        </w:rPr>
        <w:t>6</w:t>
      </w:r>
      <w:r w:rsidRPr="009B24ED">
        <w:rPr>
          <w:b/>
        </w:rPr>
        <w:t xml:space="preserve">: Nepříznivé ovlivnění spánku </w:t>
      </w:r>
      <w:r>
        <w:rPr>
          <w:b/>
        </w:rPr>
        <w:t>– Hlásná Třebaň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40FC332D" w14:textId="77777777" w:rsidTr="00904618">
        <w:tc>
          <w:tcPr>
            <w:tcW w:w="0" w:type="auto"/>
            <w:vMerge w:val="restart"/>
            <w:shd w:val="clear" w:color="auto" w:fill="auto"/>
            <w:vAlign w:val="center"/>
          </w:tcPr>
          <w:p w14:paraId="240E1ED5"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4CC1878D" w14:textId="77777777" w:rsidR="00EB4BEE" w:rsidRDefault="00EB4BEE" w:rsidP="00904618">
            <w:pPr>
              <w:jc w:val="center"/>
            </w:pPr>
            <w:r>
              <w:t>počet objektů</w:t>
            </w:r>
          </w:p>
        </w:tc>
        <w:tc>
          <w:tcPr>
            <w:tcW w:w="0" w:type="auto"/>
            <w:vMerge w:val="restart"/>
            <w:shd w:val="clear" w:color="auto" w:fill="auto"/>
            <w:vAlign w:val="center"/>
          </w:tcPr>
          <w:p w14:paraId="377A1293" w14:textId="77777777" w:rsidR="00EB4BEE" w:rsidRDefault="00EB4BEE" w:rsidP="00904618">
            <w:pPr>
              <w:jc w:val="center"/>
            </w:pPr>
            <w:r>
              <w:t>počet osob</w:t>
            </w:r>
          </w:p>
        </w:tc>
        <w:tc>
          <w:tcPr>
            <w:tcW w:w="0" w:type="auto"/>
            <w:gridSpan w:val="3"/>
            <w:shd w:val="clear" w:color="auto" w:fill="auto"/>
          </w:tcPr>
          <w:p w14:paraId="61276FE3"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7B620DC0" w14:textId="77777777" w:rsidTr="00904618">
        <w:tc>
          <w:tcPr>
            <w:tcW w:w="0" w:type="auto"/>
            <w:vMerge/>
            <w:shd w:val="clear" w:color="auto" w:fill="auto"/>
          </w:tcPr>
          <w:p w14:paraId="26442BC7" w14:textId="77777777" w:rsidR="00EB4BEE" w:rsidRDefault="00EB4BEE" w:rsidP="00904618">
            <w:pPr>
              <w:jc w:val="both"/>
            </w:pPr>
          </w:p>
        </w:tc>
        <w:tc>
          <w:tcPr>
            <w:tcW w:w="0" w:type="auto"/>
            <w:vMerge/>
            <w:shd w:val="clear" w:color="auto" w:fill="auto"/>
          </w:tcPr>
          <w:p w14:paraId="20503063" w14:textId="77777777" w:rsidR="00EB4BEE" w:rsidRDefault="00EB4BEE" w:rsidP="00904618">
            <w:pPr>
              <w:jc w:val="both"/>
            </w:pPr>
          </w:p>
        </w:tc>
        <w:tc>
          <w:tcPr>
            <w:tcW w:w="0" w:type="auto"/>
            <w:vMerge/>
            <w:shd w:val="clear" w:color="auto" w:fill="auto"/>
          </w:tcPr>
          <w:p w14:paraId="3F5CF731" w14:textId="77777777" w:rsidR="00EB4BEE" w:rsidRDefault="00EB4BEE" w:rsidP="00904618">
            <w:pPr>
              <w:jc w:val="both"/>
            </w:pPr>
          </w:p>
        </w:tc>
        <w:tc>
          <w:tcPr>
            <w:tcW w:w="1315" w:type="dxa"/>
            <w:shd w:val="clear" w:color="auto" w:fill="auto"/>
            <w:vAlign w:val="center"/>
          </w:tcPr>
          <w:p w14:paraId="6C83F99A"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1E0B6AE1"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370FFCCD"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3AD90C1C" w14:textId="77777777" w:rsidTr="00904618">
        <w:tc>
          <w:tcPr>
            <w:tcW w:w="0" w:type="auto"/>
            <w:shd w:val="clear" w:color="auto" w:fill="auto"/>
            <w:vAlign w:val="center"/>
          </w:tcPr>
          <w:p w14:paraId="7BB67150" w14:textId="77777777" w:rsidR="00EB4BEE" w:rsidRDefault="00EB4BEE" w:rsidP="00904618">
            <w:pPr>
              <w:jc w:val="center"/>
            </w:pPr>
            <w:r>
              <w:t>40 - 45</w:t>
            </w:r>
          </w:p>
        </w:tc>
        <w:tc>
          <w:tcPr>
            <w:tcW w:w="0" w:type="auto"/>
            <w:shd w:val="clear" w:color="auto" w:fill="auto"/>
            <w:vAlign w:val="center"/>
          </w:tcPr>
          <w:p w14:paraId="2125FFED" w14:textId="77777777" w:rsidR="00EB4BEE" w:rsidRDefault="00EB4BEE" w:rsidP="00904618">
            <w:pPr>
              <w:jc w:val="center"/>
            </w:pPr>
            <w:r>
              <w:t>35</w:t>
            </w:r>
          </w:p>
        </w:tc>
        <w:tc>
          <w:tcPr>
            <w:tcW w:w="0" w:type="auto"/>
            <w:shd w:val="clear" w:color="auto" w:fill="auto"/>
            <w:vAlign w:val="center"/>
          </w:tcPr>
          <w:p w14:paraId="49D7F64C" w14:textId="77777777" w:rsidR="00EB4BEE" w:rsidRDefault="00EB4BEE" w:rsidP="00904618">
            <w:pPr>
              <w:jc w:val="center"/>
            </w:pPr>
            <w:r>
              <w:t>105</w:t>
            </w:r>
          </w:p>
        </w:tc>
        <w:tc>
          <w:tcPr>
            <w:tcW w:w="1315" w:type="dxa"/>
            <w:shd w:val="clear" w:color="auto" w:fill="auto"/>
            <w:vAlign w:val="center"/>
          </w:tcPr>
          <w:p w14:paraId="7D109B38" w14:textId="77777777" w:rsidR="00EB4BEE" w:rsidRDefault="00EB4BEE" w:rsidP="00904618">
            <w:pPr>
              <w:jc w:val="center"/>
            </w:pPr>
            <w:r>
              <w:t>12</w:t>
            </w:r>
          </w:p>
        </w:tc>
        <w:tc>
          <w:tcPr>
            <w:tcW w:w="1328" w:type="dxa"/>
            <w:shd w:val="clear" w:color="auto" w:fill="auto"/>
            <w:vAlign w:val="center"/>
          </w:tcPr>
          <w:p w14:paraId="011FBCD7" w14:textId="77777777" w:rsidR="00EB4BEE" w:rsidRDefault="00EB4BEE" w:rsidP="00904618">
            <w:pPr>
              <w:jc w:val="center"/>
            </w:pPr>
            <w:r>
              <w:t>5</w:t>
            </w:r>
          </w:p>
        </w:tc>
        <w:tc>
          <w:tcPr>
            <w:tcW w:w="1246" w:type="dxa"/>
            <w:shd w:val="clear" w:color="auto" w:fill="auto"/>
            <w:vAlign w:val="center"/>
          </w:tcPr>
          <w:p w14:paraId="399C4392" w14:textId="77777777" w:rsidR="00EB4BEE" w:rsidRPr="00FF1EC2" w:rsidRDefault="00EB4BEE" w:rsidP="00904618">
            <w:pPr>
              <w:jc w:val="center"/>
              <w:rPr>
                <w:b/>
              </w:rPr>
            </w:pPr>
            <w:r w:rsidRPr="00FF1EC2">
              <w:rPr>
                <w:b/>
              </w:rPr>
              <w:t>2</w:t>
            </w:r>
          </w:p>
        </w:tc>
      </w:tr>
      <w:tr w:rsidR="00EB4BEE" w14:paraId="1F72E86B" w14:textId="77777777" w:rsidTr="00904618">
        <w:tc>
          <w:tcPr>
            <w:tcW w:w="0" w:type="auto"/>
            <w:shd w:val="clear" w:color="auto" w:fill="auto"/>
            <w:vAlign w:val="center"/>
          </w:tcPr>
          <w:p w14:paraId="33B26BD5" w14:textId="77777777" w:rsidR="00EB4BEE" w:rsidRDefault="00EB4BEE" w:rsidP="00904618">
            <w:pPr>
              <w:jc w:val="center"/>
            </w:pPr>
            <w:r>
              <w:t>45 – 50</w:t>
            </w:r>
          </w:p>
        </w:tc>
        <w:tc>
          <w:tcPr>
            <w:tcW w:w="0" w:type="auto"/>
            <w:shd w:val="clear" w:color="auto" w:fill="auto"/>
            <w:vAlign w:val="center"/>
          </w:tcPr>
          <w:p w14:paraId="5EDFA62A" w14:textId="77777777" w:rsidR="00EB4BEE" w:rsidRDefault="00EB4BEE" w:rsidP="00904618">
            <w:pPr>
              <w:jc w:val="center"/>
            </w:pPr>
            <w:r>
              <w:t>72</w:t>
            </w:r>
          </w:p>
        </w:tc>
        <w:tc>
          <w:tcPr>
            <w:tcW w:w="0" w:type="auto"/>
            <w:shd w:val="clear" w:color="auto" w:fill="auto"/>
            <w:vAlign w:val="center"/>
          </w:tcPr>
          <w:p w14:paraId="44F686A7" w14:textId="77777777" w:rsidR="00EB4BEE" w:rsidRDefault="00EB4BEE" w:rsidP="00904618">
            <w:pPr>
              <w:jc w:val="center"/>
            </w:pPr>
            <w:r>
              <w:t>216</w:t>
            </w:r>
          </w:p>
        </w:tc>
        <w:tc>
          <w:tcPr>
            <w:tcW w:w="1315" w:type="dxa"/>
            <w:shd w:val="clear" w:color="auto" w:fill="auto"/>
            <w:vAlign w:val="center"/>
          </w:tcPr>
          <w:p w14:paraId="40989600" w14:textId="77777777" w:rsidR="00EB4BEE" w:rsidRDefault="00EB4BEE" w:rsidP="00904618">
            <w:pPr>
              <w:jc w:val="center"/>
            </w:pPr>
            <w:r>
              <w:t>33</w:t>
            </w:r>
          </w:p>
        </w:tc>
        <w:tc>
          <w:tcPr>
            <w:tcW w:w="1328" w:type="dxa"/>
            <w:shd w:val="clear" w:color="auto" w:fill="auto"/>
            <w:vAlign w:val="center"/>
          </w:tcPr>
          <w:p w14:paraId="38BF55F7" w14:textId="77777777" w:rsidR="00EB4BEE" w:rsidRDefault="00EB4BEE" w:rsidP="00904618">
            <w:pPr>
              <w:jc w:val="center"/>
            </w:pPr>
            <w:r>
              <w:t>14</w:t>
            </w:r>
          </w:p>
        </w:tc>
        <w:tc>
          <w:tcPr>
            <w:tcW w:w="1246" w:type="dxa"/>
            <w:shd w:val="clear" w:color="auto" w:fill="auto"/>
            <w:vAlign w:val="center"/>
          </w:tcPr>
          <w:p w14:paraId="1F51C803" w14:textId="77777777" w:rsidR="00EB4BEE" w:rsidRPr="00FF1EC2" w:rsidRDefault="00EB4BEE" w:rsidP="00904618">
            <w:pPr>
              <w:jc w:val="center"/>
              <w:rPr>
                <w:b/>
              </w:rPr>
            </w:pPr>
            <w:r w:rsidRPr="00FF1EC2">
              <w:rPr>
                <w:b/>
              </w:rPr>
              <w:t>5</w:t>
            </w:r>
          </w:p>
        </w:tc>
      </w:tr>
      <w:tr w:rsidR="00EB4BEE" w14:paraId="05B9E8C6" w14:textId="77777777" w:rsidTr="00904618">
        <w:tc>
          <w:tcPr>
            <w:tcW w:w="0" w:type="auto"/>
            <w:shd w:val="clear" w:color="auto" w:fill="auto"/>
            <w:vAlign w:val="center"/>
          </w:tcPr>
          <w:p w14:paraId="164B15BC" w14:textId="77777777" w:rsidR="00EB4BEE" w:rsidRDefault="00EB4BEE" w:rsidP="00904618">
            <w:pPr>
              <w:jc w:val="center"/>
            </w:pPr>
            <w:r>
              <w:t>50 – 51</w:t>
            </w:r>
          </w:p>
        </w:tc>
        <w:tc>
          <w:tcPr>
            <w:tcW w:w="0" w:type="auto"/>
            <w:shd w:val="clear" w:color="auto" w:fill="auto"/>
            <w:vAlign w:val="center"/>
          </w:tcPr>
          <w:p w14:paraId="598D7E00" w14:textId="77777777" w:rsidR="00EB4BEE" w:rsidRDefault="00EB4BEE" w:rsidP="00904618">
            <w:pPr>
              <w:jc w:val="center"/>
            </w:pPr>
            <w:r>
              <w:t>29</w:t>
            </w:r>
          </w:p>
        </w:tc>
        <w:tc>
          <w:tcPr>
            <w:tcW w:w="0" w:type="auto"/>
            <w:shd w:val="clear" w:color="auto" w:fill="auto"/>
            <w:vAlign w:val="center"/>
          </w:tcPr>
          <w:p w14:paraId="2427A263" w14:textId="77777777" w:rsidR="00EB4BEE" w:rsidRDefault="00EB4BEE" w:rsidP="00904618">
            <w:pPr>
              <w:jc w:val="center"/>
            </w:pPr>
            <w:r>
              <w:t>87</w:t>
            </w:r>
          </w:p>
        </w:tc>
        <w:tc>
          <w:tcPr>
            <w:tcW w:w="1315" w:type="dxa"/>
            <w:shd w:val="clear" w:color="auto" w:fill="auto"/>
            <w:vAlign w:val="center"/>
          </w:tcPr>
          <w:p w14:paraId="1F8D8862" w14:textId="77777777" w:rsidR="00EB4BEE" w:rsidRDefault="00EB4BEE" w:rsidP="00904618">
            <w:pPr>
              <w:jc w:val="center"/>
            </w:pPr>
            <w:r>
              <w:t>15</w:t>
            </w:r>
          </w:p>
        </w:tc>
        <w:tc>
          <w:tcPr>
            <w:tcW w:w="1328" w:type="dxa"/>
            <w:shd w:val="clear" w:color="auto" w:fill="auto"/>
            <w:vAlign w:val="center"/>
          </w:tcPr>
          <w:p w14:paraId="13B5D7F8" w14:textId="77777777" w:rsidR="00EB4BEE" w:rsidRDefault="00EB4BEE" w:rsidP="00904618">
            <w:pPr>
              <w:jc w:val="center"/>
            </w:pPr>
            <w:r>
              <w:t>7</w:t>
            </w:r>
          </w:p>
        </w:tc>
        <w:tc>
          <w:tcPr>
            <w:tcW w:w="1246" w:type="dxa"/>
            <w:shd w:val="clear" w:color="auto" w:fill="auto"/>
            <w:vAlign w:val="center"/>
          </w:tcPr>
          <w:p w14:paraId="422AF9B2" w14:textId="77777777" w:rsidR="00EB4BEE" w:rsidRPr="00FF1EC2" w:rsidRDefault="00EB4BEE" w:rsidP="00904618">
            <w:pPr>
              <w:jc w:val="center"/>
              <w:rPr>
                <w:b/>
              </w:rPr>
            </w:pPr>
            <w:r w:rsidRPr="00FF1EC2">
              <w:rPr>
                <w:b/>
              </w:rPr>
              <w:t>2</w:t>
            </w:r>
          </w:p>
        </w:tc>
      </w:tr>
      <w:tr w:rsidR="00EB4BEE" w14:paraId="52FFBF36" w14:textId="77777777" w:rsidTr="00904618">
        <w:tc>
          <w:tcPr>
            <w:tcW w:w="0" w:type="auto"/>
            <w:shd w:val="clear" w:color="auto" w:fill="auto"/>
            <w:vAlign w:val="center"/>
          </w:tcPr>
          <w:p w14:paraId="4823B5DE" w14:textId="77777777" w:rsidR="00EB4BEE" w:rsidRDefault="00EB4BEE" w:rsidP="00904618">
            <w:pPr>
              <w:jc w:val="center"/>
            </w:pPr>
            <w:r>
              <w:t>51 – 55</w:t>
            </w:r>
          </w:p>
        </w:tc>
        <w:tc>
          <w:tcPr>
            <w:tcW w:w="0" w:type="auto"/>
            <w:shd w:val="clear" w:color="auto" w:fill="auto"/>
            <w:vAlign w:val="center"/>
          </w:tcPr>
          <w:p w14:paraId="1D04D97F" w14:textId="77777777" w:rsidR="00EB4BEE" w:rsidRDefault="00EB4BEE" w:rsidP="00904618">
            <w:pPr>
              <w:jc w:val="center"/>
            </w:pPr>
            <w:r>
              <w:t>54</w:t>
            </w:r>
          </w:p>
        </w:tc>
        <w:tc>
          <w:tcPr>
            <w:tcW w:w="0" w:type="auto"/>
            <w:shd w:val="clear" w:color="auto" w:fill="auto"/>
            <w:vAlign w:val="center"/>
          </w:tcPr>
          <w:p w14:paraId="5E189A6D" w14:textId="77777777" w:rsidR="00EB4BEE" w:rsidRDefault="00EB4BEE" w:rsidP="00904618">
            <w:pPr>
              <w:jc w:val="center"/>
            </w:pPr>
            <w:r>
              <w:t>162</w:t>
            </w:r>
          </w:p>
        </w:tc>
        <w:tc>
          <w:tcPr>
            <w:tcW w:w="1315" w:type="dxa"/>
            <w:shd w:val="clear" w:color="auto" w:fill="auto"/>
            <w:vAlign w:val="center"/>
          </w:tcPr>
          <w:p w14:paraId="70E937C3" w14:textId="77777777" w:rsidR="00EB4BEE" w:rsidRDefault="00EB4BEE" w:rsidP="00904618">
            <w:pPr>
              <w:jc w:val="center"/>
            </w:pPr>
            <w:r>
              <w:t>32</w:t>
            </w:r>
          </w:p>
        </w:tc>
        <w:tc>
          <w:tcPr>
            <w:tcW w:w="1328" w:type="dxa"/>
            <w:shd w:val="clear" w:color="auto" w:fill="auto"/>
            <w:vAlign w:val="center"/>
          </w:tcPr>
          <w:p w14:paraId="3E0D30D2" w14:textId="77777777" w:rsidR="00EB4BEE" w:rsidRDefault="00EB4BEE" w:rsidP="00904618">
            <w:pPr>
              <w:jc w:val="center"/>
            </w:pPr>
            <w:r>
              <w:t>14</w:t>
            </w:r>
          </w:p>
        </w:tc>
        <w:tc>
          <w:tcPr>
            <w:tcW w:w="1246" w:type="dxa"/>
            <w:shd w:val="clear" w:color="auto" w:fill="auto"/>
            <w:vAlign w:val="center"/>
          </w:tcPr>
          <w:p w14:paraId="1B16C13B" w14:textId="77777777" w:rsidR="00EB4BEE" w:rsidRPr="00FF1EC2" w:rsidRDefault="00EB4BEE" w:rsidP="00904618">
            <w:pPr>
              <w:jc w:val="center"/>
              <w:rPr>
                <w:b/>
              </w:rPr>
            </w:pPr>
            <w:r w:rsidRPr="00FF1EC2">
              <w:rPr>
                <w:b/>
              </w:rPr>
              <w:t>5</w:t>
            </w:r>
          </w:p>
        </w:tc>
      </w:tr>
      <w:tr w:rsidR="00EB4BEE" w14:paraId="06B765E8" w14:textId="77777777" w:rsidTr="00904618">
        <w:tc>
          <w:tcPr>
            <w:tcW w:w="0" w:type="auto"/>
            <w:shd w:val="clear" w:color="auto" w:fill="auto"/>
            <w:vAlign w:val="center"/>
          </w:tcPr>
          <w:p w14:paraId="38575F19" w14:textId="77777777" w:rsidR="00EB4BEE" w:rsidRDefault="00EB4BEE" w:rsidP="00904618">
            <w:pPr>
              <w:jc w:val="center"/>
            </w:pPr>
            <w:r>
              <w:t>55 – 56</w:t>
            </w:r>
          </w:p>
        </w:tc>
        <w:tc>
          <w:tcPr>
            <w:tcW w:w="0" w:type="auto"/>
            <w:shd w:val="clear" w:color="auto" w:fill="auto"/>
            <w:vAlign w:val="center"/>
          </w:tcPr>
          <w:p w14:paraId="0AE80BD1" w14:textId="77777777" w:rsidR="00EB4BEE" w:rsidRDefault="00EB4BEE" w:rsidP="00904618">
            <w:pPr>
              <w:jc w:val="center"/>
            </w:pPr>
            <w:r>
              <w:t>10</w:t>
            </w:r>
          </w:p>
        </w:tc>
        <w:tc>
          <w:tcPr>
            <w:tcW w:w="0" w:type="auto"/>
            <w:shd w:val="clear" w:color="auto" w:fill="auto"/>
            <w:vAlign w:val="center"/>
          </w:tcPr>
          <w:p w14:paraId="0319FA37" w14:textId="77777777" w:rsidR="00EB4BEE" w:rsidRDefault="00EB4BEE" w:rsidP="00904618">
            <w:pPr>
              <w:jc w:val="center"/>
            </w:pPr>
            <w:r>
              <w:t>30</w:t>
            </w:r>
          </w:p>
        </w:tc>
        <w:tc>
          <w:tcPr>
            <w:tcW w:w="1315" w:type="dxa"/>
            <w:shd w:val="clear" w:color="auto" w:fill="auto"/>
            <w:vAlign w:val="center"/>
          </w:tcPr>
          <w:p w14:paraId="16A0C6AE" w14:textId="77777777" w:rsidR="00EB4BEE" w:rsidRDefault="00EB4BEE" w:rsidP="00904618">
            <w:pPr>
              <w:jc w:val="center"/>
            </w:pPr>
            <w:r>
              <w:t>7</w:t>
            </w:r>
          </w:p>
        </w:tc>
        <w:tc>
          <w:tcPr>
            <w:tcW w:w="1328" w:type="dxa"/>
            <w:shd w:val="clear" w:color="auto" w:fill="auto"/>
            <w:vAlign w:val="center"/>
          </w:tcPr>
          <w:p w14:paraId="30F2CB9E" w14:textId="77777777" w:rsidR="00EB4BEE" w:rsidRDefault="00EB4BEE" w:rsidP="00904618">
            <w:pPr>
              <w:jc w:val="center"/>
            </w:pPr>
            <w:r>
              <w:t>3</w:t>
            </w:r>
          </w:p>
        </w:tc>
        <w:tc>
          <w:tcPr>
            <w:tcW w:w="1246" w:type="dxa"/>
            <w:shd w:val="clear" w:color="auto" w:fill="auto"/>
            <w:vAlign w:val="center"/>
          </w:tcPr>
          <w:p w14:paraId="6D7A4509" w14:textId="77777777" w:rsidR="00EB4BEE" w:rsidRPr="00FF1EC2" w:rsidRDefault="00EB4BEE" w:rsidP="00904618">
            <w:pPr>
              <w:jc w:val="center"/>
              <w:rPr>
                <w:b/>
              </w:rPr>
            </w:pPr>
            <w:r w:rsidRPr="00FF1EC2">
              <w:rPr>
                <w:b/>
              </w:rPr>
              <w:t>1</w:t>
            </w:r>
          </w:p>
        </w:tc>
      </w:tr>
      <w:tr w:rsidR="00EB4BEE" w14:paraId="31C48C55" w14:textId="77777777" w:rsidTr="00904618">
        <w:tc>
          <w:tcPr>
            <w:tcW w:w="0" w:type="auto"/>
            <w:shd w:val="clear" w:color="auto" w:fill="auto"/>
            <w:vAlign w:val="center"/>
          </w:tcPr>
          <w:p w14:paraId="44CD1DAB" w14:textId="77777777" w:rsidR="00EB4BEE" w:rsidRDefault="00EB4BEE" w:rsidP="00904618">
            <w:pPr>
              <w:jc w:val="center"/>
            </w:pPr>
            <w:r>
              <w:t>56 – 60</w:t>
            </w:r>
          </w:p>
        </w:tc>
        <w:tc>
          <w:tcPr>
            <w:tcW w:w="0" w:type="auto"/>
            <w:shd w:val="clear" w:color="auto" w:fill="auto"/>
            <w:vAlign w:val="center"/>
          </w:tcPr>
          <w:p w14:paraId="0BF7FF4B" w14:textId="77777777" w:rsidR="00EB4BEE" w:rsidRDefault="00EB4BEE" w:rsidP="00904618">
            <w:pPr>
              <w:jc w:val="center"/>
            </w:pPr>
            <w:r>
              <w:t>10</w:t>
            </w:r>
          </w:p>
        </w:tc>
        <w:tc>
          <w:tcPr>
            <w:tcW w:w="0" w:type="auto"/>
            <w:shd w:val="clear" w:color="auto" w:fill="auto"/>
            <w:vAlign w:val="center"/>
          </w:tcPr>
          <w:p w14:paraId="44098F60" w14:textId="77777777" w:rsidR="00EB4BEE" w:rsidRDefault="00EB4BEE" w:rsidP="00904618">
            <w:pPr>
              <w:jc w:val="center"/>
            </w:pPr>
            <w:r>
              <w:t>30</w:t>
            </w:r>
          </w:p>
        </w:tc>
        <w:tc>
          <w:tcPr>
            <w:tcW w:w="1315" w:type="dxa"/>
            <w:shd w:val="clear" w:color="auto" w:fill="auto"/>
            <w:vAlign w:val="center"/>
          </w:tcPr>
          <w:p w14:paraId="3DCE3961" w14:textId="77777777" w:rsidR="00EB4BEE" w:rsidRDefault="00EB4BEE" w:rsidP="00904618">
            <w:pPr>
              <w:jc w:val="center"/>
            </w:pPr>
            <w:r>
              <w:t>7</w:t>
            </w:r>
          </w:p>
        </w:tc>
        <w:tc>
          <w:tcPr>
            <w:tcW w:w="1328" w:type="dxa"/>
            <w:shd w:val="clear" w:color="auto" w:fill="auto"/>
            <w:vAlign w:val="center"/>
          </w:tcPr>
          <w:p w14:paraId="2B7C2079" w14:textId="77777777" w:rsidR="00EB4BEE" w:rsidRDefault="00EB4BEE" w:rsidP="00904618">
            <w:pPr>
              <w:jc w:val="center"/>
            </w:pPr>
            <w:r>
              <w:t>3</w:t>
            </w:r>
          </w:p>
        </w:tc>
        <w:tc>
          <w:tcPr>
            <w:tcW w:w="1246" w:type="dxa"/>
            <w:shd w:val="clear" w:color="auto" w:fill="auto"/>
            <w:vAlign w:val="center"/>
          </w:tcPr>
          <w:p w14:paraId="53F67A74" w14:textId="77777777" w:rsidR="00EB4BEE" w:rsidRPr="00FF1EC2" w:rsidRDefault="00EB4BEE" w:rsidP="00904618">
            <w:pPr>
              <w:jc w:val="center"/>
              <w:rPr>
                <w:b/>
              </w:rPr>
            </w:pPr>
            <w:r w:rsidRPr="00FF1EC2">
              <w:rPr>
                <w:b/>
              </w:rPr>
              <w:t>1</w:t>
            </w:r>
          </w:p>
        </w:tc>
      </w:tr>
      <w:tr w:rsidR="00EB4BEE" w14:paraId="54076BB0" w14:textId="77777777" w:rsidTr="00904618">
        <w:tc>
          <w:tcPr>
            <w:tcW w:w="0" w:type="auto"/>
            <w:shd w:val="clear" w:color="auto" w:fill="auto"/>
            <w:vAlign w:val="center"/>
          </w:tcPr>
          <w:p w14:paraId="5C486AB3" w14:textId="77777777" w:rsidR="00EB4BEE" w:rsidRDefault="00EB4BEE" w:rsidP="00904618">
            <w:pPr>
              <w:jc w:val="center"/>
            </w:pPr>
            <w:r>
              <w:t>60 - 61</w:t>
            </w:r>
          </w:p>
        </w:tc>
        <w:tc>
          <w:tcPr>
            <w:tcW w:w="0" w:type="auto"/>
            <w:shd w:val="clear" w:color="auto" w:fill="auto"/>
            <w:vAlign w:val="center"/>
          </w:tcPr>
          <w:p w14:paraId="61323C5A" w14:textId="77777777" w:rsidR="00EB4BEE" w:rsidRDefault="00EB4BEE" w:rsidP="00904618">
            <w:pPr>
              <w:jc w:val="center"/>
            </w:pPr>
            <w:r>
              <w:t>-</w:t>
            </w:r>
          </w:p>
        </w:tc>
        <w:tc>
          <w:tcPr>
            <w:tcW w:w="0" w:type="auto"/>
            <w:shd w:val="clear" w:color="auto" w:fill="auto"/>
            <w:vAlign w:val="center"/>
          </w:tcPr>
          <w:p w14:paraId="5F42350A" w14:textId="77777777" w:rsidR="00EB4BEE" w:rsidRDefault="00EB4BEE" w:rsidP="00904618">
            <w:pPr>
              <w:jc w:val="center"/>
            </w:pPr>
            <w:r>
              <w:t>-</w:t>
            </w:r>
          </w:p>
        </w:tc>
        <w:tc>
          <w:tcPr>
            <w:tcW w:w="1315" w:type="dxa"/>
            <w:shd w:val="clear" w:color="auto" w:fill="auto"/>
            <w:vAlign w:val="center"/>
          </w:tcPr>
          <w:p w14:paraId="09F9B380" w14:textId="77777777" w:rsidR="00EB4BEE" w:rsidRDefault="00EB4BEE" w:rsidP="00904618">
            <w:pPr>
              <w:jc w:val="center"/>
            </w:pPr>
            <w:r>
              <w:t>0</w:t>
            </w:r>
          </w:p>
        </w:tc>
        <w:tc>
          <w:tcPr>
            <w:tcW w:w="1328" w:type="dxa"/>
            <w:shd w:val="clear" w:color="auto" w:fill="auto"/>
            <w:vAlign w:val="center"/>
          </w:tcPr>
          <w:p w14:paraId="4B67FA6F" w14:textId="77777777" w:rsidR="00EB4BEE" w:rsidRDefault="00EB4BEE" w:rsidP="00904618">
            <w:pPr>
              <w:jc w:val="center"/>
            </w:pPr>
            <w:r>
              <w:t>0</w:t>
            </w:r>
          </w:p>
        </w:tc>
        <w:tc>
          <w:tcPr>
            <w:tcW w:w="1246" w:type="dxa"/>
            <w:shd w:val="clear" w:color="auto" w:fill="auto"/>
            <w:vAlign w:val="center"/>
          </w:tcPr>
          <w:p w14:paraId="6EFF525B" w14:textId="77777777" w:rsidR="00EB4BEE" w:rsidRPr="00FF1EC2" w:rsidRDefault="00EB4BEE" w:rsidP="00904618">
            <w:pPr>
              <w:jc w:val="center"/>
              <w:rPr>
                <w:b/>
              </w:rPr>
            </w:pPr>
            <w:r w:rsidRPr="00FF1EC2">
              <w:rPr>
                <w:b/>
              </w:rPr>
              <w:t>0</w:t>
            </w:r>
          </w:p>
        </w:tc>
      </w:tr>
      <w:tr w:rsidR="00EB4BEE" w14:paraId="33A421FA" w14:textId="77777777" w:rsidTr="00904618">
        <w:tc>
          <w:tcPr>
            <w:tcW w:w="0" w:type="auto"/>
            <w:shd w:val="clear" w:color="auto" w:fill="auto"/>
            <w:vAlign w:val="center"/>
          </w:tcPr>
          <w:p w14:paraId="3BBB17E1" w14:textId="77777777" w:rsidR="00EB4BEE" w:rsidRDefault="00EB4BEE" w:rsidP="00904618">
            <w:pPr>
              <w:jc w:val="center"/>
            </w:pPr>
            <w:r>
              <w:t>61 – 65</w:t>
            </w:r>
          </w:p>
        </w:tc>
        <w:tc>
          <w:tcPr>
            <w:tcW w:w="0" w:type="auto"/>
            <w:shd w:val="clear" w:color="auto" w:fill="auto"/>
            <w:vAlign w:val="center"/>
          </w:tcPr>
          <w:p w14:paraId="138FDD85" w14:textId="77777777" w:rsidR="00EB4BEE" w:rsidRDefault="00EB4BEE" w:rsidP="00904618">
            <w:pPr>
              <w:jc w:val="center"/>
            </w:pPr>
            <w:r>
              <w:t>-</w:t>
            </w:r>
          </w:p>
        </w:tc>
        <w:tc>
          <w:tcPr>
            <w:tcW w:w="0" w:type="auto"/>
            <w:shd w:val="clear" w:color="auto" w:fill="auto"/>
            <w:vAlign w:val="center"/>
          </w:tcPr>
          <w:p w14:paraId="1131F56F" w14:textId="77777777" w:rsidR="00EB4BEE" w:rsidRDefault="00EB4BEE" w:rsidP="00904618">
            <w:pPr>
              <w:jc w:val="center"/>
            </w:pPr>
            <w:r>
              <w:t>-</w:t>
            </w:r>
          </w:p>
        </w:tc>
        <w:tc>
          <w:tcPr>
            <w:tcW w:w="1315" w:type="dxa"/>
            <w:shd w:val="clear" w:color="auto" w:fill="auto"/>
            <w:vAlign w:val="center"/>
          </w:tcPr>
          <w:p w14:paraId="44A16D0E" w14:textId="77777777" w:rsidR="00EB4BEE" w:rsidRDefault="00EB4BEE" w:rsidP="00904618">
            <w:pPr>
              <w:jc w:val="center"/>
            </w:pPr>
            <w:r>
              <w:t>0</w:t>
            </w:r>
          </w:p>
        </w:tc>
        <w:tc>
          <w:tcPr>
            <w:tcW w:w="1328" w:type="dxa"/>
            <w:shd w:val="clear" w:color="auto" w:fill="auto"/>
            <w:vAlign w:val="center"/>
          </w:tcPr>
          <w:p w14:paraId="7FE181BB" w14:textId="77777777" w:rsidR="00EB4BEE" w:rsidRDefault="00EB4BEE" w:rsidP="00904618">
            <w:pPr>
              <w:jc w:val="center"/>
            </w:pPr>
            <w:r>
              <w:t>0</w:t>
            </w:r>
          </w:p>
        </w:tc>
        <w:tc>
          <w:tcPr>
            <w:tcW w:w="1246" w:type="dxa"/>
            <w:shd w:val="clear" w:color="auto" w:fill="auto"/>
            <w:vAlign w:val="center"/>
          </w:tcPr>
          <w:p w14:paraId="093AE65D" w14:textId="77777777" w:rsidR="00EB4BEE" w:rsidRPr="00FF1EC2" w:rsidRDefault="00EB4BEE" w:rsidP="00904618">
            <w:pPr>
              <w:jc w:val="center"/>
              <w:rPr>
                <w:b/>
              </w:rPr>
            </w:pPr>
            <w:r w:rsidRPr="00FF1EC2">
              <w:rPr>
                <w:b/>
              </w:rPr>
              <w:t>0</w:t>
            </w:r>
          </w:p>
        </w:tc>
      </w:tr>
      <w:tr w:rsidR="00EB4BEE" w14:paraId="4D9E1897" w14:textId="77777777" w:rsidTr="00904618">
        <w:tc>
          <w:tcPr>
            <w:tcW w:w="0" w:type="auto"/>
            <w:shd w:val="clear" w:color="auto" w:fill="auto"/>
            <w:vAlign w:val="center"/>
          </w:tcPr>
          <w:p w14:paraId="3AB84365" w14:textId="77777777" w:rsidR="00EB4BEE" w:rsidRDefault="00EB4BEE" w:rsidP="00904618">
            <w:pPr>
              <w:jc w:val="center"/>
            </w:pPr>
            <w:r>
              <w:t>65 – 66</w:t>
            </w:r>
          </w:p>
        </w:tc>
        <w:tc>
          <w:tcPr>
            <w:tcW w:w="0" w:type="auto"/>
            <w:shd w:val="clear" w:color="auto" w:fill="auto"/>
            <w:vAlign w:val="center"/>
          </w:tcPr>
          <w:p w14:paraId="49FE4FC9" w14:textId="77777777" w:rsidR="00EB4BEE" w:rsidRDefault="00EB4BEE" w:rsidP="00904618">
            <w:pPr>
              <w:jc w:val="center"/>
            </w:pPr>
            <w:r>
              <w:t>-</w:t>
            </w:r>
          </w:p>
        </w:tc>
        <w:tc>
          <w:tcPr>
            <w:tcW w:w="0" w:type="auto"/>
            <w:shd w:val="clear" w:color="auto" w:fill="auto"/>
            <w:vAlign w:val="center"/>
          </w:tcPr>
          <w:p w14:paraId="3C47A08C" w14:textId="77777777" w:rsidR="00EB4BEE" w:rsidRDefault="00EB4BEE" w:rsidP="00904618">
            <w:pPr>
              <w:jc w:val="center"/>
            </w:pPr>
            <w:r>
              <w:t>-</w:t>
            </w:r>
          </w:p>
        </w:tc>
        <w:tc>
          <w:tcPr>
            <w:tcW w:w="1315" w:type="dxa"/>
            <w:shd w:val="clear" w:color="auto" w:fill="auto"/>
            <w:vAlign w:val="center"/>
          </w:tcPr>
          <w:p w14:paraId="22E6DC20" w14:textId="77777777" w:rsidR="00EB4BEE" w:rsidRDefault="00EB4BEE" w:rsidP="00904618">
            <w:pPr>
              <w:jc w:val="center"/>
            </w:pPr>
            <w:r>
              <w:t>0</w:t>
            </w:r>
          </w:p>
        </w:tc>
        <w:tc>
          <w:tcPr>
            <w:tcW w:w="1328" w:type="dxa"/>
            <w:shd w:val="clear" w:color="auto" w:fill="auto"/>
            <w:vAlign w:val="center"/>
          </w:tcPr>
          <w:p w14:paraId="0D97731F" w14:textId="77777777" w:rsidR="00EB4BEE" w:rsidRDefault="00EB4BEE" w:rsidP="00904618">
            <w:pPr>
              <w:jc w:val="center"/>
            </w:pPr>
            <w:r>
              <w:t>0</w:t>
            </w:r>
          </w:p>
        </w:tc>
        <w:tc>
          <w:tcPr>
            <w:tcW w:w="1246" w:type="dxa"/>
            <w:shd w:val="clear" w:color="auto" w:fill="auto"/>
            <w:vAlign w:val="center"/>
          </w:tcPr>
          <w:p w14:paraId="06282848" w14:textId="77777777" w:rsidR="00EB4BEE" w:rsidRPr="00FF1EC2" w:rsidRDefault="00EB4BEE" w:rsidP="00904618">
            <w:pPr>
              <w:jc w:val="center"/>
              <w:rPr>
                <w:b/>
              </w:rPr>
            </w:pPr>
            <w:r w:rsidRPr="00FF1EC2">
              <w:rPr>
                <w:b/>
              </w:rPr>
              <w:t>0</w:t>
            </w:r>
          </w:p>
        </w:tc>
      </w:tr>
      <w:tr w:rsidR="00EB4BEE" w14:paraId="6D21873D" w14:textId="77777777" w:rsidTr="00904618">
        <w:tc>
          <w:tcPr>
            <w:tcW w:w="0" w:type="auto"/>
            <w:shd w:val="clear" w:color="auto" w:fill="auto"/>
            <w:vAlign w:val="center"/>
          </w:tcPr>
          <w:p w14:paraId="452228CE" w14:textId="77777777" w:rsidR="00EB4BEE" w:rsidRDefault="00EB4BEE" w:rsidP="00904618">
            <w:pPr>
              <w:jc w:val="center"/>
            </w:pPr>
            <w:r>
              <w:t>66 – 70</w:t>
            </w:r>
          </w:p>
        </w:tc>
        <w:tc>
          <w:tcPr>
            <w:tcW w:w="0" w:type="auto"/>
            <w:shd w:val="clear" w:color="auto" w:fill="auto"/>
            <w:vAlign w:val="center"/>
          </w:tcPr>
          <w:p w14:paraId="4A843968" w14:textId="77777777" w:rsidR="00EB4BEE" w:rsidRDefault="00EB4BEE" w:rsidP="00904618">
            <w:pPr>
              <w:jc w:val="center"/>
            </w:pPr>
            <w:r>
              <w:t>-</w:t>
            </w:r>
          </w:p>
        </w:tc>
        <w:tc>
          <w:tcPr>
            <w:tcW w:w="0" w:type="auto"/>
            <w:shd w:val="clear" w:color="auto" w:fill="auto"/>
            <w:vAlign w:val="center"/>
          </w:tcPr>
          <w:p w14:paraId="4D9B2B10" w14:textId="77777777" w:rsidR="00EB4BEE" w:rsidRDefault="00EB4BEE" w:rsidP="00904618">
            <w:pPr>
              <w:jc w:val="center"/>
            </w:pPr>
            <w:r>
              <w:t>-</w:t>
            </w:r>
          </w:p>
        </w:tc>
        <w:tc>
          <w:tcPr>
            <w:tcW w:w="1315" w:type="dxa"/>
            <w:shd w:val="clear" w:color="auto" w:fill="auto"/>
            <w:vAlign w:val="center"/>
          </w:tcPr>
          <w:p w14:paraId="54CFEE50" w14:textId="77777777" w:rsidR="00EB4BEE" w:rsidRDefault="00EB4BEE" w:rsidP="00904618">
            <w:pPr>
              <w:jc w:val="center"/>
            </w:pPr>
            <w:r>
              <w:t>0</w:t>
            </w:r>
          </w:p>
        </w:tc>
        <w:tc>
          <w:tcPr>
            <w:tcW w:w="1328" w:type="dxa"/>
            <w:shd w:val="clear" w:color="auto" w:fill="auto"/>
            <w:vAlign w:val="center"/>
          </w:tcPr>
          <w:p w14:paraId="47F6434F" w14:textId="77777777" w:rsidR="00EB4BEE" w:rsidRDefault="00EB4BEE" w:rsidP="00904618">
            <w:pPr>
              <w:jc w:val="center"/>
            </w:pPr>
            <w:r>
              <w:t>0</w:t>
            </w:r>
          </w:p>
        </w:tc>
        <w:tc>
          <w:tcPr>
            <w:tcW w:w="1246" w:type="dxa"/>
            <w:shd w:val="clear" w:color="auto" w:fill="auto"/>
            <w:vAlign w:val="center"/>
          </w:tcPr>
          <w:p w14:paraId="4D811C25" w14:textId="77777777" w:rsidR="00EB4BEE" w:rsidRPr="00FF1EC2" w:rsidRDefault="00EB4BEE" w:rsidP="00904618">
            <w:pPr>
              <w:jc w:val="center"/>
              <w:rPr>
                <w:b/>
              </w:rPr>
            </w:pPr>
            <w:r w:rsidRPr="00FF1EC2">
              <w:rPr>
                <w:b/>
              </w:rPr>
              <w:t>0</w:t>
            </w:r>
          </w:p>
        </w:tc>
      </w:tr>
      <w:tr w:rsidR="00EB4BEE" w14:paraId="0B51CC9F" w14:textId="77777777" w:rsidTr="00904618">
        <w:tc>
          <w:tcPr>
            <w:tcW w:w="0" w:type="auto"/>
            <w:shd w:val="clear" w:color="auto" w:fill="auto"/>
            <w:vAlign w:val="center"/>
          </w:tcPr>
          <w:p w14:paraId="3A4E1A29" w14:textId="77777777" w:rsidR="00EB4BEE" w:rsidRDefault="00EB4BEE" w:rsidP="00904618">
            <w:pPr>
              <w:jc w:val="center"/>
            </w:pPr>
            <w:r>
              <w:t xml:space="preserve">&gt;70 </w:t>
            </w:r>
          </w:p>
        </w:tc>
        <w:tc>
          <w:tcPr>
            <w:tcW w:w="0" w:type="auto"/>
            <w:shd w:val="clear" w:color="auto" w:fill="auto"/>
            <w:vAlign w:val="center"/>
          </w:tcPr>
          <w:p w14:paraId="614E590E" w14:textId="77777777" w:rsidR="00EB4BEE" w:rsidRDefault="00EB4BEE" w:rsidP="00904618">
            <w:pPr>
              <w:jc w:val="center"/>
            </w:pPr>
            <w:r>
              <w:t>-</w:t>
            </w:r>
          </w:p>
        </w:tc>
        <w:tc>
          <w:tcPr>
            <w:tcW w:w="0" w:type="auto"/>
            <w:shd w:val="clear" w:color="auto" w:fill="auto"/>
            <w:vAlign w:val="center"/>
          </w:tcPr>
          <w:p w14:paraId="15BB56D7" w14:textId="77777777" w:rsidR="00EB4BEE" w:rsidRDefault="00EB4BEE" w:rsidP="00904618">
            <w:pPr>
              <w:jc w:val="center"/>
            </w:pPr>
            <w:r>
              <w:t>-</w:t>
            </w:r>
          </w:p>
        </w:tc>
        <w:tc>
          <w:tcPr>
            <w:tcW w:w="1315" w:type="dxa"/>
            <w:shd w:val="clear" w:color="auto" w:fill="auto"/>
            <w:vAlign w:val="center"/>
          </w:tcPr>
          <w:p w14:paraId="4EFF2708" w14:textId="77777777" w:rsidR="00EB4BEE" w:rsidRDefault="00EB4BEE" w:rsidP="00904618">
            <w:pPr>
              <w:jc w:val="center"/>
            </w:pPr>
            <w:r>
              <w:t>0</w:t>
            </w:r>
          </w:p>
        </w:tc>
        <w:tc>
          <w:tcPr>
            <w:tcW w:w="1328" w:type="dxa"/>
            <w:shd w:val="clear" w:color="auto" w:fill="auto"/>
            <w:vAlign w:val="center"/>
          </w:tcPr>
          <w:p w14:paraId="2D894F33" w14:textId="77777777" w:rsidR="00EB4BEE" w:rsidRDefault="00EB4BEE" w:rsidP="00904618">
            <w:pPr>
              <w:jc w:val="center"/>
            </w:pPr>
            <w:r>
              <w:t>0</w:t>
            </w:r>
          </w:p>
        </w:tc>
        <w:tc>
          <w:tcPr>
            <w:tcW w:w="1246" w:type="dxa"/>
            <w:shd w:val="clear" w:color="auto" w:fill="auto"/>
            <w:vAlign w:val="center"/>
          </w:tcPr>
          <w:p w14:paraId="07B02395" w14:textId="77777777" w:rsidR="00EB4BEE" w:rsidRPr="00FF1EC2" w:rsidRDefault="00EB4BEE" w:rsidP="00904618">
            <w:pPr>
              <w:jc w:val="center"/>
              <w:rPr>
                <w:b/>
              </w:rPr>
            </w:pPr>
            <w:r w:rsidRPr="00FF1EC2">
              <w:rPr>
                <w:b/>
              </w:rPr>
              <w:t>0</w:t>
            </w:r>
          </w:p>
        </w:tc>
      </w:tr>
    </w:tbl>
    <w:p w14:paraId="5C2399CC"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630 osob, u nichž je možný předpoklad negativních účinků hluku.</w:t>
      </w:r>
    </w:p>
    <w:p w14:paraId="5CCFFD20" w14:textId="77777777" w:rsidR="00EB4BEE" w:rsidRPr="009C44E1" w:rsidRDefault="00EB4BEE" w:rsidP="00EB4BEE">
      <w:pPr>
        <w:jc w:val="both"/>
        <w:rPr>
          <w:b/>
        </w:rPr>
      </w:pPr>
      <w:r w:rsidRPr="009C44E1">
        <w:rPr>
          <w:b/>
          <w:iCs/>
        </w:rPr>
        <w:t xml:space="preserve">Na základě provedeného hodnocení negativních účinků hluku je možné očekávat výrazné pocity rušení u </w:t>
      </w:r>
      <w:r>
        <w:rPr>
          <w:b/>
          <w:iCs/>
        </w:rPr>
        <w:t>16</w:t>
      </w:r>
      <w:r w:rsidRPr="009C44E1">
        <w:rPr>
          <w:b/>
          <w:iCs/>
        </w:rPr>
        <w:t xml:space="preserve"> </w:t>
      </w:r>
      <w:r>
        <w:rPr>
          <w:b/>
          <w:iCs/>
        </w:rPr>
        <w:t>osob</w:t>
      </w:r>
      <w:r w:rsidRPr="009C44E1">
        <w:rPr>
          <w:b/>
          <w:iCs/>
        </w:rPr>
        <w:t xml:space="preserve"> z </w:t>
      </w:r>
      <w:r>
        <w:rPr>
          <w:b/>
          <w:iCs/>
        </w:rPr>
        <w:t>630</w:t>
      </w:r>
      <w:r w:rsidRPr="009C44E1">
        <w:rPr>
          <w:b/>
          <w:iCs/>
        </w:rPr>
        <w:t xml:space="preserve"> </w:t>
      </w:r>
      <w:r>
        <w:rPr>
          <w:b/>
          <w:iCs/>
        </w:rPr>
        <w:t>obyvatel vzatých do HRA</w:t>
      </w:r>
      <w:r w:rsidRPr="009C44E1">
        <w:rPr>
          <w:b/>
          <w:iCs/>
        </w:rPr>
        <w:t xml:space="preserve"> v lokalitě </w:t>
      </w:r>
      <w:r>
        <w:rPr>
          <w:b/>
          <w:iCs/>
        </w:rPr>
        <w:t>Hlásná Třebaň</w:t>
      </w:r>
      <w:r w:rsidRPr="009C44E1">
        <w:rPr>
          <w:b/>
          <w:iCs/>
        </w:rPr>
        <w:t xml:space="preserve">. </w:t>
      </w:r>
    </w:p>
    <w:p w14:paraId="322EA28C" w14:textId="4B00C1F0" w:rsidR="00EB4BEE" w:rsidRPr="009B24ED" w:rsidRDefault="00EB4BEE" w:rsidP="00904618">
      <w:pPr>
        <w:spacing w:before="120" w:after="120"/>
        <w:jc w:val="both"/>
        <w:rPr>
          <w:b/>
        </w:rPr>
      </w:pPr>
      <w:r w:rsidRPr="009B24ED">
        <w:rPr>
          <w:b/>
        </w:rPr>
        <w:t xml:space="preserve">Tabulka </w:t>
      </w:r>
      <w:r>
        <w:rPr>
          <w:b/>
        </w:rPr>
        <w:t>1</w:t>
      </w:r>
      <w:r w:rsidR="00904618">
        <w:rPr>
          <w:b/>
        </w:rPr>
        <w:t>7</w:t>
      </w:r>
      <w:r w:rsidRPr="009B24ED">
        <w:rPr>
          <w:b/>
        </w:rPr>
        <w:t xml:space="preserve">: Nepříznivé ovlivnění spánku </w:t>
      </w:r>
      <w:r>
        <w:rPr>
          <w:b/>
        </w:rPr>
        <w:t>– Karlštejn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5A054819" w14:textId="77777777" w:rsidTr="00904618">
        <w:tc>
          <w:tcPr>
            <w:tcW w:w="0" w:type="auto"/>
            <w:vMerge w:val="restart"/>
            <w:shd w:val="clear" w:color="auto" w:fill="auto"/>
            <w:vAlign w:val="center"/>
          </w:tcPr>
          <w:p w14:paraId="421E9A3E"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2B101E02" w14:textId="77777777" w:rsidR="00EB4BEE" w:rsidRDefault="00EB4BEE" w:rsidP="00904618">
            <w:pPr>
              <w:jc w:val="center"/>
            </w:pPr>
            <w:r>
              <w:t>počet objektů</w:t>
            </w:r>
          </w:p>
        </w:tc>
        <w:tc>
          <w:tcPr>
            <w:tcW w:w="0" w:type="auto"/>
            <w:vMerge w:val="restart"/>
            <w:shd w:val="clear" w:color="auto" w:fill="auto"/>
            <w:vAlign w:val="center"/>
          </w:tcPr>
          <w:p w14:paraId="245BF245" w14:textId="77777777" w:rsidR="00EB4BEE" w:rsidRDefault="00EB4BEE" w:rsidP="00904618">
            <w:pPr>
              <w:jc w:val="center"/>
            </w:pPr>
            <w:r>
              <w:t>počet osob</w:t>
            </w:r>
          </w:p>
        </w:tc>
        <w:tc>
          <w:tcPr>
            <w:tcW w:w="0" w:type="auto"/>
            <w:gridSpan w:val="3"/>
            <w:shd w:val="clear" w:color="auto" w:fill="auto"/>
          </w:tcPr>
          <w:p w14:paraId="7669F5BD"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224DB4EB" w14:textId="77777777" w:rsidTr="00904618">
        <w:tc>
          <w:tcPr>
            <w:tcW w:w="0" w:type="auto"/>
            <w:vMerge/>
            <w:shd w:val="clear" w:color="auto" w:fill="auto"/>
          </w:tcPr>
          <w:p w14:paraId="17ABCB6A" w14:textId="77777777" w:rsidR="00EB4BEE" w:rsidRDefault="00EB4BEE" w:rsidP="00904618">
            <w:pPr>
              <w:jc w:val="both"/>
            </w:pPr>
          </w:p>
        </w:tc>
        <w:tc>
          <w:tcPr>
            <w:tcW w:w="0" w:type="auto"/>
            <w:vMerge/>
            <w:shd w:val="clear" w:color="auto" w:fill="auto"/>
          </w:tcPr>
          <w:p w14:paraId="34A75D4D" w14:textId="77777777" w:rsidR="00EB4BEE" w:rsidRDefault="00EB4BEE" w:rsidP="00904618">
            <w:pPr>
              <w:jc w:val="both"/>
            </w:pPr>
          </w:p>
        </w:tc>
        <w:tc>
          <w:tcPr>
            <w:tcW w:w="0" w:type="auto"/>
            <w:vMerge/>
            <w:shd w:val="clear" w:color="auto" w:fill="auto"/>
          </w:tcPr>
          <w:p w14:paraId="13B32ADE" w14:textId="77777777" w:rsidR="00EB4BEE" w:rsidRDefault="00EB4BEE" w:rsidP="00904618">
            <w:pPr>
              <w:jc w:val="both"/>
            </w:pPr>
          </w:p>
        </w:tc>
        <w:tc>
          <w:tcPr>
            <w:tcW w:w="1315" w:type="dxa"/>
            <w:shd w:val="clear" w:color="auto" w:fill="auto"/>
            <w:vAlign w:val="center"/>
          </w:tcPr>
          <w:p w14:paraId="5B803C98"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61A18B07"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0D5F7665"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0C05FB2B" w14:textId="77777777" w:rsidTr="00904618">
        <w:tc>
          <w:tcPr>
            <w:tcW w:w="0" w:type="auto"/>
            <w:shd w:val="clear" w:color="auto" w:fill="auto"/>
            <w:vAlign w:val="center"/>
          </w:tcPr>
          <w:p w14:paraId="1A226601" w14:textId="77777777" w:rsidR="00EB4BEE" w:rsidRDefault="00EB4BEE" w:rsidP="00904618">
            <w:pPr>
              <w:jc w:val="center"/>
            </w:pPr>
            <w:r>
              <w:t>40 - 45</w:t>
            </w:r>
          </w:p>
        </w:tc>
        <w:tc>
          <w:tcPr>
            <w:tcW w:w="0" w:type="auto"/>
            <w:shd w:val="clear" w:color="auto" w:fill="auto"/>
            <w:vAlign w:val="center"/>
          </w:tcPr>
          <w:p w14:paraId="34AFE48B" w14:textId="77777777" w:rsidR="00EB4BEE" w:rsidRDefault="00EB4BEE" w:rsidP="00904618">
            <w:pPr>
              <w:jc w:val="center"/>
            </w:pPr>
            <w:r>
              <w:t>16</w:t>
            </w:r>
          </w:p>
        </w:tc>
        <w:tc>
          <w:tcPr>
            <w:tcW w:w="0" w:type="auto"/>
            <w:shd w:val="clear" w:color="auto" w:fill="auto"/>
            <w:vAlign w:val="center"/>
          </w:tcPr>
          <w:p w14:paraId="5ADF7A77" w14:textId="77777777" w:rsidR="00EB4BEE" w:rsidRDefault="00EB4BEE" w:rsidP="00904618">
            <w:pPr>
              <w:jc w:val="center"/>
            </w:pPr>
            <w:r>
              <w:t>48</w:t>
            </w:r>
          </w:p>
        </w:tc>
        <w:tc>
          <w:tcPr>
            <w:tcW w:w="1315" w:type="dxa"/>
            <w:shd w:val="clear" w:color="auto" w:fill="auto"/>
            <w:vAlign w:val="center"/>
          </w:tcPr>
          <w:p w14:paraId="4A6A1C7E" w14:textId="77777777" w:rsidR="00EB4BEE" w:rsidRDefault="00EB4BEE" w:rsidP="00904618">
            <w:pPr>
              <w:jc w:val="center"/>
            </w:pPr>
            <w:r>
              <w:t>5</w:t>
            </w:r>
          </w:p>
        </w:tc>
        <w:tc>
          <w:tcPr>
            <w:tcW w:w="1328" w:type="dxa"/>
            <w:shd w:val="clear" w:color="auto" w:fill="auto"/>
            <w:vAlign w:val="center"/>
          </w:tcPr>
          <w:p w14:paraId="63D3F1E0" w14:textId="77777777" w:rsidR="00EB4BEE" w:rsidRDefault="00EB4BEE" w:rsidP="00904618">
            <w:pPr>
              <w:jc w:val="center"/>
            </w:pPr>
            <w:r>
              <w:t>2</w:t>
            </w:r>
          </w:p>
        </w:tc>
        <w:tc>
          <w:tcPr>
            <w:tcW w:w="1246" w:type="dxa"/>
            <w:shd w:val="clear" w:color="auto" w:fill="auto"/>
            <w:vAlign w:val="center"/>
          </w:tcPr>
          <w:p w14:paraId="54F311FD" w14:textId="77777777" w:rsidR="00EB4BEE" w:rsidRPr="00FF1EC2" w:rsidRDefault="00EB4BEE" w:rsidP="00904618">
            <w:pPr>
              <w:jc w:val="center"/>
              <w:rPr>
                <w:b/>
              </w:rPr>
            </w:pPr>
            <w:r w:rsidRPr="00FF1EC2">
              <w:rPr>
                <w:b/>
              </w:rPr>
              <w:t>1</w:t>
            </w:r>
          </w:p>
        </w:tc>
      </w:tr>
      <w:tr w:rsidR="00EB4BEE" w14:paraId="69C7E53F" w14:textId="77777777" w:rsidTr="00904618">
        <w:tc>
          <w:tcPr>
            <w:tcW w:w="0" w:type="auto"/>
            <w:shd w:val="clear" w:color="auto" w:fill="auto"/>
            <w:vAlign w:val="center"/>
          </w:tcPr>
          <w:p w14:paraId="5C815572" w14:textId="77777777" w:rsidR="00EB4BEE" w:rsidRDefault="00EB4BEE" w:rsidP="00904618">
            <w:pPr>
              <w:jc w:val="center"/>
            </w:pPr>
            <w:r>
              <w:t>45 – 50</w:t>
            </w:r>
          </w:p>
        </w:tc>
        <w:tc>
          <w:tcPr>
            <w:tcW w:w="0" w:type="auto"/>
            <w:shd w:val="clear" w:color="auto" w:fill="auto"/>
            <w:vAlign w:val="center"/>
          </w:tcPr>
          <w:p w14:paraId="68B7D26D" w14:textId="77777777" w:rsidR="00EB4BEE" w:rsidRDefault="00EB4BEE" w:rsidP="00904618">
            <w:pPr>
              <w:jc w:val="center"/>
            </w:pPr>
            <w:r>
              <w:t>56</w:t>
            </w:r>
          </w:p>
        </w:tc>
        <w:tc>
          <w:tcPr>
            <w:tcW w:w="0" w:type="auto"/>
            <w:shd w:val="clear" w:color="auto" w:fill="auto"/>
            <w:vAlign w:val="center"/>
          </w:tcPr>
          <w:p w14:paraId="6F107B88" w14:textId="77777777" w:rsidR="00EB4BEE" w:rsidRDefault="00EB4BEE" w:rsidP="00904618">
            <w:pPr>
              <w:jc w:val="center"/>
            </w:pPr>
            <w:r>
              <w:t>168</w:t>
            </w:r>
          </w:p>
        </w:tc>
        <w:tc>
          <w:tcPr>
            <w:tcW w:w="1315" w:type="dxa"/>
            <w:shd w:val="clear" w:color="auto" w:fill="auto"/>
            <w:vAlign w:val="center"/>
          </w:tcPr>
          <w:p w14:paraId="66600BBC" w14:textId="77777777" w:rsidR="00EB4BEE" w:rsidRDefault="00EB4BEE" w:rsidP="00904618">
            <w:pPr>
              <w:jc w:val="center"/>
            </w:pPr>
            <w:r>
              <w:t>26</w:t>
            </w:r>
          </w:p>
        </w:tc>
        <w:tc>
          <w:tcPr>
            <w:tcW w:w="1328" w:type="dxa"/>
            <w:shd w:val="clear" w:color="auto" w:fill="auto"/>
            <w:vAlign w:val="center"/>
          </w:tcPr>
          <w:p w14:paraId="0DAF2AE7" w14:textId="77777777" w:rsidR="00EB4BEE" w:rsidRDefault="00EB4BEE" w:rsidP="00904618">
            <w:pPr>
              <w:jc w:val="center"/>
            </w:pPr>
            <w:r>
              <w:t>11</w:t>
            </w:r>
          </w:p>
        </w:tc>
        <w:tc>
          <w:tcPr>
            <w:tcW w:w="1246" w:type="dxa"/>
            <w:shd w:val="clear" w:color="auto" w:fill="auto"/>
            <w:vAlign w:val="center"/>
          </w:tcPr>
          <w:p w14:paraId="140DA036" w14:textId="77777777" w:rsidR="00EB4BEE" w:rsidRPr="00FF1EC2" w:rsidRDefault="00EB4BEE" w:rsidP="00904618">
            <w:pPr>
              <w:jc w:val="center"/>
              <w:rPr>
                <w:b/>
              </w:rPr>
            </w:pPr>
            <w:r w:rsidRPr="00FF1EC2">
              <w:rPr>
                <w:b/>
              </w:rPr>
              <w:t>4</w:t>
            </w:r>
          </w:p>
        </w:tc>
      </w:tr>
      <w:tr w:rsidR="00EB4BEE" w14:paraId="2C629844" w14:textId="77777777" w:rsidTr="00904618">
        <w:tc>
          <w:tcPr>
            <w:tcW w:w="0" w:type="auto"/>
            <w:shd w:val="clear" w:color="auto" w:fill="auto"/>
            <w:vAlign w:val="center"/>
          </w:tcPr>
          <w:p w14:paraId="34B2937B" w14:textId="77777777" w:rsidR="00EB4BEE" w:rsidRDefault="00EB4BEE" w:rsidP="00904618">
            <w:pPr>
              <w:jc w:val="center"/>
            </w:pPr>
            <w:r>
              <w:t>50 – 51</w:t>
            </w:r>
          </w:p>
        </w:tc>
        <w:tc>
          <w:tcPr>
            <w:tcW w:w="0" w:type="auto"/>
            <w:shd w:val="clear" w:color="auto" w:fill="auto"/>
            <w:vAlign w:val="center"/>
          </w:tcPr>
          <w:p w14:paraId="41D0973F" w14:textId="77777777" w:rsidR="00EB4BEE" w:rsidRDefault="00EB4BEE" w:rsidP="00904618">
            <w:pPr>
              <w:jc w:val="center"/>
            </w:pPr>
            <w:r>
              <w:t>7</w:t>
            </w:r>
          </w:p>
        </w:tc>
        <w:tc>
          <w:tcPr>
            <w:tcW w:w="0" w:type="auto"/>
            <w:shd w:val="clear" w:color="auto" w:fill="auto"/>
            <w:vAlign w:val="center"/>
          </w:tcPr>
          <w:p w14:paraId="7A472340" w14:textId="77777777" w:rsidR="00EB4BEE" w:rsidRDefault="00EB4BEE" w:rsidP="00904618">
            <w:pPr>
              <w:jc w:val="center"/>
            </w:pPr>
            <w:r>
              <w:t>21</w:t>
            </w:r>
          </w:p>
        </w:tc>
        <w:tc>
          <w:tcPr>
            <w:tcW w:w="1315" w:type="dxa"/>
            <w:shd w:val="clear" w:color="auto" w:fill="auto"/>
            <w:vAlign w:val="center"/>
          </w:tcPr>
          <w:p w14:paraId="16204683" w14:textId="77777777" w:rsidR="00EB4BEE" w:rsidRDefault="00EB4BEE" w:rsidP="00904618">
            <w:pPr>
              <w:jc w:val="center"/>
            </w:pPr>
            <w:r>
              <w:t>4</w:t>
            </w:r>
          </w:p>
        </w:tc>
        <w:tc>
          <w:tcPr>
            <w:tcW w:w="1328" w:type="dxa"/>
            <w:shd w:val="clear" w:color="auto" w:fill="auto"/>
            <w:vAlign w:val="center"/>
          </w:tcPr>
          <w:p w14:paraId="6F3DD798" w14:textId="77777777" w:rsidR="00EB4BEE" w:rsidRDefault="00EB4BEE" w:rsidP="00904618">
            <w:pPr>
              <w:jc w:val="center"/>
            </w:pPr>
            <w:r>
              <w:t>2</w:t>
            </w:r>
          </w:p>
        </w:tc>
        <w:tc>
          <w:tcPr>
            <w:tcW w:w="1246" w:type="dxa"/>
            <w:shd w:val="clear" w:color="auto" w:fill="auto"/>
            <w:vAlign w:val="center"/>
          </w:tcPr>
          <w:p w14:paraId="3284D16A" w14:textId="77777777" w:rsidR="00EB4BEE" w:rsidRPr="00FF1EC2" w:rsidRDefault="00EB4BEE" w:rsidP="00904618">
            <w:pPr>
              <w:jc w:val="center"/>
              <w:rPr>
                <w:b/>
              </w:rPr>
            </w:pPr>
            <w:r w:rsidRPr="00FF1EC2">
              <w:rPr>
                <w:b/>
              </w:rPr>
              <w:t>1</w:t>
            </w:r>
          </w:p>
        </w:tc>
      </w:tr>
      <w:tr w:rsidR="00EB4BEE" w14:paraId="03D4863E" w14:textId="77777777" w:rsidTr="00904618">
        <w:tc>
          <w:tcPr>
            <w:tcW w:w="0" w:type="auto"/>
            <w:shd w:val="clear" w:color="auto" w:fill="auto"/>
            <w:vAlign w:val="center"/>
          </w:tcPr>
          <w:p w14:paraId="5D782A7D" w14:textId="77777777" w:rsidR="00EB4BEE" w:rsidRDefault="00EB4BEE" w:rsidP="00904618">
            <w:pPr>
              <w:jc w:val="center"/>
            </w:pPr>
            <w:r>
              <w:t>51 – 55</w:t>
            </w:r>
          </w:p>
        </w:tc>
        <w:tc>
          <w:tcPr>
            <w:tcW w:w="0" w:type="auto"/>
            <w:shd w:val="clear" w:color="auto" w:fill="auto"/>
            <w:vAlign w:val="center"/>
          </w:tcPr>
          <w:p w14:paraId="6602E9AE" w14:textId="77777777" w:rsidR="00EB4BEE" w:rsidRDefault="00EB4BEE" w:rsidP="00904618">
            <w:pPr>
              <w:jc w:val="center"/>
            </w:pPr>
            <w:r>
              <w:t>14</w:t>
            </w:r>
          </w:p>
        </w:tc>
        <w:tc>
          <w:tcPr>
            <w:tcW w:w="0" w:type="auto"/>
            <w:shd w:val="clear" w:color="auto" w:fill="auto"/>
            <w:vAlign w:val="center"/>
          </w:tcPr>
          <w:p w14:paraId="18CBA41C" w14:textId="77777777" w:rsidR="00EB4BEE" w:rsidRDefault="00EB4BEE" w:rsidP="00904618">
            <w:pPr>
              <w:jc w:val="center"/>
            </w:pPr>
            <w:r>
              <w:t>42</w:t>
            </w:r>
          </w:p>
        </w:tc>
        <w:tc>
          <w:tcPr>
            <w:tcW w:w="1315" w:type="dxa"/>
            <w:shd w:val="clear" w:color="auto" w:fill="auto"/>
            <w:vAlign w:val="center"/>
          </w:tcPr>
          <w:p w14:paraId="57638F3A" w14:textId="77777777" w:rsidR="00EB4BEE" w:rsidRDefault="00EB4BEE" w:rsidP="00904618">
            <w:pPr>
              <w:jc w:val="center"/>
            </w:pPr>
            <w:r>
              <w:t>8</w:t>
            </w:r>
          </w:p>
        </w:tc>
        <w:tc>
          <w:tcPr>
            <w:tcW w:w="1328" w:type="dxa"/>
            <w:shd w:val="clear" w:color="auto" w:fill="auto"/>
            <w:vAlign w:val="center"/>
          </w:tcPr>
          <w:p w14:paraId="217A81BC" w14:textId="77777777" w:rsidR="00EB4BEE" w:rsidRDefault="00EB4BEE" w:rsidP="00904618">
            <w:pPr>
              <w:jc w:val="center"/>
            </w:pPr>
            <w:r>
              <w:t>3</w:t>
            </w:r>
          </w:p>
        </w:tc>
        <w:tc>
          <w:tcPr>
            <w:tcW w:w="1246" w:type="dxa"/>
            <w:shd w:val="clear" w:color="auto" w:fill="auto"/>
            <w:vAlign w:val="center"/>
          </w:tcPr>
          <w:p w14:paraId="73CFBEB8" w14:textId="77777777" w:rsidR="00EB4BEE" w:rsidRPr="00FF1EC2" w:rsidRDefault="00EB4BEE" w:rsidP="00904618">
            <w:pPr>
              <w:jc w:val="center"/>
              <w:rPr>
                <w:b/>
              </w:rPr>
            </w:pPr>
            <w:r w:rsidRPr="00FF1EC2">
              <w:rPr>
                <w:b/>
              </w:rPr>
              <w:t>1</w:t>
            </w:r>
          </w:p>
        </w:tc>
      </w:tr>
      <w:tr w:rsidR="00EB4BEE" w14:paraId="1F3CE3B2" w14:textId="77777777" w:rsidTr="00904618">
        <w:tc>
          <w:tcPr>
            <w:tcW w:w="0" w:type="auto"/>
            <w:shd w:val="clear" w:color="auto" w:fill="auto"/>
            <w:vAlign w:val="center"/>
          </w:tcPr>
          <w:p w14:paraId="0B2EB37F" w14:textId="77777777" w:rsidR="00EB4BEE" w:rsidRDefault="00EB4BEE" w:rsidP="00904618">
            <w:pPr>
              <w:jc w:val="center"/>
            </w:pPr>
            <w:r>
              <w:t>55 – 56</w:t>
            </w:r>
          </w:p>
        </w:tc>
        <w:tc>
          <w:tcPr>
            <w:tcW w:w="0" w:type="auto"/>
            <w:shd w:val="clear" w:color="auto" w:fill="auto"/>
            <w:vAlign w:val="center"/>
          </w:tcPr>
          <w:p w14:paraId="19A8C0BE" w14:textId="77777777" w:rsidR="00EB4BEE" w:rsidRDefault="00EB4BEE" w:rsidP="00904618">
            <w:pPr>
              <w:jc w:val="center"/>
            </w:pPr>
            <w:r>
              <w:t>2</w:t>
            </w:r>
          </w:p>
        </w:tc>
        <w:tc>
          <w:tcPr>
            <w:tcW w:w="0" w:type="auto"/>
            <w:shd w:val="clear" w:color="auto" w:fill="auto"/>
            <w:vAlign w:val="center"/>
          </w:tcPr>
          <w:p w14:paraId="79F6F5F0" w14:textId="77777777" w:rsidR="00EB4BEE" w:rsidRDefault="00EB4BEE" w:rsidP="00904618">
            <w:pPr>
              <w:jc w:val="center"/>
            </w:pPr>
            <w:r>
              <w:t>6</w:t>
            </w:r>
          </w:p>
        </w:tc>
        <w:tc>
          <w:tcPr>
            <w:tcW w:w="1315" w:type="dxa"/>
            <w:shd w:val="clear" w:color="auto" w:fill="auto"/>
            <w:vAlign w:val="center"/>
          </w:tcPr>
          <w:p w14:paraId="1245EBE1" w14:textId="77777777" w:rsidR="00EB4BEE" w:rsidRDefault="00EB4BEE" w:rsidP="00904618">
            <w:pPr>
              <w:jc w:val="center"/>
            </w:pPr>
            <w:r>
              <w:t>1</w:t>
            </w:r>
          </w:p>
        </w:tc>
        <w:tc>
          <w:tcPr>
            <w:tcW w:w="1328" w:type="dxa"/>
            <w:shd w:val="clear" w:color="auto" w:fill="auto"/>
            <w:vAlign w:val="center"/>
          </w:tcPr>
          <w:p w14:paraId="1F76DB9A" w14:textId="77777777" w:rsidR="00EB4BEE" w:rsidRDefault="00EB4BEE" w:rsidP="00904618">
            <w:pPr>
              <w:jc w:val="center"/>
            </w:pPr>
            <w:r>
              <w:t>1</w:t>
            </w:r>
          </w:p>
        </w:tc>
        <w:tc>
          <w:tcPr>
            <w:tcW w:w="1246" w:type="dxa"/>
            <w:shd w:val="clear" w:color="auto" w:fill="auto"/>
            <w:vAlign w:val="center"/>
          </w:tcPr>
          <w:p w14:paraId="2DD353A6" w14:textId="77777777" w:rsidR="00EB4BEE" w:rsidRPr="00FF1EC2" w:rsidRDefault="00EB4BEE" w:rsidP="00904618">
            <w:pPr>
              <w:jc w:val="center"/>
              <w:rPr>
                <w:b/>
              </w:rPr>
            </w:pPr>
            <w:r w:rsidRPr="00FF1EC2">
              <w:rPr>
                <w:b/>
              </w:rPr>
              <w:t>0</w:t>
            </w:r>
          </w:p>
        </w:tc>
      </w:tr>
      <w:tr w:rsidR="00EB4BEE" w14:paraId="319EDF32" w14:textId="77777777" w:rsidTr="00904618">
        <w:tc>
          <w:tcPr>
            <w:tcW w:w="0" w:type="auto"/>
            <w:shd w:val="clear" w:color="auto" w:fill="auto"/>
            <w:vAlign w:val="center"/>
          </w:tcPr>
          <w:p w14:paraId="7DF7D5B6" w14:textId="77777777" w:rsidR="00EB4BEE" w:rsidRDefault="00EB4BEE" w:rsidP="00904618">
            <w:pPr>
              <w:jc w:val="center"/>
            </w:pPr>
            <w:r>
              <w:t>56 – 60</w:t>
            </w:r>
          </w:p>
        </w:tc>
        <w:tc>
          <w:tcPr>
            <w:tcW w:w="0" w:type="auto"/>
            <w:shd w:val="clear" w:color="auto" w:fill="auto"/>
            <w:vAlign w:val="center"/>
          </w:tcPr>
          <w:p w14:paraId="27CEB435" w14:textId="77777777" w:rsidR="00EB4BEE" w:rsidRDefault="00EB4BEE" w:rsidP="00904618">
            <w:pPr>
              <w:jc w:val="center"/>
            </w:pPr>
            <w:r>
              <w:t>34</w:t>
            </w:r>
          </w:p>
        </w:tc>
        <w:tc>
          <w:tcPr>
            <w:tcW w:w="0" w:type="auto"/>
            <w:shd w:val="clear" w:color="auto" w:fill="auto"/>
            <w:vAlign w:val="center"/>
          </w:tcPr>
          <w:p w14:paraId="3FE4304B" w14:textId="77777777" w:rsidR="00EB4BEE" w:rsidRDefault="00EB4BEE" w:rsidP="00904618">
            <w:pPr>
              <w:jc w:val="center"/>
            </w:pPr>
            <w:r>
              <w:t>102</w:t>
            </w:r>
          </w:p>
        </w:tc>
        <w:tc>
          <w:tcPr>
            <w:tcW w:w="1315" w:type="dxa"/>
            <w:shd w:val="clear" w:color="auto" w:fill="auto"/>
            <w:vAlign w:val="center"/>
          </w:tcPr>
          <w:p w14:paraId="301D7B53" w14:textId="77777777" w:rsidR="00EB4BEE" w:rsidRDefault="00EB4BEE" w:rsidP="00904618">
            <w:pPr>
              <w:jc w:val="center"/>
            </w:pPr>
            <w:r>
              <w:t>25</w:t>
            </w:r>
          </w:p>
        </w:tc>
        <w:tc>
          <w:tcPr>
            <w:tcW w:w="1328" w:type="dxa"/>
            <w:shd w:val="clear" w:color="auto" w:fill="auto"/>
            <w:vAlign w:val="center"/>
          </w:tcPr>
          <w:p w14:paraId="7610DCF7" w14:textId="77777777" w:rsidR="00EB4BEE" w:rsidRDefault="00EB4BEE" w:rsidP="00904618">
            <w:pPr>
              <w:jc w:val="center"/>
            </w:pPr>
            <w:r>
              <w:t>12</w:t>
            </w:r>
          </w:p>
        </w:tc>
        <w:tc>
          <w:tcPr>
            <w:tcW w:w="1246" w:type="dxa"/>
            <w:shd w:val="clear" w:color="auto" w:fill="auto"/>
            <w:vAlign w:val="center"/>
          </w:tcPr>
          <w:p w14:paraId="7FF9EA4F" w14:textId="77777777" w:rsidR="00EB4BEE" w:rsidRPr="00FF1EC2" w:rsidRDefault="00EB4BEE" w:rsidP="00904618">
            <w:pPr>
              <w:jc w:val="center"/>
              <w:rPr>
                <w:b/>
              </w:rPr>
            </w:pPr>
            <w:r w:rsidRPr="00FF1EC2">
              <w:rPr>
                <w:b/>
              </w:rPr>
              <w:t>5</w:t>
            </w:r>
          </w:p>
        </w:tc>
      </w:tr>
      <w:tr w:rsidR="00EB4BEE" w14:paraId="7FA39EEB" w14:textId="77777777" w:rsidTr="00904618">
        <w:tc>
          <w:tcPr>
            <w:tcW w:w="0" w:type="auto"/>
            <w:shd w:val="clear" w:color="auto" w:fill="auto"/>
            <w:vAlign w:val="center"/>
          </w:tcPr>
          <w:p w14:paraId="36E55CCD" w14:textId="77777777" w:rsidR="00EB4BEE" w:rsidRDefault="00EB4BEE" w:rsidP="00904618">
            <w:pPr>
              <w:jc w:val="center"/>
            </w:pPr>
            <w:r>
              <w:t>60 - 61</w:t>
            </w:r>
          </w:p>
        </w:tc>
        <w:tc>
          <w:tcPr>
            <w:tcW w:w="0" w:type="auto"/>
            <w:shd w:val="clear" w:color="auto" w:fill="auto"/>
            <w:vAlign w:val="center"/>
          </w:tcPr>
          <w:p w14:paraId="182603EF" w14:textId="77777777" w:rsidR="00EB4BEE" w:rsidRDefault="00EB4BEE" w:rsidP="00904618">
            <w:pPr>
              <w:jc w:val="center"/>
            </w:pPr>
            <w:r>
              <w:t>6</w:t>
            </w:r>
          </w:p>
        </w:tc>
        <w:tc>
          <w:tcPr>
            <w:tcW w:w="0" w:type="auto"/>
            <w:shd w:val="clear" w:color="auto" w:fill="auto"/>
            <w:vAlign w:val="center"/>
          </w:tcPr>
          <w:p w14:paraId="0571AB0A" w14:textId="77777777" w:rsidR="00EB4BEE" w:rsidRDefault="00EB4BEE" w:rsidP="00904618">
            <w:pPr>
              <w:jc w:val="center"/>
            </w:pPr>
            <w:r>
              <w:t>18</w:t>
            </w:r>
          </w:p>
        </w:tc>
        <w:tc>
          <w:tcPr>
            <w:tcW w:w="1315" w:type="dxa"/>
            <w:shd w:val="clear" w:color="auto" w:fill="auto"/>
            <w:vAlign w:val="center"/>
          </w:tcPr>
          <w:p w14:paraId="74BB4F7C" w14:textId="77777777" w:rsidR="00EB4BEE" w:rsidRDefault="00EB4BEE" w:rsidP="00904618">
            <w:pPr>
              <w:jc w:val="center"/>
            </w:pPr>
            <w:r>
              <w:t>5</w:t>
            </w:r>
          </w:p>
        </w:tc>
        <w:tc>
          <w:tcPr>
            <w:tcW w:w="1328" w:type="dxa"/>
            <w:shd w:val="clear" w:color="auto" w:fill="auto"/>
            <w:vAlign w:val="center"/>
          </w:tcPr>
          <w:p w14:paraId="50E5325F" w14:textId="77777777" w:rsidR="00EB4BEE" w:rsidRDefault="00EB4BEE" w:rsidP="00904618">
            <w:pPr>
              <w:jc w:val="center"/>
            </w:pPr>
            <w:r>
              <w:t>2</w:t>
            </w:r>
          </w:p>
        </w:tc>
        <w:tc>
          <w:tcPr>
            <w:tcW w:w="1246" w:type="dxa"/>
            <w:shd w:val="clear" w:color="auto" w:fill="auto"/>
            <w:vAlign w:val="center"/>
          </w:tcPr>
          <w:p w14:paraId="03CA36C4" w14:textId="77777777" w:rsidR="00EB4BEE" w:rsidRPr="00FF1EC2" w:rsidRDefault="00EB4BEE" w:rsidP="00904618">
            <w:pPr>
              <w:jc w:val="center"/>
              <w:rPr>
                <w:b/>
              </w:rPr>
            </w:pPr>
            <w:r w:rsidRPr="00FF1EC2">
              <w:rPr>
                <w:b/>
              </w:rPr>
              <w:t>1</w:t>
            </w:r>
          </w:p>
        </w:tc>
      </w:tr>
      <w:tr w:rsidR="00EB4BEE" w14:paraId="440CF3DA" w14:textId="77777777" w:rsidTr="00904618">
        <w:tc>
          <w:tcPr>
            <w:tcW w:w="0" w:type="auto"/>
            <w:shd w:val="clear" w:color="auto" w:fill="auto"/>
            <w:vAlign w:val="center"/>
          </w:tcPr>
          <w:p w14:paraId="43149388" w14:textId="77777777" w:rsidR="00EB4BEE" w:rsidRDefault="00EB4BEE" w:rsidP="00904618">
            <w:pPr>
              <w:jc w:val="center"/>
            </w:pPr>
            <w:r>
              <w:t>61 – 65</w:t>
            </w:r>
          </w:p>
        </w:tc>
        <w:tc>
          <w:tcPr>
            <w:tcW w:w="0" w:type="auto"/>
            <w:shd w:val="clear" w:color="auto" w:fill="auto"/>
            <w:vAlign w:val="center"/>
          </w:tcPr>
          <w:p w14:paraId="076CB37C" w14:textId="77777777" w:rsidR="00EB4BEE" w:rsidRDefault="00EB4BEE" w:rsidP="00904618">
            <w:pPr>
              <w:jc w:val="center"/>
            </w:pPr>
            <w:r>
              <w:t>9</w:t>
            </w:r>
          </w:p>
        </w:tc>
        <w:tc>
          <w:tcPr>
            <w:tcW w:w="0" w:type="auto"/>
            <w:shd w:val="clear" w:color="auto" w:fill="auto"/>
            <w:vAlign w:val="center"/>
          </w:tcPr>
          <w:p w14:paraId="702E3ED0" w14:textId="77777777" w:rsidR="00EB4BEE" w:rsidRDefault="00EB4BEE" w:rsidP="00904618">
            <w:pPr>
              <w:jc w:val="center"/>
            </w:pPr>
            <w:r>
              <w:t>27</w:t>
            </w:r>
          </w:p>
        </w:tc>
        <w:tc>
          <w:tcPr>
            <w:tcW w:w="1315" w:type="dxa"/>
            <w:shd w:val="clear" w:color="auto" w:fill="auto"/>
            <w:vAlign w:val="center"/>
          </w:tcPr>
          <w:p w14:paraId="392C9631" w14:textId="77777777" w:rsidR="00EB4BEE" w:rsidRDefault="00EB4BEE" w:rsidP="00904618">
            <w:pPr>
              <w:jc w:val="center"/>
            </w:pPr>
            <w:r>
              <w:t>8</w:t>
            </w:r>
          </w:p>
        </w:tc>
        <w:tc>
          <w:tcPr>
            <w:tcW w:w="1328" w:type="dxa"/>
            <w:shd w:val="clear" w:color="auto" w:fill="auto"/>
            <w:vAlign w:val="center"/>
          </w:tcPr>
          <w:p w14:paraId="7E8AAD8A" w14:textId="77777777" w:rsidR="00EB4BEE" w:rsidRDefault="00EB4BEE" w:rsidP="00904618">
            <w:pPr>
              <w:jc w:val="center"/>
            </w:pPr>
            <w:r>
              <w:t>4</w:t>
            </w:r>
          </w:p>
        </w:tc>
        <w:tc>
          <w:tcPr>
            <w:tcW w:w="1246" w:type="dxa"/>
            <w:shd w:val="clear" w:color="auto" w:fill="auto"/>
            <w:vAlign w:val="center"/>
          </w:tcPr>
          <w:p w14:paraId="29307BDF" w14:textId="77777777" w:rsidR="00EB4BEE" w:rsidRPr="00FF1EC2" w:rsidRDefault="00EB4BEE" w:rsidP="00904618">
            <w:pPr>
              <w:jc w:val="center"/>
              <w:rPr>
                <w:b/>
              </w:rPr>
            </w:pPr>
            <w:r w:rsidRPr="00FF1EC2">
              <w:rPr>
                <w:b/>
              </w:rPr>
              <w:t>2</w:t>
            </w:r>
          </w:p>
        </w:tc>
      </w:tr>
      <w:tr w:rsidR="00EB4BEE" w14:paraId="3386DE55" w14:textId="77777777" w:rsidTr="00904618">
        <w:tc>
          <w:tcPr>
            <w:tcW w:w="0" w:type="auto"/>
            <w:shd w:val="clear" w:color="auto" w:fill="auto"/>
            <w:vAlign w:val="center"/>
          </w:tcPr>
          <w:p w14:paraId="3FF3C3DE" w14:textId="77777777" w:rsidR="00EB4BEE" w:rsidRDefault="00EB4BEE" w:rsidP="00904618">
            <w:pPr>
              <w:jc w:val="center"/>
            </w:pPr>
            <w:r>
              <w:t>65 – 66</w:t>
            </w:r>
          </w:p>
        </w:tc>
        <w:tc>
          <w:tcPr>
            <w:tcW w:w="0" w:type="auto"/>
            <w:shd w:val="clear" w:color="auto" w:fill="auto"/>
            <w:vAlign w:val="center"/>
          </w:tcPr>
          <w:p w14:paraId="05ADF50B" w14:textId="77777777" w:rsidR="00EB4BEE" w:rsidRDefault="00EB4BEE" w:rsidP="00904618">
            <w:pPr>
              <w:jc w:val="center"/>
            </w:pPr>
            <w:r>
              <w:t>2</w:t>
            </w:r>
          </w:p>
        </w:tc>
        <w:tc>
          <w:tcPr>
            <w:tcW w:w="0" w:type="auto"/>
            <w:shd w:val="clear" w:color="auto" w:fill="auto"/>
            <w:vAlign w:val="center"/>
          </w:tcPr>
          <w:p w14:paraId="7D9E4EDB" w14:textId="77777777" w:rsidR="00EB4BEE" w:rsidRDefault="00EB4BEE" w:rsidP="00904618">
            <w:pPr>
              <w:jc w:val="center"/>
            </w:pPr>
            <w:r>
              <w:t>6</w:t>
            </w:r>
          </w:p>
        </w:tc>
        <w:tc>
          <w:tcPr>
            <w:tcW w:w="1315" w:type="dxa"/>
            <w:shd w:val="clear" w:color="auto" w:fill="auto"/>
            <w:vAlign w:val="center"/>
          </w:tcPr>
          <w:p w14:paraId="3D4419AD" w14:textId="77777777" w:rsidR="00EB4BEE" w:rsidRDefault="00EB4BEE" w:rsidP="00904618">
            <w:pPr>
              <w:jc w:val="center"/>
            </w:pPr>
            <w:r>
              <w:t>2</w:t>
            </w:r>
          </w:p>
        </w:tc>
        <w:tc>
          <w:tcPr>
            <w:tcW w:w="1328" w:type="dxa"/>
            <w:shd w:val="clear" w:color="auto" w:fill="auto"/>
            <w:vAlign w:val="center"/>
          </w:tcPr>
          <w:p w14:paraId="7899CDE6" w14:textId="77777777" w:rsidR="00EB4BEE" w:rsidRDefault="00EB4BEE" w:rsidP="00904618">
            <w:pPr>
              <w:jc w:val="center"/>
            </w:pPr>
            <w:r>
              <w:t>1</w:t>
            </w:r>
          </w:p>
        </w:tc>
        <w:tc>
          <w:tcPr>
            <w:tcW w:w="1246" w:type="dxa"/>
            <w:shd w:val="clear" w:color="auto" w:fill="auto"/>
            <w:vAlign w:val="center"/>
          </w:tcPr>
          <w:p w14:paraId="3F7CD868" w14:textId="77777777" w:rsidR="00EB4BEE" w:rsidRPr="00FF1EC2" w:rsidRDefault="00EB4BEE" w:rsidP="00904618">
            <w:pPr>
              <w:jc w:val="center"/>
              <w:rPr>
                <w:b/>
              </w:rPr>
            </w:pPr>
            <w:r w:rsidRPr="00FF1EC2">
              <w:rPr>
                <w:b/>
              </w:rPr>
              <w:t>0</w:t>
            </w:r>
          </w:p>
        </w:tc>
      </w:tr>
      <w:tr w:rsidR="00EB4BEE" w14:paraId="0EACC5C0" w14:textId="77777777" w:rsidTr="00904618">
        <w:tc>
          <w:tcPr>
            <w:tcW w:w="0" w:type="auto"/>
            <w:shd w:val="clear" w:color="auto" w:fill="auto"/>
            <w:vAlign w:val="center"/>
          </w:tcPr>
          <w:p w14:paraId="580C2078" w14:textId="77777777" w:rsidR="00EB4BEE" w:rsidRDefault="00EB4BEE" w:rsidP="00904618">
            <w:pPr>
              <w:jc w:val="center"/>
            </w:pPr>
            <w:r>
              <w:t>66 – 70</w:t>
            </w:r>
          </w:p>
        </w:tc>
        <w:tc>
          <w:tcPr>
            <w:tcW w:w="0" w:type="auto"/>
            <w:shd w:val="clear" w:color="auto" w:fill="auto"/>
            <w:vAlign w:val="center"/>
          </w:tcPr>
          <w:p w14:paraId="64468145" w14:textId="77777777" w:rsidR="00EB4BEE" w:rsidRDefault="00EB4BEE" w:rsidP="00904618">
            <w:pPr>
              <w:jc w:val="center"/>
            </w:pPr>
            <w:r>
              <w:t>3</w:t>
            </w:r>
          </w:p>
        </w:tc>
        <w:tc>
          <w:tcPr>
            <w:tcW w:w="0" w:type="auto"/>
            <w:shd w:val="clear" w:color="auto" w:fill="auto"/>
            <w:vAlign w:val="center"/>
          </w:tcPr>
          <w:p w14:paraId="7FDA208F" w14:textId="77777777" w:rsidR="00EB4BEE" w:rsidRDefault="00EB4BEE" w:rsidP="00904618">
            <w:pPr>
              <w:jc w:val="center"/>
            </w:pPr>
            <w:r>
              <w:t>9</w:t>
            </w:r>
          </w:p>
        </w:tc>
        <w:tc>
          <w:tcPr>
            <w:tcW w:w="1315" w:type="dxa"/>
            <w:shd w:val="clear" w:color="auto" w:fill="auto"/>
            <w:vAlign w:val="center"/>
          </w:tcPr>
          <w:p w14:paraId="6E200EC0" w14:textId="77777777" w:rsidR="00EB4BEE" w:rsidRDefault="00EB4BEE" w:rsidP="00904618">
            <w:pPr>
              <w:jc w:val="center"/>
            </w:pPr>
            <w:r>
              <w:t>3</w:t>
            </w:r>
          </w:p>
        </w:tc>
        <w:tc>
          <w:tcPr>
            <w:tcW w:w="1328" w:type="dxa"/>
            <w:shd w:val="clear" w:color="auto" w:fill="auto"/>
            <w:vAlign w:val="center"/>
          </w:tcPr>
          <w:p w14:paraId="5EE2BEE1" w14:textId="77777777" w:rsidR="00EB4BEE" w:rsidRDefault="00EB4BEE" w:rsidP="00904618">
            <w:pPr>
              <w:jc w:val="center"/>
            </w:pPr>
            <w:r>
              <w:t>2</w:t>
            </w:r>
          </w:p>
        </w:tc>
        <w:tc>
          <w:tcPr>
            <w:tcW w:w="1246" w:type="dxa"/>
            <w:shd w:val="clear" w:color="auto" w:fill="auto"/>
            <w:vAlign w:val="center"/>
          </w:tcPr>
          <w:p w14:paraId="3BC1A391" w14:textId="77777777" w:rsidR="00EB4BEE" w:rsidRPr="00FF1EC2" w:rsidRDefault="00EB4BEE" w:rsidP="00904618">
            <w:pPr>
              <w:jc w:val="center"/>
              <w:rPr>
                <w:b/>
              </w:rPr>
            </w:pPr>
            <w:r w:rsidRPr="00FF1EC2">
              <w:rPr>
                <w:b/>
              </w:rPr>
              <w:t>1</w:t>
            </w:r>
          </w:p>
        </w:tc>
      </w:tr>
      <w:tr w:rsidR="00EB4BEE" w14:paraId="33339828" w14:textId="77777777" w:rsidTr="00904618">
        <w:tc>
          <w:tcPr>
            <w:tcW w:w="0" w:type="auto"/>
            <w:shd w:val="clear" w:color="auto" w:fill="auto"/>
            <w:vAlign w:val="center"/>
          </w:tcPr>
          <w:p w14:paraId="152B0296" w14:textId="77777777" w:rsidR="00EB4BEE" w:rsidRDefault="00EB4BEE" w:rsidP="00904618">
            <w:pPr>
              <w:jc w:val="center"/>
            </w:pPr>
            <w:r>
              <w:t xml:space="preserve">&gt;70 </w:t>
            </w:r>
          </w:p>
        </w:tc>
        <w:tc>
          <w:tcPr>
            <w:tcW w:w="0" w:type="auto"/>
            <w:shd w:val="clear" w:color="auto" w:fill="auto"/>
            <w:vAlign w:val="center"/>
          </w:tcPr>
          <w:p w14:paraId="2E0EF1EF" w14:textId="77777777" w:rsidR="00EB4BEE" w:rsidRDefault="00EB4BEE" w:rsidP="00904618">
            <w:pPr>
              <w:jc w:val="center"/>
            </w:pPr>
            <w:r>
              <w:t>-</w:t>
            </w:r>
          </w:p>
        </w:tc>
        <w:tc>
          <w:tcPr>
            <w:tcW w:w="0" w:type="auto"/>
            <w:shd w:val="clear" w:color="auto" w:fill="auto"/>
            <w:vAlign w:val="center"/>
          </w:tcPr>
          <w:p w14:paraId="0E643592" w14:textId="77777777" w:rsidR="00EB4BEE" w:rsidRDefault="00EB4BEE" w:rsidP="00904618">
            <w:pPr>
              <w:jc w:val="center"/>
            </w:pPr>
            <w:r>
              <w:t>-</w:t>
            </w:r>
          </w:p>
        </w:tc>
        <w:tc>
          <w:tcPr>
            <w:tcW w:w="1315" w:type="dxa"/>
            <w:shd w:val="clear" w:color="auto" w:fill="auto"/>
            <w:vAlign w:val="center"/>
          </w:tcPr>
          <w:p w14:paraId="3567CA0D" w14:textId="77777777" w:rsidR="00EB4BEE" w:rsidRDefault="00EB4BEE" w:rsidP="00904618">
            <w:pPr>
              <w:jc w:val="center"/>
            </w:pPr>
            <w:r>
              <w:t>0</w:t>
            </w:r>
          </w:p>
        </w:tc>
        <w:tc>
          <w:tcPr>
            <w:tcW w:w="1328" w:type="dxa"/>
            <w:shd w:val="clear" w:color="auto" w:fill="auto"/>
            <w:vAlign w:val="center"/>
          </w:tcPr>
          <w:p w14:paraId="69BF2E69" w14:textId="77777777" w:rsidR="00EB4BEE" w:rsidRDefault="00EB4BEE" w:rsidP="00904618">
            <w:pPr>
              <w:jc w:val="center"/>
            </w:pPr>
            <w:r>
              <w:t>0</w:t>
            </w:r>
          </w:p>
        </w:tc>
        <w:tc>
          <w:tcPr>
            <w:tcW w:w="1246" w:type="dxa"/>
            <w:shd w:val="clear" w:color="auto" w:fill="auto"/>
            <w:vAlign w:val="center"/>
          </w:tcPr>
          <w:p w14:paraId="66645C3E" w14:textId="77777777" w:rsidR="00EB4BEE" w:rsidRPr="00FF1EC2" w:rsidRDefault="00EB4BEE" w:rsidP="00904618">
            <w:pPr>
              <w:jc w:val="center"/>
              <w:rPr>
                <w:b/>
              </w:rPr>
            </w:pPr>
            <w:r w:rsidRPr="00FF1EC2">
              <w:rPr>
                <w:b/>
              </w:rPr>
              <w:t>0</w:t>
            </w:r>
          </w:p>
        </w:tc>
      </w:tr>
    </w:tbl>
    <w:p w14:paraId="5D610401"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420 osob, u nichž je možný předpoklad negativních účinků hluku.</w:t>
      </w:r>
    </w:p>
    <w:p w14:paraId="6DE39385" w14:textId="77777777" w:rsidR="00EB4BEE" w:rsidRPr="009C44E1" w:rsidRDefault="00EB4BEE" w:rsidP="00EB4BEE">
      <w:pPr>
        <w:jc w:val="both"/>
        <w:rPr>
          <w:b/>
        </w:rPr>
      </w:pPr>
      <w:r w:rsidRPr="009C44E1">
        <w:rPr>
          <w:b/>
          <w:iCs/>
        </w:rPr>
        <w:t xml:space="preserve">Na základě provedeného hodnocení negativních účinků hluku je možné očekávat výrazné pocity rušení u </w:t>
      </w:r>
      <w:r>
        <w:rPr>
          <w:b/>
          <w:iCs/>
        </w:rPr>
        <w:t xml:space="preserve">16 </w:t>
      </w:r>
      <w:r w:rsidRPr="009C44E1">
        <w:rPr>
          <w:b/>
          <w:iCs/>
        </w:rPr>
        <w:t>o</w:t>
      </w:r>
      <w:r>
        <w:rPr>
          <w:b/>
          <w:iCs/>
        </w:rPr>
        <w:t>sob</w:t>
      </w:r>
      <w:r w:rsidRPr="009C44E1">
        <w:rPr>
          <w:b/>
          <w:iCs/>
        </w:rPr>
        <w:t xml:space="preserve"> ze </w:t>
      </w:r>
      <w:r>
        <w:rPr>
          <w:b/>
          <w:iCs/>
        </w:rPr>
        <w:t>447</w:t>
      </w:r>
      <w:r w:rsidRPr="009C44E1">
        <w:rPr>
          <w:b/>
          <w:iCs/>
        </w:rPr>
        <w:t xml:space="preserve"> </w:t>
      </w:r>
      <w:r>
        <w:rPr>
          <w:b/>
          <w:iCs/>
        </w:rPr>
        <w:t>obyvatel vzatých do HRA</w:t>
      </w:r>
      <w:r w:rsidRPr="009C44E1">
        <w:rPr>
          <w:b/>
          <w:iCs/>
        </w:rPr>
        <w:t xml:space="preserve"> v lokalitě </w:t>
      </w:r>
      <w:r>
        <w:rPr>
          <w:b/>
          <w:iCs/>
        </w:rPr>
        <w:t>Karlštejn</w:t>
      </w:r>
      <w:r w:rsidRPr="009C44E1">
        <w:rPr>
          <w:b/>
          <w:iCs/>
        </w:rPr>
        <w:t xml:space="preserve">. </w:t>
      </w:r>
    </w:p>
    <w:p w14:paraId="4FFA1400" w14:textId="178AB0E0" w:rsidR="00EB4BEE" w:rsidRPr="009B24ED" w:rsidRDefault="00EB4BEE" w:rsidP="00602FA2">
      <w:pPr>
        <w:spacing w:before="120" w:after="120"/>
        <w:jc w:val="both"/>
        <w:rPr>
          <w:b/>
        </w:rPr>
      </w:pPr>
      <w:r w:rsidRPr="009B24ED">
        <w:rPr>
          <w:b/>
        </w:rPr>
        <w:t xml:space="preserve">Tabulka </w:t>
      </w:r>
      <w:r>
        <w:rPr>
          <w:b/>
        </w:rPr>
        <w:t>1</w:t>
      </w:r>
      <w:r w:rsidR="00904618">
        <w:rPr>
          <w:b/>
        </w:rPr>
        <w:t>8</w:t>
      </w:r>
      <w:r w:rsidRPr="009B24ED">
        <w:rPr>
          <w:b/>
        </w:rPr>
        <w:t xml:space="preserve">: Nepříznivé ovlivnění spánku </w:t>
      </w:r>
      <w:r>
        <w:rPr>
          <w:b/>
        </w:rPr>
        <w:t xml:space="preserve">– Srbsko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0C0D1B88" w14:textId="77777777" w:rsidTr="00904618">
        <w:tc>
          <w:tcPr>
            <w:tcW w:w="0" w:type="auto"/>
            <w:vMerge w:val="restart"/>
            <w:shd w:val="clear" w:color="auto" w:fill="auto"/>
            <w:vAlign w:val="center"/>
          </w:tcPr>
          <w:p w14:paraId="47DE155F"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2DE6C164" w14:textId="77777777" w:rsidR="00EB4BEE" w:rsidRDefault="00EB4BEE" w:rsidP="00904618">
            <w:pPr>
              <w:jc w:val="center"/>
            </w:pPr>
            <w:r>
              <w:t>počet objektů</w:t>
            </w:r>
          </w:p>
        </w:tc>
        <w:tc>
          <w:tcPr>
            <w:tcW w:w="0" w:type="auto"/>
            <w:vMerge w:val="restart"/>
            <w:shd w:val="clear" w:color="auto" w:fill="auto"/>
            <w:vAlign w:val="center"/>
          </w:tcPr>
          <w:p w14:paraId="0895F80B" w14:textId="77777777" w:rsidR="00EB4BEE" w:rsidRDefault="00EB4BEE" w:rsidP="00904618">
            <w:pPr>
              <w:jc w:val="center"/>
            </w:pPr>
            <w:r>
              <w:t>počet osob</w:t>
            </w:r>
          </w:p>
        </w:tc>
        <w:tc>
          <w:tcPr>
            <w:tcW w:w="0" w:type="auto"/>
            <w:gridSpan w:val="3"/>
            <w:shd w:val="clear" w:color="auto" w:fill="auto"/>
          </w:tcPr>
          <w:p w14:paraId="7C5961E2"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6C0AB29E" w14:textId="77777777" w:rsidTr="00904618">
        <w:tc>
          <w:tcPr>
            <w:tcW w:w="0" w:type="auto"/>
            <w:vMerge/>
            <w:shd w:val="clear" w:color="auto" w:fill="auto"/>
          </w:tcPr>
          <w:p w14:paraId="6DE5F0C4" w14:textId="77777777" w:rsidR="00EB4BEE" w:rsidRDefault="00EB4BEE" w:rsidP="00904618">
            <w:pPr>
              <w:jc w:val="both"/>
            </w:pPr>
          </w:p>
        </w:tc>
        <w:tc>
          <w:tcPr>
            <w:tcW w:w="0" w:type="auto"/>
            <w:vMerge/>
            <w:shd w:val="clear" w:color="auto" w:fill="auto"/>
          </w:tcPr>
          <w:p w14:paraId="29529088" w14:textId="77777777" w:rsidR="00EB4BEE" w:rsidRDefault="00EB4BEE" w:rsidP="00904618">
            <w:pPr>
              <w:jc w:val="both"/>
            </w:pPr>
          </w:p>
        </w:tc>
        <w:tc>
          <w:tcPr>
            <w:tcW w:w="0" w:type="auto"/>
            <w:vMerge/>
            <w:shd w:val="clear" w:color="auto" w:fill="auto"/>
          </w:tcPr>
          <w:p w14:paraId="5F7F78A9" w14:textId="77777777" w:rsidR="00EB4BEE" w:rsidRDefault="00EB4BEE" w:rsidP="00904618">
            <w:pPr>
              <w:jc w:val="both"/>
            </w:pPr>
          </w:p>
        </w:tc>
        <w:tc>
          <w:tcPr>
            <w:tcW w:w="1315" w:type="dxa"/>
            <w:shd w:val="clear" w:color="auto" w:fill="auto"/>
            <w:vAlign w:val="center"/>
          </w:tcPr>
          <w:p w14:paraId="3844E1A2"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4590CF74"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5F73798B"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5B6E9728" w14:textId="77777777" w:rsidTr="00904618">
        <w:tc>
          <w:tcPr>
            <w:tcW w:w="0" w:type="auto"/>
            <w:shd w:val="clear" w:color="auto" w:fill="auto"/>
            <w:vAlign w:val="center"/>
          </w:tcPr>
          <w:p w14:paraId="71735187" w14:textId="77777777" w:rsidR="00EB4BEE" w:rsidRDefault="00EB4BEE" w:rsidP="00904618">
            <w:pPr>
              <w:jc w:val="center"/>
            </w:pPr>
            <w:r>
              <w:t>40 - 45</w:t>
            </w:r>
          </w:p>
        </w:tc>
        <w:tc>
          <w:tcPr>
            <w:tcW w:w="0" w:type="auto"/>
            <w:shd w:val="clear" w:color="auto" w:fill="auto"/>
            <w:vAlign w:val="center"/>
          </w:tcPr>
          <w:p w14:paraId="700BAB3D" w14:textId="77777777" w:rsidR="00EB4BEE" w:rsidRDefault="00EB4BEE" w:rsidP="00904618">
            <w:pPr>
              <w:jc w:val="center"/>
            </w:pPr>
            <w:r>
              <w:t>12</w:t>
            </w:r>
          </w:p>
        </w:tc>
        <w:tc>
          <w:tcPr>
            <w:tcW w:w="0" w:type="auto"/>
            <w:shd w:val="clear" w:color="auto" w:fill="auto"/>
            <w:vAlign w:val="center"/>
          </w:tcPr>
          <w:p w14:paraId="0AB54577" w14:textId="77777777" w:rsidR="00EB4BEE" w:rsidRDefault="00EB4BEE" w:rsidP="00904618">
            <w:pPr>
              <w:jc w:val="center"/>
            </w:pPr>
            <w:r>
              <w:t>36</w:t>
            </w:r>
          </w:p>
        </w:tc>
        <w:tc>
          <w:tcPr>
            <w:tcW w:w="1315" w:type="dxa"/>
            <w:shd w:val="clear" w:color="auto" w:fill="auto"/>
            <w:vAlign w:val="center"/>
          </w:tcPr>
          <w:p w14:paraId="673694E9" w14:textId="77777777" w:rsidR="00EB4BEE" w:rsidRDefault="00EB4BEE" w:rsidP="00904618">
            <w:pPr>
              <w:jc w:val="center"/>
            </w:pPr>
            <w:r>
              <w:t>4</w:t>
            </w:r>
          </w:p>
        </w:tc>
        <w:tc>
          <w:tcPr>
            <w:tcW w:w="1328" w:type="dxa"/>
            <w:shd w:val="clear" w:color="auto" w:fill="auto"/>
            <w:vAlign w:val="center"/>
          </w:tcPr>
          <w:p w14:paraId="33FB8EB4" w14:textId="77777777" w:rsidR="00EB4BEE" w:rsidRDefault="00EB4BEE" w:rsidP="00904618">
            <w:pPr>
              <w:jc w:val="center"/>
            </w:pPr>
            <w:r>
              <w:t>1</w:t>
            </w:r>
          </w:p>
        </w:tc>
        <w:tc>
          <w:tcPr>
            <w:tcW w:w="1246" w:type="dxa"/>
            <w:shd w:val="clear" w:color="auto" w:fill="auto"/>
            <w:vAlign w:val="center"/>
          </w:tcPr>
          <w:p w14:paraId="549E63FC" w14:textId="77777777" w:rsidR="00EB4BEE" w:rsidRPr="00BD0993" w:rsidRDefault="00EB4BEE" w:rsidP="00904618">
            <w:pPr>
              <w:jc w:val="center"/>
              <w:rPr>
                <w:b/>
              </w:rPr>
            </w:pPr>
            <w:r w:rsidRPr="00BD0993">
              <w:rPr>
                <w:b/>
              </w:rPr>
              <w:t>1</w:t>
            </w:r>
          </w:p>
        </w:tc>
      </w:tr>
      <w:tr w:rsidR="00EB4BEE" w14:paraId="5F90E4AE" w14:textId="77777777" w:rsidTr="00904618">
        <w:tc>
          <w:tcPr>
            <w:tcW w:w="0" w:type="auto"/>
            <w:shd w:val="clear" w:color="auto" w:fill="auto"/>
            <w:vAlign w:val="center"/>
          </w:tcPr>
          <w:p w14:paraId="3CA9C6DA" w14:textId="77777777" w:rsidR="00EB4BEE" w:rsidRDefault="00EB4BEE" w:rsidP="00904618">
            <w:pPr>
              <w:jc w:val="center"/>
            </w:pPr>
            <w:r>
              <w:t>45 – 50</w:t>
            </w:r>
          </w:p>
        </w:tc>
        <w:tc>
          <w:tcPr>
            <w:tcW w:w="0" w:type="auto"/>
            <w:shd w:val="clear" w:color="auto" w:fill="auto"/>
            <w:vAlign w:val="center"/>
          </w:tcPr>
          <w:p w14:paraId="583E738F" w14:textId="77777777" w:rsidR="00EB4BEE" w:rsidRDefault="00EB4BEE" w:rsidP="00904618">
            <w:pPr>
              <w:jc w:val="center"/>
            </w:pPr>
            <w:r>
              <w:t>61</w:t>
            </w:r>
          </w:p>
        </w:tc>
        <w:tc>
          <w:tcPr>
            <w:tcW w:w="0" w:type="auto"/>
            <w:shd w:val="clear" w:color="auto" w:fill="auto"/>
            <w:vAlign w:val="center"/>
          </w:tcPr>
          <w:p w14:paraId="6EE41109" w14:textId="77777777" w:rsidR="00EB4BEE" w:rsidRDefault="00EB4BEE" w:rsidP="00904618">
            <w:pPr>
              <w:jc w:val="center"/>
            </w:pPr>
            <w:r>
              <w:t>183</w:t>
            </w:r>
          </w:p>
        </w:tc>
        <w:tc>
          <w:tcPr>
            <w:tcW w:w="1315" w:type="dxa"/>
            <w:shd w:val="clear" w:color="auto" w:fill="auto"/>
            <w:vAlign w:val="center"/>
          </w:tcPr>
          <w:p w14:paraId="3E6E692D" w14:textId="77777777" w:rsidR="00EB4BEE" w:rsidRDefault="00EB4BEE" w:rsidP="00904618">
            <w:pPr>
              <w:jc w:val="center"/>
            </w:pPr>
            <w:r>
              <w:t>28</w:t>
            </w:r>
          </w:p>
        </w:tc>
        <w:tc>
          <w:tcPr>
            <w:tcW w:w="1328" w:type="dxa"/>
            <w:shd w:val="clear" w:color="auto" w:fill="auto"/>
            <w:vAlign w:val="center"/>
          </w:tcPr>
          <w:p w14:paraId="2CC5B432" w14:textId="77777777" w:rsidR="00EB4BEE" w:rsidRDefault="00EB4BEE" w:rsidP="00904618">
            <w:pPr>
              <w:jc w:val="center"/>
            </w:pPr>
            <w:r>
              <w:t>12</w:t>
            </w:r>
          </w:p>
        </w:tc>
        <w:tc>
          <w:tcPr>
            <w:tcW w:w="1246" w:type="dxa"/>
            <w:shd w:val="clear" w:color="auto" w:fill="auto"/>
            <w:vAlign w:val="center"/>
          </w:tcPr>
          <w:p w14:paraId="379EBBA1" w14:textId="77777777" w:rsidR="00EB4BEE" w:rsidRPr="00BD0993" w:rsidRDefault="00EB4BEE" w:rsidP="00904618">
            <w:pPr>
              <w:jc w:val="center"/>
              <w:rPr>
                <w:b/>
              </w:rPr>
            </w:pPr>
            <w:r w:rsidRPr="00BD0993">
              <w:rPr>
                <w:b/>
              </w:rPr>
              <w:t>4</w:t>
            </w:r>
          </w:p>
        </w:tc>
      </w:tr>
      <w:tr w:rsidR="00EB4BEE" w14:paraId="59085C10" w14:textId="77777777" w:rsidTr="00904618">
        <w:tc>
          <w:tcPr>
            <w:tcW w:w="0" w:type="auto"/>
            <w:shd w:val="clear" w:color="auto" w:fill="auto"/>
            <w:vAlign w:val="center"/>
          </w:tcPr>
          <w:p w14:paraId="54A1D534" w14:textId="77777777" w:rsidR="00EB4BEE" w:rsidRDefault="00EB4BEE" w:rsidP="00904618">
            <w:pPr>
              <w:jc w:val="center"/>
            </w:pPr>
            <w:r>
              <w:t>50 – 51</w:t>
            </w:r>
          </w:p>
        </w:tc>
        <w:tc>
          <w:tcPr>
            <w:tcW w:w="0" w:type="auto"/>
            <w:shd w:val="clear" w:color="auto" w:fill="auto"/>
            <w:vAlign w:val="center"/>
          </w:tcPr>
          <w:p w14:paraId="5F7D1E9B" w14:textId="77777777" w:rsidR="00EB4BEE" w:rsidRDefault="00EB4BEE" w:rsidP="00904618">
            <w:pPr>
              <w:jc w:val="center"/>
            </w:pPr>
            <w:r>
              <w:t>1</w:t>
            </w:r>
          </w:p>
        </w:tc>
        <w:tc>
          <w:tcPr>
            <w:tcW w:w="0" w:type="auto"/>
            <w:shd w:val="clear" w:color="auto" w:fill="auto"/>
            <w:vAlign w:val="center"/>
          </w:tcPr>
          <w:p w14:paraId="5E0BFDAB" w14:textId="77777777" w:rsidR="00EB4BEE" w:rsidRDefault="00EB4BEE" w:rsidP="00904618">
            <w:pPr>
              <w:jc w:val="center"/>
            </w:pPr>
            <w:r>
              <w:t>90</w:t>
            </w:r>
          </w:p>
        </w:tc>
        <w:tc>
          <w:tcPr>
            <w:tcW w:w="1315" w:type="dxa"/>
            <w:shd w:val="clear" w:color="auto" w:fill="auto"/>
            <w:vAlign w:val="center"/>
          </w:tcPr>
          <w:p w14:paraId="0D0F6F67" w14:textId="77777777" w:rsidR="00EB4BEE" w:rsidRDefault="00EB4BEE" w:rsidP="00904618">
            <w:pPr>
              <w:jc w:val="center"/>
            </w:pPr>
            <w:r>
              <w:t>16</w:t>
            </w:r>
          </w:p>
        </w:tc>
        <w:tc>
          <w:tcPr>
            <w:tcW w:w="1328" w:type="dxa"/>
            <w:shd w:val="clear" w:color="auto" w:fill="auto"/>
            <w:vAlign w:val="center"/>
          </w:tcPr>
          <w:p w14:paraId="24317393" w14:textId="77777777" w:rsidR="00EB4BEE" w:rsidRDefault="00EB4BEE" w:rsidP="00904618">
            <w:pPr>
              <w:jc w:val="center"/>
            </w:pPr>
            <w:r>
              <w:t>7</w:t>
            </w:r>
          </w:p>
        </w:tc>
        <w:tc>
          <w:tcPr>
            <w:tcW w:w="1246" w:type="dxa"/>
            <w:shd w:val="clear" w:color="auto" w:fill="auto"/>
            <w:vAlign w:val="center"/>
          </w:tcPr>
          <w:p w14:paraId="182B87E0" w14:textId="77777777" w:rsidR="00EB4BEE" w:rsidRPr="00BD0993" w:rsidRDefault="00EB4BEE" w:rsidP="00904618">
            <w:pPr>
              <w:jc w:val="center"/>
              <w:rPr>
                <w:b/>
              </w:rPr>
            </w:pPr>
            <w:r w:rsidRPr="00BD0993">
              <w:rPr>
                <w:b/>
              </w:rPr>
              <w:t>2</w:t>
            </w:r>
          </w:p>
        </w:tc>
      </w:tr>
      <w:tr w:rsidR="00EB4BEE" w14:paraId="5D8A6AF5" w14:textId="77777777" w:rsidTr="00904618">
        <w:tc>
          <w:tcPr>
            <w:tcW w:w="0" w:type="auto"/>
            <w:shd w:val="clear" w:color="auto" w:fill="auto"/>
            <w:vAlign w:val="center"/>
          </w:tcPr>
          <w:p w14:paraId="30C0BACA" w14:textId="77777777" w:rsidR="00EB4BEE" w:rsidRDefault="00EB4BEE" w:rsidP="00904618">
            <w:pPr>
              <w:jc w:val="center"/>
            </w:pPr>
            <w:r>
              <w:t>51 – 55</w:t>
            </w:r>
          </w:p>
        </w:tc>
        <w:tc>
          <w:tcPr>
            <w:tcW w:w="0" w:type="auto"/>
            <w:shd w:val="clear" w:color="auto" w:fill="auto"/>
            <w:vAlign w:val="center"/>
          </w:tcPr>
          <w:p w14:paraId="6CCA9D37" w14:textId="77777777" w:rsidR="00EB4BEE" w:rsidRDefault="00EB4BEE" w:rsidP="00904618">
            <w:pPr>
              <w:jc w:val="center"/>
            </w:pPr>
            <w:r>
              <w:t>30</w:t>
            </w:r>
          </w:p>
        </w:tc>
        <w:tc>
          <w:tcPr>
            <w:tcW w:w="0" w:type="auto"/>
            <w:shd w:val="clear" w:color="auto" w:fill="auto"/>
            <w:vAlign w:val="center"/>
          </w:tcPr>
          <w:p w14:paraId="33FE2BE9" w14:textId="77777777" w:rsidR="00EB4BEE" w:rsidRDefault="00EB4BEE" w:rsidP="00904618">
            <w:pPr>
              <w:jc w:val="center"/>
            </w:pPr>
            <w:r>
              <w:t>9</w:t>
            </w:r>
          </w:p>
        </w:tc>
        <w:tc>
          <w:tcPr>
            <w:tcW w:w="1315" w:type="dxa"/>
            <w:shd w:val="clear" w:color="auto" w:fill="auto"/>
            <w:vAlign w:val="center"/>
          </w:tcPr>
          <w:p w14:paraId="38E756E5" w14:textId="77777777" w:rsidR="00EB4BEE" w:rsidRDefault="00EB4BEE" w:rsidP="00904618">
            <w:pPr>
              <w:jc w:val="center"/>
            </w:pPr>
            <w:r>
              <w:t>2</w:t>
            </w:r>
          </w:p>
        </w:tc>
        <w:tc>
          <w:tcPr>
            <w:tcW w:w="1328" w:type="dxa"/>
            <w:shd w:val="clear" w:color="auto" w:fill="auto"/>
            <w:vAlign w:val="center"/>
          </w:tcPr>
          <w:p w14:paraId="1DFD7373" w14:textId="77777777" w:rsidR="00EB4BEE" w:rsidRDefault="00EB4BEE" w:rsidP="00904618">
            <w:pPr>
              <w:jc w:val="center"/>
            </w:pPr>
            <w:r>
              <w:t>1</w:t>
            </w:r>
          </w:p>
        </w:tc>
        <w:tc>
          <w:tcPr>
            <w:tcW w:w="1246" w:type="dxa"/>
            <w:shd w:val="clear" w:color="auto" w:fill="auto"/>
            <w:vAlign w:val="center"/>
          </w:tcPr>
          <w:p w14:paraId="1F42B79B" w14:textId="77777777" w:rsidR="00EB4BEE" w:rsidRPr="00BD0993" w:rsidRDefault="00EB4BEE" w:rsidP="00904618">
            <w:pPr>
              <w:jc w:val="center"/>
              <w:rPr>
                <w:b/>
              </w:rPr>
            </w:pPr>
            <w:r w:rsidRPr="00BD0993">
              <w:rPr>
                <w:b/>
              </w:rPr>
              <w:t>0</w:t>
            </w:r>
          </w:p>
        </w:tc>
      </w:tr>
      <w:tr w:rsidR="00EB4BEE" w14:paraId="52E763AA" w14:textId="77777777" w:rsidTr="00904618">
        <w:tc>
          <w:tcPr>
            <w:tcW w:w="0" w:type="auto"/>
            <w:shd w:val="clear" w:color="auto" w:fill="auto"/>
            <w:vAlign w:val="center"/>
          </w:tcPr>
          <w:p w14:paraId="223614F1" w14:textId="77777777" w:rsidR="00EB4BEE" w:rsidRDefault="00EB4BEE" w:rsidP="00904618">
            <w:pPr>
              <w:jc w:val="center"/>
            </w:pPr>
            <w:r>
              <w:t>55 – 56</w:t>
            </w:r>
          </w:p>
        </w:tc>
        <w:tc>
          <w:tcPr>
            <w:tcW w:w="0" w:type="auto"/>
            <w:shd w:val="clear" w:color="auto" w:fill="auto"/>
            <w:vAlign w:val="center"/>
          </w:tcPr>
          <w:p w14:paraId="0FCE3686" w14:textId="77777777" w:rsidR="00EB4BEE" w:rsidRDefault="00EB4BEE" w:rsidP="00904618">
            <w:pPr>
              <w:jc w:val="center"/>
            </w:pPr>
            <w:r>
              <w:t>3</w:t>
            </w:r>
          </w:p>
        </w:tc>
        <w:tc>
          <w:tcPr>
            <w:tcW w:w="0" w:type="auto"/>
            <w:shd w:val="clear" w:color="auto" w:fill="auto"/>
            <w:vAlign w:val="center"/>
          </w:tcPr>
          <w:p w14:paraId="750E6567" w14:textId="77777777" w:rsidR="00EB4BEE" w:rsidRDefault="00EB4BEE" w:rsidP="00904618">
            <w:pPr>
              <w:jc w:val="center"/>
            </w:pPr>
            <w:r>
              <w:t>36</w:t>
            </w:r>
          </w:p>
        </w:tc>
        <w:tc>
          <w:tcPr>
            <w:tcW w:w="1315" w:type="dxa"/>
            <w:shd w:val="clear" w:color="auto" w:fill="auto"/>
            <w:vAlign w:val="center"/>
          </w:tcPr>
          <w:p w14:paraId="44551F7F" w14:textId="77777777" w:rsidR="00EB4BEE" w:rsidRDefault="00EB4BEE" w:rsidP="00904618">
            <w:pPr>
              <w:jc w:val="center"/>
            </w:pPr>
            <w:r>
              <w:t>8</w:t>
            </w:r>
          </w:p>
        </w:tc>
        <w:tc>
          <w:tcPr>
            <w:tcW w:w="1328" w:type="dxa"/>
            <w:shd w:val="clear" w:color="auto" w:fill="auto"/>
            <w:vAlign w:val="center"/>
          </w:tcPr>
          <w:p w14:paraId="10A62760" w14:textId="77777777" w:rsidR="00EB4BEE" w:rsidRDefault="00EB4BEE" w:rsidP="00904618">
            <w:pPr>
              <w:jc w:val="center"/>
            </w:pPr>
            <w:r>
              <w:t>4</w:t>
            </w:r>
          </w:p>
        </w:tc>
        <w:tc>
          <w:tcPr>
            <w:tcW w:w="1246" w:type="dxa"/>
            <w:shd w:val="clear" w:color="auto" w:fill="auto"/>
            <w:vAlign w:val="center"/>
          </w:tcPr>
          <w:p w14:paraId="5141585A" w14:textId="77777777" w:rsidR="00EB4BEE" w:rsidRPr="00BD0993" w:rsidRDefault="00EB4BEE" w:rsidP="00904618">
            <w:pPr>
              <w:jc w:val="center"/>
              <w:rPr>
                <w:b/>
              </w:rPr>
            </w:pPr>
            <w:r w:rsidRPr="00BD0993">
              <w:rPr>
                <w:b/>
              </w:rPr>
              <w:t>1</w:t>
            </w:r>
          </w:p>
        </w:tc>
      </w:tr>
      <w:tr w:rsidR="00EB4BEE" w14:paraId="61C96C41" w14:textId="77777777" w:rsidTr="00904618">
        <w:tc>
          <w:tcPr>
            <w:tcW w:w="0" w:type="auto"/>
            <w:shd w:val="clear" w:color="auto" w:fill="auto"/>
            <w:vAlign w:val="center"/>
          </w:tcPr>
          <w:p w14:paraId="11E74AFA" w14:textId="77777777" w:rsidR="00EB4BEE" w:rsidRDefault="00EB4BEE" w:rsidP="00904618">
            <w:pPr>
              <w:jc w:val="center"/>
            </w:pPr>
            <w:r>
              <w:t>56 – 60</w:t>
            </w:r>
          </w:p>
        </w:tc>
        <w:tc>
          <w:tcPr>
            <w:tcW w:w="0" w:type="auto"/>
            <w:shd w:val="clear" w:color="auto" w:fill="auto"/>
            <w:vAlign w:val="center"/>
          </w:tcPr>
          <w:p w14:paraId="7134009B" w14:textId="77777777" w:rsidR="00EB4BEE" w:rsidRDefault="00EB4BEE" w:rsidP="00904618">
            <w:pPr>
              <w:jc w:val="center"/>
            </w:pPr>
            <w:r>
              <w:t>12</w:t>
            </w:r>
          </w:p>
        </w:tc>
        <w:tc>
          <w:tcPr>
            <w:tcW w:w="0" w:type="auto"/>
            <w:shd w:val="clear" w:color="auto" w:fill="auto"/>
            <w:vAlign w:val="center"/>
          </w:tcPr>
          <w:p w14:paraId="73082574" w14:textId="77777777" w:rsidR="00EB4BEE" w:rsidRDefault="00EB4BEE" w:rsidP="00904618">
            <w:pPr>
              <w:jc w:val="center"/>
            </w:pPr>
            <w:r>
              <w:t>6</w:t>
            </w:r>
          </w:p>
        </w:tc>
        <w:tc>
          <w:tcPr>
            <w:tcW w:w="1315" w:type="dxa"/>
            <w:shd w:val="clear" w:color="auto" w:fill="auto"/>
            <w:vAlign w:val="center"/>
          </w:tcPr>
          <w:p w14:paraId="1A91C9C1" w14:textId="77777777" w:rsidR="00EB4BEE" w:rsidRDefault="00EB4BEE" w:rsidP="00904618">
            <w:pPr>
              <w:jc w:val="center"/>
            </w:pPr>
            <w:r>
              <w:t>1</w:t>
            </w:r>
          </w:p>
        </w:tc>
        <w:tc>
          <w:tcPr>
            <w:tcW w:w="1328" w:type="dxa"/>
            <w:shd w:val="clear" w:color="auto" w:fill="auto"/>
            <w:vAlign w:val="center"/>
          </w:tcPr>
          <w:p w14:paraId="65F5B944" w14:textId="77777777" w:rsidR="00EB4BEE" w:rsidRDefault="00EB4BEE" w:rsidP="00904618">
            <w:pPr>
              <w:jc w:val="center"/>
            </w:pPr>
            <w:r>
              <w:t>1</w:t>
            </w:r>
          </w:p>
        </w:tc>
        <w:tc>
          <w:tcPr>
            <w:tcW w:w="1246" w:type="dxa"/>
            <w:shd w:val="clear" w:color="auto" w:fill="auto"/>
            <w:vAlign w:val="center"/>
          </w:tcPr>
          <w:p w14:paraId="1ED162D6" w14:textId="77777777" w:rsidR="00EB4BEE" w:rsidRPr="00BD0993" w:rsidRDefault="00EB4BEE" w:rsidP="00904618">
            <w:pPr>
              <w:jc w:val="center"/>
              <w:rPr>
                <w:b/>
              </w:rPr>
            </w:pPr>
            <w:r w:rsidRPr="00BD0993">
              <w:rPr>
                <w:b/>
              </w:rPr>
              <w:t>0</w:t>
            </w:r>
          </w:p>
        </w:tc>
      </w:tr>
      <w:tr w:rsidR="00EB4BEE" w14:paraId="1C7ECDB2" w14:textId="77777777" w:rsidTr="00904618">
        <w:tc>
          <w:tcPr>
            <w:tcW w:w="0" w:type="auto"/>
            <w:shd w:val="clear" w:color="auto" w:fill="auto"/>
            <w:vAlign w:val="center"/>
          </w:tcPr>
          <w:p w14:paraId="074AE284" w14:textId="77777777" w:rsidR="00EB4BEE" w:rsidRDefault="00EB4BEE" w:rsidP="00904618">
            <w:pPr>
              <w:jc w:val="center"/>
            </w:pPr>
            <w:r>
              <w:t>60 - 61</w:t>
            </w:r>
          </w:p>
        </w:tc>
        <w:tc>
          <w:tcPr>
            <w:tcW w:w="0" w:type="auto"/>
            <w:shd w:val="clear" w:color="auto" w:fill="auto"/>
            <w:vAlign w:val="center"/>
          </w:tcPr>
          <w:p w14:paraId="5EE0A0D1" w14:textId="77777777" w:rsidR="00EB4BEE" w:rsidRDefault="00EB4BEE" w:rsidP="00904618">
            <w:pPr>
              <w:jc w:val="center"/>
            </w:pPr>
            <w:r>
              <w:t>2</w:t>
            </w:r>
          </w:p>
        </w:tc>
        <w:tc>
          <w:tcPr>
            <w:tcW w:w="0" w:type="auto"/>
            <w:shd w:val="clear" w:color="auto" w:fill="auto"/>
            <w:vAlign w:val="center"/>
          </w:tcPr>
          <w:p w14:paraId="6A865AF9" w14:textId="77777777" w:rsidR="00EB4BEE" w:rsidRDefault="00EB4BEE" w:rsidP="00904618">
            <w:pPr>
              <w:jc w:val="center"/>
            </w:pPr>
            <w:r>
              <w:t>39</w:t>
            </w:r>
          </w:p>
        </w:tc>
        <w:tc>
          <w:tcPr>
            <w:tcW w:w="1315" w:type="dxa"/>
            <w:shd w:val="clear" w:color="auto" w:fill="auto"/>
            <w:vAlign w:val="center"/>
          </w:tcPr>
          <w:p w14:paraId="3F5CF59F" w14:textId="77777777" w:rsidR="00EB4BEE" w:rsidRDefault="00EB4BEE" w:rsidP="00904618">
            <w:pPr>
              <w:jc w:val="center"/>
            </w:pPr>
            <w:r>
              <w:t>10</w:t>
            </w:r>
          </w:p>
        </w:tc>
        <w:tc>
          <w:tcPr>
            <w:tcW w:w="1328" w:type="dxa"/>
            <w:shd w:val="clear" w:color="auto" w:fill="auto"/>
            <w:vAlign w:val="center"/>
          </w:tcPr>
          <w:p w14:paraId="6C47B591" w14:textId="77777777" w:rsidR="00EB4BEE" w:rsidRDefault="00EB4BEE" w:rsidP="00904618">
            <w:pPr>
              <w:jc w:val="center"/>
            </w:pPr>
            <w:r>
              <w:t>5</w:t>
            </w:r>
          </w:p>
        </w:tc>
        <w:tc>
          <w:tcPr>
            <w:tcW w:w="1246" w:type="dxa"/>
            <w:shd w:val="clear" w:color="auto" w:fill="auto"/>
            <w:vAlign w:val="center"/>
          </w:tcPr>
          <w:p w14:paraId="160D6F98" w14:textId="77777777" w:rsidR="00EB4BEE" w:rsidRPr="00BD0993" w:rsidRDefault="00EB4BEE" w:rsidP="00904618">
            <w:pPr>
              <w:jc w:val="center"/>
              <w:rPr>
                <w:b/>
              </w:rPr>
            </w:pPr>
            <w:r w:rsidRPr="00BD0993">
              <w:rPr>
                <w:b/>
              </w:rPr>
              <w:t>2</w:t>
            </w:r>
          </w:p>
        </w:tc>
      </w:tr>
      <w:tr w:rsidR="00EB4BEE" w14:paraId="2CD0FB02" w14:textId="77777777" w:rsidTr="00904618">
        <w:tc>
          <w:tcPr>
            <w:tcW w:w="0" w:type="auto"/>
            <w:shd w:val="clear" w:color="auto" w:fill="auto"/>
            <w:vAlign w:val="center"/>
          </w:tcPr>
          <w:p w14:paraId="47A5F756" w14:textId="77777777" w:rsidR="00EB4BEE" w:rsidRDefault="00EB4BEE" w:rsidP="00904618">
            <w:pPr>
              <w:jc w:val="center"/>
            </w:pPr>
            <w:r>
              <w:t>61 – 65</w:t>
            </w:r>
          </w:p>
        </w:tc>
        <w:tc>
          <w:tcPr>
            <w:tcW w:w="0" w:type="auto"/>
            <w:shd w:val="clear" w:color="auto" w:fill="auto"/>
            <w:vAlign w:val="center"/>
          </w:tcPr>
          <w:p w14:paraId="450E77A2" w14:textId="77777777" w:rsidR="00EB4BEE" w:rsidRDefault="00EB4BEE" w:rsidP="00904618">
            <w:pPr>
              <w:jc w:val="center"/>
            </w:pPr>
            <w:r>
              <w:t>13</w:t>
            </w:r>
          </w:p>
        </w:tc>
        <w:tc>
          <w:tcPr>
            <w:tcW w:w="0" w:type="auto"/>
            <w:shd w:val="clear" w:color="auto" w:fill="auto"/>
            <w:vAlign w:val="center"/>
          </w:tcPr>
          <w:p w14:paraId="57105013" w14:textId="77777777" w:rsidR="00EB4BEE" w:rsidRDefault="00EB4BEE" w:rsidP="00904618">
            <w:pPr>
              <w:jc w:val="center"/>
            </w:pPr>
            <w:r>
              <w:t>12</w:t>
            </w:r>
          </w:p>
        </w:tc>
        <w:tc>
          <w:tcPr>
            <w:tcW w:w="1315" w:type="dxa"/>
            <w:shd w:val="clear" w:color="auto" w:fill="auto"/>
            <w:vAlign w:val="center"/>
          </w:tcPr>
          <w:p w14:paraId="27DCDB05" w14:textId="77777777" w:rsidR="00EB4BEE" w:rsidRDefault="00EB4BEE" w:rsidP="00904618">
            <w:pPr>
              <w:jc w:val="center"/>
            </w:pPr>
            <w:r>
              <w:t>3</w:t>
            </w:r>
          </w:p>
        </w:tc>
        <w:tc>
          <w:tcPr>
            <w:tcW w:w="1328" w:type="dxa"/>
            <w:shd w:val="clear" w:color="auto" w:fill="auto"/>
            <w:vAlign w:val="center"/>
          </w:tcPr>
          <w:p w14:paraId="5ECB1ACB" w14:textId="77777777" w:rsidR="00EB4BEE" w:rsidRDefault="00EB4BEE" w:rsidP="00904618">
            <w:pPr>
              <w:jc w:val="center"/>
            </w:pPr>
            <w:r>
              <w:t>2</w:t>
            </w:r>
          </w:p>
        </w:tc>
        <w:tc>
          <w:tcPr>
            <w:tcW w:w="1246" w:type="dxa"/>
            <w:shd w:val="clear" w:color="auto" w:fill="auto"/>
            <w:vAlign w:val="center"/>
          </w:tcPr>
          <w:p w14:paraId="30CFBEA1" w14:textId="77777777" w:rsidR="00EB4BEE" w:rsidRPr="00BD0993" w:rsidRDefault="00EB4BEE" w:rsidP="00904618">
            <w:pPr>
              <w:jc w:val="center"/>
              <w:rPr>
                <w:b/>
              </w:rPr>
            </w:pPr>
            <w:r w:rsidRPr="00BD0993">
              <w:rPr>
                <w:b/>
              </w:rPr>
              <w:t>1</w:t>
            </w:r>
          </w:p>
        </w:tc>
      </w:tr>
      <w:tr w:rsidR="00EB4BEE" w14:paraId="52D62AC1" w14:textId="77777777" w:rsidTr="00904618">
        <w:tc>
          <w:tcPr>
            <w:tcW w:w="0" w:type="auto"/>
            <w:shd w:val="clear" w:color="auto" w:fill="auto"/>
            <w:vAlign w:val="center"/>
          </w:tcPr>
          <w:p w14:paraId="683A515E" w14:textId="77777777" w:rsidR="00EB4BEE" w:rsidRDefault="00EB4BEE" w:rsidP="00904618">
            <w:pPr>
              <w:jc w:val="center"/>
            </w:pPr>
            <w:r>
              <w:t>65 – 66</w:t>
            </w:r>
          </w:p>
        </w:tc>
        <w:tc>
          <w:tcPr>
            <w:tcW w:w="0" w:type="auto"/>
            <w:shd w:val="clear" w:color="auto" w:fill="auto"/>
            <w:vAlign w:val="center"/>
          </w:tcPr>
          <w:p w14:paraId="20507498" w14:textId="77777777" w:rsidR="00EB4BEE" w:rsidRDefault="00EB4BEE" w:rsidP="00904618">
            <w:pPr>
              <w:jc w:val="center"/>
            </w:pPr>
            <w:r>
              <w:t>4</w:t>
            </w:r>
          </w:p>
        </w:tc>
        <w:tc>
          <w:tcPr>
            <w:tcW w:w="0" w:type="auto"/>
            <w:shd w:val="clear" w:color="auto" w:fill="auto"/>
            <w:vAlign w:val="center"/>
          </w:tcPr>
          <w:p w14:paraId="49959ED8" w14:textId="77777777" w:rsidR="00EB4BEE" w:rsidRDefault="00EB4BEE" w:rsidP="00904618">
            <w:pPr>
              <w:jc w:val="center"/>
            </w:pPr>
            <w:r>
              <w:t>12</w:t>
            </w:r>
          </w:p>
        </w:tc>
        <w:tc>
          <w:tcPr>
            <w:tcW w:w="1315" w:type="dxa"/>
            <w:shd w:val="clear" w:color="auto" w:fill="auto"/>
            <w:vAlign w:val="center"/>
          </w:tcPr>
          <w:p w14:paraId="0BFBA415" w14:textId="77777777" w:rsidR="00EB4BEE" w:rsidRDefault="00EB4BEE" w:rsidP="00904618">
            <w:pPr>
              <w:jc w:val="center"/>
            </w:pPr>
            <w:r>
              <w:t>4</w:t>
            </w:r>
          </w:p>
        </w:tc>
        <w:tc>
          <w:tcPr>
            <w:tcW w:w="1328" w:type="dxa"/>
            <w:shd w:val="clear" w:color="auto" w:fill="auto"/>
            <w:vAlign w:val="center"/>
          </w:tcPr>
          <w:p w14:paraId="4FD2646A" w14:textId="77777777" w:rsidR="00EB4BEE" w:rsidRDefault="00EB4BEE" w:rsidP="00904618">
            <w:pPr>
              <w:jc w:val="center"/>
            </w:pPr>
            <w:r>
              <w:t>2</w:t>
            </w:r>
          </w:p>
        </w:tc>
        <w:tc>
          <w:tcPr>
            <w:tcW w:w="1246" w:type="dxa"/>
            <w:shd w:val="clear" w:color="auto" w:fill="auto"/>
            <w:vAlign w:val="center"/>
          </w:tcPr>
          <w:p w14:paraId="5563057B" w14:textId="77777777" w:rsidR="00EB4BEE" w:rsidRPr="00BD0993" w:rsidRDefault="00EB4BEE" w:rsidP="00904618">
            <w:pPr>
              <w:jc w:val="center"/>
              <w:rPr>
                <w:b/>
              </w:rPr>
            </w:pPr>
            <w:r w:rsidRPr="00BD0993">
              <w:rPr>
                <w:b/>
              </w:rPr>
              <w:t>1</w:t>
            </w:r>
          </w:p>
        </w:tc>
      </w:tr>
      <w:tr w:rsidR="00EB4BEE" w14:paraId="693EBA3F" w14:textId="77777777" w:rsidTr="00904618">
        <w:tc>
          <w:tcPr>
            <w:tcW w:w="0" w:type="auto"/>
            <w:shd w:val="clear" w:color="auto" w:fill="auto"/>
            <w:vAlign w:val="center"/>
          </w:tcPr>
          <w:p w14:paraId="7D331D9A" w14:textId="77777777" w:rsidR="00EB4BEE" w:rsidRDefault="00EB4BEE" w:rsidP="00904618">
            <w:pPr>
              <w:jc w:val="center"/>
            </w:pPr>
            <w:r>
              <w:t>66 – 70</w:t>
            </w:r>
          </w:p>
        </w:tc>
        <w:tc>
          <w:tcPr>
            <w:tcW w:w="0" w:type="auto"/>
            <w:shd w:val="clear" w:color="auto" w:fill="auto"/>
            <w:vAlign w:val="center"/>
          </w:tcPr>
          <w:p w14:paraId="2D03A7F0" w14:textId="77777777" w:rsidR="00EB4BEE" w:rsidRDefault="00EB4BEE" w:rsidP="00904618">
            <w:pPr>
              <w:jc w:val="center"/>
            </w:pPr>
            <w:r>
              <w:t>4</w:t>
            </w:r>
          </w:p>
        </w:tc>
        <w:tc>
          <w:tcPr>
            <w:tcW w:w="0" w:type="auto"/>
            <w:shd w:val="clear" w:color="auto" w:fill="auto"/>
            <w:vAlign w:val="center"/>
          </w:tcPr>
          <w:p w14:paraId="004E79EF" w14:textId="77777777" w:rsidR="00EB4BEE" w:rsidRDefault="00EB4BEE" w:rsidP="00904618">
            <w:pPr>
              <w:jc w:val="center"/>
            </w:pPr>
            <w:r>
              <w:t>12</w:t>
            </w:r>
          </w:p>
        </w:tc>
        <w:tc>
          <w:tcPr>
            <w:tcW w:w="1315" w:type="dxa"/>
            <w:shd w:val="clear" w:color="auto" w:fill="auto"/>
            <w:vAlign w:val="center"/>
          </w:tcPr>
          <w:p w14:paraId="5DA86DD6" w14:textId="77777777" w:rsidR="00EB4BEE" w:rsidRDefault="00EB4BEE" w:rsidP="00904618">
            <w:pPr>
              <w:jc w:val="center"/>
            </w:pPr>
            <w:r>
              <w:t>5</w:t>
            </w:r>
          </w:p>
        </w:tc>
        <w:tc>
          <w:tcPr>
            <w:tcW w:w="1328" w:type="dxa"/>
            <w:shd w:val="clear" w:color="auto" w:fill="auto"/>
            <w:vAlign w:val="center"/>
          </w:tcPr>
          <w:p w14:paraId="218A846F" w14:textId="77777777" w:rsidR="00EB4BEE" w:rsidRDefault="00EB4BEE" w:rsidP="00904618">
            <w:pPr>
              <w:jc w:val="center"/>
            </w:pPr>
            <w:r>
              <w:t>3</w:t>
            </w:r>
          </w:p>
        </w:tc>
        <w:tc>
          <w:tcPr>
            <w:tcW w:w="1246" w:type="dxa"/>
            <w:shd w:val="clear" w:color="auto" w:fill="auto"/>
            <w:vAlign w:val="center"/>
          </w:tcPr>
          <w:p w14:paraId="5A076872" w14:textId="77777777" w:rsidR="00EB4BEE" w:rsidRPr="00BD0993" w:rsidRDefault="00EB4BEE" w:rsidP="00904618">
            <w:pPr>
              <w:jc w:val="center"/>
              <w:rPr>
                <w:b/>
              </w:rPr>
            </w:pPr>
            <w:r w:rsidRPr="00BD0993">
              <w:rPr>
                <w:b/>
              </w:rPr>
              <w:t>1</w:t>
            </w:r>
          </w:p>
        </w:tc>
      </w:tr>
      <w:tr w:rsidR="00EB4BEE" w14:paraId="08DE936D" w14:textId="77777777" w:rsidTr="00904618">
        <w:tc>
          <w:tcPr>
            <w:tcW w:w="0" w:type="auto"/>
            <w:shd w:val="clear" w:color="auto" w:fill="auto"/>
            <w:vAlign w:val="center"/>
          </w:tcPr>
          <w:p w14:paraId="267C051D" w14:textId="77777777" w:rsidR="00EB4BEE" w:rsidRPr="00602FA2" w:rsidRDefault="00EB4BEE" w:rsidP="00904618">
            <w:pPr>
              <w:jc w:val="center"/>
              <w:rPr>
                <w:highlight w:val="yellow"/>
              </w:rPr>
            </w:pPr>
            <w:r w:rsidRPr="00602FA2">
              <w:t xml:space="preserve">&gt;70 </w:t>
            </w:r>
          </w:p>
        </w:tc>
        <w:tc>
          <w:tcPr>
            <w:tcW w:w="0" w:type="auto"/>
            <w:shd w:val="clear" w:color="auto" w:fill="auto"/>
            <w:vAlign w:val="center"/>
          </w:tcPr>
          <w:p w14:paraId="7EDCF788" w14:textId="77777777" w:rsidR="00EB4BEE" w:rsidRDefault="00EB4BEE" w:rsidP="00904618">
            <w:pPr>
              <w:jc w:val="center"/>
            </w:pPr>
            <w:r>
              <w:t>-</w:t>
            </w:r>
          </w:p>
        </w:tc>
        <w:tc>
          <w:tcPr>
            <w:tcW w:w="0" w:type="auto"/>
            <w:shd w:val="clear" w:color="auto" w:fill="auto"/>
            <w:vAlign w:val="center"/>
          </w:tcPr>
          <w:p w14:paraId="7E111FFA" w14:textId="77777777" w:rsidR="00EB4BEE" w:rsidRDefault="00EB4BEE" w:rsidP="00904618">
            <w:pPr>
              <w:jc w:val="center"/>
            </w:pPr>
            <w:r>
              <w:t>-</w:t>
            </w:r>
          </w:p>
        </w:tc>
        <w:tc>
          <w:tcPr>
            <w:tcW w:w="1315" w:type="dxa"/>
            <w:shd w:val="clear" w:color="auto" w:fill="auto"/>
            <w:vAlign w:val="center"/>
          </w:tcPr>
          <w:p w14:paraId="7204B885" w14:textId="77777777" w:rsidR="00EB4BEE" w:rsidRDefault="00EB4BEE" w:rsidP="00904618">
            <w:pPr>
              <w:jc w:val="center"/>
            </w:pPr>
            <w:r>
              <w:t>0</w:t>
            </w:r>
          </w:p>
        </w:tc>
        <w:tc>
          <w:tcPr>
            <w:tcW w:w="1328" w:type="dxa"/>
            <w:shd w:val="clear" w:color="auto" w:fill="auto"/>
            <w:vAlign w:val="center"/>
          </w:tcPr>
          <w:p w14:paraId="3A27CC83" w14:textId="77777777" w:rsidR="00EB4BEE" w:rsidRDefault="00EB4BEE" w:rsidP="00904618">
            <w:pPr>
              <w:jc w:val="center"/>
            </w:pPr>
            <w:r>
              <w:t>0</w:t>
            </w:r>
          </w:p>
        </w:tc>
        <w:tc>
          <w:tcPr>
            <w:tcW w:w="1246" w:type="dxa"/>
            <w:shd w:val="clear" w:color="auto" w:fill="auto"/>
            <w:vAlign w:val="center"/>
          </w:tcPr>
          <w:p w14:paraId="23DDA3B8" w14:textId="77777777" w:rsidR="00EB4BEE" w:rsidRPr="00BD0993" w:rsidRDefault="00EB4BEE" w:rsidP="00904618">
            <w:pPr>
              <w:jc w:val="center"/>
              <w:rPr>
                <w:b/>
              </w:rPr>
            </w:pPr>
            <w:r w:rsidRPr="00BD0993">
              <w:rPr>
                <w:b/>
              </w:rPr>
              <w:t>0</w:t>
            </w:r>
          </w:p>
        </w:tc>
      </w:tr>
    </w:tbl>
    <w:p w14:paraId="5DCA7E4F"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423 osob, u nichž je možný předpoklad negativních účinků hluku.</w:t>
      </w:r>
    </w:p>
    <w:p w14:paraId="3C5C8201" w14:textId="77777777" w:rsidR="00EB4BEE" w:rsidRPr="009C44E1" w:rsidRDefault="00EB4BEE" w:rsidP="00EB4BEE">
      <w:pPr>
        <w:jc w:val="both"/>
        <w:rPr>
          <w:b/>
        </w:rPr>
      </w:pPr>
      <w:r w:rsidRPr="009C44E1">
        <w:rPr>
          <w:b/>
          <w:iCs/>
        </w:rPr>
        <w:t>Na základě provedeného hodnocení negativních účinků hluku je možné oč</w:t>
      </w:r>
      <w:r>
        <w:rPr>
          <w:b/>
          <w:iCs/>
        </w:rPr>
        <w:t>ekávat výrazné pocity rušení u 13</w:t>
      </w:r>
      <w:r w:rsidRPr="009C44E1">
        <w:rPr>
          <w:b/>
          <w:iCs/>
        </w:rPr>
        <w:t xml:space="preserve"> o</w:t>
      </w:r>
      <w:r>
        <w:rPr>
          <w:b/>
          <w:iCs/>
        </w:rPr>
        <w:t>sob</w:t>
      </w:r>
      <w:r w:rsidRPr="009C44E1">
        <w:rPr>
          <w:b/>
          <w:iCs/>
        </w:rPr>
        <w:t xml:space="preserve"> ze </w:t>
      </w:r>
      <w:r>
        <w:rPr>
          <w:b/>
          <w:iCs/>
        </w:rPr>
        <w:t>423</w:t>
      </w:r>
      <w:r w:rsidRPr="009C44E1">
        <w:rPr>
          <w:b/>
          <w:iCs/>
        </w:rPr>
        <w:t xml:space="preserve"> </w:t>
      </w:r>
      <w:r>
        <w:rPr>
          <w:b/>
          <w:iCs/>
        </w:rPr>
        <w:t>obyvatel vzatých do HRA</w:t>
      </w:r>
      <w:r w:rsidRPr="009C44E1">
        <w:rPr>
          <w:b/>
          <w:iCs/>
        </w:rPr>
        <w:t xml:space="preserve"> v lokalitě </w:t>
      </w:r>
      <w:r>
        <w:rPr>
          <w:b/>
          <w:iCs/>
        </w:rPr>
        <w:t>Srbsko</w:t>
      </w:r>
      <w:r w:rsidRPr="009C44E1">
        <w:rPr>
          <w:b/>
          <w:iCs/>
        </w:rPr>
        <w:t xml:space="preserve">. </w:t>
      </w:r>
    </w:p>
    <w:p w14:paraId="47399C82" w14:textId="77777777" w:rsidR="00602FA2" w:rsidRDefault="00602FA2" w:rsidP="00904618">
      <w:pPr>
        <w:spacing w:before="120" w:after="120"/>
        <w:jc w:val="both"/>
        <w:rPr>
          <w:b/>
        </w:rPr>
      </w:pPr>
    </w:p>
    <w:p w14:paraId="7C3C818F" w14:textId="77777777" w:rsidR="00602FA2" w:rsidRDefault="00602FA2" w:rsidP="00904618">
      <w:pPr>
        <w:spacing w:before="120" w:after="120"/>
        <w:jc w:val="both"/>
        <w:rPr>
          <w:b/>
        </w:rPr>
      </w:pPr>
    </w:p>
    <w:p w14:paraId="08FCCA80" w14:textId="651F48E6" w:rsidR="00EB4BEE" w:rsidRPr="009B24ED" w:rsidRDefault="00EB4BEE" w:rsidP="00904618">
      <w:pPr>
        <w:spacing w:before="120" w:after="120"/>
        <w:jc w:val="both"/>
        <w:rPr>
          <w:b/>
        </w:rPr>
      </w:pPr>
      <w:r w:rsidRPr="009B24ED">
        <w:rPr>
          <w:b/>
        </w:rPr>
        <w:t xml:space="preserve">Tabulka </w:t>
      </w:r>
      <w:r>
        <w:rPr>
          <w:b/>
        </w:rPr>
        <w:t>1</w:t>
      </w:r>
      <w:r w:rsidR="00904618">
        <w:rPr>
          <w:b/>
        </w:rPr>
        <w:t>9</w:t>
      </w:r>
      <w:r w:rsidRPr="009B24ED">
        <w:rPr>
          <w:b/>
        </w:rPr>
        <w:t xml:space="preserve">: Nepříznivé ovlivnění spánku </w:t>
      </w:r>
      <w:r>
        <w:rPr>
          <w:b/>
        </w:rPr>
        <w:t>– Tetín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516"/>
        <w:gridCol w:w="1250"/>
        <w:gridCol w:w="1315"/>
        <w:gridCol w:w="1328"/>
        <w:gridCol w:w="1246"/>
      </w:tblGrid>
      <w:tr w:rsidR="00EB4BEE" w14:paraId="1178D5F7" w14:textId="77777777" w:rsidTr="00904618">
        <w:tc>
          <w:tcPr>
            <w:tcW w:w="0" w:type="auto"/>
            <w:vMerge w:val="restart"/>
            <w:shd w:val="clear" w:color="auto" w:fill="auto"/>
            <w:vAlign w:val="center"/>
          </w:tcPr>
          <w:p w14:paraId="64F14B51" w14:textId="77777777" w:rsidR="00EB4BEE" w:rsidRPr="00E546F5" w:rsidRDefault="00EB4BEE" w:rsidP="00904618">
            <w:pPr>
              <w:jc w:val="center"/>
            </w:pPr>
            <w:r>
              <w:t>hladina L</w:t>
            </w:r>
            <w:r w:rsidRPr="00536E94">
              <w:rPr>
                <w:vertAlign w:val="subscript"/>
              </w:rPr>
              <w:t>Aeq,8h</w:t>
            </w:r>
            <w:r>
              <w:t xml:space="preserve"> /dB/</w:t>
            </w:r>
          </w:p>
        </w:tc>
        <w:tc>
          <w:tcPr>
            <w:tcW w:w="0" w:type="auto"/>
            <w:vMerge w:val="restart"/>
            <w:shd w:val="clear" w:color="auto" w:fill="auto"/>
            <w:vAlign w:val="center"/>
          </w:tcPr>
          <w:p w14:paraId="17E352D2" w14:textId="77777777" w:rsidR="00EB4BEE" w:rsidRDefault="00EB4BEE" w:rsidP="00904618">
            <w:pPr>
              <w:jc w:val="center"/>
            </w:pPr>
            <w:r>
              <w:t>počet objektů</w:t>
            </w:r>
          </w:p>
        </w:tc>
        <w:tc>
          <w:tcPr>
            <w:tcW w:w="0" w:type="auto"/>
            <w:vMerge w:val="restart"/>
            <w:shd w:val="clear" w:color="auto" w:fill="auto"/>
            <w:vAlign w:val="center"/>
          </w:tcPr>
          <w:p w14:paraId="06ED0774" w14:textId="77777777" w:rsidR="00EB4BEE" w:rsidRDefault="00EB4BEE" w:rsidP="00904618">
            <w:pPr>
              <w:jc w:val="center"/>
            </w:pPr>
            <w:r>
              <w:t>počet osob</w:t>
            </w:r>
          </w:p>
        </w:tc>
        <w:tc>
          <w:tcPr>
            <w:tcW w:w="0" w:type="auto"/>
            <w:gridSpan w:val="3"/>
            <w:shd w:val="clear" w:color="auto" w:fill="auto"/>
          </w:tcPr>
          <w:p w14:paraId="4E43935A" w14:textId="77777777" w:rsidR="00EB4BEE" w:rsidRDefault="00EB4BEE" w:rsidP="00904618">
            <w:pPr>
              <w:pStyle w:val="Default"/>
              <w:jc w:val="both"/>
            </w:pPr>
            <w:r w:rsidRPr="00536E94">
              <w:rPr>
                <w:rFonts w:ascii="Times New Roman" w:hAnsi="Times New Roman" w:cs="Times New Roman"/>
                <w:bCs/>
              </w:rPr>
              <w:t>Rušení spánku hlukem-počet obyvatel</w:t>
            </w:r>
            <w:r w:rsidRPr="00536E94">
              <w:rPr>
                <w:b/>
                <w:bCs/>
                <w:sz w:val="16"/>
                <w:szCs w:val="16"/>
              </w:rPr>
              <w:t xml:space="preserve"> </w:t>
            </w:r>
          </w:p>
        </w:tc>
      </w:tr>
      <w:tr w:rsidR="00EB4BEE" w14:paraId="56CB3593" w14:textId="77777777" w:rsidTr="00904618">
        <w:tc>
          <w:tcPr>
            <w:tcW w:w="0" w:type="auto"/>
            <w:vMerge/>
            <w:shd w:val="clear" w:color="auto" w:fill="auto"/>
          </w:tcPr>
          <w:p w14:paraId="63B51847" w14:textId="77777777" w:rsidR="00EB4BEE" w:rsidRDefault="00EB4BEE" w:rsidP="00904618">
            <w:pPr>
              <w:jc w:val="both"/>
            </w:pPr>
          </w:p>
        </w:tc>
        <w:tc>
          <w:tcPr>
            <w:tcW w:w="0" w:type="auto"/>
            <w:vMerge/>
            <w:shd w:val="clear" w:color="auto" w:fill="auto"/>
          </w:tcPr>
          <w:p w14:paraId="35715ACC" w14:textId="77777777" w:rsidR="00EB4BEE" w:rsidRDefault="00EB4BEE" w:rsidP="00904618">
            <w:pPr>
              <w:jc w:val="both"/>
            </w:pPr>
          </w:p>
        </w:tc>
        <w:tc>
          <w:tcPr>
            <w:tcW w:w="0" w:type="auto"/>
            <w:vMerge/>
            <w:shd w:val="clear" w:color="auto" w:fill="auto"/>
          </w:tcPr>
          <w:p w14:paraId="58B51960" w14:textId="77777777" w:rsidR="00EB4BEE" w:rsidRDefault="00EB4BEE" w:rsidP="00904618">
            <w:pPr>
              <w:jc w:val="both"/>
            </w:pPr>
          </w:p>
        </w:tc>
        <w:tc>
          <w:tcPr>
            <w:tcW w:w="1315" w:type="dxa"/>
            <w:shd w:val="clear" w:color="auto" w:fill="auto"/>
            <w:vAlign w:val="center"/>
          </w:tcPr>
          <w:p w14:paraId="369B6CD7"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LSD</w:t>
            </w:r>
          </w:p>
        </w:tc>
        <w:tc>
          <w:tcPr>
            <w:tcW w:w="1328" w:type="dxa"/>
            <w:shd w:val="clear" w:color="auto" w:fill="auto"/>
            <w:vAlign w:val="center"/>
          </w:tcPr>
          <w:p w14:paraId="03AB3C57"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SD</w:t>
            </w:r>
          </w:p>
        </w:tc>
        <w:tc>
          <w:tcPr>
            <w:tcW w:w="1246" w:type="dxa"/>
            <w:shd w:val="clear" w:color="auto" w:fill="auto"/>
            <w:vAlign w:val="center"/>
          </w:tcPr>
          <w:p w14:paraId="5B368CFA" w14:textId="77777777" w:rsidR="00EB4BEE" w:rsidRPr="00536E94" w:rsidRDefault="00EB4BEE" w:rsidP="00904618">
            <w:pPr>
              <w:pStyle w:val="Default"/>
              <w:jc w:val="center"/>
              <w:rPr>
                <w:rFonts w:ascii="Times New Roman" w:hAnsi="Times New Roman" w:cs="Times New Roman"/>
                <w:bCs/>
              </w:rPr>
            </w:pPr>
            <w:r w:rsidRPr="00536E94">
              <w:rPr>
                <w:rFonts w:ascii="Times New Roman" w:hAnsi="Times New Roman" w:cs="Times New Roman"/>
                <w:bCs/>
              </w:rPr>
              <w:t>HSD</w:t>
            </w:r>
          </w:p>
        </w:tc>
      </w:tr>
      <w:tr w:rsidR="00EB4BEE" w14:paraId="752C601E" w14:textId="77777777" w:rsidTr="00904618">
        <w:tc>
          <w:tcPr>
            <w:tcW w:w="0" w:type="auto"/>
            <w:shd w:val="clear" w:color="auto" w:fill="auto"/>
            <w:vAlign w:val="center"/>
          </w:tcPr>
          <w:p w14:paraId="4CD331AD" w14:textId="77777777" w:rsidR="00EB4BEE" w:rsidRDefault="00EB4BEE" w:rsidP="00904618">
            <w:pPr>
              <w:jc w:val="center"/>
            </w:pPr>
            <w:r>
              <w:t>40 - 45</w:t>
            </w:r>
          </w:p>
        </w:tc>
        <w:tc>
          <w:tcPr>
            <w:tcW w:w="0" w:type="auto"/>
            <w:shd w:val="clear" w:color="auto" w:fill="auto"/>
            <w:vAlign w:val="center"/>
          </w:tcPr>
          <w:p w14:paraId="5D259B8D" w14:textId="77777777" w:rsidR="00EB4BEE" w:rsidRDefault="00EB4BEE" w:rsidP="00904618">
            <w:pPr>
              <w:jc w:val="center"/>
            </w:pPr>
            <w:r>
              <w:t>6</w:t>
            </w:r>
          </w:p>
        </w:tc>
        <w:tc>
          <w:tcPr>
            <w:tcW w:w="0" w:type="auto"/>
            <w:shd w:val="clear" w:color="auto" w:fill="auto"/>
            <w:vAlign w:val="center"/>
          </w:tcPr>
          <w:p w14:paraId="06CD6B09" w14:textId="77777777" w:rsidR="00EB4BEE" w:rsidRDefault="00EB4BEE" w:rsidP="00904618">
            <w:pPr>
              <w:jc w:val="center"/>
            </w:pPr>
            <w:r>
              <w:t>18</w:t>
            </w:r>
          </w:p>
        </w:tc>
        <w:tc>
          <w:tcPr>
            <w:tcW w:w="1315" w:type="dxa"/>
            <w:shd w:val="clear" w:color="auto" w:fill="auto"/>
            <w:vAlign w:val="center"/>
          </w:tcPr>
          <w:p w14:paraId="118FE096" w14:textId="77777777" w:rsidR="00EB4BEE" w:rsidRDefault="00EB4BEE" w:rsidP="00904618">
            <w:pPr>
              <w:jc w:val="center"/>
            </w:pPr>
            <w:r>
              <w:t>2</w:t>
            </w:r>
          </w:p>
        </w:tc>
        <w:tc>
          <w:tcPr>
            <w:tcW w:w="1328" w:type="dxa"/>
            <w:shd w:val="clear" w:color="auto" w:fill="auto"/>
            <w:vAlign w:val="center"/>
          </w:tcPr>
          <w:p w14:paraId="57A78354" w14:textId="77777777" w:rsidR="00EB4BEE" w:rsidRDefault="00EB4BEE" w:rsidP="00904618">
            <w:pPr>
              <w:jc w:val="center"/>
            </w:pPr>
            <w:r>
              <w:t>1</w:t>
            </w:r>
          </w:p>
        </w:tc>
        <w:tc>
          <w:tcPr>
            <w:tcW w:w="1246" w:type="dxa"/>
            <w:shd w:val="clear" w:color="auto" w:fill="auto"/>
            <w:vAlign w:val="center"/>
          </w:tcPr>
          <w:p w14:paraId="50660721" w14:textId="77777777" w:rsidR="00EB4BEE" w:rsidRPr="00BD0993" w:rsidRDefault="00EB4BEE" w:rsidP="00904618">
            <w:pPr>
              <w:jc w:val="center"/>
              <w:rPr>
                <w:b/>
              </w:rPr>
            </w:pPr>
            <w:r w:rsidRPr="00BD0993">
              <w:rPr>
                <w:b/>
              </w:rPr>
              <w:t>0</w:t>
            </w:r>
          </w:p>
        </w:tc>
      </w:tr>
      <w:tr w:rsidR="00EB4BEE" w14:paraId="6FC30112" w14:textId="77777777" w:rsidTr="00904618">
        <w:tc>
          <w:tcPr>
            <w:tcW w:w="0" w:type="auto"/>
            <w:shd w:val="clear" w:color="auto" w:fill="auto"/>
            <w:vAlign w:val="center"/>
          </w:tcPr>
          <w:p w14:paraId="427044A7" w14:textId="77777777" w:rsidR="00EB4BEE" w:rsidRDefault="00EB4BEE" w:rsidP="00904618">
            <w:pPr>
              <w:jc w:val="center"/>
            </w:pPr>
            <w:r>
              <w:t>45 – 50</w:t>
            </w:r>
          </w:p>
        </w:tc>
        <w:tc>
          <w:tcPr>
            <w:tcW w:w="0" w:type="auto"/>
            <w:shd w:val="clear" w:color="auto" w:fill="auto"/>
            <w:vAlign w:val="center"/>
          </w:tcPr>
          <w:p w14:paraId="680687EB" w14:textId="77777777" w:rsidR="00EB4BEE" w:rsidRDefault="00EB4BEE" w:rsidP="00904618">
            <w:pPr>
              <w:jc w:val="center"/>
            </w:pPr>
            <w:r>
              <w:t>23</w:t>
            </w:r>
          </w:p>
        </w:tc>
        <w:tc>
          <w:tcPr>
            <w:tcW w:w="0" w:type="auto"/>
            <w:shd w:val="clear" w:color="auto" w:fill="auto"/>
            <w:vAlign w:val="center"/>
          </w:tcPr>
          <w:p w14:paraId="5D9926A0" w14:textId="77777777" w:rsidR="00EB4BEE" w:rsidRDefault="00EB4BEE" w:rsidP="00904618">
            <w:pPr>
              <w:jc w:val="center"/>
            </w:pPr>
            <w:r>
              <w:t>69</w:t>
            </w:r>
          </w:p>
        </w:tc>
        <w:tc>
          <w:tcPr>
            <w:tcW w:w="1315" w:type="dxa"/>
            <w:shd w:val="clear" w:color="auto" w:fill="auto"/>
            <w:vAlign w:val="center"/>
          </w:tcPr>
          <w:p w14:paraId="576BA350" w14:textId="77777777" w:rsidR="00EB4BEE" w:rsidRDefault="00EB4BEE" w:rsidP="00904618">
            <w:pPr>
              <w:jc w:val="center"/>
            </w:pPr>
            <w:r>
              <w:t>10</w:t>
            </w:r>
          </w:p>
        </w:tc>
        <w:tc>
          <w:tcPr>
            <w:tcW w:w="1328" w:type="dxa"/>
            <w:shd w:val="clear" w:color="auto" w:fill="auto"/>
            <w:vAlign w:val="center"/>
          </w:tcPr>
          <w:p w14:paraId="57651013" w14:textId="77777777" w:rsidR="00EB4BEE" w:rsidRDefault="00EB4BEE" w:rsidP="00904618">
            <w:pPr>
              <w:jc w:val="center"/>
            </w:pPr>
            <w:r>
              <w:t>4</w:t>
            </w:r>
          </w:p>
        </w:tc>
        <w:tc>
          <w:tcPr>
            <w:tcW w:w="1246" w:type="dxa"/>
            <w:shd w:val="clear" w:color="auto" w:fill="auto"/>
            <w:vAlign w:val="center"/>
          </w:tcPr>
          <w:p w14:paraId="5B2684D7" w14:textId="77777777" w:rsidR="00EB4BEE" w:rsidRPr="00BD0993" w:rsidRDefault="00EB4BEE" w:rsidP="00904618">
            <w:pPr>
              <w:jc w:val="center"/>
              <w:rPr>
                <w:b/>
              </w:rPr>
            </w:pPr>
            <w:r w:rsidRPr="00BD0993">
              <w:rPr>
                <w:b/>
              </w:rPr>
              <w:t>1</w:t>
            </w:r>
          </w:p>
        </w:tc>
      </w:tr>
      <w:tr w:rsidR="00EB4BEE" w14:paraId="283672E8" w14:textId="77777777" w:rsidTr="00904618">
        <w:tc>
          <w:tcPr>
            <w:tcW w:w="0" w:type="auto"/>
            <w:shd w:val="clear" w:color="auto" w:fill="auto"/>
            <w:vAlign w:val="center"/>
          </w:tcPr>
          <w:p w14:paraId="270D0EFE" w14:textId="77777777" w:rsidR="00EB4BEE" w:rsidRDefault="00EB4BEE" w:rsidP="00904618">
            <w:pPr>
              <w:jc w:val="center"/>
            </w:pPr>
            <w:r>
              <w:t>50 – 51</w:t>
            </w:r>
          </w:p>
        </w:tc>
        <w:tc>
          <w:tcPr>
            <w:tcW w:w="0" w:type="auto"/>
            <w:shd w:val="clear" w:color="auto" w:fill="auto"/>
            <w:vAlign w:val="center"/>
          </w:tcPr>
          <w:p w14:paraId="3B04FF10" w14:textId="77777777" w:rsidR="00EB4BEE" w:rsidRDefault="00EB4BEE" w:rsidP="00904618">
            <w:pPr>
              <w:jc w:val="center"/>
            </w:pPr>
            <w:r>
              <w:t>2</w:t>
            </w:r>
          </w:p>
        </w:tc>
        <w:tc>
          <w:tcPr>
            <w:tcW w:w="0" w:type="auto"/>
            <w:shd w:val="clear" w:color="auto" w:fill="auto"/>
            <w:vAlign w:val="center"/>
          </w:tcPr>
          <w:p w14:paraId="49B9EC04" w14:textId="77777777" w:rsidR="00EB4BEE" w:rsidRDefault="00EB4BEE" w:rsidP="00904618">
            <w:pPr>
              <w:jc w:val="center"/>
            </w:pPr>
            <w:r>
              <w:t>6</w:t>
            </w:r>
          </w:p>
        </w:tc>
        <w:tc>
          <w:tcPr>
            <w:tcW w:w="1315" w:type="dxa"/>
            <w:shd w:val="clear" w:color="auto" w:fill="auto"/>
            <w:vAlign w:val="center"/>
          </w:tcPr>
          <w:p w14:paraId="7CA0422C" w14:textId="77777777" w:rsidR="00EB4BEE" w:rsidRDefault="00EB4BEE" w:rsidP="00904618">
            <w:pPr>
              <w:jc w:val="center"/>
            </w:pPr>
            <w:r>
              <w:t>1</w:t>
            </w:r>
          </w:p>
        </w:tc>
        <w:tc>
          <w:tcPr>
            <w:tcW w:w="1328" w:type="dxa"/>
            <w:shd w:val="clear" w:color="auto" w:fill="auto"/>
            <w:vAlign w:val="center"/>
          </w:tcPr>
          <w:p w14:paraId="2B178154" w14:textId="77777777" w:rsidR="00EB4BEE" w:rsidRDefault="00EB4BEE" w:rsidP="00904618">
            <w:pPr>
              <w:jc w:val="center"/>
            </w:pPr>
            <w:r>
              <w:t>0</w:t>
            </w:r>
          </w:p>
        </w:tc>
        <w:tc>
          <w:tcPr>
            <w:tcW w:w="1246" w:type="dxa"/>
            <w:shd w:val="clear" w:color="auto" w:fill="auto"/>
            <w:vAlign w:val="center"/>
          </w:tcPr>
          <w:p w14:paraId="3FC94A5C" w14:textId="77777777" w:rsidR="00EB4BEE" w:rsidRPr="00BD0993" w:rsidRDefault="00EB4BEE" w:rsidP="00904618">
            <w:pPr>
              <w:jc w:val="center"/>
              <w:rPr>
                <w:b/>
              </w:rPr>
            </w:pPr>
            <w:r w:rsidRPr="00BD0993">
              <w:rPr>
                <w:b/>
              </w:rPr>
              <w:t>0</w:t>
            </w:r>
          </w:p>
        </w:tc>
      </w:tr>
      <w:tr w:rsidR="00EB4BEE" w14:paraId="00084ABF" w14:textId="77777777" w:rsidTr="00904618">
        <w:tc>
          <w:tcPr>
            <w:tcW w:w="0" w:type="auto"/>
            <w:shd w:val="clear" w:color="auto" w:fill="auto"/>
            <w:vAlign w:val="center"/>
          </w:tcPr>
          <w:p w14:paraId="4BE2ECB2" w14:textId="77777777" w:rsidR="00EB4BEE" w:rsidRDefault="00EB4BEE" w:rsidP="00904618">
            <w:pPr>
              <w:jc w:val="center"/>
            </w:pPr>
            <w:r>
              <w:t>51 – 55</w:t>
            </w:r>
          </w:p>
        </w:tc>
        <w:tc>
          <w:tcPr>
            <w:tcW w:w="0" w:type="auto"/>
            <w:shd w:val="clear" w:color="auto" w:fill="auto"/>
            <w:vAlign w:val="center"/>
          </w:tcPr>
          <w:p w14:paraId="5B9F4E44" w14:textId="77777777" w:rsidR="00EB4BEE" w:rsidRDefault="00EB4BEE" w:rsidP="00904618">
            <w:pPr>
              <w:jc w:val="center"/>
            </w:pPr>
            <w:r>
              <w:t>10</w:t>
            </w:r>
          </w:p>
        </w:tc>
        <w:tc>
          <w:tcPr>
            <w:tcW w:w="0" w:type="auto"/>
            <w:shd w:val="clear" w:color="auto" w:fill="auto"/>
            <w:vAlign w:val="center"/>
          </w:tcPr>
          <w:p w14:paraId="098A6C3C" w14:textId="77777777" w:rsidR="00EB4BEE" w:rsidRDefault="00EB4BEE" w:rsidP="00904618">
            <w:pPr>
              <w:jc w:val="center"/>
            </w:pPr>
            <w:r>
              <w:t>30</w:t>
            </w:r>
          </w:p>
        </w:tc>
        <w:tc>
          <w:tcPr>
            <w:tcW w:w="1315" w:type="dxa"/>
            <w:shd w:val="clear" w:color="auto" w:fill="auto"/>
            <w:vAlign w:val="center"/>
          </w:tcPr>
          <w:p w14:paraId="1E66F1FF" w14:textId="77777777" w:rsidR="00EB4BEE" w:rsidRDefault="00EB4BEE" w:rsidP="00904618">
            <w:pPr>
              <w:jc w:val="center"/>
            </w:pPr>
            <w:r>
              <w:t>6</w:t>
            </w:r>
          </w:p>
        </w:tc>
        <w:tc>
          <w:tcPr>
            <w:tcW w:w="1328" w:type="dxa"/>
            <w:shd w:val="clear" w:color="auto" w:fill="auto"/>
            <w:vAlign w:val="center"/>
          </w:tcPr>
          <w:p w14:paraId="6E5E7FF4" w14:textId="77777777" w:rsidR="00EB4BEE" w:rsidRDefault="00EB4BEE" w:rsidP="00904618">
            <w:pPr>
              <w:jc w:val="center"/>
            </w:pPr>
            <w:r>
              <w:t>2</w:t>
            </w:r>
          </w:p>
        </w:tc>
        <w:tc>
          <w:tcPr>
            <w:tcW w:w="1246" w:type="dxa"/>
            <w:shd w:val="clear" w:color="auto" w:fill="auto"/>
            <w:vAlign w:val="center"/>
          </w:tcPr>
          <w:p w14:paraId="3A5F95F2" w14:textId="77777777" w:rsidR="00EB4BEE" w:rsidRPr="00BD0993" w:rsidRDefault="00EB4BEE" w:rsidP="00904618">
            <w:pPr>
              <w:jc w:val="center"/>
              <w:rPr>
                <w:b/>
              </w:rPr>
            </w:pPr>
            <w:r w:rsidRPr="00BD0993">
              <w:rPr>
                <w:b/>
              </w:rPr>
              <w:t>1</w:t>
            </w:r>
          </w:p>
        </w:tc>
      </w:tr>
      <w:tr w:rsidR="00EB4BEE" w14:paraId="563E733D" w14:textId="77777777" w:rsidTr="00904618">
        <w:tc>
          <w:tcPr>
            <w:tcW w:w="0" w:type="auto"/>
            <w:shd w:val="clear" w:color="auto" w:fill="auto"/>
            <w:vAlign w:val="center"/>
          </w:tcPr>
          <w:p w14:paraId="59282F17" w14:textId="77777777" w:rsidR="00EB4BEE" w:rsidRDefault="00EB4BEE" w:rsidP="00904618">
            <w:pPr>
              <w:jc w:val="center"/>
            </w:pPr>
            <w:r>
              <w:t>55 – 56</w:t>
            </w:r>
          </w:p>
        </w:tc>
        <w:tc>
          <w:tcPr>
            <w:tcW w:w="0" w:type="auto"/>
            <w:shd w:val="clear" w:color="auto" w:fill="auto"/>
            <w:vAlign w:val="center"/>
          </w:tcPr>
          <w:p w14:paraId="75A37DEA" w14:textId="77777777" w:rsidR="00EB4BEE" w:rsidRDefault="00EB4BEE" w:rsidP="00904618">
            <w:pPr>
              <w:jc w:val="center"/>
            </w:pPr>
            <w:r>
              <w:t>-</w:t>
            </w:r>
          </w:p>
        </w:tc>
        <w:tc>
          <w:tcPr>
            <w:tcW w:w="0" w:type="auto"/>
            <w:shd w:val="clear" w:color="auto" w:fill="auto"/>
            <w:vAlign w:val="center"/>
          </w:tcPr>
          <w:p w14:paraId="1C226B74" w14:textId="77777777" w:rsidR="00EB4BEE" w:rsidRDefault="00EB4BEE" w:rsidP="00904618">
            <w:pPr>
              <w:jc w:val="center"/>
            </w:pPr>
            <w:r>
              <w:t>-</w:t>
            </w:r>
          </w:p>
        </w:tc>
        <w:tc>
          <w:tcPr>
            <w:tcW w:w="1315" w:type="dxa"/>
            <w:shd w:val="clear" w:color="auto" w:fill="auto"/>
            <w:vAlign w:val="center"/>
          </w:tcPr>
          <w:p w14:paraId="6F80F4EA" w14:textId="77777777" w:rsidR="00EB4BEE" w:rsidRDefault="00EB4BEE" w:rsidP="00904618">
            <w:pPr>
              <w:jc w:val="center"/>
            </w:pPr>
            <w:r>
              <w:t>0</w:t>
            </w:r>
          </w:p>
        </w:tc>
        <w:tc>
          <w:tcPr>
            <w:tcW w:w="1328" w:type="dxa"/>
            <w:shd w:val="clear" w:color="auto" w:fill="auto"/>
            <w:vAlign w:val="center"/>
          </w:tcPr>
          <w:p w14:paraId="4140A28E" w14:textId="77777777" w:rsidR="00EB4BEE" w:rsidRDefault="00EB4BEE" w:rsidP="00904618">
            <w:pPr>
              <w:jc w:val="center"/>
            </w:pPr>
            <w:r>
              <w:t>0</w:t>
            </w:r>
          </w:p>
        </w:tc>
        <w:tc>
          <w:tcPr>
            <w:tcW w:w="1246" w:type="dxa"/>
            <w:shd w:val="clear" w:color="auto" w:fill="auto"/>
            <w:vAlign w:val="center"/>
          </w:tcPr>
          <w:p w14:paraId="67A8EAA4" w14:textId="77777777" w:rsidR="00EB4BEE" w:rsidRPr="00BD0993" w:rsidRDefault="00EB4BEE" w:rsidP="00904618">
            <w:pPr>
              <w:jc w:val="center"/>
              <w:rPr>
                <w:b/>
              </w:rPr>
            </w:pPr>
            <w:r w:rsidRPr="00BD0993">
              <w:rPr>
                <w:b/>
              </w:rPr>
              <w:t>0</w:t>
            </w:r>
          </w:p>
        </w:tc>
      </w:tr>
      <w:tr w:rsidR="00EB4BEE" w14:paraId="7E10C942" w14:textId="77777777" w:rsidTr="00904618">
        <w:tc>
          <w:tcPr>
            <w:tcW w:w="0" w:type="auto"/>
            <w:shd w:val="clear" w:color="auto" w:fill="auto"/>
            <w:vAlign w:val="center"/>
          </w:tcPr>
          <w:p w14:paraId="34D7C6F3" w14:textId="77777777" w:rsidR="00EB4BEE" w:rsidRDefault="00EB4BEE" w:rsidP="00904618">
            <w:pPr>
              <w:jc w:val="center"/>
            </w:pPr>
            <w:r>
              <w:t>56 – 60</w:t>
            </w:r>
          </w:p>
        </w:tc>
        <w:tc>
          <w:tcPr>
            <w:tcW w:w="0" w:type="auto"/>
            <w:shd w:val="clear" w:color="auto" w:fill="auto"/>
            <w:vAlign w:val="center"/>
          </w:tcPr>
          <w:p w14:paraId="54F81F4F" w14:textId="77777777" w:rsidR="00EB4BEE" w:rsidRDefault="00EB4BEE" w:rsidP="00904618">
            <w:pPr>
              <w:jc w:val="center"/>
            </w:pPr>
            <w:r>
              <w:t>2</w:t>
            </w:r>
          </w:p>
        </w:tc>
        <w:tc>
          <w:tcPr>
            <w:tcW w:w="0" w:type="auto"/>
            <w:shd w:val="clear" w:color="auto" w:fill="auto"/>
            <w:vAlign w:val="center"/>
          </w:tcPr>
          <w:p w14:paraId="4DD5FB08" w14:textId="77777777" w:rsidR="00EB4BEE" w:rsidRDefault="00EB4BEE" w:rsidP="00904618">
            <w:pPr>
              <w:jc w:val="center"/>
            </w:pPr>
            <w:r>
              <w:t>6</w:t>
            </w:r>
          </w:p>
        </w:tc>
        <w:tc>
          <w:tcPr>
            <w:tcW w:w="1315" w:type="dxa"/>
            <w:shd w:val="clear" w:color="auto" w:fill="auto"/>
            <w:vAlign w:val="center"/>
          </w:tcPr>
          <w:p w14:paraId="250C39E0" w14:textId="77777777" w:rsidR="00EB4BEE" w:rsidRDefault="00EB4BEE" w:rsidP="00904618">
            <w:pPr>
              <w:jc w:val="center"/>
            </w:pPr>
            <w:r>
              <w:t>2</w:t>
            </w:r>
          </w:p>
        </w:tc>
        <w:tc>
          <w:tcPr>
            <w:tcW w:w="1328" w:type="dxa"/>
            <w:shd w:val="clear" w:color="auto" w:fill="auto"/>
            <w:vAlign w:val="center"/>
          </w:tcPr>
          <w:p w14:paraId="6115034A" w14:textId="77777777" w:rsidR="00EB4BEE" w:rsidRDefault="00EB4BEE" w:rsidP="00904618">
            <w:pPr>
              <w:jc w:val="center"/>
            </w:pPr>
            <w:r>
              <w:t>1</w:t>
            </w:r>
          </w:p>
        </w:tc>
        <w:tc>
          <w:tcPr>
            <w:tcW w:w="1246" w:type="dxa"/>
            <w:shd w:val="clear" w:color="auto" w:fill="auto"/>
            <w:vAlign w:val="center"/>
          </w:tcPr>
          <w:p w14:paraId="7E2C2192" w14:textId="77777777" w:rsidR="00EB4BEE" w:rsidRPr="00BD0993" w:rsidRDefault="00EB4BEE" w:rsidP="00904618">
            <w:pPr>
              <w:jc w:val="center"/>
              <w:rPr>
                <w:b/>
              </w:rPr>
            </w:pPr>
            <w:r w:rsidRPr="00BD0993">
              <w:rPr>
                <w:b/>
              </w:rPr>
              <w:t>0</w:t>
            </w:r>
          </w:p>
        </w:tc>
      </w:tr>
      <w:tr w:rsidR="00EB4BEE" w14:paraId="1D3D6B16" w14:textId="77777777" w:rsidTr="00904618">
        <w:tc>
          <w:tcPr>
            <w:tcW w:w="0" w:type="auto"/>
            <w:shd w:val="clear" w:color="auto" w:fill="auto"/>
            <w:vAlign w:val="center"/>
          </w:tcPr>
          <w:p w14:paraId="6505E67B" w14:textId="77777777" w:rsidR="00EB4BEE" w:rsidRDefault="00EB4BEE" w:rsidP="00904618">
            <w:pPr>
              <w:jc w:val="center"/>
            </w:pPr>
            <w:r>
              <w:t>60 - 61</w:t>
            </w:r>
          </w:p>
        </w:tc>
        <w:tc>
          <w:tcPr>
            <w:tcW w:w="0" w:type="auto"/>
            <w:shd w:val="clear" w:color="auto" w:fill="auto"/>
            <w:vAlign w:val="center"/>
          </w:tcPr>
          <w:p w14:paraId="2E67E01D" w14:textId="77777777" w:rsidR="00EB4BEE" w:rsidRDefault="00EB4BEE" w:rsidP="00904618">
            <w:pPr>
              <w:jc w:val="center"/>
            </w:pPr>
            <w:r>
              <w:t>-</w:t>
            </w:r>
          </w:p>
        </w:tc>
        <w:tc>
          <w:tcPr>
            <w:tcW w:w="0" w:type="auto"/>
            <w:shd w:val="clear" w:color="auto" w:fill="auto"/>
            <w:vAlign w:val="center"/>
          </w:tcPr>
          <w:p w14:paraId="620D93CC" w14:textId="77777777" w:rsidR="00EB4BEE" w:rsidRDefault="00EB4BEE" w:rsidP="00904618">
            <w:pPr>
              <w:jc w:val="center"/>
            </w:pPr>
            <w:r>
              <w:t>-</w:t>
            </w:r>
          </w:p>
        </w:tc>
        <w:tc>
          <w:tcPr>
            <w:tcW w:w="1315" w:type="dxa"/>
            <w:shd w:val="clear" w:color="auto" w:fill="auto"/>
            <w:vAlign w:val="center"/>
          </w:tcPr>
          <w:p w14:paraId="3DEBDC17" w14:textId="77777777" w:rsidR="00EB4BEE" w:rsidRDefault="00EB4BEE" w:rsidP="00904618">
            <w:pPr>
              <w:jc w:val="center"/>
            </w:pPr>
            <w:r>
              <w:t>0</w:t>
            </w:r>
          </w:p>
        </w:tc>
        <w:tc>
          <w:tcPr>
            <w:tcW w:w="1328" w:type="dxa"/>
            <w:shd w:val="clear" w:color="auto" w:fill="auto"/>
            <w:vAlign w:val="center"/>
          </w:tcPr>
          <w:p w14:paraId="1C67362D" w14:textId="77777777" w:rsidR="00EB4BEE" w:rsidRDefault="00EB4BEE" w:rsidP="00904618">
            <w:pPr>
              <w:jc w:val="center"/>
            </w:pPr>
            <w:r>
              <w:t>0</w:t>
            </w:r>
          </w:p>
        </w:tc>
        <w:tc>
          <w:tcPr>
            <w:tcW w:w="1246" w:type="dxa"/>
            <w:shd w:val="clear" w:color="auto" w:fill="auto"/>
            <w:vAlign w:val="center"/>
          </w:tcPr>
          <w:p w14:paraId="3E960B54" w14:textId="77777777" w:rsidR="00EB4BEE" w:rsidRPr="00BD0993" w:rsidRDefault="00EB4BEE" w:rsidP="00904618">
            <w:pPr>
              <w:jc w:val="center"/>
              <w:rPr>
                <w:b/>
              </w:rPr>
            </w:pPr>
            <w:r w:rsidRPr="00BD0993">
              <w:rPr>
                <w:b/>
              </w:rPr>
              <w:t>0</w:t>
            </w:r>
          </w:p>
        </w:tc>
      </w:tr>
      <w:tr w:rsidR="00EB4BEE" w14:paraId="42A63475" w14:textId="77777777" w:rsidTr="00904618">
        <w:tc>
          <w:tcPr>
            <w:tcW w:w="0" w:type="auto"/>
            <w:shd w:val="clear" w:color="auto" w:fill="auto"/>
            <w:vAlign w:val="center"/>
          </w:tcPr>
          <w:p w14:paraId="5841EF1A" w14:textId="77777777" w:rsidR="00EB4BEE" w:rsidRDefault="00EB4BEE" w:rsidP="00904618">
            <w:pPr>
              <w:jc w:val="center"/>
            </w:pPr>
            <w:r>
              <w:t>61 – 65</w:t>
            </w:r>
          </w:p>
        </w:tc>
        <w:tc>
          <w:tcPr>
            <w:tcW w:w="0" w:type="auto"/>
            <w:shd w:val="clear" w:color="auto" w:fill="auto"/>
            <w:vAlign w:val="center"/>
          </w:tcPr>
          <w:p w14:paraId="747E968D" w14:textId="77777777" w:rsidR="00EB4BEE" w:rsidRDefault="00EB4BEE" w:rsidP="00904618">
            <w:pPr>
              <w:jc w:val="center"/>
            </w:pPr>
            <w:r>
              <w:t>-</w:t>
            </w:r>
          </w:p>
        </w:tc>
        <w:tc>
          <w:tcPr>
            <w:tcW w:w="0" w:type="auto"/>
            <w:shd w:val="clear" w:color="auto" w:fill="auto"/>
            <w:vAlign w:val="center"/>
          </w:tcPr>
          <w:p w14:paraId="3762A4D2" w14:textId="77777777" w:rsidR="00EB4BEE" w:rsidRDefault="00EB4BEE" w:rsidP="00904618">
            <w:pPr>
              <w:jc w:val="center"/>
            </w:pPr>
            <w:r>
              <w:t>-</w:t>
            </w:r>
          </w:p>
        </w:tc>
        <w:tc>
          <w:tcPr>
            <w:tcW w:w="1315" w:type="dxa"/>
            <w:shd w:val="clear" w:color="auto" w:fill="auto"/>
            <w:vAlign w:val="center"/>
          </w:tcPr>
          <w:p w14:paraId="5E59E108" w14:textId="77777777" w:rsidR="00EB4BEE" w:rsidRDefault="00EB4BEE" w:rsidP="00904618">
            <w:pPr>
              <w:jc w:val="center"/>
            </w:pPr>
            <w:r>
              <w:t>0</w:t>
            </w:r>
          </w:p>
        </w:tc>
        <w:tc>
          <w:tcPr>
            <w:tcW w:w="1328" w:type="dxa"/>
            <w:shd w:val="clear" w:color="auto" w:fill="auto"/>
            <w:vAlign w:val="center"/>
          </w:tcPr>
          <w:p w14:paraId="391ADA74" w14:textId="77777777" w:rsidR="00EB4BEE" w:rsidRDefault="00EB4BEE" w:rsidP="00904618">
            <w:pPr>
              <w:jc w:val="center"/>
            </w:pPr>
            <w:r>
              <w:t>0</w:t>
            </w:r>
          </w:p>
        </w:tc>
        <w:tc>
          <w:tcPr>
            <w:tcW w:w="1246" w:type="dxa"/>
            <w:shd w:val="clear" w:color="auto" w:fill="auto"/>
            <w:vAlign w:val="center"/>
          </w:tcPr>
          <w:p w14:paraId="563B7938" w14:textId="77777777" w:rsidR="00EB4BEE" w:rsidRPr="00BD0993" w:rsidRDefault="00EB4BEE" w:rsidP="00904618">
            <w:pPr>
              <w:jc w:val="center"/>
              <w:rPr>
                <w:b/>
              </w:rPr>
            </w:pPr>
            <w:r w:rsidRPr="00BD0993">
              <w:rPr>
                <w:b/>
              </w:rPr>
              <w:t>0</w:t>
            </w:r>
          </w:p>
        </w:tc>
      </w:tr>
      <w:tr w:rsidR="00EB4BEE" w14:paraId="432A0BB2" w14:textId="77777777" w:rsidTr="00904618">
        <w:tc>
          <w:tcPr>
            <w:tcW w:w="0" w:type="auto"/>
            <w:shd w:val="clear" w:color="auto" w:fill="auto"/>
            <w:vAlign w:val="center"/>
          </w:tcPr>
          <w:p w14:paraId="7D37418B" w14:textId="77777777" w:rsidR="00EB4BEE" w:rsidRDefault="00EB4BEE" w:rsidP="00904618">
            <w:pPr>
              <w:jc w:val="center"/>
            </w:pPr>
            <w:r>
              <w:t>65 – 66</w:t>
            </w:r>
          </w:p>
        </w:tc>
        <w:tc>
          <w:tcPr>
            <w:tcW w:w="0" w:type="auto"/>
            <w:shd w:val="clear" w:color="auto" w:fill="auto"/>
            <w:vAlign w:val="center"/>
          </w:tcPr>
          <w:p w14:paraId="4BDA77EB" w14:textId="77777777" w:rsidR="00EB4BEE" w:rsidRDefault="00EB4BEE" w:rsidP="00904618">
            <w:pPr>
              <w:jc w:val="center"/>
            </w:pPr>
            <w:r>
              <w:t>3</w:t>
            </w:r>
          </w:p>
        </w:tc>
        <w:tc>
          <w:tcPr>
            <w:tcW w:w="0" w:type="auto"/>
            <w:shd w:val="clear" w:color="auto" w:fill="auto"/>
            <w:vAlign w:val="center"/>
          </w:tcPr>
          <w:p w14:paraId="1737471E" w14:textId="77777777" w:rsidR="00EB4BEE" w:rsidRDefault="00EB4BEE" w:rsidP="00904618">
            <w:pPr>
              <w:jc w:val="center"/>
            </w:pPr>
            <w:r>
              <w:t>9</w:t>
            </w:r>
          </w:p>
        </w:tc>
        <w:tc>
          <w:tcPr>
            <w:tcW w:w="1315" w:type="dxa"/>
            <w:shd w:val="clear" w:color="auto" w:fill="auto"/>
            <w:vAlign w:val="center"/>
          </w:tcPr>
          <w:p w14:paraId="3EB00E15" w14:textId="77777777" w:rsidR="00EB4BEE" w:rsidRDefault="00EB4BEE" w:rsidP="00904618">
            <w:pPr>
              <w:jc w:val="center"/>
            </w:pPr>
            <w:r>
              <w:t>3</w:t>
            </w:r>
          </w:p>
        </w:tc>
        <w:tc>
          <w:tcPr>
            <w:tcW w:w="1328" w:type="dxa"/>
            <w:shd w:val="clear" w:color="auto" w:fill="auto"/>
            <w:vAlign w:val="center"/>
          </w:tcPr>
          <w:p w14:paraId="031920B6" w14:textId="77777777" w:rsidR="00EB4BEE" w:rsidRDefault="00EB4BEE" w:rsidP="00904618">
            <w:pPr>
              <w:jc w:val="center"/>
            </w:pPr>
            <w:r>
              <w:t>2</w:t>
            </w:r>
          </w:p>
        </w:tc>
        <w:tc>
          <w:tcPr>
            <w:tcW w:w="1246" w:type="dxa"/>
            <w:shd w:val="clear" w:color="auto" w:fill="auto"/>
            <w:vAlign w:val="center"/>
          </w:tcPr>
          <w:p w14:paraId="76089ADD" w14:textId="77777777" w:rsidR="00EB4BEE" w:rsidRPr="00BD0993" w:rsidRDefault="00EB4BEE" w:rsidP="00904618">
            <w:pPr>
              <w:jc w:val="center"/>
              <w:rPr>
                <w:b/>
              </w:rPr>
            </w:pPr>
            <w:r w:rsidRPr="00BD0993">
              <w:rPr>
                <w:b/>
              </w:rPr>
              <w:t>1</w:t>
            </w:r>
          </w:p>
        </w:tc>
      </w:tr>
      <w:tr w:rsidR="00EB4BEE" w14:paraId="70F14EFF" w14:textId="77777777" w:rsidTr="00904618">
        <w:tc>
          <w:tcPr>
            <w:tcW w:w="0" w:type="auto"/>
            <w:shd w:val="clear" w:color="auto" w:fill="auto"/>
            <w:vAlign w:val="center"/>
          </w:tcPr>
          <w:p w14:paraId="3F0F7C5D" w14:textId="77777777" w:rsidR="00EB4BEE" w:rsidRDefault="00EB4BEE" w:rsidP="00904618">
            <w:pPr>
              <w:jc w:val="center"/>
            </w:pPr>
            <w:r>
              <w:t>66 – 70</w:t>
            </w:r>
          </w:p>
        </w:tc>
        <w:tc>
          <w:tcPr>
            <w:tcW w:w="0" w:type="auto"/>
            <w:shd w:val="clear" w:color="auto" w:fill="auto"/>
            <w:vAlign w:val="center"/>
          </w:tcPr>
          <w:p w14:paraId="5022C750" w14:textId="77777777" w:rsidR="00EB4BEE" w:rsidRDefault="00EB4BEE" w:rsidP="00904618">
            <w:pPr>
              <w:jc w:val="center"/>
            </w:pPr>
            <w:r>
              <w:t>2</w:t>
            </w:r>
          </w:p>
        </w:tc>
        <w:tc>
          <w:tcPr>
            <w:tcW w:w="0" w:type="auto"/>
            <w:shd w:val="clear" w:color="auto" w:fill="auto"/>
            <w:vAlign w:val="center"/>
          </w:tcPr>
          <w:p w14:paraId="6145257F" w14:textId="77777777" w:rsidR="00EB4BEE" w:rsidRDefault="00EB4BEE" w:rsidP="00904618">
            <w:pPr>
              <w:jc w:val="center"/>
            </w:pPr>
            <w:r>
              <w:t>6</w:t>
            </w:r>
          </w:p>
        </w:tc>
        <w:tc>
          <w:tcPr>
            <w:tcW w:w="1315" w:type="dxa"/>
            <w:shd w:val="clear" w:color="auto" w:fill="auto"/>
            <w:vAlign w:val="center"/>
          </w:tcPr>
          <w:p w14:paraId="34BC6662" w14:textId="77777777" w:rsidR="00EB4BEE" w:rsidRDefault="00EB4BEE" w:rsidP="00904618">
            <w:pPr>
              <w:jc w:val="center"/>
            </w:pPr>
            <w:r>
              <w:t>2</w:t>
            </w:r>
          </w:p>
        </w:tc>
        <w:tc>
          <w:tcPr>
            <w:tcW w:w="1328" w:type="dxa"/>
            <w:shd w:val="clear" w:color="auto" w:fill="auto"/>
            <w:vAlign w:val="center"/>
          </w:tcPr>
          <w:p w14:paraId="3AB090FF" w14:textId="77777777" w:rsidR="00EB4BEE" w:rsidRDefault="00EB4BEE" w:rsidP="00904618">
            <w:pPr>
              <w:jc w:val="center"/>
            </w:pPr>
            <w:r>
              <w:t>1</w:t>
            </w:r>
          </w:p>
        </w:tc>
        <w:tc>
          <w:tcPr>
            <w:tcW w:w="1246" w:type="dxa"/>
            <w:shd w:val="clear" w:color="auto" w:fill="auto"/>
            <w:vAlign w:val="center"/>
          </w:tcPr>
          <w:p w14:paraId="22B766D9" w14:textId="77777777" w:rsidR="00EB4BEE" w:rsidRPr="00BD0993" w:rsidRDefault="00EB4BEE" w:rsidP="00904618">
            <w:pPr>
              <w:jc w:val="center"/>
              <w:rPr>
                <w:b/>
              </w:rPr>
            </w:pPr>
            <w:r w:rsidRPr="00BD0993">
              <w:rPr>
                <w:b/>
              </w:rPr>
              <w:t>1</w:t>
            </w:r>
          </w:p>
        </w:tc>
      </w:tr>
      <w:tr w:rsidR="00EB4BEE" w14:paraId="7B750B25" w14:textId="77777777" w:rsidTr="00904618">
        <w:tc>
          <w:tcPr>
            <w:tcW w:w="0" w:type="auto"/>
            <w:shd w:val="clear" w:color="auto" w:fill="auto"/>
            <w:vAlign w:val="center"/>
          </w:tcPr>
          <w:p w14:paraId="7470875E" w14:textId="77777777" w:rsidR="00EB4BEE" w:rsidRDefault="00EB4BEE" w:rsidP="00904618">
            <w:pPr>
              <w:jc w:val="center"/>
            </w:pPr>
            <w:r>
              <w:t xml:space="preserve">&gt;70 </w:t>
            </w:r>
          </w:p>
        </w:tc>
        <w:tc>
          <w:tcPr>
            <w:tcW w:w="0" w:type="auto"/>
            <w:shd w:val="clear" w:color="auto" w:fill="auto"/>
            <w:vAlign w:val="center"/>
          </w:tcPr>
          <w:p w14:paraId="1C060F5F" w14:textId="77777777" w:rsidR="00EB4BEE" w:rsidRDefault="00EB4BEE" w:rsidP="00904618">
            <w:pPr>
              <w:jc w:val="center"/>
            </w:pPr>
            <w:r>
              <w:t>-</w:t>
            </w:r>
          </w:p>
        </w:tc>
        <w:tc>
          <w:tcPr>
            <w:tcW w:w="0" w:type="auto"/>
            <w:shd w:val="clear" w:color="auto" w:fill="auto"/>
            <w:vAlign w:val="center"/>
          </w:tcPr>
          <w:p w14:paraId="2F886A7B" w14:textId="77777777" w:rsidR="00EB4BEE" w:rsidRDefault="00EB4BEE" w:rsidP="00904618">
            <w:pPr>
              <w:jc w:val="center"/>
            </w:pPr>
            <w:r>
              <w:t>-</w:t>
            </w:r>
          </w:p>
        </w:tc>
        <w:tc>
          <w:tcPr>
            <w:tcW w:w="1315" w:type="dxa"/>
            <w:shd w:val="clear" w:color="auto" w:fill="auto"/>
            <w:vAlign w:val="center"/>
          </w:tcPr>
          <w:p w14:paraId="1F69C8A7" w14:textId="77777777" w:rsidR="00EB4BEE" w:rsidRDefault="00EB4BEE" w:rsidP="00904618">
            <w:pPr>
              <w:jc w:val="center"/>
            </w:pPr>
            <w:r>
              <w:t>0</w:t>
            </w:r>
          </w:p>
        </w:tc>
        <w:tc>
          <w:tcPr>
            <w:tcW w:w="1328" w:type="dxa"/>
            <w:shd w:val="clear" w:color="auto" w:fill="auto"/>
            <w:vAlign w:val="center"/>
          </w:tcPr>
          <w:p w14:paraId="38436B96" w14:textId="77777777" w:rsidR="00EB4BEE" w:rsidRDefault="00EB4BEE" w:rsidP="00904618">
            <w:pPr>
              <w:jc w:val="center"/>
            </w:pPr>
            <w:r>
              <w:t>0</w:t>
            </w:r>
          </w:p>
        </w:tc>
        <w:tc>
          <w:tcPr>
            <w:tcW w:w="1246" w:type="dxa"/>
            <w:shd w:val="clear" w:color="auto" w:fill="auto"/>
            <w:vAlign w:val="center"/>
          </w:tcPr>
          <w:p w14:paraId="0D8326D2" w14:textId="77777777" w:rsidR="00EB4BEE" w:rsidRPr="00BD0993" w:rsidRDefault="00EB4BEE" w:rsidP="00904618">
            <w:pPr>
              <w:jc w:val="center"/>
              <w:rPr>
                <w:b/>
              </w:rPr>
            </w:pPr>
            <w:r w:rsidRPr="00BD0993">
              <w:rPr>
                <w:b/>
              </w:rPr>
              <w:t>0</w:t>
            </w:r>
          </w:p>
        </w:tc>
      </w:tr>
    </w:tbl>
    <w:p w14:paraId="543987DF" w14:textId="77777777" w:rsidR="00EB4BEE" w:rsidRDefault="00EB4BEE" w:rsidP="00EB4BEE">
      <w:pPr>
        <w:spacing w:before="120"/>
        <w:jc w:val="both"/>
        <w:rPr>
          <w:iCs/>
        </w:rPr>
      </w:pPr>
      <w:r>
        <w:t xml:space="preserve">Posuzovaným stávajícím objektům byla přiřazena hladina </w:t>
      </w:r>
      <w:r w:rsidRPr="009A04FE">
        <w:rPr>
          <w:iCs/>
        </w:rPr>
        <w:t>L</w:t>
      </w:r>
      <w:r w:rsidRPr="009A04FE">
        <w:rPr>
          <w:vertAlign w:val="subscript"/>
        </w:rPr>
        <w:t>Aeq,</w:t>
      </w:r>
      <w:r w:rsidRPr="009A04FE">
        <w:rPr>
          <w:iCs/>
          <w:vertAlign w:val="subscript"/>
        </w:rPr>
        <w:t>8h</w:t>
      </w:r>
      <w:r>
        <w:rPr>
          <w:i/>
          <w:iCs/>
        </w:rPr>
        <w:t xml:space="preserve"> </w:t>
      </w:r>
      <w:r>
        <w:rPr>
          <w:iCs/>
        </w:rPr>
        <w:t>ve výše uvedeném rozmezí (přesnější rozlišení nelze provést). V této lokalitě je odhadnuto 144 osob, u nichž je možný předpoklad negativních účinků hluku.</w:t>
      </w:r>
    </w:p>
    <w:p w14:paraId="3E1E528C" w14:textId="77777777" w:rsidR="00EB4BEE" w:rsidRDefault="00EB4BEE" w:rsidP="00EB4BEE">
      <w:pPr>
        <w:jc w:val="both"/>
        <w:rPr>
          <w:b/>
          <w:iCs/>
        </w:rPr>
      </w:pPr>
      <w:r w:rsidRPr="009C44E1">
        <w:rPr>
          <w:b/>
          <w:iCs/>
        </w:rPr>
        <w:t>Na základě provedeného hodnocení negativních účinků hluku je možné očekávat výrazné pocity rušení u</w:t>
      </w:r>
      <w:r>
        <w:rPr>
          <w:b/>
          <w:iCs/>
        </w:rPr>
        <w:t xml:space="preserve"> 4</w:t>
      </w:r>
      <w:r w:rsidRPr="009C44E1">
        <w:rPr>
          <w:b/>
          <w:iCs/>
        </w:rPr>
        <w:t xml:space="preserve"> o</w:t>
      </w:r>
      <w:r>
        <w:rPr>
          <w:b/>
          <w:iCs/>
        </w:rPr>
        <w:t>sob</w:t>
      </w:r>
      <w:r w:rsidRPr="009C44E1">
        <w:rPr>
          <w:b/>
          <w:iCs/>
        </w:rPr>
        <w:t xml:space="preserve"> ze 1</w:t>
      </w:r>
      <w:r>
        <w:rPr>
          <w:b/>
          <w:iCs/>
        </w:rPr>
        <w:t>4</w:t>
      </w:r>
      <w:r w:rsidRPr="009C44E1">
        <w:rPr>
          <w:b/>
          <w:iCs/>
        </w:rPr>
        <w:t xml:space="preserve">4 </w:t>
      </w:r>
      <w:r>
        <w:rPr>
          <w:b/>
          <w:iCs/>
        </w:rPr>
        <w:t>obyvatel vzatých do HRA</w:t>
      </w:r>
      <w:r w:rsidRPr="009C44E1">
        <w:rPr>
          <w:b/>
          <w:iCs/>
        </w:rPr>
        <w:t xml:space="preserve"> v lokalitě </w:t>
      </w:r>
      <w:r>
        <w:rPr>
          <w:b/>
          <w:iCs/>
        </w:rPr>
        <w:t>Tetín</w:t>
      </w:r>
      <w:r w:rsidRPr="009C44E1">
        <w:rPr>
          <w:b/>
          <w:iCs/>
        </w:rPr>
        <w:t xml:space="preserve">. </w:t>
      </w:r>
    </w:p>
    <w:p w14:paraId="5422151A" w14:textId="77777777" w:rsidR="00EB4BEE" w:rsidRPr="009C44E1" w:rsidRDefault="00EB4BEE" w:rsidP="00EB4BEE">
      <w:pPr>
        <w:jc w:val="both"/>
        <w:rPr>
          <w:b/>
        </w:rPr>
      </w:pPr>
    </w:p>
    <w:p w14:paraId="3A906228" w14:textId="4206667A" w:rsidR="00EB4BEE" w:rsidRPr="00904618" w:rsidRDefault="00904618" w:rsidP="00EB4BEE">
      <w:pPr>
        <w:spacing w:after="120"/>
        <w:rPr>
          <w:b/>
          <w:bCs/>
          <w:color w:val="C0C0C0"/>
          <w:sz w:val="26"/>
          <w:szCs w:val="26"/>
        </w:rPr>
      </w:pPr>
      <w:r w:rsidRPr="00904618">
        <w:rPr>
          <w:b/>
          <w:sz w:val="26"/>
          <w:szCs w:val="26"/>
        </w:rPr>
        <w:t>4</w:t>
      </w:r>
      <w:r w:rsidR="00EB4BEE" w:rsidRPr="00904618">
        <w:rPr>
          <w:b/>
          <w:sz w:val="26"/>
          <w:szCs w:val="26"/>
        </w:rPr>
        <w:t>.</w:t>
      </w:r>
      <w:r w:rsidRPr="00904618">
        <w:rPr>
          <w:b/>
          <w:sz w:val="26"/>
          <w:szCs w:val="26"/>
        </w:rPr>
        <w:t>5</w:t>
      </w:r>
      <w:r w:rsidR="00EB4BEE" w:rsidRPr="00904618">
        <w:rPr>
          <w:b/>
          <w:sz w:val="26"/>
          <w:szCs w:val="26"/>
        </w:rPr>
        <w:tab/>
      </w:r>
      <w:r w:rsidR="00EB4BEE" w:rsidRPr="00904618">
        <w:rPr>
          <w:b/>
          <w:bCs/>
          <w:sz w:val="26"/>
          <w:szCs w:val="26"/>
        </w:rPr>
        <w:t>Analýza nejistot</w:t>
      </w:r>
    </w:p>
    <w:p w14:paraId="50127EF5" w14:textId="77777777" w:rsidR="00EB4BEE" w:rsidRPr="00A21BC5" w:rsidRDefault="00EB4BEE" w:rsidP="00EB4BEE">
      <w:pPr>
        <w:pStyle w:val="Zkladntext"/>
      </w:pPr>
      <w:r w:rsidRPr="00A21BC5">
        <w:t>Každé hodnocení zdravotního rizika je nevyhnutelně spojeno s určitými nejistotami, danými použitými daty, expozičními faktory, odhady chování populace apod. I když bylo toto posouzení provedeno standardními postupy na základě současných znalostí a odborných doporučení uznávaných institucí je nutné upozornit na skutečnost, že se jedná o zjednodušený model velmi složitého, komplexního děje ovlivněného mnoha proměnnými.</w:t>
      </w:r>
    </w:p>
    <w:p w14:paraId="709D6274" w14:textId="77777777" w:rsidR="00EB4BEE" w:rsidRPr="00A21BC5" w:rsidRDefault="00EB4BEE" w:rsidP="00EB4BEE">
      <w:pPr>
        <w:pStyle w:val="Default"/>
        <w:jc w:val="both"/>
        <w:rPr>
          <w:rFonts w:ascii="Times New Roman" w:hAnsi="Times New Roman" w:cs="Times New Roman"/>
        </w:rPr>
      </w:pPr>
      <w:r w:rsidRPr="00A21BC5">
        <w:rPr>
          <w:rFonts w:ascii="Times New Roman" w:hAnsi="Times New Roman" w:cs="Times New Roman"/>
        </w:rPr>
        <w:t xml:space="preserve">Při hodnocení účinků hluku na lidské zdraví je nutné vzít v úvahu velké nejistoty, kterými je tento proces zatížen. V závislosti na fyzikálních parametrech hluku nelze jednoduše a jednoznačně popsat fyziologický vliv a jeho závažnost. Dále je nutné si uvědomit, že účinek hluku je velmi variabilní a je ovlivněn velkým množstvím faktorů nefyzikálních (sociálními faktory, emocionalitou, psychikou, aktuálním zdravotním stavem exponovaných osob, apod.). V praxi se proto nezřídka setkáváme se </w:t>
      </w:r>
      <w:r>
        <w:rPr>
          <w:rFonts w:ascii="Times New Roman" w:hAnsi="Times New Roman" w:cs="Times New Roman"/>
        </w:rPr>
        <w:t>situacemi,</w:t>
      </w:r>
      <w:r w:rsidRPr="00A21BC5">
        <w:rPr>
          <w:rFonts w:ascii="Times New Roman" w:hAnsi="Times New Roman" w:cs="Times New Roman"/>
        </w:rPr>
        <w:t xml:space="preserve"> kdy lidé exponovaní určitou hladinou hluku v konkrétních podmínkách nepotvrzují platnost stanovených limitů, protože z dané populace se vydělují skupiny osob velmi citlivých a na druhé straně osob velmi odolných, které stojí vně kvantitativní závislosti. V běžné populaci je až 20% vysoce senzitivních osob stejně jako osob vysoce tolerantních.</w:t>
      </w:r>
    </w:p>
    <w:p w14:paraId="60D6FA18" w14:textId="77777777" w:rsidR="00EB4BEE" w:rsidRPr="00A21BC5" w:rsidRDefault="00EB4BEE" w:rsidP="00EB4BEE">
      <w:pPr>
        <w:pStyle w:val="Default"/>
        <w:numPr>
          <w:ilvl w:val="0"/>
          <w:numId w:val="19"/>
        </w:numPr>
        <w:jc w:val="both"/>
        <w:rPr>
          <w:rFonts w:ascii="Times New Roman" w:hAnsi="Times New Roman" w:cs="Times New Roman"/>
        </w:rPr>
      </w:pPr>
      <w:r w:rsidRPr="009374FD">
        <w:rPr>
          <w:rFonts w:ascii="Times New Roman" w:hAnsi="Times New Roman" w:cs="Times New Roman"/>
          <w:b/>
          <w:i/>
        </w:rPr>
        <w:t>Nejistota vstupních dat a hodnocení expozice</w:t>
      </w:r>
      <w:r w:rsidRPr="00A21BC5">
        <w:rPr>
          <w:rFonts w:ascii="Times New Roman" w:hAnsi="Times New Roman" w:cs="Times New Roman"/>
        </w:rPr>
        <w:t xml:space="preserve"> je dána skutečností, že akustické výpočty, které jsou v těchto případech základním podkladem pro posouzení vlivu na veřejné zdraví, jsou vždy zatíženy poměrně velkými nejistotami danými nejistotou geografických podkladů, nejistotou parametrů objektů a prvků modelu (vlastnost fasád objektů a povrchu clon, odrazivost terénu, výška objektů a akustických clon), nejistotou vstupních podkladů o emisi hluku modelovaných stacionárních zdrojů hluku a hluku z dopravy, nejistotou vyplývající z vlastností výpočtového standardu, nejistotou vyplývající ze zjednodušení modelů hlukové situace pro urychlení výpočtu a nejistotou danou odhadem vývoje budoucí dopravy (složení a intenzita dopravního proudu)</w:t>
      </w:r>
      <w:r w:rsidRPr="00A21BC5">
        <w:rPr>
          <w:rFonts w:ascii="Times New Roman" w:hAnsi="Times New Roman" w:cs="Times New Roman"/>
          <w:i/>
          <w:iCs/>
        </w:rPr>
        <w:t>.</w:t>
      </w:r>
    </w:p>
    <w:p w14:paraId="32455199" w14:textId="77777777" w:rsidR="00EB4BEE" w:rsidRPr="00A21BC5" w:rsidRDefault="00EB4BEE" w:rsidP="00EB4BEE">
      <w:pPr>
        <w:pStyle w:val="Default"/>
        <w:numPr>
          <w:ilvl w:val="0"/>
          <w:numId w:val="19"/>
        </w:numPr>
        <w:jc w:val="both"/>
        <w:rPr>
          <w:rFonts w:ascii="Times New Roman" w:hAnsi="Times New Roman" w:cs="Times New Roman"/>
        </w:rPr>
      </w:pPr>
      <w:r w:rsidRPr="009374FD">
        <w:rPr>
          <w:rFonts w:ascii="Times New Roman" w:hAnsi="Times New Roman" w:cs="Times New Roman"/>
          <w:b/>
          <w:i/>
        </w:rPr>
        <w:t>Nejistota expozičního scénáře</w:t>
      </w:r>
      <w:r w:rsidRPr="00A21BC5">
        <w:rPr>
          <w:rFonts w:ascii="Times New Roman" w:hAnsi="Times New Roman" w:cs="Times New Roman"/>
        </w:rPr>
        <w:t xml:space="preserve"> je dána skutečností, že hodnoty všech použitých deskriptorů hluku vypočtené v chráněných venkovních prostorech staveb jsou přiřazeny k jednotlivým objektům, přičemž není známa vnitřní dispozice exponovaných objektů, takže nelze posoudit skutečnou expozici osob. Není známa ani informace, jak se potenciálně exponovaní obyvatelé v denní době vyskytují ve svém bydlišti. Uvažuje se tedy s expozicí všech obyvatel podle toho, jak byly objekty přiřazeny ke zvoleným pásmům. </w:t>
      </w:r>
    </w:p>
    <w:p w14:paraId="28581D1F" w14:textId="77777777" w:rsidR="00EB4BEE" w:rsidRDefault="00EB4BEE" w:rsidP="00EB4BEE">
      <w:pPr>
        <w:pStyle w:val="Default"/>
        <w:numPr>
          <w:ilvl w:val="0"/>
          <w:numId w:val="19"/>
        </w:numPr>
        <w:jc w:val="both"/>
        <w:rPr>
          <w:rFonts w:ascii="Times New Roman" w:hAnsi="Times New Roman" w:cs="Times New Roman"/>
        </w:rPr>
      </w:pPr>
      <w:r w:rsidRPr="00C44BF3">
        <w:rPr>
          <w:rFonts w:ascii="Times New Roman" w:hAnsi="Times New Roman" w:cs="Times New Roman"/>
          <w:b/>
          <w:i/>
        </w:rPr>
        <w:t>Nejistota demografických údajů</w:t>
      </w:r>
      <w:r w:rsidRPr="00320E83">
        <w:rPr>
          <w:rFonts w:ascii="Times New Roman" w:hAnsi="Times New Roman" w:cs="Times New Roman"/>
        </w:rPr>
        <w:t>, resp. nejistota počtu exponovaných obyvatel. V tomto konkrétním případě, byl z mapových podkladů odečten počet objektů v jednotlivých hlukových pásmech</w:t>
      </w:r>
      <w:r>
        <w:rPr>
          <w:rFonts w:ascii="Times New Roman" w:hAnsi="Times New Roman" w:cs="Times New Roman"/>
        </w:rPr>
        <w:t>, ale nebylo zjištěno, zda jsou tyto objekty</w:t>
      </w:r>
      <w:r w:rsidRPr="00320E83">
        <w:rPr>
          <w:rFonts w:ascii="Times New Roman" w:hAnsi="Times New Roman" w:cs="Times New Roman"/>
        </w:rPr>
        <w:t xml:space="preserve"> </w:t>
      </w:r>
      <w:r>
        <w:rPr>
          <w:rFonts w:ascii="Times New Roman" w:hAnsi="Times New Roman" w:cs="Times New Roman"/>
        </w:rPr>
        <w:t>určeny k trvalému bydlení k rekreaci nebo jiným účelům. Zpracovatelka expertízy je si vědoma značné nejistoty a nadhodnocení rizik, když byly do hodnocení zdravotních rizik zařazeny i osoby nezdržujících se trvale v posuzovaných lokalitách. K</w:t>
      </w:r>
      <w:r w:rsidRPr="00320E83">
        <w:rPr>
          <w:rFonts w:ascii="Times New Roman" w:hAnsi="Times New Roman" w:cs="Times New Roman"/>
        </w:rPr>
        <w:t xml:space="preserve"> objektům </w:t>
      </w:r>
      <w:r>
        <w:rPr>
          <w:rFonts w:ascii="Times New Roman" w:hAnsi="Times New Roman" w:cs="Times New Roman"/>
        </w:rPr>
        <w:t xml:space="preserve">byl </w:t>
      </w:r>
      <w:r w:rsidRPr="00320E83">
        <w:rPr>
          <w:rFonts w:ascii="Times New Roman" w:hAnsi="Times New Roman" w:cs="Times New Roman"/>
        </w:rPr>
        <w:t xml:space="preserve">přiřazen počet osob podle statistického klíče. </w:t>
      </w:r>
    </w:p>
    <w:p w14:paraId="5761ED20" w14:textId="77777777" w:rsidR="00EB4BEE" w:rsidRDefault="00EB4BEE" w:rsidP="00EB4BEE">
      <w:pPr>
        <w:pStyle w:val="Default"/>
        <w:numPr>
          <w:ilvl w:val="0"/>
          <w:numId w:val="19"/>
        </w:numPr>
        <w:jc w:val="both"/>
        <w:rPr>
          <w:rFonts w:ascii="Times New Roman" w:hAnsi="Times New Roman" w:cs="Times New Roman"/>
        </w:rPr>
      </w:pPr>
      <w:r w:rsidRPr="00E45952">
        <w:rPr>
          <w:rFonts w:ascii="Times New Roman" w:hAnsi="Times New Roman" w:cs="Times New Roman"/>
          <w:b/>
          <w:i/>
        </w:rPr>
        <w:t>Nejistota použitých výstupů a vztahů epidemiologických studií</w:t>
      </w:r>
      <w:r w:rsidRPr="00320E83">
        <w:rPr>
          <w:rFonts w:ascii="Times New Roman" w:hAnsi="Times New Roman" w:cs="Times New Roman"/>
        </w:rPr>
        <w:t xml:space="preserve">. Je nutné mít na paměti, že v každé populaci jsou lidé s rozdílnou citlivostí vůči působení hluku. V posuzované lokalitě nebylo provedeno dotazníkové šetření, které by vypovědělo bližší informace o exponovaných obyvatelích (zpracovatel nezná dobu, po kterou lidé v zasažených objektech bydlí, jejich životní styl, zaměstnání, včetně možné hlukové expozice v pracovním prostředí, využití volného času, rodinnou anamnézu atd.). </w:t>
      </w:r>
    </w:p>
    <w:p w14:paraId="62D2CDAC" w14:textId="77777777" w:rsidR="00EB4BEE" w:rsidRPr="00E369F4" w:rsidRDefault="00EB4BEE" w:rsidP="00EB4BEE">
      <w:pPr>
        <w:pStyle w:val="Default"/>
        <w:numPr>
          <w:ilvl w:val="0"/>
          <w:numId w:val="19"/>
        </w:numPr>
        <w:jc w:val="both"/>
        <w:rPr>
          <w:rFonts w:ascii="Times New Roman" w:hAnsi="Times New Roman" w:cs="Times New Roman"/>
        </w:rPr>
      </w:pPr>
      <w:r w:rsidRPr="00E369F4">
        <w:rPr>
          <w:rFonts w:ascii="Times New Roman" w:hAnsi="Times New Roman" w:cs="Times New Roman"/>
        </w:rPr>
        <w:t xml:space="preserve">S ohledem na výše uvedené nejistoty je nutné mít na paměti, že při kvantitativní charakterizaci rizika expozice hluku se jedná spíše o odborný (kvalifikovaný) odhad než o přesný (exaktní) výpočet počtu pravděpodobně obtěžovaných osob. Je tedy nutné posuzovat spíše trendy než jednotlivé počty </w:t>
      </w:r>
      <w:r>
        <w:rPr>
          <w:rFonts w:ascii="Times New Roman" w:hAnsi="Times New Roman" w:cs="Times New Roman"/>
        </w:rPr>
        <w:t>osob pravděpodobně obtěžovaných.</w:t>
      </w:r>
    </w:p>
    <w:p w14:paraId="4C2932A6" w14:textId="77777777" w:rsidR="00EB4BEE" w:rsidRPr="00A21BC5" w:rsidRDefault="00EB4BEE" w:rsidP="00EB4BEE">
      <w:pPr>
        <w:pStyle w:val="Zkladntext"/>
      </w:pPr>
    </w:p>
    <w:p w14:paraId="6388EB1C" w14:textId="77777777" w:rsidR="00EB4BEE" w:rsidRPr="00A21BC5" w:rsidRDefault="00EB4BEE" w:rsidP="00EB4BEE">
      <w:pPr>
        <w:pStyle w:val="Zkladntext"/>
      </w:pPr>
      <w:r w:rsidRPr="00A21BC5">
        <w:t>Hodnocení hlukové expozice, použití expozičního scénáře, výstupů a vztahů epidemiologických studií bylo vždy provedeno na straně bezpečnosti.</w:t>
      </w:r>
    </w:p>
    <w:p w14:paraId="16B08517" w14:textId="0243DB51" w:rsidR="00EB4BEE" w:rsidRDefault="00EB4BEE" w:rsidP="00EB4BEE">
      <w:pPr>
        <w:pStyle w:val="Zkladntext"/>
      </w:pPr>
    </w:p>
    <w:p w14:paraId="334EBB2E" w14:textId="5F1A4FBF" w:rsidR="00EB4BEE" w:rsidRPr="00AD2C5C" w:rsidRDefault="00904618" w:rsidP="00EB4BEE">
      <w:pPr>
        <w:shd w:val="clear" w:color="auto" w:fill="FFFFFF"/>
        <w:spacing w:after="120"/>
        <w:rPr>
          <w:b/>
          <w:bCs/>
          <w:sz w:val="28"/>
          <w:szCs w:val="28"/>
        </w:rPr>
      </w:pPr>
      <w:r w:rsidRPr="00904618">
        <w:rPr>
          <w:b/>
          <w:sz w:val="26"/>
          <w:szCs w:val="26"/>
        </w:rPr>
        <w:t>4</w:t>
      </w:r>
      <w:r w:rsidR="00EB4BEE" w:rsidRPr="00904618">
        <w:rPr>
          <w:b/>
          <w:sz w:val="26"/>
          <w:szCs w:val="26"/>
        </w:rPr>
        <w:t>.</w:t>
      </w:r>
      <w:r w:rsidRPr="00904618">
        <w:rPr>
          <w:b/>
          <w:sz w:val="26"/>
          <w:szCs w:val="26"/>
        </w:rPr>
        <w:t>6</w:t>
      </w:r>
      <w:r w:rsidR="00EB4BEE" w:rsidRPr="00904618">
        <w:rPr>
          <w:b/>
          <w:sz w:val="26"/>
          <w:szCs w:val="26"/>
        </w:rPr>
        <w:tab/>
        <w:t>Závěr</w:t>
      </w:r>
      <w:r w:rsidR="00EB4BEE" w:rsidRPr="00904618">
        <w:rPr>
          <w:b/>
          <w:bCs/>
          <w:sz w:val="26"/>
          <w:szCs w:val="26"/>
        </w:rPr>
        <w:t xml:space="preserve"> k hodnocení</w:t>
      </w:r>
      <w:r w:rsidR="00EB4BEE" w:rsidRPr="00AD2C5C">
        <w:rPr>
          <w:b/>
          <w:bCs/>
          <w:sz w:val="28"/>
          <w:szCs w:val="28"/>
        </w:rPr>
        <w:t xml:space="preserve"> hluku</w:t>
      </w:r>
    </w:p>
    <w:p w14:paraId="6E6FB138" w14:textId="77777777" w:rsidR="00EB4BEE" w:rsidRPr="00A21BC5" w:rsidRDefault="00EB4BEE" w:rsidP="00EB4BEE">
      <w:pPr>
        <w:pStyle w:val="Zkladntext"/>
      </w:pPr>
      <w:r w:rsidRPr="00A21BC5">
        <w:t>Na základě vyhodnocení předložených podkladů, s ohledem na výše uvedené skutečnosti a po uvážení všech výše uvedených nejistot, lze konstatovat následující závěry:</w:t>
      </w:r>
    </w:p>
    <w:p w14:paraId="4DEEA58F" w14:textId="77777777" w:rsidR="00EB4BEE" w:rsidRDefault="00EB4BEE" w:rsidP="00EB4BEE">
      <w:pPr>
        <w:pStyle w:val="NormlnBlok"/>
        <w:spacing w:before="120"/>
        <w:rPr>
          <w:b/>
          <w:szCs w:val="22"/>
        </w:rPr>
      </w:pPr>
      <w:r w:rsidRPr="002F2B46">
        <w:rPr>
          <w:szCs w:val="24"/>
        </w:rPr>
        <w:t xml:space="preserve">Byla hodnocena zdravotní rizika hluku obyvatel v okolí záměru: </w:t>
      </w:r>
      <w:r w:rsidRPr="007C092E">
        <w:rPr>
          <w:b/>
          <w:szCs w:val="24"/>
        </w:rPr>
        <w:t>„</w:t>
      </w:r>
      <w:r>
        <w:rPr>
          <w:b/>
          <w:szCs w:val="24"/>
        </w:rPr>
        <w:t>Optimalizace trati Černošice (včetně) – Beroun (mimo)</w:t>
      </w:r>
      <w:r>
        <w:rPr>
          <w:b/>
          <w:szCs w:val="22"/>
        </w:rPr>
        <w:t>“.</w:t>
      </w:r>
    </w:p>
    <w:p w14:paraId="06C7012A" w14:textId="77777777" w:rsidR="00EB4BEE" w:rsidRDefault="00EB4BEE" w:rsidP="00904618">
      <w:pPr>
        <w:pStyle w:val="NormlnBlok"/>
        <w:numPr>
          <w:ilvl w:val="0"/>
          <w:numId w:val="23"/>
        </w:numPr>
        <w:spacing w:before="120"/>
        <w:ind w:left="425" w:hanging="425"/>
        <w:rPr>
          <w:b/>
        </w:rPr>
      </w:pPr>
      <w:r>
        <w:rPr>
          <w:b/>
        </w:rPr>
        <w:t>Hodnocení z hlediska dodržení hygienických limitů</w:t>
      </w:r>
    </w:p>
    <w:p w14:paraId="1B845CC9" w14:textId="77777777" w:rsidR="00EB4BEE" w:rsidRDefault="00EB4BEE" w:rsidP="00EB4BEE">
      <w:pPr>
        <w:pStyle w:val="NormlnBlok"/>
        <w:spacing w:before="120"/>
        <w:rPr>
          <w:b/>
        </w:rPr>
      </w:pPr>
      <w:r>
        <w:rPr>
          <w:b/>
        </w:rPr>
        <w:t xml:space="preserve">Na základě výsledků z akustické studie, lze konstatovat, že optimalizací tratě po realizaci protihlukových stěn a bokovnic dojde jednoznačně ke zlepšení akustického klimatu v okolí trati, kde jsou již dnes překročovány hygienické limity pro starou hlukovou zátěž. Tyto limity tak budou v denní i noční době dodrženy. </w:t>
      </w:r>
    </w:p>
    <w:p w14:paraId="3FE84B29" w14:textId="77777777" w:rsidR="00EB4BEE" w:rsidRDefault="00EB4BEE" w:rsidP="00EB4BEE">
      <w:pPr>
        <w:pStyle w:val="Textdokumentu"/>
        <w:spacing w:before="120"/>
      </w:pPr>
      <w:r>
        <w:t>Objekty</w:t>
      </w:r>
      <w:r w:rsidRPr="002A3E10">
        <w:t xml:space="preserve"> v bezprostřední blízkosti tratě (drážní domky a byty ve výpravních budovách), kde budou i po realizaci záměru</w:t>
      </w:r>
      <w:r>
        <w:t xml:space="preserve"> hygienické limity pro starou hlukovou zátěž překročeny, jsou některé z nich již nyní určeny k demolici a u ostatních je doporučeno tyto objekty, dle možností vlastníka objektu, využít k jiným než bytovým účelům. Pokud to není možné, je nutné na těchto objektech realizovat odpovídající individuální protihluková opatření (např. výměnu oken za okna s dostatečnou vzduchovou neprůzvučností). Tato opatření se budou realizovat pouze v případě, že měření hluku po realizaci stavby budou překračovat hygienické limity. </w:t>
      </w:r>
    </w:p>
    <w:p w14:paraId="4D9829F4" w14:textId="17337C0C" w:rsidR="00EB4BEE" w:rsidRDefault="00EB4BEE" w:rsidP="00EB4BEE">
      <w:pPr>
        <w:pStyle w:val="Textdokumentu"/>
        <w:spacing w:before="120" w:after="120"/>
      </w:pPr>
      <w:r w:rsidRPr="00604E65">
        <w:rPr>
          <w:b/>
        </w:rPr>
        <w:t>Upřesnění rozsahu individuálních protihlukových opatření bude řešeno v dokumentaci pro stavební povolení</w:t>
      </w:r>
      <w:r>
        <w:t xml:space="preserve">. </w:t>
      </w:r>
    </w:p>
    <w:p w14:paraId="2D2AA0E4" w14:textId="4DD802CB" w:rsidR="00602FA2" w:rsidRDefault="00602FA2" w:rsidP="00EB4BEE">
      <w:pPr>
        <w:pStyle w:val="Textdokumentu"/>
        <w:spacing w:before="120" w:after="120"/>
      </w:pPr>
    </w:p>
    <w:p w14:paraId="72EFFB76" w14:textId="77777777" w:rsidR="00602FA2" w:rsidRDefault="00602FA2" w:rsidP="00EB4BEE">
      <w:pPr>
        <w:pStyle w:val="Textdokumentu"/>
        <w:spacing w:before="120" w:after="120"/>
      </w:pPr>
    </w:p>
    <w:p w14:paraId="1A173FC5" w14:textId="77777777" w:rsidR="00EB4BEE" w:rsidRDefault="00EB4BEE" w:rsidP="00EB4BEE">
      <w:pPr>
        <w:pStyle w:val="NormlnBlok"/>
        <w:numPr>
          <w:ilvl w:val="0"/>
          <w:numId w:val="23"/>
        </w:numPr>
        <w:spacing w:before="120"/>
        <w:ind w:left="426" w:hanging="426"/>
        <w:rPr>
          <w:b/>
        </w:rPr>
      </w:pPr>
      <w:r>
        <w:rPr>
          <w:b/>
        </w:rPr>
        <w:t>Hodnocení z hlediska subjektivního rušení spánku</w:t>
      </w:r>
    </w:p>
    <w:p w14:paraId="08F62CC1" w14:textId="77777777" w:rsidR="00EB4BEE" w:rsidRPr="00952251" w:rsidRDefault="00EB4BEE" w:rsidP="00EB4BEE">
      <w:pPr>
        <w:pStyle w:val="NormlnBlok"/>
        <w:spacing w:before="120"/>
        <w:rPr>
          <w:b/>
        </w:rPr>
      </w:pPr>
      <w:r w:rsidRPr="00952251">
        <w:rPr>
          <w:b/>
        </w:rPr>
        <w:t>V oblasti možného výskytu negativních účinků expozice hluku po realizaci záměru „</w:t>
      </w:r>
      <w:r w:rsidRPr="00952251">
        <w:rPr>
          <w:b/>
          <w:szCs w:val="24"/>
        </w:rPr>
        <w:t>Optimalizace trati Černošice (včetně) – Beroun (mimo)</w:t>
      </w:r>
      <w:r w:rsidRPr="00952251">
        <w:rPr>
          <w:b/>
          <w:szCs w:val="22"/>
        </w:rPr>
        <w:t>“ a po realizaci navržených protihlukových opatření</w:t>
      </w:r>
      <w:r w:rsidRPr="00952251">
        <w:rPr>
          <w:b/>
        </w:rPr>
        <w:t xml:space="preserve"> lze konstatovat, že: </w:t>
      </w:r>
    </w:p>
    <w:p w14:paraId="671FA6D4"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Černošice</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73</w:t>
      </w:r>
      <w:r w:rsidRPr="009C44E1">
        <w:rPr>
          <w:b/>
          <w:iCs/>
        </w:rPr>
        <w:t xml:space="preserve"> obyvatel z </w:t>
      </w:r>
      <w:r>
        <w:rPr>
          <w:b/>
          <w:iCs/>
        </w:rPr>
        <w:t>2680</w:t>
      </w:r>
      <w:r w:rsidRPr="009C44E1">
        <w:rPr>
          <w:b/>
          <w:iCs/>
        </w:rPr>
        <w:t xml:space="preserve"> </w:t>
      </w:r>
      <w:r>
        <w:rPr>
          <w:b/>
          <w:iCs/>
        </w:rPr>
        <w:t xml:space="preserve">posuzovaných </w:t>
      </w:r>
      <w:r w:rsidRPr="009C44E1">
        <w:rPr>
          <w:b/>
          <w:iCs/>
        </w:rPr>
        <w:t xml:space="preserve">osob. </w:t>
      </w:r>
    </w:p>
    <w:p w14:paraId="444FEE21"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Všenory</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28</w:t>
      </w:r>
      <w:r w:rsidRPr="009C44E1">
        <w:rPr>
          <w:b/>
          <w:iCs/>
        </w:rPr>
        <w:t xml:space="preserve"> obyvatel z </w:t>
      </w:r>
      <w:r>
        <w:rPr>
          <w:b/>
          <w:iCs/>
        </w:rPr>
        <w:t xml:space="preserve">840 posuzovaných </w:t>
      </w:r>
      <w:r w:rsidRPr="009C44E1">
        <w:rPr>
          <w:b/>
          <w:iCs/>
        </w:rPr>
        <w:t xml:space="preserve">osob. </w:t>
      </w:r>
    </w:p>
    <w:p w14:paraId="496F3D08"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Dobřichovice</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21</w:t>
      </w:r>
      <w:r w:rsidRPr="009C44E1">
        <w:rPr>
          <w:b/>
          <w:iCs/>
        </w:rPr>
        <w:t xml:space="preserve"> obyvatel z </w:t>
      </w:r>
      <w:r>
        <w:rPr>
          <w:b/>
          <w:iCs/>
        </w:rPr>
        <w:t xml:space="preserve">683 posuzovaných </w:t>
      </w:r>
      <w:r w:rsidRPr="009C44E1">
        <w:rPr>
          <w:b/>
          <w:iCs/>
        </w:rPr>
        <w:t xml:space="preserve">osob. </w:t>
      </w:r>
    </w:p>
    <w:p w14:paraId="4B853BF7"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Lety</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15</w:t>
      </w:r>
      <w:r w:rsidRPr="009C44E1">
        <w:rPr>
          <w:b/>
          <w:iCs/>
        </w:rPr>
        <w:t xml:space="preserve"> obyvatel z</w:t>
      </w:r>
      <w:r>
        <w:rPr>
          <w:b/>
          <w:iCs/>
        </w:rPr>
        <w:t>e</w:t>
      </w:r>
      <w:r w:rsidRPr="009C44E1">
        <w:rPr>
          <w:b/>
          <w:iCs/>
        </w:rPr>
        <w:t xml:space="preserve"> </w:t>
      </w:r>
      <w:r>
        <w:rPr>
          <w:b/>
          <w:iCs/>
        </w:rPr>
        <w:t xml:space="preserve">462 posuzovaných </w:t>
      </w:r>
      <w:r w:rsidRPr="009C44E1">
        <w:rPr>
          <w:b/>
          <w:iCs/>
        </w:rPr>
        <w:t xml:space="preserve">osob. </w:t>
      </w:r>
    </w:p>
    <w:p w14:paraId="515A4753"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Řevnice</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31</w:t>
      </w:r>
      <w:r w:rsidRPr="009C44E1">
        <w:rPr>
          <w:b/>
          <w:iCs/>
        </w:rPr>
        <w:t xml:space="preserve"> obyvatel z </w:t>
      </w:r>
      <w:r>
        <w:rPr>
          <w:b/>
          <w:iCs/>
        </w:rPr>
        <w:t xml:space="preserve">1113 posuzovaných </w:t>
      </w:r>
      <w:r w:rsidRPr="009C44E1">
        <w:rPr>
          <w:b/>
          <w:iCs/>
        </w:rPr>
        <w:t xml:space="preserve">osob. </w:t>
      </w:r>
    </w:p>
    <w:p w14:paraId="0F6F17C4"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Zadní Třebaň</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37</w:t>
      </w:r>
      <w:r w:rsidRPr="009C44E1">
        <w:rPr>
          <w:b/>
          <w:iCs/>
        </w:rPr>
        <w:t xml:space="preserve"> obyvatel z</w:t>
      </w:r>
      <w:r>
        <w:rPr>
          <w:b/>
          <w:iCs/>
        </w:rPr>
        <w:t xml:space="preserve"> 1269 posuzovaných </w:t>
      </w:r>
      <w:r w:rsidRPr="009C44E1">
        <w:rPr>
          <w:b/>
          <w:iCs/>
        </w:rPr>
        <w:t xml:space="preserve">osob. </w:t>
      </w:r>
    </w:p>
    <w:p w14:paraId="33EF8129"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Liteň - Běleč</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 xml:space="preserve">3 </w:t>
      </w:r>
      <w:r w:rsidRPr="009C44E1">
        <w:rPr>
          <w:b/>
          <w:iCs/>
        </w:rPr>
        <w:t>obyvatel z</w:t>
      </w:r>
      <w:r>
        <w:rPr>
          <w:b/>
          <w:iCs/>
        </w:rPr>
        <w:t>e</w:t>
      </w:r>
      <w:r w:rsidRPr="009C44E1">
        <w:rPr>
          <w:b/>
          <w:iCs/>
        </w:rPr>
        <w:t xml:space="preserve"> </w:t>
      </w:r>
      <w:r>
        <w:rPr>
          <w:b/>
          <w:iCs/>
        </w:rPr>
        <w:t xml:space="preserve">42 posuzovaných </w:t>
      </w:r>
      <w:r w:rsidRPr="009C44E1">
        <w:rPr>
          <w:b/>
          <w:iCs/>
        </w:rPr>
        <w:t xml:space="preserve">osob. </w:t>
      </w:r>
      <w:r>
        <w:rPr>
          <w:b/>
          <w:iCs/>
        </w:rPr>
        <w:t>Je zde třeba upozornit, že pouze jeden objekt je určený k trvalému bydlení (předpoklad: 3 osoby jsou zde trvale bydlící).</w:t>
      </w:r>
    </w:p>
    <w:p w14:paraId="063ADC43"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Hlásná Třebáň</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16</w:t>
      </w:r>
      <w:r w:rsidRPr="009C44E1">
        <w:rPr>
          <w:b/>
          <w:iCs/>
        </w:rPr>
        <w:t xml:space="preserve"> obyvatel z </w:t>
      </w:r>
      <w:r>
        <w:rPr>
          <w:b/>
          <w:iCs/>
        </w:rPr>
        <w:t xml:space="preserve">630 posuzovaných </w:t>
      </w:r>
      <w:r w:rsidRPr="009C44E1">
        <w:rPr>
          <w:b/>
          <w:iCs/>
        </w:rPr>
        <w:t xml:space="preserve">osob. </w:t>
      </w:r>
    </w:p>
    <w:p w14:paraId="1B20AC11"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Karlštejn</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16</w:t>
      </w:r>
      <w:r w:rsidRPr="009C44E1">
        <w:rPr>
          <w:b/>
          <w:iCs/>
        </w:rPr>
        <w:t xml:space="preserve"> obyvatel z</w:t>
      </w:r>
      <w:r>
        <w:rPr>
          <w:b/>
          <w:iCs/>
        </w:rPr>
        <w:t>e</w:t>
      </w:r>
      <w:r w:rsidRPr="009C44E1">
        <w:rPr>
          <w:b/>
          <w:iCs/>
        </w:rPr>
        <w:t xml:space="preserve"> </w:t>
      </w:r>
      <w:r>
        <w:rPr>
          <w:b/>
          <w:iCs/>
        </w:rPr>
        <w:t xml:space="preserve">420 posuzovaných </w:t>
      </w:r>
      <w:r w:rsidRPr="009C44E1">
        <w:rPr>
          <w:b/>
          <w:iCs/>
        </w:rPr>
        <w:t xml:space="preserve">osob. </w:t>
      </w:r>
    </w:p>
    <w:p w14:paraId="4F75C4B8"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Srbsko</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13</w:t>
      </w:r>
      <w:r w:rsidRPr="009C44E1">
        <w:rPr>
          <w:b/>
          <w:iCs/>
        </w:rPr>
        <w:t xml:space="preserve"> obyvatel z</w:t>
      </w:r>
      <w:r>
        <w:rPr>
          <w:b/>
          <w:iCs/>
        </w:rPr>
        <w:t>e</w:t>
      </w:r>
      <w:r w:rsidRPr="009C44E1">
        <w:rPr>
          <w:b/>
          <w:iCs/>
        </w:rPr>
        <w:t xml:space="preserve"> </w:t>
      </w:r>
      <w:r>
        <w:rPr>
          <w:b/>
          <w:iCs/>
        </w:rPr>
        <w:t xml:space="preserve">423 posuzovaných </w:t>
      </w:r>
      <w:r w:rsidRPr="009C44E1">
        <w:rPr>
          <w:b/>
          <w:iCs/>
        </w:rPr>
        <w:t xml:space="preserve">osob. </w:t>
      </w:r>
    </w:p>
    <w:p w14:paraId="740897B0" w14:textId="77777777" w:rsidR="00EB4BEE" w:rsidRPr="009C44E1" w:rsidRDefault="00EB4BEE" w:rsidP="00EB4BEE">
      <w:pPr>
        <w:numPr>
          <w:ilvl w:val="0"/>
          <w:numId w:val="21"/>
        </w:numPr>
        <w:spacing w:before="120"/>
        <w:ind w:left="357" w:hanging="357"/>
        <w:jc w:val="both"/>
        <w:rPr>
          <w:b/>
        </w:rPr>
      </w:pPr>
      <w:r w:rsidRPr="00E8415E">
        <w:rPr>
          <w:b/>
          <w:bCs/>
        </w:rPr>
        <w:t xml:space="preserve">z hlediska rušení spánku v lokalitě </w:t>
      </w:r>
      <w:r>
        <w:rPr>
          <w:b/>
          <w:bCs/>
        </w:rPr>
        <w:t>Tetín</w:t>
      </w:r>
      <w:r w:rsidRPr="00E8415E">
        <w:rPr>
          <w:b/>
          <w:bCs/>
        </w:rPr>
        <w:t xml:space="preserve"> </w:t>
      </w:r>
      <w:r w:rsidRPr="009C44E1">
        <w:rPr>
          <w:b/>
          <w:iCs/>
        </w:rPr>
        <w:t>je možné očekávat výrazné pocity rušení</w:t>
      </w:r>
      <w:r>
        <w:rPr>
          <w:b/>
          <w:iCs/>
        </w:rPr>
        <w:t xml:space="preserve">, které by mohly být spojovány s možnými zdravotními účinky, </w:t>
      </w:r>
      <w:r w:rsidRPr="009C44E1">
        <w:rPr>
          <w:b/>
          <w:iCs/>
        </w:rPr>
        <w:t xml:space="preserve">u </w:t>
      </w:r>
      <w:r>
        <w:rPr>
          <w:b/>
          <w:iCs/>
        </w:rPr>
        <w:t>4</w:t>
      </w:r>
      <w:r w:rsidRPr="009C44E1">
        <w:rPr>
          <w:b/>
          <w:iCs/>
        </w:rPr>
        <w:t xml:space="preserve"> obyvatel z</w:t>
      </w:r>
      <w:r>
        <w:rPr>
          <w:b/>
          <w:iCs/>
        </w:rPr>
        <w:t xml:space="preserve">e 144 posuzovaných </w:t>
      </w:r>
      <w:r w:rsidRPr="009C44E1">
        <w:rPr>
          <w:b/>
          <w:iCs/>
        </w:rPr>
        <w:t xml:space="preserve">osob. </w:t>
      </w:r>
    </w:p>
    <w:p w14:paraId="08B03AC5" w14:textId="77777777" w:rsidR="00EB4BEE" w:rsidRPr="00F25BAE" w:rsidRDefault="00EB4BEE" w:rsidP="00EB4BEE">
      <w:pPr>
        <w:numPr>
          <w:ilvl w:val="0"/>
          <w:numId w:val="21"/>
        </w:numPr>
        <w:spacing w:before="120"/>
        <w:ind w:left="357" w:hanging="357"/>
        <w:jc w:val="both"/>
      </w:pPr>
      <w:r w:rsidRPr="00F25BAE">
        <w:rPr>
          <w:b/>
          <w:bCs/>
        </w:rPr>
        <w:t xml:space="preserve">ovlivnění kardiovaskulárního systému v důsledku expozice hluku ze železniční dopravy se nepředpokládá, protože </w:t>
      </w:r>
      <w:r w:rsidRPr="00F25BAE">
        <w:rPr>
          <w:b/>
        </w:rPr>
        <w:t>pro hluk ze železnice  nejsou k dispozici dostatečné odborné podklady</w:t>
      </w:r>
      <w:r>
        <w:rPr>
          <w:b/>
        </w:rPr>
        <w:t>.</w:t>
      </w:r>
      <w:r w:rsidRPr="00F25BAE">
        <w:rPr>
          <w:b/>
        </w:rPr>
        <w:t xml:space="preserve"> </w:t>
      </w:r>
    </w:p>
    <w:p w14:paraId="6BCB468B" w14:textId="77777777" w:rsidR="00EB4BEE" w:rsidRPr="007F6AEF" w:rsidRDefault="00EB4BEE" w:rsidP="00EB4BEE">
      <w:pPr>
        <w:numPr>
          <w:ilvl w:val="0"/>
          <w:numId w:val="21"/>
        </w:numPr>
        <w:spacing w:before="120"/>
        <w:ind w:left="357" w:hanging="357"/>
        <w:jc w:val="both"/>
      </w:pPr>
      <w:r w:rsidRPr="00F25BAE">
        <w:rPr>
          <w:b/>
        </w:rPr>
        <w:t xml:space="preserve">neočekává se ani výskyt nízkofrekvenčního hluku ani hluku s tónovými složkami, protože hluk z dopravy není obecně považován za nízkofrekvenční hluk ani hluk, který obsahuje tónovou složku. </w:t>
      </w:r>
    </w:p>
    <w:p w14:paraId="705E3E6D" w14:textId="77777777" w:rsidR="00EB4BEE" w:rsidRDefault="00EB4BEE" w:rsidP="00EB4BEE">
      <w:pPr>
        <w:jc w:val="both"/>
      </w:pPr>
    </w:p>
    <w:p w14:paraId="6A8DC638" w14:textId="77777777" w:rsidR="00EB4BEE" w:rsidRDefault="00EB4BEE" w:rsidP="00EB4BEE">
      <w:pPr>
        <w:spacing w:before="120"/>
        <w:jc w:val="both"/>
        <w:rPr>
          <w:b/>
        </w:rPr>
      </w:pPr>
      <w:r>
        <w:rPr>
          <w:b/>
        </w:rPr>
        <w:t xml:space="preserve">Odhad počtu obyvatel rušených ve spánku je proveden pro stav po optimalizaci tratě v roce 2020 a s navrženými protihlukovými opatřeními. </w:t>
      </w:r>
    </w:p>
    <w:p w14:paraId="5BFA3E77" w14:textId="77777777" w:rsidR="00EB4BEE" w:rsidRPr="00C15F73" w:rsidRDefault="00EB4BEE" w:rsidP="00EB4BEE">
      <w:pPr>
        <w:autoSpaceDE w:val="0"/>
        <w:autoSpaceDN w:val="0"/>
        <w:adjustRightInd w:val="0"/>
        <w:spacing w:before="120"/>
        <w:jc w:val="both"/>
        <w:rPr>
          <w:rFonts w:eastAsia="TimesNewRoman"/>
        </w:rPr>
      </w:pPr>
      <w:r>
        <w:rPr>
          <w:rFonts w:eastAsia="TimesNewRoman"/>
        </w:rPr>
        <w:t>Je třeba si také uvědomit, že</w:t>
      </w:r>
      <w:r w:rsidRPr="00C15F73">
        <w:rPr>
          <w:rFonts w:eastAsia="TimesNewRoman"/>
        </w:rPr>
        <w:t xml:space="preserve"> vztahy expozice a účinku byly odvozeny pro obtěžování vyvolané dlouhodobou hlukovou expozicí a jsou zprůměrňovány na celou populaci. Nemusí tedy platit pro jednotlivce nebo malé soubory exponovaných osob, jako je tomu v daném případě u obyvatel hodnocených </w:t>
      </w:r>
      <w:r>
        <w:rPr>
          <w:rFonts w:eastAsia="TimesNewRoman"/>
        </w:rPr>
        <w:t>nejbližších</w:t>
      </w:r>
      <w:r w:rsidRPr="00C15F73">
        <w:rPr>
          <w:rFonts w:eastAsia="TimesNewRoman"/>
        </w:rPr>
        <w:t xml:space="preserve"> domů, kde může být obtěžující a rušivý účinek hluku významně modifikován jak individuální vnímavostí konkrétních osob vůči hluku, tak jejich osobním vztahem ke zdrojům hluku, konkrétní orientací oken hlavních pobytových místností a dalšími faktory a významně se lišit od vypočtených údajů.</w:t>
      </w:r>
    </w:p>
    <w:p w14:paraId="2A3B3931" w14:textId="77777777" w:rsidR="00EB4BEE" w:rsidRDefault="00EB4BEE" w:rsidP="00EB4BEE">
      <w:pPr>
        <w:spacing w:before="120"/>
        <w:jc w:val="both"/>
        <w:rPr>
          <w:b/>
        </w:rPr>
      </w:pPr>
      <w:r>
        <w:rPr>
          <w:b/>
        </w:rPr>
        <w:t>Do hodnocení byly zahrnuty všechny objekty nacházející se v jednotlivých hlukových pásmech zjištěné z hlukových map, to znamená i rekreační a jiné objekty. Je zde tedy vědomé navýšení počtu osob, u nichž by se mohly po víceleté expozici projevit negativní účinky hluku. Trvale žijících obyvatel v hodnoceném území bude výrazně méně.</w:t>
      </w:r>
    </w:p>
    <w:p w14:paraId="3D0DDE19" w14:textId="77777777" w:rsidR="00EB4BEE" w:rsidRDefault="00EB4BEE" w:rsidP="00EB4BEE">
      <w:pPr>
        <w:jc w:val="both"/>
      </w:pPr>
    </w:p>
    <w:p w14:paraId="3606901B" w14:textId="77777777" w:rsidR="00EB4BEE" w:rsidRDefault="00EB4BEE" w:rsidP="00EB4BEE">
      <w:pPr>
        <w:ind w:firstLine="720"/>
        <w:jc w:val="both"/>
      </w:pPr>
    </w:p>
    <w:p w14:paraId="34D325B0" w14:textId="77777777" w:rsidR="00EB4BEE" w:rsidRDefault="00EB4BEE" w:rsidP="00EB4BEE">
      <w:pPr>
        <w:shd w:val="clear" w:color="auto" w:fill="C0C0C0"/>
        <w:rPr>
          <w:b/>
          <w:bCs/>
          <w:color w:val="C0C0C0"/>
          <w:sz w:val="28"/>
        </w:rPr>
      </w:pPr>
      <w:r>
        <w:rPr>
          <w:b/>
          <w:bCs/>
          <w:sz w:val="28"/>
          <w:highlight w:val="lightGray"/>
        </w:rPr>
        <w:t>5.</w:t>
      </w:r>
      <w:r>
        <w:rPr>
          <w:b/>
          <w:bCs/>
          <w:sz w:val="28"/>
          <w:highlight w:val="lightGray"/>
        </w:rPr>
        <w:tab/>
      </w:r>
      <w:r>
        <w:rPr>
          <w:b/>
          <w:bCs/>
          <w:sz w:val="28"/>
        </w:rPr>
        <w:t>CELKOVÝ  ZÁVĚR</w:t>
      </w:r>
    </w:p>
    <w:p w14:paraId="2359AE86" w14:textId="77777777" w:rsidR="00EB4BEE" w:rsidRDefault="00EB4BEE" w:rsidP="00EB4BEE">
      <w:pPr>
        <w:ind w:left="360" w:hanging="360"/>
      </w:pPr>
    </w:p>
    <w:p w14:paraId="42891F80" w14:textId="1A1ABC95" w:rsidR="00EB4BEE" w:rsidRDefault="00EB4BEE" w:rsidP="00EB4BEE">
      <w:pPr>
        <w:pStyle w:val="NormlnBlok"/>
        <w:spacing w:before="120"/>
        <w:rPr>
          <w:b/>
          <w:bCs/>
          <w:iCs/>
          <w:szCs w:val="24"/>
        </w:rPr>
      </w:pPr>
      <w:r w:rsidRPr="00D5488E">
        <w:rPr>
          <w:b/>
          <w:szCs w:val="24"/>
        </w:rPr>
        <w:t xml:space="preserve">Na základě vyhodnocení výstupů </w:t>
      </w:r>
      <w:r>
        <w:rPr>
          <w:b/>
          <w:szCs w:val="24"/>
        </w:rPr>
        <w:t xml:space="preserve">rozptylové a </w:t>
      </w:r>
      <w:r w:rsidRPr="00D5488E">
        <w:rPr>
          <w:b/>
          <w:szCs w:val="24"/>
        </w:rPr>
        <w:t xml:space="preserve">akustické studie lze i přes všechny uvedené nejistoty konstatovat, že změny </w:t>
      </w:r>
      <w:r>
        <w:rPr>
          <w:b/>
          <w:szCs w:val="24"/>
        </w:rPr>
        <w:t xml:space="preserve">imisního a </w:t>
      </w:r>
      <w:r w:rsidRPr="00D5488E">
        <w:rPr>
          <w:b/>
          <w:szCs w:val="24"/>
        </w:rPr>
        <w:t xml:space="preserve">hlukového zatížení vlivem realizace záměru: </w:t>
      </w:r>
      <w:r>
        <w:rPr>
          <w:b/>
          <w:szCs w:val="24"/>
        </w:rPr>
        <w:t>Optimalizace trati Černošice (včetně) – Beroun (mimo)</w:t>
      </w:r>
      <w:r w:rsidRPr="00D5488E">
        <w:rPr>
          <w:b/>
          <w:bCs/>
          <w:iCs/>
          <w:szCs w:val="24"/>
        </w:rPr>
        <w:t xml:space="preserve">, jsou </w:t>
      </w:r>
      <w:r>
        <w:rPr>
          <w:b/>
          <w:bCs/>
          <w:iCs/>
          <w:szCs w:val="24"/>
        </w:rPr>
        <w:t xml:space="preserve">po dodržení doporučení z odborných studií </w:t>
      </w:r>
      <w:r w:rsidRPr="00D5488E">
        <w:rPr>
          <w:b/>
          <w:bCs/>
          <w:iCs/>
          <w:szCs w:val="24"/>
        </w:rPr>
        <w:t>v posuzované lokalitě akceptovatelné</w:t>
      </w:r>
      <w:r>
        <w:rPr>
          <w:b/>
          <w:bCs/>
          <w:iCs/>
          <w:szCs w:val="24"/>
        </w:rPr>
        <w:t xml:space="preserve">. </w:t>
      </w:r>
    </w:p>
    <w:p w14:paraId="218A3CA8" w14:textId="00E94DF7" w:rsidR="00EB4BEE" w:rsidRPr="00A21BC5" w:rsidRDefault="00EB4BEE" w:rsidP="00EB4BEE">
      <w:pPr>
        <w:pStyle w:val="NormlnBlok"/>
        <w:spacing w:before="120"/>
        <w:rPr>
          <w:b/>
        </w:rPr>
      </w:pPr>
      <w:r w:rsidRPr="00A21BC5">
        <w:rPr>
          <w:b/>
        </w:rPr>
        <w:t>Na základě provedeného vyhodnocení odhadu zdravotních rizik lze vyvodit závěr, že v souvislosti s realizací předkládaného záměru „</w:t>
      </w:r>
      <w:r>
        <w:rPr>
          <w:b/>
          <w:szCs w:val="24"/>
        </w:rPr>
        <w:t>Optimalizace trati Černošice (včetně) – Beroun (mimo)</w:t>
      </w:r>
      <w:r w:rsidRPr="00A21BC5">
        <w:rPr>
          <w:b/>
        </w:rPr>
        <w:t>“</w:t>
      </w:r>
      <w:r>
        <w:rPr>
          <w:b/>
        </w:rPr>
        <w:t xml:space="preserve"> </w:t>
      </w:r>
      <w:r w:rsidRPr="00A21BC5">
        <w:rPr>
          <w:b/>
        </w:rPr>
        <w:t>nebude</w:t>
      </w:r>
      <w:r w:rsidRPr="00A21BC5">
        <w:t xml:space="preserve"> </w:t>
      </w:r>
      <w:r w:rsidRPr="007F5236">
        <w:rPr>
          <w:b/>
        </w:rPr>
        <w:t>tento záměr</w:t>
      </w:r>
      <w:r>
        <w:rPr>
          <w:b/>
        </w:rPr>
        <w:t>,</w:t>
      </w:r>
      <w:r w:rsidRPr="00A21BC5">
        <w:rPr>
          <w:b/>
        </w:rPr>
        <w:t xml:space="preserve"> </w:t>
      </w:r>
      <w:r>
        <w:rPr>
          <w:b/>
        </w:rPr>
        <w:t>vzhledem k současnému stavu,</w:t>
      </w:r>
      <w:r>
        <w:t xml:space="preserve"> </w:t>
      </w:r>
      <w:r w:rsidRPr="00A21BC5">
        <w:rPr>
          <w:b/>
        </w:rPr>
        <w:t>představovat zvýšené riziko</w:t>
      </w:r>
      <w:r>
        <w:rPr>
          <w:b/>
        </w:rPr>
        <w:t xml:space="preserve"> </w:t>
      </w:r>
      <w:r w:rsidRPr="00A21BC5">
        <w:rPr>
          <w:b/>
        </w:rPr>
        <w:t xml:space="preserve">pro lidské zdraví obyvatel v okolí </w:t>
      </w:r>
      <w:r>
        <w:rPr>
          <w:b/>
        </w:rPr>
        <w:t>z</w:t>
      </w:r>
      <w:r w:rsidRPr="00A21BC5">
        <w:rPr>
          <w:b/>
        </w:rPr>
        <w:t xml:space="preserve">áměru. </w:t>
      </w:r>
    </w:p>
    <w:p w14:paraId="4F45B3A0" w14:textId="77777777" w:rsidR="00EB4BEE" w:rsidRDefault="00EB4BEE" w:rsidP="00EB4BEE"/>
    <w:p w14:paraId="4008DC9D" w14:textId="77777777" w:rsidR="00EB4BEE" w:rsidRDefault="00EB4BEE" w:rsidP="00EB4BEE"/>
    <w:p w14:paraId="5650BDF8" w14:textId="77777777" w:rsidR="00DF31EC" w:rsidRDefault="00DF31EC" w:rsidP="00DF31EC">
      <w:pPr>
        <w:pStyle w:val="Normln1"/>
        <w:ind w:firstLine="0"/>
      </w:pPr>
    </w:p>
    <w:p w14:paraId="7294C967" w14:textId="77777777" w:rsidR="00DF31EC" w:rsidRDefault="00DF31EC" w:rsidP="00DF31EC">
      <w:pPr>
        <w:pStyle w:val="Normln1"/>
        <w:ind w:firstLine="0"/>
      </w:pPr>
    </w:p>
    <w:p w14:paraId="50FF6D5A" w14:textId="77777777" w:rsidR="00DF31EC" w:rsidRDefault="00DF31EC" w:rsidP="00DF31EC">
      <w:pPr>
        <w:pStyle w:val="Normln1"/>
        <w:ind w:firstLine="0"/>
      </w:pPr>
    </w:p>
    <w:p w14:paraId="7212F620" w14:textId="77777777" w:rsidR="00DF31EC" w:rsidRDefault="00DF31EC" w:rsidP="00DF31EC">
      <w:pPr>
        <w:pStyle w:val="Normln1"/>
        <w:ind w:firstLine="0"/>
      </w:pPr>
    </w:p>
    <w:p w14:paraId="5C79210F" w14:textId="77777777" w:rsidR="00DF31EC" w:rsidRDefault="00DF31EC" w:rsidP="00DF31EC">
      <w:pPr>
        <w:pStyle w:val="Normln1"/>
        <w:ind w:firstLine="0"/>
      </w:pPr>
    </w:p>
    <w:p w14:paraId="2DF62AF8" w14:textId="77777777" w:rsidR="00DF31EC" w:rsidRDefault="00DF31EC" w:rsidP="00DF31EC">
      <w:pPr>
        <w:pStyle w:val="Normln1"/>
        <w:ind w:firstLine="0"/>
      </w:pPr>
    </w:p>
    <w:p w14:paraId="57DB42DC" w14:textId="77777777" w:rsidR="00DF31EC" w:rsidRDefault="00DF31EC" w:rsidP="00DF31EC">
      <w:pPr>
        <w:pStyle w:val="Normln1"/>
        <w:ind w:firstLine="0"/>
      </w:pPr>
    </w:p>
    <w:p w14:paraId="11A0D8CD" w14:textId="77777777" w:rsidR="00DF31EC" w:rsidRDefault="00DF31EC" w:rsidP="00DF31EC">
      <w:pPr>
        <w:pStyle w:val="Normln1"/>
        <w:ind w:firstLine="0"/>
      </w:pPr>
    </w:p>
    <w:p w14:paraId="62A9F302" w14:textId="237D4553" w:rsidR="00DF31EC" w:rsidRDefault="00DF31EC" w:rsidP="00DF31EC">
      <w:pPr>
        <w:pStyle w:val="Normln1"/>
        <w:ind w:firstLine="0"/>
      </w:pPr>
    </w:p>
    <w:p w14:paraId="17D93D8C" w14:textId="4A52D2E9" w:rsidR="000D6A7D" w:rsidRDefault="000D6A7D" w:rsidP="00DF31EC">
      <w:pPr>
        <w:pStyle w:val="Normln1"/>
        <w:ind w:firstLine="0"/>
      </w:pPr>
    </w:p>
    <w:p w14:paraId="667203B1" w14:textId="22E82D3E" w:rsidR="000D6A7D" w:rsidRDefault="000D6A7D" w:rsidP="00DF31EC">
      <w:pPr>
        <w:pStyle w:val="Normln1"/>
        <w:ind w:firstLine="0"/>
      </w:pPr>
    </w:p>
    <w:p w14:paraId="401C6C47" w14:textId="62B2CBD8" w:rsidR="000D6A7D" w:rsidRDefault="000D6A7D" w:rsidP="00DF31EC">
      <w:pPr>
        <w:pStyle w:val="Normln1"/>
        <w:ind w:firstLine="0"/>
      </w:pPr>
    </w:p>
    <w:p w14:paraId="00431595" w14:textId="157BA561" w:rsidR="000D6A7D" w:rsidRDefault="000D6A7D" w:rsidP="00DF31EC">
      <w:pPr>
        <w:pStyle w:val="Normln1"/>
        <w:ind w:firstLine="0"/>
      </w:pPr>
    </w:p>
    <w:p w14:paraId="438445FE" w14:textId="4B000602" w:rsidR="000D6A7D" w:rsidRDefault="000D6A7D" w:rsidP="00DF31EC">
      <w:pPr>
        <w:pStyle w:val="Normln1"/>
        <w:ind w:firstLine="0"/>
      </w:pPr>
    </w:p>
    <w:p w14:paraId="5AF347D4" w14:textId="52C8420E" w:rsidR="000D6A7D" w:rsidRDefault="000D6A7D" w:rsidP="00DF31EC">
      <w:pPr>
        <w:pStyle w:val="Normln1"/>
        <w:ind w:firstLine="0"/>
      </w:pPr>
    </w:p>
    <w:p w14:paraId="679B07AC" w14:textId="54B1D2F9" w:rsidR="000D6A7D" w:rsidRDefault="000D6A7D" w:rsidP="00DF31EC">
      <w:pPr>
        <w:pStyle w:val="Normln1"/>
        <w:ind w:firstLine="0"/>
      </w:pPr>
    </w:p>
    <w:p w14:paraId="0EECDF60" w14:textId="77777777" w:rsidR="00DF31EC" w:rsidRDefault="00DF31EC" w:rsidP="00DF31EC">
      <w:pPr>
        <w:pStyle w:val="Nadpis2"/>
        <w:rPr>
          <w:sz w:val="22"/>
          <w:szCs w:val="22"/>
        </w:rPr>
      </w:pPr>
      <w:r>
        <w:rPr>
          <w:sz w:val="22"/>
          <w:szCs w:val="22"/>
        </w:rPr>
        <w:t>Použitá literatura</w:t>
      </w:r>
    </w:p>
    <w:p w14:paraId="30422FFB" w14:textId="77777777" w:rsidR="00DF31EC" w:rsidRDefault="00DF31EC" w:rsidP="00DF31EC">
      <w:pPr>
        <w:rPr>
          <w:sz w:val="22"/>
          <w:szCs w:val="22"/>
        </w:rPr>
      </w:pPr>
    </w:p>
    <w:p w14:paraId="76377C4F" w14:textId="77777777" w:rsidR="00DF31EC" w:rsidRPr="007D258C" w:rsidRDefault="00DF31EC" w:rsidP="008A464D">
      <w:pPr>
        <w:numPr>
          <w:ilvl w:val="1"/>
          <w:numId w:val="7"/>
        </w:numPr>
        <w:ind w:left="360"/>
      </w:pPr>
      <w:r w:rsidRPr="007D258C">
        <w:t>Manuál prevence v lékařské praxi, VIII. Základy hodnocení zdravotních rizik, SZÚ Praha 2000</w:t>
      </w:r>
    </w:p>
    <w:p w14:paraId="49A8D185" w14:textId="77777777" w:rsidR="00DF31EC" w:rsidRPr="007D258C" w:rsidRDefault="00DF31EC" w:rsidP="008A464D">
      <w:pPr>
        <w:numPr>
          <w:ilvl w:val="1"/>
          <w:numId w:val="7"/>
        </w:numPr>
        <w:ind w:left="360"/>
      </w:pPr>
      <w:r w:rsidRPr="007D258C">
        <w:t>K.Bláha, M.Cikrt: Základy hodnocení zdravotních rizik, SZÚ Praha 1996</w:t>
      </w:r>
    </w:p>
    <w:p w14:paraId="6C7AA7AA" w14:textId="77777777" w:rsidR="00DF31EC" w:rsidRPr="007D258C" w:rsidRDefault="00DF31EC" w:rsidP="008A464D">
      <w:pPr>
        <w:numPr>
          <w:ilvl w:val="1"/>
          <w:numId w:val="7"/>
        </w:numPr>
        <w:ind w:left="360"/>
      </w:pPr>
      <w:r w:rsidRPr="007D258C">
        <w:t>J.Volf: Metodiky hodnocení zdravotních rizik v hygienické službě, Ostrava 2002</w:t>
      </w:r>
    </w:p>
    <w:p w14:paraId="387F287C" w14:textId="77777777" w:rsidR="007D258C" w:rsidRPr="003B11B6" w:rsidRDefault="007D258C" w:rsidP="008A464D">
      <w:pPr>
        <w:numPr>
          <w:ilvl w:val="1"/>
          <w:numId w:val="7"/>
        </w:numPr>
        <w:autoSpaceDE w:val="0"/>
        <w:autoSpaceDN w:val="0"/>
        <w:adjustRightInd w:val="0"/>
        <w:ind w:left="357" w:hanging="357"/>
      </w:pPr>
      <w:r w:rsidRPr="003B11B6">
        <w:t>WHO: Směrnice pro kvalitu ovzduší v Evropě, MŽP ČR 1996</w:t>
      </w:r>
    </w:p>
    <w:p w14:paraId="0140DD1D" w14:textId="77777777" w:rsidR="007D258C" w:rsidRPr="003B11B6" w:rsidRDefault="007D258C" w:rsidP="008A464D">
      <w:pPr>
        <w:numPr>
          <w:ilvl w:val="1"/>
          <w:numId w:val="7"/>
        </w:numPr>
        <w:autoSpaceDE w:val="0"/>
        <w:autoSpaceDN w:val="0"/>
        <w:adjustRightInd w:val="0"/>
        <w:ind w:left="357" w:hanging="357"/>
      </w:pPr>
      <w:r w:rsidRPr="003B11B6">
        <w:rPr>
          <w:rFonts w:eastAsia="TimesNewRoman"/>
        </w:rPr>
        <w:t>WHO: Health risks of particulate matter from long-range transboundary air pollution,WHO Regional Office for Europe, 2006</w:t>
      </w:r>
    </w:p>
    <w:p w14:paraId="306F60A0" w14:textId="77777777" w:rsidR="007D258C" w:rsidRPr="003B11B6" w:rsidRDefault="007D258C" w:rsidP="008A464D">
      <w:pPr>
        <w:numPr>
          <w:ilvl w:val="1"/>
          <w:numId w:val="7"/>
        </w:numPr>
        <w:ind w:left="357" w:hanging="357"/>
      </w:pPr>
      <w:r w:rsidRPr="003B11B6">
        <w:t>IARC: Monographs Database on Carcinogenic Risks to Humans</w:t>
      </w:r>
    </w:p>
    <w:p w14:paraId="3BDAB1B8" w14:textId="77777777" w:rsidR="007D258C" w:rsidRPr="003B11B6" w:rsidRDefault="007D258C" w:rsidP="008A464D">
      <w:pPr>
        <w:numPr>
          <w:ilvl w:val="1"/>
          <w:numId w:val="7"/>
        </w:numPr>
        <w:ind w:left="357" w:hanging="357"/>
      </w:pPr>
      <w:r w:rsidRPr="003B11B6">
        <w:t>Database IRIS, 2003</w:t>
      </w:r>
    </w:p>
    <w:p w14:paraId="4FE0ABC8" w14:textId="77777777" w:rsidR="007D258C" w:rsidRPr="003B11B6" w:rsidRDefault="007D258C" w:rsidP="008A464D">
      <w:pPr>
        <w:numPr>
          <w:ilvl w:val="1"/>
          <w:numId w:val="7"/>
        </w:numPr>
        <w:ind w:left="357" w:hanging="357"/>
      </w:pPr>
      <w:r w:rsidRPr="003B11B6">
        <w:t>Database ATSDR – Toxicologikal Profiles</w:t>
      </w:r>
    </w:p>
    <w:p w14:paraId="792B0832" w14:textId="77777777" w:rsidR="007D258C" w:rsidRPr="003B11B6" w:rsidRDefault="007D258C" w:rsidP="008A464D">
      <w:pPr>
        <w:numPr>
          <w:ilvl w:val="1"/>
          <w:numId w:val="7"/>
        </w:numPr>
        <w:ind w:left="357" w:hanging="357"/>
      </w:pPr>
      <w:r w:rsidRPr="003B11B6">
        <w:t>US EPA.“ Risk and Exposure Assessment to Support the Review of the N0</w:t>
      </w:r>
      <w:r w:rsidRPr="003B11B6">
        <w:rPr>
          <w:vertAlign w:val="subscript"/>
        </w:rPr>
        <w:t>2</w:t>
      </w:r>
      <w:r w:rsidRPr="003B11B6">
        <w:t xml:space="preserve"> Primary National Ambient Air Quality Standard, U.S. EPA, O</w:t>
      </w:r>
      <w:r>
        <w:t>ffice</w:t>
      </w:r>
      <w:r w:rsidRPr="003B11B6">
        <w:t xml:space="preserve"> of Air Quality Planning and Standards, 2008</w:t>
      </w:r>
    </w:p>
    <w:p w14:paraId="02E65FA0" w14:textId="77777777" w:rsidR="007D258C" w:rsidRDefault="007D258C" w:rsidP="008A464D">
      <w:pPr>
        <w:numPr>
          <w:ilvl w:val="1"/>
          <w:numId w:val="7"/>
        </w:numPr>
        <w:ind w:left="357" w:hanging="357"/>
      </w:pPr>
      <w:r w:rsidRPr="003B11B6">
        <w:t>SZÚ Praha Systém monitorování zdravotního stavu obyvatelstva ve vztahu k životnímu prostředí – subsystém 1 „Monitoring zdravotního stavu obyvatelstva ve vztahu k životnímu prostředí – odborná zpráva za rok 201</w:t>
      </w:r>
      <w:r>
        <w:t>4</w:t>
      </w:r>
      <w:r w:rsidRPr="003B11B6">
        <w:t>, SZÚ Praha</w:t>
      </w:r>
    </w:p>
    <w:p w14:paraId="5AEF4189" w14:textId="77777777" w:rsidR="007D258C" w:rsidRPr="004E7055" w:rsidRDefault="007D258C" w:rsidP="008A464D">
      <w:pPr>
        <w:numPr>
          <w:ilvl w:val="1"/>
          <w:numId w:val="7"/>
        </w:numPr>
        <w:ind w:left="357" w:hanging="357"/>
      </w:pPr>
      <w:r>
        <w:t>SZÚ Praha – Odhad zdravotních rizik ze znečištění ovzduší</w:t>
      </w:r>
      <w:r w:rsidRPr="004E7055">
        <w:rPr>
          <w:bCs/>
        </w:rPr>
        <w:t xml:space="preserve"> </w:t>
      </w:r>
      <w:r>
        <w:rPr>
          <w:bCs/>
        </w:rPr>
        <w:t>–</w:t>
      </w:r>
      <w:r w:rsidRPr="004E7055">
        <w:rPr>
          <w:bCs/>
        </w:rPr>
        <w:t xml:space="preserve"> Č</w:t>
      </w:r>
      <w:r>
        <w:rPr>
          <w:bCs/>
        </w:rPr>
        <w:t>eská republika</w:t>
      </w:r>
      <w:r w:rsidRPr="004E7055">
        <w:rPr>
          <w:bCs/>
        </w:rPr>
        <w:t xml:space="preserve"> - </w:t>
      </w:r>
      <w:r>
        <w:rPr>
          <w:bCs/>
        </w:rPr>
        <w:t>rok</w:t>
      </w:r>
      <w:r w:rsidRPr="004E7055">
        <w:rPr>
          <w:bCs/>
        </w:rPr>
        <w:t xml:space="preserve"> 201</w:t>
      </w:r>
      <w:r>
        <w:rPr>
          <w:bCs/>
        </w:rPr>
        <w:t>3</w:t>
      </w:r>
    </w:p>
    <w:p w14:paraId="27B1F865" w14:textId="77777777" w:rsidR="007D258C" w:rsidRPr="003B11B6" w:rsidRDefault="007D258C" w:rsidP="008A464D">
      <w:pPr>
        <w:numPr>
          <w:ilvl w:val="1"/>
          <w:numId w:val="7"/>
        </w:numPr>
        <w:autoSpaceDE w:val="0"/>
        <w:autoSpaceDN w:val="0"/>
        <w:adjustRightInd w:val="0"/>
        <w:ind w:left="357" w:hanging="357"/>
        <w:jc w:val="both"/>
      </w:pPr>
      <w:r w:rsidRPr="003B11B6">
        <w:t>ČHMÚ: Tabelární přehled „Znečištění ovzduší a atmosférická depozice v datech, Česká republika“, 201</w:t>
      </w:r>
      <w:r>
        <w:t>4</w:t>
      </w:r>
      <w:r w:rsidRPr="003B11B6">
        <w:t xml:space="preserve"> – internetový zdroj</w:t>
      </w:r>
    </w:p>
    <w:p w14:paraId="7192FA14" w14:textId="77777777" w:rsidR="007D258C" w:rsidRPr="003B11B6" w:rsidRDefault="007D258C" w:rsidP="008A464D">
      <w:pPr>
        <w:numPr>
          <w:ilvl w:val="1"/>
          <w:numId w:val="7"/>
        </w:numPr>
        <w:autoSpaceDE w:val="0"/>
        <w:autoSpaceDN w:val="0"/>
        <w:adjustRightInd w:val="0"/>
        <w:ind w:left="357" w:hanging="357"/>
        <w:jc w:val="both"/>
      </w:pPr>
      <w:r w:rsidRPr="003B11B6">
        <w:t>WHO: Air Quality Guidelines for particula</w:t>
      </w:r>
      <w:r w:rsidR="00732B9F">
        <w:t>t</w:t>
      </w:r>
      <w:r w:rsidRPr="003B11B6">
        <w:t>e matter, ozone, nitrogen dioxide and sulfur dioxide, Global update 2005</w:t>
      </w:r>
    </w:p>
    <w:p w14:paraId="2E90C4BB" w14:textId="77777777" w:rsidR="007D258C" w:rsidRPr="003B11B6" w:rsidRDefault="007D258C" w:rsidP="008A464D">
      <w:pPr>
        <w:numPr>
          <w:ilvl w:val="1"/>
          <w:numId w:val="7"/>
        </w:numPr>
        <w:autoSpaceDE w:val="0"/>
        <w:autoSpaceDN w:val="0"/>
        <w:adjustRightInd w:val="0"/>
        <w:ind w:left="357" w:hanging="357"/>
        <w:jc w:val="both"/>
      </w:pPr>
      <w:r w:rsidRPr="003B11B6">
        <w:t>WHO : Air Quality Guidelines for Europe, second edition, Copenhagen, 2000</w:t>
      </w:r>
    </w:p>
    <w:p w14:paraId="02D81054" w14:textId="77777777" w:rsidR="007D258C" w:rsidRPr="003B11B6" w:rsidRDefault="007D258C" w:rsidP="008A464D">
      <w:pPr>
        <w:numPr>
          <w:ilvl w:val="1"/>
          <w:numId w:val="7"/>
        </w:numPr>
        <w:autoSpaceDE w:val="0"/>
        <w:autoSpaceDN w:val="0"/>
        <w:adjustRightInd w:val="0"/>
        <w:ind w:left="357" w:hanging="357"/>
        <w:jc w:val="both"/>
      </w:pPr>
      <w:r w:rsidRPr="003B11B6">
        <w:t>Aunan, K: Exposoure-respons e Functions for Health Effect of Air Pollutants Based on Epidemiological Findings, Report 1995:8, University of Oslo, Center for International Climate and Enviromental Research</w:t>
      </w:r>
    </w:p>
    <w:p w14:paraId="35F72A8D" w14:textId="77777777" w:rsidR="007D258C" w:rsidRPr="003B11B6" w:rsidRDefault="007D258C" w:rsidP="008A464D">
      <w:pPr>
        <w:numPr>
          <w:ilvl w:val="1"/>
          <w:numId w:val="7"/>
        </w:numPr>
        <w:autoSpaceDE w:val="0"/>
        <w:autoSpaceDN w:val="0"/>
        <w:adjustRightInd w:val="0"/>
        <w:ind w:left="357" w:hanging="357"/>
        <w:jc w:val="both"/>
      </w:pPr>
      <w:r w:rsidRPr="003B11B6">
        <w:t>Hurley F et al.: Methodology for the cost-benefit analysis for CAFE. Volume 2: Heath Impact Assessment, European Commision 2005</w:t>
      </w:r>
    </w:p>
    <w:p w14:paraId="66283A5D" w14:textId="77777777" w:rsidR="007D258C" w:rsidRDefault="007D258C" w:rsidP="008A464D">
      <w:pPr>
        <w:numPr>
          <w:ilvl w:val="1"/>
          <w:numId w:val="7"/>
        </w:numPr>
        <w:autoSpaceDE w:val="0"/>
        <w:autoSpaceDN w:val="0"/>
        <w:adjustRightInd w:val="0"/>
        <w:ind w:left="357" w:hanging="357"/>
        <w:jc w:val="both"/>
      </w:pPr>
      <w:r w:rsidRPr="003B11B6">
        <w:t>European Commision, Joint Research Centre, Institute for Health and Consumer Protection: European Union Risk Assessment Report, Benzene, 2008.</w:t>
      </w:r>
    </w:p>
    <w:p w14:paraId="3053FC25" w14:textId="77777777" w:rsidR="00257766" w:rsidRPr="003B11B6" w:rsidRDefault="00257766" w:rsidP="008A464D">
      <w:pPr>
        <w:numPr>
          <w:ilvl w:val="1"/>
          <w:numId w:val="7"/>
        </w:numPr>
        <w:autoSpaceDE w:val="0"/>
        <w:autoSpaceDN w:val="0"/>
        <w:adjustRightInd w:val="0"/>
        <w:ind w:left="357" w:hanging="357"/>
        <w:jc w:val="both"/>
      </w:pPr>
      <w:r w:rsidRPr="00257766">
        <w:rPr>
          <w:rFonts w:cs="Adobe Garamond Pro"/>
          <w:color w:val="000000"/>
        </w:rPr>
        <w:t xml:space="preserve">Hedley AJ et al. (2002). Cardiorespiratory and all-cause mortality after restrictions on sulfur content of fuel in Hong Kong: an intervention study. </w:t>
      </w:r>
      <w:r w:rsidRPr="00257766">
        <w:rPr>
          <w:rFonts w:cs="Adobe Garamond Pro"/>
          <w:i/>
          <w:iCs/>
          <w:color w:val="000000"/>
        </w:rPr>
        <w:t xml:space="preserve">Lancet, </w:t>
      </w:r>
      <w:r w:rsidRPr="00257766">
        <w:rPr>
          <w:rFonts w:cs="Adobe Garamond Pro"/>
          <w:color w:val="000000"/>
        </w:rPr>
        <w:t>360:1646–1652.</w:t>
      </w:r>
    </w:p>
    <w:p w14:paraId="20FCE2AC" w14:textId="77777777" w:rsidR="007D258C" w:rsidRPr="003B11B6" w:rsidRDefault="007D258C" w:rsidP="008A464D">
      <w:pPr>
        <w:numPr>
          <w:ilvl w:val="1"/>
          <w:numId w:val="7"/>
        </w:numPr>
        <w:autoSpaceDE w:val="0"/>
        <w:autoSpaceDN w:val="0"/>
        <w:adjustRightInd w:val="0"/>
        <w:ind w:left="357" w:hanging="357"/>
        <w:jc w:val="both"/>
      </w:pPr>
      <w:r w:rsidRPr="003B11B6">
        <w:t>California EPA, Office of Enviromental Health Hazard Assessment.“ Air Toxics Hot Spots Program, Risk Assessment Guidelines, Part II Technical Support Document for Available Cancer Potency Factors, May 2005</w:t>
      </w:r>
    </w:p>
    <w:p w14:paraId="2090A20D" w14:textId="77777777" w:rsidR="007D258C" w:rsidRDefault="007D258C" w:rsidP="008A464D">
      <w:pPr>
        <w:numPr>
          <w:ilvl w:val="1"/>
          <w:numId w:val="7"/>
        </w:numPr>
        <w:autoSpaceDE w:val="0"/>
        <w:autoSpaceDN w:val="0"/>
        <w:adjustRightInd w:val="0"/>
        <w:ind w:left="357" w:hanging="357"/>
        <w:jc w:val="both"/>
      </w:pPr>
      <w:r w:rsidRPr="003B11B6">
        <w:t>ExternE: Externalities of Energy, Metodology 2005 Update, European Commission, Directorate-General for Research Suistainable Energy Systems, European Communities, 2005</w:t>
      </w:r>
    </w:p>
    <w:p w14:paraId="67A57DB9" w14:textId="77777777" w:rsidR="007D258C" w:rsidRPr="003B11B6" w:rsidRDefault="007D258C" w:rsidP="008A464D">
      <w:pPr>
        <w:numPr>
          <w:ilvl w:val="1"/>
          <w:numId w:val="7"/>
        </w:numPr>
        <w:autoSpaceDE w:val="0"/>
        <w:autoSpaceDN w:val="0"/>
        <w:adjustRightInd w:val="0"/>
        <w:ind w:left="357" w:hanging="357"/>
        <w:jc w:val="both"/>
      </w:pPr>
      <w:r w:rsidRPr="004911FC">
        <w:rPr>
          <w:color w:val="000000"/>
          <w:sz w:val="23"/>
          <w:szCs w:val="23"/>
        </w:rPr>
        <w:t>Health risks of air pollution in Europe – HRAPIE project (Recommendations for concentration</w:t>
      </w:r>
      <w:r>
        <w:rPr>
          <w:color w:val="000000"/>
          <w:sz w:val="23"/>
          <w:szCs w:val="23"/>
        </w:rPr>
        <w:t xml:space="preserve"> </w:t>
      </w:r>
      <w:r w:rsidRPr="004911FC">
        <w:rPr>
          <w:color w:val="000000"/>
          <w:sz w:val="23"/>
          <w:szCs w:val="23"/>
        </w:rPr>
        <w:t>–</w:t>
      </w:r>
      <w:r>
        <w:rPr>
          <w:color w:val="000000"/>
          <w:sz w:val="23"/>
          <w:szCs w:val="23"/>
        </w:rPr>
        <w:t xml:space="preserve"> </w:t>
      </w:r>
      <w:r w:rsidRPr="004911FC">
        <w:rPr>
          <w:color w:val="000000"/>
          <w:sz w:val="23"/>
          <w:szCs w:val="23"/>
        </w:rPr>
        <w:t>response functions for cost–benefit analysis of particulate matter, ozone and nitrogen dioxide), WHO Regional Office for Europe</w:t>
      </w:r>
      <w:r>
        <w:rPr>
          <w:color w:val="000000"/>
          <w:sz w:val="23"/>
          <w:szCs w:val="23"/>
        </w:rPr>
        <w:t>,</w:t>
      </w:r>
      <w:r w:rsidRPr="004911FC">
        <w:rPr>
          <w:color w:val="000000"/>
          <w:sz w:val="23"/>
          <w:szCs w:val="23"/>
        </w:rPr>
        <w:t xml:space="preserve"> 2013 </w:t>
      </w:r>
    </w:p>
    <w:p w14:paraId="52D51A77" w14:textId="77777777" w:rsidR="007D258C" w:rsidRDefault="007D258C" w:rsidP="008A464D">
      <w:pPr>
        <w:numPr>
          <w:ilvl w:val="1"/>
          <w:numId w:val="7"/>
        </w:numPr>
        <w:autoSpaceDE w:val="0"/>
        <w:autoSpaceDN w:val="0"/>
        <w:adjustRightInd w:val="0"/>
        <w:ind w:left="357" w:hanging="357"/>
        <w:jc w:val="both"/>
      </w:pPr>
      <w:r>
        <w:t>WHO Media Centre, New Releasses, 2014, Geneva</w:t>
      </w:r>
    </w:p>
    <w:p w14:paraId="54653586" w14:textId="77777777" w:rsidR="00DF31EC" w:rsidRPr="007D258C" w:rsidRDefault="00DF31EC" w:rsidP="008A464D">
      <w:pPr>
        <w:numPr>
          <w:ilvl w:val="1"/>
          <w:numId w:val="7"/>
        </w:numPr>
        <w:ind w:left="360"/>
      </w:pPr>
      <w:r w:rsidRPr="007D258C">
        <w:t>Havránek J. a kol.: Hluk a zdraví, Avicenum Praha, 1990</w:t>
      </w:r>
    </w:p>
    <w:p w14:paraId="49C33DE8" w14:textId="77777777" w:rsidR="00DF31EC" w:rsidRPr="007D258C" w:rsidRDefault="00DF31EC" w:rsidP="008A464D">
      <w:pPr>
        <w:pStyle w:val="Default"/>
        <w:numPr>
          <w:ilvl w:val="1"/>
          <w:numId w:val="7"/>
        </w:numPr>
        <w:ind w:left="360"/>
        <w:rPr>
          <w:rFonts w:ascii="Times New Roman" w:hAnsi="Times New Roman" w:cs="Times New Roman"/>
        </w:rPr>
      </w:pPr>
      <w:r w:rsidRPr="007D258C">
        <w:rPr>
          <w:rFonts w:ascii="Times New Roman" w:hAnsi="Times New Roman" w:cs="Times New Roman"/>
        </w:rPr>
        <w:t xml:space="preserve">Nařízení vlády č. 272/2011 Sb., o ochraně zdraví před nepříznivými účinky hluku a vibrací </w:t>
      </w:r>
    </w:p>
    <w:p w14:paraId="622ABA28" w14:textId="77777777" w:rsidR="00DF31EC" w:rsidRPr="007D258C" w:rsidRDefault="00DF31EC" w:rsidP="008A464D">
      <w:pPr>
        <w:pStyle w:val="Default"/>
        <w:numPr>
          <w:ilvl w:val="1"/>
          <w:numId w:val="7"/>
        </w:numPr>
        <w:ind w:left="360"/>
        <w:rPr>
          <w:rFonts w:ascii="Times New Roman" w:hAnsi="Times New Roman" w:cs="Times New Roman"/>
        </w:rPr>
      </w:pPr>
      <w:r w:rsidRPr="007D258C">
        <w:rPr>
          <w:rFonts w:ascii="Times New Roman" w:hAnsi="Times New Roman" w:cs="Times New Roman"/>
        </w:rPr>
        <w:t>Metodický návod pro hodnocení hluku v chráněném venkovním prostoru staveb, Praha 2010</w:t>
      </w:r>
    </w:p>
    <w:p w14:paraId="1C34784F" w14:textId="77777777" w:rsidR="00DF31EC" w:rsidRPr="007D258C" w:rsidRDefault="00DF31EC" w:rsidP="008A464D">
      <w:pPr>
        <w:pStyle w:val="Default"/>
        <w:numPr>
          <w:ilvl w:val="1"/>
          <w:numId w:val="7"/>
        </w:numPr>
        <w:ind w:left="360"/>
        <w:rPr>
          <w:rFonts w:ascii="Times New Roman" w:hAnsi="Times New Roman" w:cs="Times New Roman"/>
        </w:rPr>
      </w:pPr>
      <w:r w:rsidRPr="007D258C">
        <w:rPr>
          <w:rFonts w:ascii="Times New Roman" w:hAnsi="Times New Roman" w:cs="Times New Roman"/>
        </w:rPr>
        <w:t>Metodický návod pro měření a hodnocení hluku v mimopracovním prostředí, Praha 2001</w:t>
      </w:r>
    </w:p>
    <w:p w14:paraId="23F83822" w14:textId="77777777" w:rsidR="00DF31EC" w:rsidRPr="007D258C" w:rsidRDefault="00DF31EC" w:rsidP="008A464D">
      <w:pPr>
        <w:numPr>
          <w:ilvl w:val="1"/>
          <w:numId w:val="7"/>
        </w:numPr>
        <w:autoSpaceDE w:val="0"/>
        <w:autoSpaceDN w:val="0"/>
        <w:adjustRightInd w:val="0"/>
        <w:ind w:left="360"/>
        <w:rPr>
          <w:rFonts w:eastAsia="TimesNewRoman"/>
        </w:rPr>
      </w:pPr>
      <w:r w:rsidRPr="007D258C">
        <w:rPr>
          <w:rFonts w:eastAsia="TimesNewRoman"/>
        </w:rPr>
        <w:t>Miedema, HME, Vos H: Noise annoyance from stationary sources: Relationships with exposure metric day–evening-night (DENL) and their confidence intervals, J. Acoust. Soc.Am. 116(1), July 2004</w:t>
      </w:r>
    </w:p>
    <w:p w14:paraId="048E2422" w14:textId="77777777" w:rsidR="00DF31EC" w:rsidRPr="007D258C" w:rsidRDefault="00DF31EC" w:rsidP="008A464D">
      <w:pPr>
        <w:pStyle w:val="Default"/>
        <w:numPr>
          <w:ilvl w:val="1"/>
          <w:numId w:val="7"/>
        </w:numPr>
        <w:ind w:left="360"/>
        <w:rPr>
          <w:rFonts w:ascii="Times New Roman" w:hAnsi="Times New Roman" w:cs="Times New Roman"/>
        </w:rPr>
      </w:pPr>
      <w:r w:rsidRPr="007D258C">
        <w:rPr>
          <w:rFonts w:ascii="Times New Roman" w:hAnsi="Times New Roman" w:cs="Times New Roman"/>
        </w:rPr>
        <w:t xml:space="preserve">Report „The „Genlyd“ Noise Annoyance Model“, Dose – Response Relationships Modelled by Logistic Functions, Delta AV 1102/07, 20.March 2007 </w:t>
      </w:r>
    </w:p>
    <w:p w14:paraId="5C0CCD2B" w14:textId="77777777" w:rsidR="00DF31EC" w:rsidRPr="007D258C" w:rsidRDefault="00DF31EC" w:rsidP="008A464D">
      <w:pPr>
        <w:numPr>
          <w:ilvl w:val="1"/>
          <w:numId w:val="7"/>
        </w:numPr>
        <w:ind w:left="360"/>
      </w:pPr>
      <w:r w:rsidRPr="007D258C">
        <w:t>Guidelines for Community Noise, WHO Geneva 1999</w:t>
      </w:r>
    </w:p>
    <w:p w14:paraId="7227D9E3" w14:textId="77777777" w:rsidR="00DF31EC" w:rsidRPr="007D258C" w:rsidRDefault="00DF31EC" w:rsidP="008A464D">
      <w:pPr>
        <w:numPr>
          <w:ilvl w:val="1"/>
          <w:numId w:val="7"/>
        </w:numPr>
        <w:ind w:left="360"/>
      </w:pPr>
      <w:r w:rsidRPr="007D258C">
        <w:t xml:space="preserve">WHO: Night Noise Guidelines for Europe, 2009 </w:t>
      </w:r>
    </w:p>
    <w:p w14:paraId="7DDECF8C" w14:textId="77777777" w:rsidR="00DF31EC" w:rsidRPr="007D258C" w:rsidRDefault="00DF31EC" w:rsidP="008A464D">
      <w:pPr>
        <w:numPr>
          <w:ilvl w:val="1"/>
          <w:numId w:val="7"/>
        </w:numPr>
        <w:ind w:left="360"/>
      </w:pPr>
      <w:r w:rsidRPr="007D258C">
        <w:t>Autorizační návod AN 15/04, verze 3 SZÚ Praha 2012</w:t>
      </w:r>
    </w:p>
    <w:p w14:paraId="67CD3840" w14:textId="77777777" w:rsidR="00DF31EC" w:rsidRPr="007D258C" w:rsidRDefault="00DF31EC" w:rsidP="008A464D">
      <w:pPr>
        <w:numPr>
          <w:ilvl w:val="1"/>
          <w:numId w:val="7"/>
        </w:numPr>
        <w:autoSpaceDE w:val="0"/>
        <w:autoSpaceDN w:val="0"/>
        <w:adjustRightInd w:val="0"/>
        <w:ind w:left="360"/>
        <w:rPr>
          <w:rFonts w:eastAsia="TimesNewRoman"/>
        </w:rPr>
      </w:pPr>
      <w:r w:rsidRPr="007D258C">
        <w:rPr>
          <w:rFonts w:eastAsia="TimesNewRoman"/>
        </w:rPr>
        <w:t xml:space="preserve">Babisch,W.: Transportation noise and cardiovascular risk: Updated Review and synthesis </w:t>
      </w:r>
    </w:p>
    <w:p w14:paraId="46F3DBF9" w14:textId="77777777" w:rsidR="00DF31EC" w:rsidRPr="007D258C" w:rsidRDefault="00DF31EC" w:rsidP="00DF31EC">
      <w:pPr>
        <w:autoSpaceDE w:val="0"/>
        <w:autoSpaceDN w:val="0"/>
        <w:adjustRightInd w:val="0"/>
        <w:ind w:left="360"/>
      </w:pPr>
      <w:r w:rsidRPr="007D258C">
        <w:rPr>
          <w:rFonts w:eastAsia="TimesNewRoman"/>
        </w:rPr>
        <w:t>of epidemiological studies indicate that the evidence has increased. Noise Health 2006,</w:t>
      </w:r>
      <w:r w:rsidRPr="007D258C">
        <w:t xml:space="preserve"> </w:t>
      </w:r>
    </w:p>
    <w:p w14:paraId="144AA871" w14:textId="77777777" w:rsidR="00DF31EC" w:rsidRPr="007D258C" w:rsidRDefault="00DF31EC" w:rsidP="008A464D">
      <w:pPr>
        <w:numPr>
          <w:ilvl w:val="1"/>
          <w:numId w:val="7"/>
        </w:numPr>
        <w:autoSpaceDE w:val="0"/>
        <w:autoSpaceDN w:val="0"/>
        <w:adjustRightInd w:val="0"/>
        <w:ind w:left="360"/>
      </w:pPr>
      <w:r w:rsidRPr="007D258C">
        <w:t xml:space="preserve">Jarup L., Babisch W., Houthuijs D., Pershagen G., Katsouyanni K., Cadum E., et al.: </w:t>
      </w:r>
    </w:p>
    <w:p w14:paraId="0F2CA762" w14:textId="77777777" w:rsidR="00DF31EC" w:rsidRPr="007D258C" w:rsidRDefault="00DF31EC" w:rsidP="00DF31EC">
      <w:pPr>
        <w:pStyle w:val="Default"/>
        <w:ind w:left="360"/>
        <w:rPr>
          <w:rFonts w:ascii="Times New Roman" w:hAnsi="Times New Roman" w:cs="Times New Roman"/>
        </w:rPr>
      </w:pPr>
      <w:r w:rsidRPr="007D258C">
        <w:rPr>
          <w:rFonts w:ascii="Times New Roman" w:hAnsi="Times New Roman" w:cs="Times New Roman"/>
        </w:rPr>
        <w:t>Hypertension and Exposure to Noise Near Airports: the HYENA Study, Environ. Health Perspectives, 2008</w:t>
      </w:r>
    </w:p>
    <w:p w14:paraId="3F1E1426" w14:textId="77777777" w:rsidR="00DF31EC" w:rsidRPr="007D258C" w:rsidRDefault="00DF31EC" w:rsidP="008A464D">
      <w:pPr>
        <w:numPr>
          <w:ilvl w:val="1"/>
          <w:numId w:val="7"/>
        </w:numPr>
        <w:ind w:left="360"/>
      </w:pPr>
      <w:r w:rsidRPr="007D258C">
        <w:t>SZÚ Praha Systém monitorování zdravotního stavu obyvatelstva ve vztahu k životnímu prostředí – subsystém 3 „Zdravotní důsledky a rušivé účinky hluku – odborná zpráva za rok 201</w:t>
      </w:r>
      <w:r w:rsidR="007D258C">
        <w:t>4</w:t>
      </w:r>
      <w:r w:rsidRPr="007D258C">
        <w:t>, SZÚ Praha</w:t>
      </w:r>
    </w:p>
    <w:p w14:paraId="7FF7BC75" w14:textId="77777777" w:rsidR="00DF31EC" w:rsidRPr="007D258C" w:rsidRDefault="00DF31EC" w:rsidP="008A464D">
      <w:pPr>
        <w:numPr>
          <w:ilvl w:val="1"/>
          <w:numId w:val="7"/>
        </w:numPr>
        <w:ind w:left="360"/>
      </w:pPr>
      <w:r w:rsidRPr="007D258C">
        <w:t>Metodický pokyn odboru ekologických rizik a monitoringu MŽP ČR k hodnocení rizik č.j. 1138/OER/94</w:t>
      </w:r>
    </w:p>
    <w:p w14:paraId="5E05DFB8" w14:textId="77777777" w:rsidR="00DF31EC" w:rsidRPr="007D258C" w:rsidRDefault="00DF31EC" w:rsidP="008A464D">
      <w:pPr>
        <w:numPr>
          <w:ilvl w:val="1"/>
          <w:numId w:val="7"/>
        </w:numPr>
        <w:autoSpaceDE w:val="0"/>
        <w:autoSpaceDN w:val="0"/>
        <w:adjustRightInd w:val="0"/>
        <w:ind w:left="360"/>
        <w:jc w:val="both"/>
      </w:pPr>
      <w:r w:rsidRPr="007D258C">
        <w:t>European Environment Agency: Good practice guide on noise exposure and potential health effects, 2010</w:t>
      </w:r>
    </w:p>
    <w:p w14:paraId="22648291" w14:textId="77777777" w:rsidR="00DF31EC" w:rsidRPr="007D258C" w:rsidRDefault="00DF31EC" w:rsidP="008A464D">
      <w:pPr>
        <w:numPr>
          <w:ilvl w:val="1"/>
          <w:numId w:val="7"/>
        </w:numPr>
        <w:autoSpaceDE w:val="0"/>
        <w:autoSpaceDN w:val="0"/>
        <w:adjustRightInd w:val="0"/>
        <w:ind w:left="360"/>
        <w:jc w:val="both"/>
      </w:pPr>
      <w:r w:rsidRPr="007D258C">
        <w:rPr>
          <w:color w:val="000000"/>
        </w:rPr>
        <w:t>Münzel T., Gori T., Babisch W. Basner M.: Cardiovascular effects of envirinmental noise exposure, European Heart Journal, 2014</w:t>
      </w:r>
    </w:p>
    <w:p w14:paraId="04F1BDA9" w14:textId="77777777" w:rsidR="00DF31EC" w:rsidRDefault="00DF31EC" w:rsidP="00DF31EC">
      <w:pPr>
        <w:jc w:val="both"/>
        <w:rPr>
          <w:sz w:val="22"/>
          <w:szCs w:val="22"/>
        </w:rPr>
      </w:pPr>
    </w:p>
    <w:p w14:paraId="4905ACB9" w14:textId="77777777" w:rsidR="00DF31EC" w:rsidRDefault="00DF31EC" w:rsidP="00DF31EC">
      <w:pPr>
        <w:spacing w:line="278" w:lineRule="exact"/>
      </w:pPr>
    </w:p>
    <w:p w14:paraId="79C0151D" w14:textId="77777777" w:rsidR="00DF31EC" w:rsidRDefault="00DF31EC" w:rsidP="00DF31EC">
      <w:pPr>
        <w:spacing w:line="278" w:lineRule="exact"/>
      </w:pPr>
      <w:r w:rsidRPr="00C37040">
        <w:t>Poznámka: Protokol nesmí být bez písemného souhlasu zpracovatele reprodukován jinak než celý.</w:t>
      </w:r>
      <w:r>
        <w:t xml:space="preserve"> </w:t>
      </w:r>
    </w:p>
    <w:p w14:paraId="58F6E68E" w14:textId="77777777" w:rsidR="00DF31EC" w:rsidRPr="007F0300" w:rsidRDefault="00DF31EC" w:rsidP="00DF31EC">
      <w:pPr>
        <w:pStyle w:val="Normln1"/>
        <w:ind w:firstLine="0"/>
      </w:pPr>
    </w:p>
    <w:p w14:paraId="12F7BA84" w14:textId="77777777" w:rsidR="00856830" w:rsidRDefault="00856830" w:rsidP="003574F1">
      <w:pPr>
        <w:jc w:val="both"/>
        <w:rPr>
          <w:b/>
          <w:sz w:val="22"/>
          <w:szCs w:val="22"/>
        </w:rPr>
      </w:pPr>
    </w:p>
    <w:p w14:paraId="44BB2721" w14:textId="77777777" w:rsidR="00856830" w:rsidRDefault="00856830" w:rsidP="003574F1">
      <w:pPr>
        <w:jc w:val="both"/>
        <w:rPr>
          <w:b/>
          <w:sz w:val="22"/>
          <w:szCs w:val="22"/>
        </w:rPr>
      </w:pPr>
    </w:p>
    <w:p w14:paraId="5AD8FA46" w14:textId="77777777" w:rsidR="00856830" w:rsidRDefault="00856830" w:rsidP="003574F1">
      <w:pPr>
        <w:jc w:val="both"/>
        <w:rPr>
          <w:b/>
          <w:sz w:val="22"/>
          <w:szCs w:val="22"/>
        </w:rPr>
      </w:pPr>
    </w:p>
    <w:p w14:paraId="51062EBD" w14:textId="77777777" w:rsidR="00856830" w:rsidRDefault="00856830" w:rsidP="003574F1">
      <w:pPr>
        <w:jc w:val="both"/>
        <w:rPr>
          <w:b/>
          <w:sz w:val="22"/>
          <w:szCs w:val="22"/>
        </w:rPr>
      </w:pPr>
    </w:p>
    <w:p w14:paraId="753BE44B" w14:textId="77777777" w:rsidR="00856830" w:rsidRDefault="00856830" w:rsidP="003574F1">
      <w:pPr>
        <w:jc w:val="both"/>
        <w:rPr>
          <w:b/>
          <w:sz w:val="22"/>
          <w:szCs w:val="22"/>
        </w:rPr>
      </w:pPr>
    </w:p>
    <w:p w14:paraId="15B21712" w14:textId="77777777" w:rsidR="00856830" w:rsidRDefault="00856830" w:rsidP="003574F1">
      <w:pPr>
        <w:jc w:val="both"/>
        <w:rPr>
          <w:b/>
          <w:sz w:val="22"/>
          <w:szCs w:val="22"/>
        </w:rPr>
      </w:pPr>
    </w:p>
    <w:p w14:paraId="6C2BD0E6" w14:textId="77777777" w:rsidR="00856830" w:rsidRDefault="00856830" w:rsidP="003574F1">
      <w:pPr>
        <w:jc w:val="both"/>
        <w:rPr>
          <w:b/>
          <w:sz w:val="22"/>
          <w:szCs w:val="22"/>
        </w:rPr>
      </w:pPr>
    </w:p>
    <w:sectPr w:rsidR="00856830" w:rsidSect="006379BD">
      <w:headerReference w:type="default" r:id="rId15"/>
      <w:footerReference w:type="default" r:id="rId16"/>
      <w:pgSz w:w="11906" w:h="16838" w:code="9"/>
      <w:pgMar w:top="1670" w:right="128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54DA20" w14:textId="77777777" w:rsidR="00FD0F66" w:rsidRDefault="00FD0F66">
      <w:r>
        <w:separator/>
      </w:r>
    </w:p>
  </w:endnote>
  <w:endnote w:type="continuationSeparator" w:id="0">
    <w:p w14:paraId="5B0C4594" w14:textId="77777777" w:rsidR="00FD0F66" w:rsidRDefault="00FD0F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tučné">
    <w:panose1 w:val="00000000000000000000"/>
    <w:charset w:val="00"/>
    <w:family w:val="roman"/>
    <w:notTrueType/>
    <w:pitch w:val="default"/>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Kartika">
    <w:panose1 w:val="02020503030404060203"/>
    <w:charset w:val="00"/>
    <w:family w:val="roman"/>
    <w:pitch w:val="variable"/>
    <w:sig w:usb0="00800003" w:usb1="00000000" w:usb2="00000000" w:usb3="00000000" w:csb0="00000001" w:csb1="00000000"/>
  </w:font>
  <w:font w:name="TimesNewRomanPSMT">
    <w:altName w:val="MS Mincho"/>
    <w:panose1 w:val="00000000000000000000"/>
    <w:charset w:val="80"/>
    <w:family w:val="auto"/>
    <w:notTrueType/>
    <w:pitch w:val="default"/>
    <w:sig w:usb0="00000005" w:usb1="08070000" w:usb2="00000010" w:usb3="00000000" w:csb0="00020002" w:csb1="00000000"/>
  </w:font>
  <w:font w:name="BookAntiqua">
    <w:altName w:val="MS Mincho"/>
    <w:panose1 w:val="00000000000000000000"/>
    <w:charset w:val="00"/>
    <w:family w:val="roman"/>
    <w:notTrueType/>
    <w:pitch w:val="default"/>
    <w:sig w:usb0="00000003" w:usb1="08070000" w:usb2="00000010" w:usb3="00000000" w:csb0="00020001" w:csb1="00000000"/>
  </w:font>
  <w:font w:name="TimesNewRoman">
    <w:altName w:val="MS Mincho"/>
    <w:panose1 w:val="00000000000000000000"/>
    <w:charset w:val="80"/>
    <w:family w:val="auto"/>
    <w:notTrueType/>
    <w:pitch w:val="default"/>
    <w:sig w:usb0="00000005" w:usb1="08070000" w:usb2="00000010" w:usb3="00000000" w:csb0="00020002" w:csb1="00000000"/>
  </w:font>
  <w:font w:name="Batang">
    <w:altName w:val="바탕"/>
    <w:panose1 w:val="02030600000101010101"/>
    <w:charset w:val="81"/>
    <w:family w:val="roman"/>
    <w:pitch w:val="variable"/>
    <w:sig w:usb0="B00002AF" w:usb1="69D77CFB" w:usb2="00000030" w:usb3="00000000" w:csb0="0008009F" w:csb1="00000000"/>
  </w:font>
  <w:font w:name="Adobe Garamond Pro">
    <w:altName w:val="Adobe Garamond Pro"/>
    <w:panose1 w:val="00000000000000000000"/>
    <w:charset w:val="00"/>
    <w:family w:val="roman"/>
    <w:notTrueType/>
    <w:pitch w:val="default"/>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FDC4E7" w14:textId="43C78D11" w:rsidR="00E87E97" w:rsidRDefault="00E87E97" w:rsidP="00756EEF">
    <w:pPr>
      <w:pStyle w:val="Zkladntextodsazen2"/>
      <w:ind w:left="0" w:firstLine="0"/>
    </w:pPr>
    <w:r>
      <w:tab/>
    </w:r>
    <w:r>
      <w:tab/>
    </w:r>
    <w:r>
      <w:tab/>
    </w:r>
    <w:r>
      <w:tab/>
    </w:r>
    <w:r>
      <w:tab/>
    </w:r>
    <w:r>
      <w:tab/>
    </w:r>
    <w:r>
      <w:tab/>
    </w:r>
    <w:r>
      <w:tab/>
    </w:r>
    <w:r>
      <w:tab/>
      <w:t xml:space="preserve">Strana </w:t>
    </w:r>
    <w:r>
      <w:fldChar w:fldCharType="begin"/>
    </w:r>
    <w:r>
      <w:instrText xml:space="preserve"> PAGE </w:instrText>
    </w:r>
    <w:r>
      <w:fldChar w:fldCharType="separate"/>
    </w:r>
    <w:r w:rsidR="00F11135">
      <w:rPr>
        <w:noProof/>
      </w:rPr>
      <w:t>1</w:t>
    </w:r>
    <w:r>
      <w:fldChar w:fldCharType="end"/>
    </w:r>
    <w:r>
      <w:t xml:space="preserve"> (celkem </w:t>
    </w:r>
    <w:fldSimple w:instr=" NUMPAGES ">
      <w:r w:rsidR="00F11135">
        <w:rPr>
          <w:noProof/>
        </w:rPr>
        <w:t>5</w:t>
      </w:r>
    </w:fldSimple>
    <w: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4BCAED" w14:textId="77777777" w:rsidR="00FD0F66" w:rsidRDefault="00FD0F66">
      <w:r>
        <w:separator/>
      </w:r>
    </w:p>
  </w:footnote>
  <w:footnote w:type="continuationSeparator" w:id="0">
    <w:p w14:paraId="13CC2DFD" w14:textId="77777777" w:rsidR="00FD0F66" w:rsidRDefault="00FD0F6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FABDFB" w14:textId="77777777" w:rsidR="00E87E97" w:rsidRDefault="00E87E97">
    <w:r>
      <w:tab/>
      <w:t xml:space="preserve">                                                                                               Hodnocení zdravotních rizik</w:t>
    </w:r>
  </w:p>
  <w:p w14:paraId="66F4AD1F" w14:textId="3D1D3AEE" w:rsidR="00E87E97" w:rsidRPr="009827BA" w:rsidRDefault="00E87E97" w:rsidP="009827BA">
    <w:pPr>
      <w:pStyle w:val="Normln1"/>
      <w:ind w:left="2831"/>
      <w:jc w:val="center"/>
    </w:pPr>
    <w:r>
      <w:t xml:space="preserve">     </w:t>
    </w:r>
    <w:r w:rsidRPr="009827BA">
      <w:t>Optimalizace trati Černošice (včetně) – Beroun (mimo)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D11CD586"/>
    <w:lvl w:ilvl="0">
      <w:start w:val="1"/>
      <w:numFmt w:val="bullet"/>
      <w:pStyle w:val="Seznamsodrkami5"/>
      <w:lvlText w:val=""/>
      <w:lvlJc w:val="left"/>
      <w:pPr>
        <w:tabs>
          <w:tab w:val="num" w:pos="1492"/>
        </w:tabs>
        <w:ind w:left="1492" w:hanging="360"/>
      </w:pPr>
      <w:rPr>
        <w:rFonts w:ascii="Symbol" w:hAnsi="Symbol" w:hint="default"/>
      </w:rPr>
    </w:lvl>
  </w:abstractNum>
  <w:abstractNum w:abstractNumId="1">
    <w:nsid w:val="00000006"/>
    <w:multiLevelType w:val="multilevel"/>
    <w:tmpl w:val="00000006"/>
    <w:name w:val="WW8Num7"/>
    <w:lvl w:ilvl="0">
      <w:start w:val="1"/>
      <w:numFmt w:val="decimal"/>
      <w:lvlText w:val="%1."/>
      <w:lvlJc w:val="left"/>
      <w:pPr>
        <w:tabs>
          <w:tab w:val="num" w:pos="540"/>
        </w:tabs>
        <w:ind w:left="540" w:hanging="450"/>
      </w:pPr>
    </w:lvl>
    <w:lvl w:ilvl="1">
      <w:start w:val="1"/>
      <w:numFmt w:val="decimal"/>
      <w:lvlText w:val="%1.%2."/>
      <w:lvlJc w:val="left"/>
      <w:pPr>
        <w:tabs>
          <w:tab w:val="num" w:pos="450"/>
        </w:tabs>
        <w:ind w:left="450" w:hanging="450"/>
      </w:pPr>
    </w:lvl>
    <w:lvl w:ilvl="2">
      <w:start w:val="1"/>
      <w:numFmt w:val="decimal"/>
      <w:lvlText w:val="%1.%2.%3."/>
      <w:lvlJc w:val="left"/>
      <w:pPr>
        <w:tabs>
          <w:tab w:val="num" w:pos="2160"/>
        </w:tabs>
        <w:ind w:left="2160" w:hanging="720"/>
      </w:pPr>
    </w:lvl>
    <w:lvl w:ilvl="3">
      <w:start w:val="1"/>
      <w:numFmt w:val="decimal"/>
      <w:lvlText w:val="%1.%2.%3.%4."/>
      <w:lvlJc w:val="left"/>
      <w:pPr>
        <w:tabs>
          <w:tab w:val="num" w:pos="2880"/>
        </w:tabs>
        <w:ind w:left="2880" w:hanging="720"/>
      </w:pPr>
    </w:lvl>
    <w:lvl w:ilvl="4">
      <w:start w:val="1"/>
      <w:numFmt w:val="decimal"/>
      <w:lvlText w:val="%1.%2.%3.%4.%5."/>
      <w:lvlJc w:val="left"/>
      <w:pPr>
        <w:tabs>
          <w:tab w:val="num" w:pos="3960"/>
        </w:tabs>
        <w:ind w:left="3960" w:hanging="1080"/>
      </w:pPr>
    </w:lvl>
    <w:lvl w:ilvl="5">
      <w:start w:val="1"/>
      <w:numFmt w:val="decimal"/>
      <w:lvlText w:val="%1.%2.%3.%4.%5.%6."/>
      <w:lvlJc w:val="left"/>
      <w:pPr>
        <w:tabs>
          <w:tab w:val="num" w:pos="4680"/>
        </w:tabs>
        <w:ind w:left="4680" w:hanging="1080"/>
      </w:pPr>
    </w:lvl>
    <w:lvl w:ilvl="6">
      <w:start w:val="1"/>
      <w:numFmt w:val="decimal"/>
      <w:lvlText w:val="%1.%2.%3.%4.%5.%6.%7."/>
      <w:lvlJc w:val="left"/>
      <w:pPr>
        <w:tabs>
          <w:tab w:val="num" w:pos="5400"/>
        </w:tabs>
        <w:ind w:left="5400" w:hanging="1080"/>
      </w:pPr>
    </w:lvl>
    <w:lvl w:ilvl="7">
      <w:start w:val="1"/>
      <w:numFmt w:val="decimal"/>
      <w:lvlText w:val="%1.%2.%3.%4.%5.%6.%7.%8."/>
      <w:lvlJc w:val="left"/>
      <w:pPr>
        <w:tabs>
          <w:tab w:val="num" w:pos="6480"/>
        </w:tabs>
        <w:ind w:left="6480" w:hanging="1440"/>
      </w:pPr>
    </w:lvl>
    <w:lvl w:ilvl="8">
      <w:start w:val="1"/>
      <w:numFmt w:val="decimal"/>
      <w:lvlText w:val="%1.%2.%3.%4.%5.%6.%7.%8.%9."/>
      <w:lvlJc w:val="left"/>
      <w:pPr>
        <w:tabs>
          <w:tab w:val="num" w:pos="7200"/>
        </w:tabs>
        <w:ind w:left="7200" w:hanging="1440"/>
      </w:pPr>
    </w:lvl>
  </w:abstractNum>
  <w:abstractNum w:abstractNumId="2">
    <w:nsid w:val="00000008"/>
    <w:multiLevelType w:val="singleLevel"/>
    <w:tmpl w:val="00000008"/>
    <w:name w:val="WW8Num9"/>
    <w:lvl w:ilvl="0">
      <w:start w:val="1"/>
      <w:numFmt w:val="bullet"/>
      <w:lvlText w:val="-"/>
      <w:lvlJc w:val="left"/>
      <w:pPr>
        <w:tabs>
          <w:tab w:val="num" w:pos="1065"/>
        </w:tabs>
        <w:ind w:left="1065" w:hanging="360"/>
      </w:pPr>
      <w:rPr>
        <w:rFonts w:ascii="Times New Roman" w:hAnsi="Times New Roman" w:cs="Times New Roman"/>
        <w:b w:val="0"/>
      </w:rPr>
    </w:lvl>
  </w:abstractNum>
  <w:abstractNum w:abstractNumId="3">
    <w:nsid w:val="16A447E0"/>
    <w:multiLevelType w:val="singleLevel"/>
    <w:tmpl w:val="BE126DBC"/>
    <w:lvl w:ilvl="0">
      <w:start w:val="1"/>
      <w:numFmt w:val="lowerLetter"/>
      <w:pStyle w:val="slovanodrka"/>
      <w:lvlText w:val="%1)"/>
      <w:lvlJc w:val="left"/>
      <w:pPr>
        <w:tabs>
          <w:tab w:val="num" w:pos="360"/>
        </w:tabs>
        <w:ind w:left="360" w:hanging="360"/>
      </w:pPr>
    </w:lvl>
  </w:abstractNum>
  <w:abstractNum w:abstractNumId="4">
    <w:nsid w:val="1FDB5E0A"/>
    <w:multiLevelType w:val="multilevel"/>
    <w:tmpl w:val="C5721866"/>
    <w:lvl w:ilvl="0">
      <w:start w:val="1"/>
      <w:numFmt w:val="decimal"/>
      <w:lvlText w:val="%1."/>
      <w:lvlJc w:val="left"/>
      <w:pPr>
        <w:ind w:left="720" w:hanging="360"/>
      </w:pPr>
      <w:rPr>
        <w:rFonts w:hint="default"/>
      </w:rPr>
    </w:lvl>
    <w:lvl w:ilvl="1">
      <w:start w:val="1"/>
      <w:numFmt w:val="decimal"/>
      <w:isLgl/>
      <w:lvlText w:val="%1.%2"/>
      <w:lvlJc w:val="left"/>
      <w:pPr>
        <w:ind w:left="140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nsid w:val="223170E1"/>
    <w:multiLevelType w:val="hybridMultilevel"/>
    <w:tmpl w:val="5058C89E"/>
    <w:lvl w:ilvl="0" w:tplc="1614710C">
      <w:start w:val="1"/>
      <w:numFmt w:val="decimal"/>
      <w:pStyle w:val="TitulekTAB"/>
      <w:lvlText w:val="Tab.%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6">
    <w:nsid w:val="234D6D6D"/>
    <w:multiLevelType w:val="hybridMultilevel"/>
    <w:tmpl w:val="E0C44204"/>
    <w:lvl w:ilvl="0" w:tplc="0405000F">
      <w:start w:val="1"/>
      <w:numFmt w:val="decimal"/>
      <w:pStyle w:val="slovanseznam"/>
      <w:lvlText w:val="%1)"/>
      <w:lvlJc w:val="left"/>
      <w:pPr>
        <w:tabs>
          <w:tab w:val="num" w:pos="720"/>
        </w:tabs>
        <w:ind w:left="720" w:hanging="360"/>
      </w:pPr>
      <w:rPr>
        <w:rFonts w:hint="default"/>
      </w:rPr>
    </w:lvl>
    <w:lvl w:ilvl="1" w:tplc="04050019">
      <w:start w:val="1"/>
      <w:numFmt w:val="decimal"/>
      <w:lvlText w:val="%2."/>
      <w:lvlJc w:val="left"/>
      <w:pPr>
        <w:tabs>
          <w:tab w:val="num" w:pos="1440"/>
        </w:tabs>
        <w:ind w:left="1440" w:hanging="360"/>
      </w:pPr>
      <w:rPr>
        <w:rFonts w:hint="default"/>
        <w:color w:val="auto"/>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nsid w:val="26DA4297"/>
    <w:multiLevelType w:val="multilevel"/>
    <w:tmpl w:val="BFC0B370"/>
    <w:lvl w:ilvl="0">
      <w:start w:val="1"/>
      <w:numFmt w:val="decimal"/>
      <w:pStyle w:val="Nzevtabulky"/>
      <w:lvlText w:val="Tabulka č.%1"/>
      <w:lvlJc w:val="left"/>
      <w:pPr>
        <w:tabs>
          <w:tab w:val="num" w:pos="2880"/>
        </w:tabs>
        <w:ind w:left="108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8">
    <w:nsid w:val="279D7D11"/>
    <w:multiLevelType w:val="hybridMultilevel"/>
    <w:tmpl w:val="B3D20D6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nsid w:val="28185F2F"/>
    <w:multiLevelType w:val="hybridMultilevel"/>
    <w:tmpl w:val="AF0C081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nsid w:val="2A89175A"/>
    <w:multiLevelType w:val="multilevel"/>
    <w:tmpl w:val="FCE47558"/>
    <w:lvl w:ilvl="0">
      <w:start w:val="1"/>
      <w:numFmt w:val="bullet"/>
      <w:pStyle w:val="Normlnodrzky"/>
      <w:lvlText w:val=""/>
      <w:lvlJc w:val="left"/>
      <w:pPr>
        <w:tabs>
          <w:tab w:val="num" w:pos="709"/>
        </w:tabs>
        <w:ind w:left="680" w:hanging="396"/>
      </w:pPr>
      <w:rPr>
        <w:rFonts w:ascii="Symbol" w:hAnsi="Symbol" w:hint="default"/>
      </w:rPr>
    </w:lvl>
    <w:lvl w:ilvl="1">
      <w:start w:val="1"/>
      <w:numFmt w:val="bullet"/>
      <w:lvlText w:val="o"/>
      <w:lvlJc w:val="left"/>
      <w:pPr>
        <w:tabs>
          <w:tab w:val="num" w:pos="1134"/>
        </w:tabs>
        <w:ind w:left="794" w:hanging="397"/>
      </w:pPr>
      <w:rPr>
        <w:rFonts w:ascii="Courier New" w:hAnsi="Courier New" w:hint="default"/>
      </w:rPr>
    </w:lvl>
    <w:lvl w:ilvl="2">
      <w:start w:val="1"/>
      <w:numFmt w:val="bullet"/>
      <w:lvlText w:val=""/>
      <w:lvlJc w:val="left"/>
      <w:pPr>
        <w:tabs>
          <w:tab w:val="num" w:pos="1701"/>
        </w:tabs>
        <w:ind w:left="964" w:hanging="397"/>
      </w:pPr>
      <w:rPr>
        <w:rFonts w:ascii="Wingdings" w:hAnsi="Wingdings" w:hint="default"/>
      </w:rPr>
    </w:lvl>
    <w:lvl w:ilvl="3">
      <w:start w:val="1"/>
      <w:numFmt w:val="bullet"/>
      <w:lvlText w:val=""/>
      <w:lvlJc w:val="left"/>
      <w:pPr>
        <w:tabs>
          <w:tab w:val="num" w:pos="2268"/>
        </w:tabs>
        <w:ind w:left="1106" w:hanging="397"/>
      </w:pPr>
      <w:rPr>
        <w:rFonts w:ascii="Symbol" w:hAnsi="Symbol" w:hint="default"/>
      </w:rPr>
    </w:lvl>
    <w:lvl w:ilvl="4">
      <w:start w:val="1"/>
      <w:numFmt w:val="bullet"/>
      <w:lvlText w:val="o"/>
      <w:lvlJc w:val="left"/>
      <w:pPr>
        <w:tabs>
          <w:tab w:val="num" w:pos="4026"/>
        </w:tabs>
        <w:ind w:left="4023" w:hanging="2579"/>
      </w:pPr>
      <w:rPr>
        <w:rFonts w:ascii="Courier New" w:hAnsi="Courier New" w:hint="default"/>
      </w:rPr>
    </w:lvl>
    <w:lvl w:ilvl="5">
      <w:start w:val="1"/>
      <w:numFmt w:val="bullet"/>
      <w:lvlText w:val=""/>
      <w:lvlJc w:val="left"/>
      <w:pPr>
        <w:ind w:left="4743" w:hanging="3186"/>
      </w:pPr>
      <w:rPr>
        <w:rFonts w:ascii="Wingdings" w:hAnsi="Wingdings" w:hint="default"/>
      </w:rPr>
    </w:lvl>
    <w:lvl w:ilvl="6">
      <w:start w:val="1"/>
      <w:numFmt w:val="bullet"/>
      <w:lvlText w:val=""/>
      <w:lvlJc w:val="left"/>
      <w:pPr>
        <w:ind w:left="5463" w:hanging="3793"/>
      </w:pPr>
      <w:rPr>
        <w:rFonts w:ascii="Symbol" w:hAnsi="Symbol" w:hint="default"/>
      </w:rPr>
    </w:lvl>
    <w:lvl w:ilvl="7">
      <w:start w:val="1"/>
      <w:numFmt w:val="bullet"/>
      <w:lvlText w:val="o"/>
      <w:lvlJc w:val="left"/>
      <w:pPr>
        <w:ind w:left="6183" w:hanging="4399"/>
      </w:pPr>
      <w:rPr>
        <w:rFonts w:ascii="Courier New" w:hAnsi="Courier New" w:hint="default"/>
      </w:rPr>
    </w:lvl>
    <w:lvl w:ilvl="8">
      <w:start w:val="1"/>
      <w:numFmt w:val="bullet"/>
      <w:lvlText w:val=""/>
      <w:lvlJc w:val="left"/>
      <w:pPr>
        <w:ind w:left="6903" w:hanging="5006"/>
      </w:pPr>
      <w:rPr>
        <w:rFonts w:ascii="Wingdings" w:hAnsi="Wingdings" w:hint="default"/>
      </w:rPr>
    </w:lvl>
  </w:abstractNum>
  <w:abstractNum w:abstractNumId="11">
    <w:nsid w:val="2AB47C1A"/>
    <w:multiLevelType w:val="multilevel"/>
    <w:tmpl w:val="F5B01E80"/>
    <w:lvl w:ilvl="0">
      <w:start w:val="1"/>
      <w:numFmt w:val="decimal"/>
      <w:lvlText w:val="%1."/>
      <w:lvlJc w:val="left"/>
      <w:pPr>
        <w:ind w:left="360" w:hanging="360"/>
      </w:pPr>
      <w:rPr>
        <w:rFonts w:ascii="Times New Roman tučné" w:hAnsi="Times New Roman tučné"/>
        <w:b/>
      </w:rPr>
    </w:lvl>
    <w:lvl w:ilvl="1">
      <w:start w:val="2"/>
      <w:numFmt w:val="decimal"/>
      <w:isLgl/>
      <w:lvlText w:val="%1.%2"/>
      <w:lvlJc w:val="left"/>
      <w:pPr>
        <w:ind w:left="1065" w:hanging="705"/>
      </w:pPr>
      <w:rPr>
        <w:rFonts w:hint="default"/>
        <w:b/>
        <w:sz w:val="24"/>
        <w:szCs w:val="24"/>
      </w:rPr>
    </w:lvl>
    <w:lvl w:ilvl="2">
      <w:start w:val="1"/>
      <w:numFmt w:val="decimal"/>
      <w:isLgl/>
      <w:lvlText w:val="%1.%2.%3"/>
      <w:lvlJc w:val="left"/>
      <w:pPr>
        <w:ind w:left="1080" w:hanging="720"/>
      </w:pPr>
      <w:rPr>
        <w:rFonts w:hint="default"/>
        <w:b/>
        <w:sz w:val="28"/>
      </w:rPr>
    </w:lvl>
    <w:lvl w:ilvl="3">
      <w:start w:val="1"/>
      <w:numFmt w:val="decimal"/>
      <w:isLgl/>
      <w:lvlText w:val="%1.%2.%3.%4"/>
      <w:lvlJc w:val="left"/>
      <w:pPr>
        <w:ind w:left="1080" w:hanging="720"/>
      </w:pPr>
      <w:rPr>
        <w:rFonts w:hint="default"/>
        <w:b/>
        <w:sz w:val="28"/>
      </w:rPr>
    </w:lvl>
    <w:lvl w:ilvl="4">
      <w:start w:val="1"/>
      <w:numFmt w:val="decimal"/>
      <w:isLgl/>
      <w:lvlText w:val="%1.%2.%3.%4.%5"/>
      <w:lvlJc w:val="left"/>
      <w:pPr>
        <w:ind w:left="1440" w:hanging="1080"/>
      </w:pPr>
      <w:rPr>
        <w:rFonts w:hint="default"/>
        <w:b/>
        <w:sz w:val="28"/>
      </w:rPr>
    </w:lvl>
    <w:lvl w:ilvl="5">
      <w:start w:val="1"/>
      <w:numFmt w:val="decimal"/>
      <w:isLgl/>
      <w:lvlText w:val="%1.%2.%3.%4.%5.%6"/>
      <w:lvlJc w:val="left"/>
      <w:pPr>
        <w:ind w:left="1440" w:hanging="1080"/>
      </w:pPr>
      <w:rPr>
        <w:rFonts w:hint="default"/>
        <w:b/>
        <w:sz w:val="28"/>
      </w:rPr>
    </w:lvl>
    <w:lvl w:ilvl="6">
      <w:start w:val="1"/>
      <w:numFmt w:val="decimal"/>
      <w:isLgl/>
      <w:lvlText w:val="%1.%2.%3.%4.%5.%6.%7"/>
      <w:lvlJc w:val="left"/>
      <w:pPr>
        <w:ind w:left="1800" w:hanging="1440"/>
      </w:pPr>
      <w:rPr>
        <w:rFonts w:hint="default"/>
        <w:b/>
        <w:sz w:val="28"/>
      </w:rPr>
    </w:lvl>
    <w:lvl w:ilvl="7">
      <w:start w:val="1"/>
      <w:numFmt w:val="decimal"/>
      <w:isLgl/>
      <w:lvlText w:val="%1.%2.%3.%4.%5.%6.%7.%8"/>
      <w:lvlJc w:val="left"/>
      <w:pPr>
        <w:ind w:left="1800" w:hanging="1440"/>
      </w:pPr>
      <w:rPr>
        <w:rFonts w:hint="default"/>
        <w:b/>
        <w:sz w:val="28"/>
      </w:rPr>
    </w:lvl>
    <w:lvl w:ilvl="8">
      <w:start w:val="1"/>
      <w:numFmt w:val="decimal"/>
      <w:isLgl/>
      <w:lvlText w:val="%1.%2.%3.%4.%5.%6.%7.%8.%9"/>
      <w:lvlJc w:val="left"/>
      <w:pPr>
        <w:ind w:left="2160" w:hanging="1800"/>
      </w:pPr>
      <w:rPr>
        <w:rFonts w:hint="default"/>
        <w:b/>
        <w:sz w:val="28"/>
      </w:rPr>
    </w:lvl>
  </w:abstractNum>
  <w:abstractNum w:abstractNumId="12">
    <w:nsid w:val="2DA1246B"/>
    <w:multiLevelType w:val="multilevel"/>
    <w:tmpl w:val="869CB274"/>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nsid w:val="2F312E4F"/>
    <w:multiLevelType w:val="multilevel"/>
    <w:tmpl w:val="9046784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nsid w:val="306959E0"/>
    <w:multiLevelType w:val="hybridMultilevel"/>
    <w:tmpl w:val="59E88E46"/>
    <w:lvl w:ilvl="0" w:tplc="FFFFFFFF">
      <w:start w:val="1"/>
      <w:numFmt w:val="decimal"/>
      <w:lvlText w:val="%1."/>
      <w:lvlJc w:val="left"/>
      <w:pPr>
        <w:tabs>
          <w:tab w:val="num" w:pos="1440"/>
        </w:tabs>
        <w:ind w:left="1440" w:hanging="360"/>
      </w:pPr>
      <w:rPr>
        <w:rFonts w:hint="default"/>
      </w:rPr>
    </w:lvl>
    <w:lvl w:ilvl="1" w:tplc="FFFFFFF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3C442CC4"/>
    <w:multiLevelType w:val="hybridMultilevel"/>
    <w:tmpl w:val="2F785B8E"/>
    <w:lvl w:ilvl="0" w:tplc="04050001">
      <w:start w:val="2"/>
      <w:numFmt w:val="bullet"/>
      <w:lvlText w:val="-"/>
      <w:lvlJc w:val="left"/>
      <w:pPr>
        <w:ind w:left="360" w:hanging="360"/>
      </w:pPr>
      <w:rPr>
        <w:rFonts w:ascii="Arial" w:eastAsia="Calibri"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nsid w:val="44E00C36"/>
    <w:multiLevelType w:val="hybridMultilevel"/>
    <w:tmpl w:val="05B66AB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58E64049"/>
    <w:multiLevelType w:val="hybridMultilevel"/>
    <w:tmpl w:val="B558A9B8"/>
    <w:lvl w:ilvl="0" w:tplc="04050019">
      <w:start w:val="1"/>
      <w:numFmt w:val="decimal"/>
      <w:lvlText w:val="%1."/>
      <w:lvlJc w:val="left"/>
      <w:pPr>
        <w:ind w:left="720" w:hanging="720"/>
      </w:pPr>
      <w:rPr>
        <w:rFonts w:hint="default"/>
        <w:color w:val="auto"/>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
    <w:nsid w:val="5A780516"/>
    <w:multiLevelType w:val="hybridMultilevel"/>
    <w:tmpl w:val="B55AE1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
    <w:nsid w:val="624776E0"/>
    <w:multiLevelType w:val="hybridMultilevel"/>
    <w:tmpl w:val="78889C52"/>
    <w:lvl w:ilvl="0" w:tplc="04050001">
      <w:start w:val="1"/>
      <w:numFmt w:val="bullet"/>
      <w:lvlText w:val=""/>
      <w:lvlJc w:val="left"/>
      <w:pPr>
        <w:ind w:left="377" w:hanging="360"/>
      </w:pPr>
      <w:rPr>
        <w:rFonts w:ascii="Symbol" w:hAnsi="Symbol" w:hint="default"/>
      </w:rPr>
    </w:lvl>
    <w:lvl w:ilvl="1" w:tplc="04050003" w:tentative="1">
      <w:start w:val="1"/>
      <w:numFmt w:val="bullet"/>
      <w:lvlText w:val="o"/>
      <w:lvlJc w:val="left"/>
      <w:pPr>
        <w:ind w:left="1097" w:hanging="360"/>
      </w:pPr>
      <w:rPr>
        <w:rFonts w:ascii="Courier New" w:hAnsi="Courier New" w:cs="Courier New" w:hint="default"/>
      </w:rPr>
    </w:lvl>
    <w:lvl w:ilvl="2" w:tplc="04050005" w:tentative="1">
      <w:start w:val="1"/>
      <w:numFmt w:val="bullet"/>
      <w:lvlText w:val=""/>
      <w:lvlJc w:val="left"/>
      <w:pPr>
        <w:ind w:left="1817" w:hanging="360"/>
      </w:pPr>
      <w:rPr>
        <w:rFonts w:ascii="Wingdings" w:hAnsi="Wingdings" w:hint="default"/>
      </w:rPr>
    </w:lvl>
    <w:lvl w:ilvl="3" w:tplc="04050001" w:tentative="1">
      <w:start w:val="1"/>
      <w:numFmt w:val="bullet"/>
      <w:lvlText w:val=""/>
      <w:lvlJc w:val="left"/>
      <w:pPr>
        <w:ind w:left="2537" w:hanging="360"/>
      </w:pPr>
      <w:rPr>
        <w:rFonts w:ascii="Symbol" w:hAnsi="Symbol" w:hint="default"/>
      </w:rPr>
    </w:lvl>
    <w:lvl w:ilvl="4" w:tplc="04050003" w:tentative="1">
      <w:start w:val="1"/>
      <w:numFmt w:val="bullet"/>
      <w:lvlText w:val="o"/>
      <w:lvlJc w:val="left"/>
      <w:pPr>
        <w:ind w:left="3257" w:hanging="360"/>
      </w:pPr>
      <w:rPr>
        <w:rFonts w:ascii="Courier New" w:hAnsi="Courier New" w:cs="Courier New" w:hint="default"/>
      </w:rPr>
    </w:lvl>
    <w:lvl w:ilvl="5" w:tplc="04050005" w:tentative="1">
      <w:start w:val="1"/>
      <w:numFmt w:val="bullet"/>
      <w:lvlText w:val=""/>
      <w:lvlJc w:val="left"/>
      <w:pPr>
        <w:ind w:left="3977" w:hanging="360"/>
      </w:pPr>
      <w:rPr>
        <w:rFonts w:ascii="Wingdings" w:hAnsi="Wingdings" w:hint="default"/>
      </w:rPr>
    </w:lvl>
    <w:lvl w:ilvl="6" w:tplc="04050001" w:tentative="1">
      <w:start w:val="1"/>
      <w:numFmt w:val="bullet"/>
      <w:lvlText w:val=""/>
      <w:lvlJc w:val="left"/>
      <w:pPr>
        <w:ind w:left="4697" w:hanging="360"/>
      </w:pPr>
      <w:rPr>
        <w:rFonts w:ascii="Symbol" w:hAnsi="Symbol" w:hint="default"/>
      </w:rPr>
    </w:lvl>
    <w:lvl w:ilvl="7" w:tplc="04050003" w:tentative="1">
      <w:start w:val="1"/>
      <w:numFmt w:val="bullet"/>
      <w:lvlText w:val="o"/>
      <w:lvlJc w:val="left"/>
      <w:pPr>
        <w:ind w:left="5417" w:hanging="360"/>
      </w:pPr>
      <w:rPr>
        <w:rFonts w:ascii="Courier New" w:hAnsi="Courier New" w:cs="Courier New" w:hint="default"/>
      </w:rPr>
    </w:lvl>
    <w:lvl w:ilvl="8" w:tplc="04050005" w:tentative="1">
      <w:start w:val="1"/>
      <w:numFmt w:val="bullet"/>
      <w:lvlText w:val=""/>
      <w:lvlJc w:val="left"/>
      <w:pPr>
        <w:ind w:left="6137" w:hanging="360"/>
      </w:pPr>
      <w:rPr>
        <w:rFonts w:ascii="Wingdings" w:hAnsi="Wingdings" w:hint="default"/>
      </w:rPr>
    </w:lvl>
  </w:abstractNum>
  <w:abstractNum w:abstractNumId="20">
    <w:nsid w:val="69040B77"/>
    <w:multiLevelType w:val="hybridMultilevel"/>
    <w:tmpl w:val="C3261BCE"/>
    <w:lvl w:ilvl="0" w:tplc="6636B244">
      <w:start w:val="1"/>
      <w:numFmt w:val="decimal"/>
      <w:lvlText w:val="%1."/>
      <w:lvlJc w:val="left"/>
      <w:pPr>
        <w:ind w:left="720" w:hanging="360"/>
      </w:pPr>
      <w:rPr>
        <w:rFonts w:hint="default"/>
      </w:rPr>
    </w:lvl>
    <w:lvl w:ilvl="1" w:tplc="7B1C5BF4" w:tentative="1">
      <w:start w:val="1"/>
      <w:numFmt w:val="lowerLetter"/>
      <w:lvlText w:val="%2."/>
      <w:lvlJc w:val="left"/>
      <w:pPr>
        <w:ind w:left="1440" w:hanging="360"/>
      </w:pPr>
    </w:lvl>
    <w:lvl w:ilvl="2" w:tplc="3B5A765A" w:tentative="1">
      <w:start w:val="1"/>
      <w:numFmt w:val="lowerRoman"/>
      <w:lvlText w:val="%3."/>
      <w:lvlJc w:val="right"/>
      <w:pPr>
        <w:ind w:left="2160" w:hanging="180"/>
      </w:pPr>
    </w:lvl>
    <w:lvl w:ilvl="3" w:tplc="E0A0E61E" w:tentative="1">
      <w:start w:val="1"/>
      <w:numFmt w:val="decimal"/>
      <w:lvlText w:val="%4."/>
      <w:lvlJc w:val="left"/>
      <w:pPr>
        <w:ind w:left="2880" w:hanging="360"/>
      </w:pPr>
    </w:lvl>
    <w:lvl w:ilvl="4" w:tplc="CFCEAFBC" w:tentative="1">
      <w:start w:val="1"/>
      <w:numFmt w:val="lowerLetter"/>
      <w:lvlText w:val="%5."/>
      <w:lvlJc w:val="left"/>
      <w:pPr>
        <w:ind w:left="3600" w:hanging="360"/>
      </w:pPr>
    </w:lvl>
    <w:lvl w:ilvl="5" w:tplc="751882F2" w:tentative="1">
      <w:start w:val="1"/>
      <w:numFmt w:val="lowerRoman"/>
      <w:lvlText w:val="%6."/>
      <w:lvlJc w:val="right"/>
      <w:pPr>
        <w:ind w:left="4320" w:hanging="180"/>
      </w:pPr>
    </w:lvl>
    <w:lvl w:ilvl="6" w:tplc="0FA2341E" w:tentative="1">
      <w:start w:val="1"/>
      <w:numFmt w:val="decimal"/>
      <w:lvlText w:val="%7."/>
      <w:lvlJc w:val="left"/>
      <w:pPr>
        <w:ind w:left="5040" w:hanging="360"/>
      </w:pPr>
    </w:lvl>
    <w:lvl w:ilvl="7" w:tplc="A8E84AF2" w:tentative="1">
      <w:start w:val="1"/>
      <w:numFmt w:val="lowerLetter"/>
      <w:lvlText w:val="%8."/>
      <w:lvlJc w:val="left"/>
      <w:pPr>
        <w:ind w:left="5760" w:hanging="360"/>
      </w:pPr>
    </w:lvl>
    <w:lvl w:ilvl="8" w:tplc="80C23B04" w:tentative="1">
      <w:start w:val="1"/>
      <w:numFmt w:val="lowerRoman"/>
      <w:lvlText w:val="%9."/>
      <w:lvlJc w:val="right"/>
      <w:pPr>
        <w:ind w:left="6480" w:hanging="180"/>
      </w:pPr>
    </w:lvl>
  </w:abstractNum>
  <w:abstractNum w:abstractNumId="21">
    <w:nsid w:val="6AAF1A1F"/>
    <w:multiLevelType w:val="multilevel"/>
    <w:tmpl w:val="77EE5178"/>
    <w:lvl w:ilvl="0">
      <w:start w:val="1"/>
      <w:numFmt w:val="decimal"/>
      <w:pStyle w:val="Textodstavce"/>
      <w:isLgl/>
      <w:lvlText w:val="%1)"/>
      <w:lvlJc w:val="left"/>
      <w:pPr>
        <w:tabs>
          <w:tab w:val="num" w:pos="785"/>
        </w:tabs>
        <w:ind w:left="0" w:firstLine="425"/>
      </w:pPr>
      <w:rPr>
        <w:rFonts w:ascii="Times New Roman" w:eastAsia="Times New Roman" w:hAnsi="Times New Roman" w:cs="Times New Roman"/>
      </w:r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2">
    <w:nsid w:val="6CDC7D2A"/>
    <w:multiLevelType w:val="hybridMultilevel"/>
    <w:tmpl w:val="CBEA596A"/>
    <w:lvl w:ilvl="0" w:tplc="DE2A9B18">
      <w:start w:val="1"/>
      <w:numFmt w:val="bullet"/>
      <w:lvlText w:val=""/>
      <w:lvlJc w:val="left"/>
      <w:pPr>
        <w:tabs>
          <w:tab w:val="num" w:pos="360"/>
        </w:tabs>
        <w:ind w:left="360" w:hanging="360"/>
      </w:pPr>
      <w:rPr>
        <w:rFonts w:ascii="Symbol" w:hAnsi="Symbol" w:hint="default"/>
      </w:rPr>
    </w:lvl>
    <w:lvl w:ilvl="1" w:tplc="6F50CA12" w:tentative="1">
      <w:start w:val="1"/>
      <w:numFmt w:val="bullet"/>
      <w:lvlText w:val="o"/>
      <w:lvlJc w:val="left"/>
      <w:pPr>
        <w:tabs>
          <w:tab w:val="num" w:pos="1080"/>
        </w:tabs>
        <w:ind w:left="1080" w:hanging="360"/>
      </w:pPr>
      <w:rPr>
        <w:rFonts w:ascii="Courier New" w:hAnsi="Courier New" w:cs="Courier New" w:hint="default"/>
      </w:rPr>
    </w:lvl>
    <w:lvl w:ilvl="2" w:tplc="CF349FBC" w:tentative="1">
      <w:start w:val="1"/>
      <w:numFmt w:val="bullet"/>
      <w:lvlText w:val=""/>
      <w:lvlJc w:val="left"/>
      <w:pPr>
        <w:tabs>
          <w:tab w:val="num" w:pos="1800"/>
        </w:tabs>
        <w:ind w:left="1800" w:hanging="360"/>
      </w:pPr>
      <w:rPr>
        <w:rFonts w:ascii="Wingdings" w:hAnsi="Wingdings" w:hint="default"/>
      </w:rPr>
    </w:lvl>
    <w:lvl w:ilvl="3" w:tplc="5EFA1EF6" w:tentative="1">
      <w:start w:val="1"/>
      <w:numFmt w:val="bullet"/>
      <w:lvlText w:val=""/>
      <w:lvlJc w:val="left"/>
      <w:pPr>
        <w:tabs>
          <w:tab w:val="num" w:pos="2520"/>
        </w:tabs>
        <w:ind w:left="2520" w:hanging="360"/>
      </w:pPr>
      <w:rPr>
        <w:rFonts w:ascii="Symbol" w:hAnsi="Symbol" w:hint="default"/>
      </w:rPr>
    </w:lvl>
    <w:lvl w:ilvl="4" w:tplc="11C63B6C" w:tentative="1">
      <w:start w:val="1"/>
      <w:numFmt w:val="bullet"/>
      <w:lvlText w:val="o"/>
      <w:lvlJc w:val="left"/>
      <w:pPr>
        <w:tabs>
          <w:tab w:val="num" w:pos="3240"/>
        </w:tabs>
        <w:ind w:left="3240" w:hanging="360"/>
      </w:pPr>
      <w:rPr>
        <w:rFonts w:ascii="Courier New" w:hAnsi="Courier New" w:cs="Courier New" w:hint="default"/>
      </w:rPr>
    </w:lvl>
    <w:lvl w:ilvl="5" w:tplc="11288914" w:tentative="1">
      <w:start w:val="1"/>
      <w:numFmt w:val="bullet"/>
      <w:lvlText w:val=""/>
      <w:lvlJc w:val="left"/>
      <w:pPr>
        <w:tabs>
          <w:tab w:val="num" w:pos="3960"/>
        </w:tabs>
        <w:ind w:left="3960" w:hanging="360"/>
      </w:pPr>
      <w:rPr>
        <w:rFonts w:ascii="Wingdings" w:hAnsi="Wingdings" w:hint="default"/>
      </w:rPr>
    </w:lvl>
    <w:lvl w:ilvl="6" w:tplc="621410EA" w:tentative="1">
      <w:start w:val="1"/>
      <w:numFmt w:val="bullet"/>
      <w:lvlText w:val=""/>
      <w:lvlJc w:val="left"/>
      <w:pPr>
        <w:tabs>
          <w:tab w:val="num" w:pos="4680"/>
        </w:tabs>
        <w:ind w:left="4680" w:hanging="360"/>
      </w:pPr>
      <w:rPr>
        <w:rFonts w:ascii="Symbol" w:hAnsi="Symbol" w:hint="default"/>
      </w:rPr>
    </w:lvl>
    <w:lvl w:ilvl="7" w:tplc="5484CF34" w:tentative="1">
      <w:start w:val="1"/>
      <w:numFmt w:val="bullet"/>
      <w:lvlText w:val="o"/>
      <w:lvlJc w:val="left"/>
      <w:pPr>
        <w:tabs>
          <w:tab w:val="num" w:pos="5400"/>
        </w:tabs>
        <w:ind w:left="5400" w:hanging="360"/>
      </w:pPr>
      <w:rPr>
        <w:rFonts w:ascii="Courier New" w:hAnsi="Courier New" w:cs="Courier New" w:hint="default"/>
      </w:rPr>
    </w:lvl>
    <w:lvl w:ilvl="8" w:tplc="AB36D472" w:tentative="1">
      <w:start w:val="1"/>
      <w:numFmt w:val="bullet"/>
      <w:lvlText w:val=""/>
      <w:lvlJc w:val="left"/>
      <w:pPr>
        <w:tabs>
          <w:tab w:val="num" w:pos="6120"/>
        </w:tabs>
        <w:ind w:left="6120" w:hanging="360"/>
      </w:pPr>
      <w:rPr>
        <w:rFonts w:ascii="Wingdings" w:hAnsi="Wingdings" w:hint="default"/>
      </w:rPr>
    </w:lvl>
  </w:abstractNum>
  <w:abstractNum w:abstractNumId="23">
    <w:nsid w:val="73427ECD"/>
    <w:multiLevelType w:val="hybridMultilevel"/>
    <w:tmpl w:val="972AB9AC"/>
    <w:lvl w:ilvl="0" w:tplc="04050001">
      <w:start w:val="1"/>
      <w:numFmt w:val="bullet"/>
      <w:lvlText w:val=""/>
      <w:lvlJc w:val="left"/>
      <w:pPr>
        <w:ind w:left="363" w:hanging="360"/>
      </w:pPr>
      <w:rPr>
        <w:rFonts w:ascii="Symbol" w:hAnsi="Symbol" w:hint="default"/>
      </w:rPr>
    </w:lvl>
    <w:lvl w:ilvl="1" w:tplc="04050019" w:tentative="1">
      <w:start w:val="1"/>
      <w:numFmt w:val="bullet"/>
      <w:lvlText w:val="o"/>
      <w:lvlJc w:val="left"/>
      <w:pPr>
        <w:ind w:left="1083" w:hanging="360"/>
      </w:pPr>
      <w:rPr>
        <w:rFonts w:ascii="Courier New" w:hAnsi="Courier New" w:cs="Courier New" w:hint="default"/>
      </w:rPr>
    </w:lvl>
    <w:lvl w:ilvl="2" w:tplc="0405001B" w:tentative="1">
      <w:start w:val="1"/>
      <w:numFmt w:val="bullet"/>
      <w:lvlText w:val=""/>
      <w:lvlJc w:val="left"/>
      <w:pPr>
        <w:ind w:left="1803" w:hanging="360"/>
      </w:pPr>
      <w:rPr>
        <w:rFonts w:ascii="Wingdings" w:hAnsi="Wingdings" w:hint="default"/>
      </w:rPr>
    </w:lvl>
    <w:lvl w:ilvl="3" w:tplc="0405000F" w:tentative="1">
      <w:start w:val="1"/>
      <w:numFmt w:val="bullet"/>
      <w:lvlText w:val=""/>
      <w:lvlJc w:val="left"/>
      <w:pPr>
        <w:ind w:left="2523" w:hanging="360"/>
      </w:pPr>
      <w:rPr>
        <w:rFonts w:ascii="Symbol" w:hAnsi="Symbol" w:hint="default"/>
      </w:rPr>
    </w:lvl>
    <w:lvl w:ilvl="4" w:tplc="04050019" w:tentative="1">
      <w:start w:val="1"/>
      <w:numFmt w:val="bullet"/>
      <w:lvlText w:val="o"/>
      <w:lvlJc w:val="left"/>
      <w:pPr>
        <w:ind w:left="3243" w:hanging="360"/>
      </w:pPr>
      <w:rPr>
        <w:rFonts w:ascii="Courier New" w:hAnsi="Courier New" w:cs="Courier New" w:hint="default"/>
      </w:rPr>
    </w:lvl>
    <w:lvl w:ilvl="5" w:tplc="0405001B" w:tentative="1">
      <w:start w:val="1"/>
      <w:numFmt w:val="bullet"/>
      <w:lvlText w:val=""/>
      <w:lvlJc w:val="left"/>
      <w:pPr>
        <w:ind w:left="3963" w:hanging="360"/>
      </w:pPr>
      <w:rPr>
        <w:rFonts w:ascii="Wingdings" w:hAnsi="Wingdings" w:hint="default"/>
      </w:rPr>
    </w:lvl>
    <w:lvl w:ilvl="6" w:tplc="0405000F" w:tentative="1">
      <w:start w:val="1"/>
      <w:numFmt w:val="bullet"/>
      <w:lvlText w:val=""/>
      <w:lvlJc w:val="left"/>
      <w:pPr>
        <w:ind w:left="4683" w:hanging="360"/>
      </w:pPr>
      <w:rPr>
        <w:rFonts w:ascii="Symbol" w:hAnsi="Symbol" w:hint="default"/>
      </w:rPr>
    </w:lvl>
    <w:lvl w:ilvl="7" w:tplc="04050019" w:tentative="1">
      <w:start w:val="1"/>
      <w:numFmt w:val="bullet"/>
      <w:lvlText w:val="o"/>
      <w:lvlJc w:val="left"/>
      <w:pPr>
        <w:ind w:left="5403" w:hanging="360"/>
      </w:pPr>
      <w:rPr>
        <w:rFonts w:ascii="Courier New" w:hAnsi="Courier New" w:cs="Courier New" w:hint="default"/>
      </w:rPr>
    </w:lvl>
    <w:lvl w:ilvl="8" w:tplc="0405001B" w:tentative="1">
      <w:start w:val="1"/>
      <w:numFmt w:val="bullet"/>
      <w:lvlText w:val=""/>
      <w:lvlJc w:val="left"/>
      <w:pPr>
        <w:ind w:left="6123" w:hanging="360"/>
      </w:pPr>
      <w:rPr>
        <w:rFonts w:ascii="Wingdings" w:hAnsi="Wingdings" w:hint="default"/>
      </w:rPr>
    </w:lvl>
  </w:abstractNum>
  <w:abstractNum w:abstractNumId="24">
    <w:nsid w:val="7FDF6417"/>
    <w:multiLevelType w:val="multilevel"/>
    <w:tmpl w:val="352E70EC"/>
    <w:lvl w:ilvl="0">
      <w:start w:val="3"/>
      <w:numFmt w:val="decimal"/>
      <w:lvlText w:val="%1"/>
      <w:lvlJc w:val="left"/>
      <w:pPr>
        <w:ind w:left="360" w:hanging="360"/>
      </w:pPr>
      <w:rPr>
        <w:rFonts w:hint="default"/>
      </w:rPr>
    </w:lvl>
    <w:lvl w:ilvl="1">
      <w:start w:val="4"/>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num w:numId="1">
    <w:abstractNumId w:val="7"/>
  </w:num>
  <w:num w:numId="2">
    <w:abstractNumId w:val="22"/>
  </w:num>
  <w:num w:numId="3">
    <w:abstractNumId w:val="0"/>
  </w:num>
  <w:num w:numId="4">
    <w:abstractNumId w:val="6"/>
  </w:num>
  <w:num w:numId="5">
    <w:abstractNumId w:val="20"/>
  </w:num>
  <w:num w:numId="6">
    <w:abstractNumId w:val="3"/>
  </w:num>
  <w:num w:numId="7">
    <w:abstractNumId w:val="14"/>
  </w:num>
  <w:num w:numId="8">
    <w:abstractNumId w:val="16"/>
  </w:num>
  <w:num w:numId="9">
    <w:abstractNumId w:val="5"/>
  </w:num>
  <w:num w:numId="10">
    <w:abstractNumId w:val="11"/>
  </w:num>
  <w:num w:numId="11">
    <w:abstractNumId w:val="8"/>
  </w:num>
  <w:num w:numId="12">
    <w:abstractNumId w:val="12"/>
  </w:num>
  <w:num w:numId="13">
    <w:abstractNumId w:val="4"/>
  </w:num>
  <w:num w:numId="14">
    <w:abstractNumId w:val="24"/>
  </w:num>
  <w:num w:numId="15">
    <w:abstractNumId w:val="13"/>
  </w:num>
  <w:num w:numId="16">
    <w:abstractNumId w:val="10"/>
  </w:num>
  <w:num w:numId="17">
    <w:abstractNumId w:val="19"/>
  </w:num>
  <w:num w:numId="18">
    <w:abstractNumId w:val="18"/>
  </w:num>
  <w:num w:numId="19">
    <w:abstractNumId w:val="15"/>
  </w:num>
  <w:num w:numId="20">
    <w:abstractNumId w:val="23"/>
  </w:num>
  <w:num w:numId="21">
    <w:abstractNumId w:val="9"/>
  </w:num>
  <w:num w:numId="22">
    <w:abstractNumId w:val="21"/>
  </w:num>
  <w:num w:numId="23">
    <w:abstractNumId w:val="1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5A16"/>
    <w:rsid w:val="000008A8"/>
    <w:rsid w:val="00001AC6"/>
    <w:rsid w:val="00001CC8"/>
    <w:rsid w:val="00003A25"/>
    <w:rsid w:val="0000417C"/>
    <w:rsid w:val="000047F3"/>
    <w:rsid w:val="000049BF"/>
    <w:rsid w:val="00004F96"/>
    <w:rsid w:val="0000526E"/>
    <w:rsid w:val="00007185"/>
    <w:rsid w:val="000075BD"/>
    <w:rsid w:val="00007FFA"/>
    <w:rsid w:val="000107D2"/>
    <w:rsid w:val="00010BB1"/>
    <w:rsid w:val="0001166F"/>
    <w:rsid w:val="00012B31"/>
    <w:rsid w:val="0001375A"/>
    <w:rsid w:val="000145D3"/>
    <w:rsid w:val="0001465F"/>
    <w:rsid w:val="0001488A"/>
    <w:rsid w:val="00014C51"/>
    <w:rsid w:val="0001501E"/>
    <w:rsid w:val="00015682"/>
    <w:rsid w:val="000163BB"/>
    <w:rsid w:val="00017E34"/>
    <w:rsid w:val="0002009E"/>
    <w:rsid w:val="0002036E"/>
    <w:rsid w:val="00021679"/>
    <w:rsid w:val="00021BBA"/>
    <w:rsid w:val="00021DD5"/>
    <w:rsid w:val="00023D59"/>
    <w:rsid w:val="000244AA"/>
    <w:rsid w:val="00024FE7"/>
    <w:rsid w:val="0002636F"/>
    <w:rsid w:val="00026987"/>
    <w:rsid w:val="00027766"/>
    <w:rsid w:val="00030740"/>
    <w:rsid w:val="000313A6"/>
    <w:rsid w:val="00032CBE"/>
    <w:rsid w:val="00033353"/>
    <w:rsid w:val="00034FEA"/>
    <w:rsid w:val="000403BF"/>
    <w:rsid w:val="00040485"/>
    <w:rsid w:val="00040DAC"/>
    <w:rsid w:val="0004144A"/>
    <w:rsid w:val="000416DD"/>
    <w:rsid w:val="00041AD4"/>
    <w:rsid w:val="00042EC9"/>
    <w:rsid w:val="00043CB5"/>
    <w:rsid w:val="00046433"/>
    <w:rsid w:val="000467F2"/>
    <w:rsid w:val="000508CF"/>
    <w:rsid w:val="000511D7"/>
    <w:rsid w:val="00051691"/>
    <w:rsid w:val="00052482"/>
    <w:rsid w:val="000532BA"/>
    <w:rsid w:val="0005353E"/>
    <w:rsid w:val="00053A7C"/>
    <w:rsid w:val="00053E7C"/>
    <w:rsid w:val="000548D1"/>
    <w:rsid w:val="00054BDF"/>
    <w:rsid w:val="00056208"/>
    <w:rsid w:val="00056E91"/>
    <w:rsid w:val="00057C47"/>
    <w:rsid w:val="00057D93"/>
    <w:rsid w:val="00060630"/>
    <w:rsid w:val="00060805"/>
    <w:rsid w:val="00060889"/>
    <w:rsid w:val="000627FC"/>
    <w:rsid w:val="00062E7C"/>
    <w:rsid w:val="00064386"/>
    <w:rsid w:val="00065E7B"/>
    <w:rsid w:val="00067091"/>
    <w:rsid w:val="0006711B"/>
    <w:rsid w:val="00070D5A"/>
    <w:rsid w:val="00070DEE"/>
    <w:rsid w:val="00071001"/>
    <w:rsid w:val="000711F8"/>
    <w:rsid w:val="000720A7"/>
    <w:rsid w:val="0007277E"/>
    <w:rsid w:val="0007331E"/>
    <w:rsid w:val="000736DE"/>
    <w:rsid w:val="00073FC3"/>
    <w:rsid w:val="00075EFC"/>
    <w:rsid w:val="00076E42"/>
    <w:rsid w:val="00077303"/>
    <w:rsid w:val="000773CA"/>
    <w:rsid w:val="000777E5"/>
    <w:rsid w:val="0008043F"/>
    <w:rsid w:val="00081EF3"/>
    <w:rsid w:val="00081F2B"/>
    <w:rsid w:val="00082421"/>
    <w:rsid w:val="00082BDA"/>
    <w:rsid w:val="00084E8C"/>
    <w:rsid w:val="000859E0"/>
    <w:rsid w:val="00086345"/>
    <w:rsid w:val="00091B84"/>
    <w:rsid w:val="000921C9"/>
    <w:rsid w:val="00093C3D"/>
    <w:rsid w:val="000942C0"/>
    <w:rsid w:val="000949B9"/>
    <w:rsid w:val="00094D76"/>
    <w:rsid w:val="00095597"/>
    <w:rsid w:val="000970ED"/>
    <w:rsid w:val="000A00F2"/>
    <w:rsid w:val="000A0552"/>
    <w:rsid w:val="000A6C3C"/>
    <w:rsid w:val="000A70C9"/>
    <w:rsid w:val="000A7A50"/>
    <w:rsid w:val="000B1E2B"/>
    <w:rsid w:val="000B2C32"/>
    <w:rsid w:val="000B5517"/>
    <w:rsid w:val="000B685D"/>
    <w:rsid w:val="000C11B9"/>
    <w:rsid w:val="000C20F1"/>
    <w:rsid w:val="000C25FC"/>
    <w:rsid w:val="000C5629"/>
    <w:rsid w:val="000C71A3"/>
    <w:rsid w:val="000C79DE"/>
    <w:rsid w:val="000C7D57"/>
    <w:rsid w:val="000C7E61"/>
    <w:rsid w:val="000D061B"/>
    <w:rsid w:val="000D0F72"/>
    <w:rsid w:val="000D223E"/>
    <w:rsid w:val="000D2821"/>
    <w:rsid w:val="000D2DAD"/>
    <w:rsid w:val="000D3807"/>
    <w:rsid w:val="000D4180"/>
    <w:rsid w:val="000D4F5C"/>
    <w:rsid w:val="000D510E"/>
    <w:rsid w:val="000D52C7"/>
    <w:rsid w:val="000D5EEE"/>
    <w:rsid w:val="000D61A7"/>
    <w:rsid w:val="000D636A"/>
    <w:rsid w:val="000D6A7D"/>
    <w:rsid w:val="000D7ECB"/>
    <w:rsid w:val="000E01F3"/>
    <w:rsid w:val="000E06CB"/>
    <w:rsid w:val="000E0E6D"/>
    <w:rsid w:val="000E13EA"/>
    <w:rsid w:val="000E1C78"/>
    <w:rsid w:val="000E2B68"/>
    <w:rsid w:val="000E2FE8"/>
    <w:rsid w:val="000E36EC"/>
    <w:rsid w:val="000E3BA4"/>
    <w:rsid w:val="000E534F"/>
    <w:rsid w:val="000E5F25"/>
    <w:rsid w:val="000E6164"/>
    <w:rsid w:val="000E61B2"/>
    <w:rsid w:val="000E6638"/>
    <w:rsid w:val="000E6A9F"/>
    <w:rsid w:val="000E7C37"/>
    <w:rsid w:val="000F2555"/>
    <w:rsid w:val="000F2618"/>
    <w:rsid w:val="000F2748"/>
    <w:rsid w:val="000F28B6"/>
    <w:rsid w:val="000F2919"/>
    <w:rsid w:val="000F3054"/>
    <w:rsid w:val="000F420A"/>
    <w:rsid w:val="000F4611"/>
    <w:rsid w:val="000F47AA"/>
    <w:rsid w:val="000F4D1D"/>
    <w:rsid w:val="000F57F3"/>
    <w:rsid w:val="000F7441"/>
    <w:rsid w:val="000F7944"/>
    <w:rsid w:val="000F7B48"/>
    <w:rsid w:val="001011BD"/>
    <w:rsid w:val="00101D79"/>
    <w:rsid w:val="00103E87"/>
    <w:rsid w:val="0010492B"/>
    <w:rsid w:val="001059BB"/>
    <w:rsid w:val="00107646"/>
    <w:rsid w:val="0011094F"/>
    <w:rsid w:val="0011162F"/>
    <w:rsid w:val="00111A7D"/>
    <w:rsid w:val="00113B28"/>
    <w:rsid w:val="001141A0"/>
    <w:rsid w:val="00114457"/>
    <w:rsid w:val="00114859"/>
    <w:rsid w:val="001151D5"/>
    <w:rsid w:val="00120342"/>
    <w:rsid w:val="001216D9"/>
    <w:rsid w:val="00121C78"/>
    <w:rsid w:val="00123445"/>
    <w:rsid w:val="00123D92"/>
    <w:rsid w:val="001242D0"/>
    <w:rsid w:val="00124BCF"/>
    <w:rsid w:val="00126DAC"/>
    <w:rsid w:val="0012712B"/>
    <w:rsid w:val="0013088E"/>
    <w:rsid w:val="00130988"/>
    <w:rsid w:val="00131004"/>
    <w:rsid w:val="001325CE"/>
    <w:rsid w:val="001335DF"/>
    <w:rsid w:val="001357B8"/>
    <w:rsid w:val="00136049"/>
    <w:rsid w:val="00136B67"/>
    <w:rsid w:val="00137BE2"/>
    <w:rsid w:val="001409FD"/>
    <w:rsid w:val="00143943"/>
    <w:rsid w:val="00144966"/>
    <w:rsid w:val="00144CB6"/>
    <w:rsid w:val="001451A7"/>
    <w:rsid w:val="0014578A"/>
    <w:rsid w:val="00146887"/>
    <w:rsid w:val="001473C8"/>
    <w:rsid w:val="0014768F"/>
    <w:rsid w:val="00147861"/>
    <w:rsid w:val="00150347"/>
    <w:rsid w:val="001508D1"/>
    <w:rsid w:val="00150F61"/>
    <w:rsid w:val="001512E3"/>
    <w:rsid w:val="00151359"/>
    <w:rsid w:val="001535D1"/>
    <w:rsid w:val="00153E3F"/>
    <w:rsid w:val="00153F29"/>
    <w:rsid w:val="00156214"/>
    <w:rsid w:val="00156768"/>
    <w:rsid w:val="00156B14"/>
    <w:rsid w:val="00157DD2"/>
    <w:rsid w:val="00160226"/>
    <w:rsid w:val="001606EE"/>
    <w:rsid w:val="0016176C"/>
    <w:rsid w:val="0016191B"/>
    <w:rsid w:val="0016209B"/>
    <w:rsid w:val="00162D98"/>
    <w:rsid w:val="00162DE3"/>
    <w:rsid w:val="00163C05"/>
    <w:rsid w:val="00164CF1"/>
    <w:rsid w:val="00164FAB"/>
    <w:rsid w:val="00165C76"/>
    <w:rsid w:val="001669A0"/>
    <w:rsid w:val="0016764B"/>
    <w:rsid w:val="00167BAD"/>
    <w:rsid w:val="00175F50"/>
    <w:rsid w:val="0018163E"/>
    <w:rsid w:val="001844B2"/>
    <w:rsid w:val="0018580E"/>
    <w:rsid w:val="00185A4D"/>
    <w:rsid w:val="00185B4F"/>
    <w:rsid w:val="00186CE7"/>
    <w:rsid w:val="00187196"/>
    <w:rsid w:val="001879EE"/>
    <w:rsid w:val="001906CC"/>
    <w:rsid w:val="00192E87"/>
    <w:rsid w:val="00193B46"/>
    <w:rsid w:val="00194700"/>
    <w:rsid w:val="0019493F"/>
    <w:rsid w:val="00195FD4"/>
    <w:rsid w:val="001967BB"/>
    <w:rsid w:val="00197DAD"/>
    <w:rsid w:val="001A0901"/>
    <w:rsid w:val="001A093D"/>
    <w:rsid w:val="001A0BA2"/>
    <w:rsid w:val="001A0C24"/>
    <w:rsid w:val="001A2484"/>
    <w:rsid w:val="001A2814"/>
    <w:rsid w:val="001A2D14"/>
    <w:rsid w:val="001A5600"/>
    <w:rsid w:val="001A5870"/>
    <w:rsid w:val="001A5B83"/>
    <w:rsid w:val="001A65FA"/>
    <w:rsid w:val="001A6CD4"/>
    <w:rsid w:val="001A7C2A"/>
    <w:rsid w:val="001B0EDB"/>
    <w:rsid w:val="001B1C72"/>
    <w:rsid w:val="001B2647"/>
    <w:rsid w:val="001B4628"/>
    <w:rsid w:val="001B4BF4"/>
    <w:rsid w:val="001B6257"/>
    <w:rsid w:val="001B64B9"/>
    <w:rsid w:val="001B6DBC"/>
    <w:rsid w:val="001B77D5"/>
    <w:rsid w:val="001C09CD"/>
    <w:rsid w:val="001C0F33"/>
    <w:rsid w:val="001C17E9"/>
    <w:rsid w:val="001C1ABC"/>
    <w:rsid w:val="001C31AB"/>
    <w:rsid w:val="001C335A"/>
    <w:rsid w:val="001C4046"/>
    <w:rsid w:val="001C46AF"/>
    <w:rsid w:val="001C4FEA"/>
    <w:rsid w:val="001C5C6E"/>
    <w:rsid w:val="001C6E7C"/>
    <w:rsid w:val="001D35EA"/>
    <w:rsid w:val="001D43DC"/>
    <w:rsid w:val="001D4ABC"/>
    <w:rsid w:val="001D63D6"/>
    <w:rsid w:val="001D6EF9"/>
    <w:rsid w:val="001D75A1"/>
    <w:rsid w:val="001D78AE"/>
    <w:rsid w:val="001D791E"/>
    <w:rsid w:val="001E1EC2"/>
    <w:rsid w:val="001E2CD3"/>
    <w:rsid w:val="001E373F"/>
    <w:rsid w:val="001E3F8F"/>
    <w:rsid w:val="001E4488"/>
    <w:rsid w:val="001E45C9"/>
    <w:rsid w:val="001E5651"/>
    <w:rsid w:val="001E5FF8"/>
    <w:rsid w:val="001E60BA"/>
    <w:rsid w:val="001E64BF"/>
    <w:rsid w:val="001F0820"/>
    <w:rsid w:val="001F1F32"/>
    <w:rsid w:val="001F251F"/>
    <w:rsid w:val="001F3407"/>
    <w:rsid w:val="001F4768"/>
    <w:rsid w:val="001F4AD4"/>
    <w:rsid w:val="001F5B6C"/>
    <w:rsid w:val="001F5C29"/>
    <w:rsid w:val="001F786D"/>
    <w:rsid w:val="001F7C15"/>
    <w:rsid w:val="00201D23"/>
    <w:rsid w:val="00202764"/>
    <w:rsid w:val="0020339C"/>
    <w:rsid w:val="00203456"/>
    <w:rsid w:val="00203947"/>
    <w:rsid w:val="002051BA"/>
    <w:rsid w:val="002059D4"/>
    <w:rsid w:val="00205DF6"/>
    <w:rsid w:val="0020677A"/>
    <w:rsid w:val="00206DD2"/>
    <w:rsid w:val="00206E6A"/>
    <w:rsid w:val="002075D9"/>
    <w:rsid w:val="00207F04"/>
    <w:rsid w:val="0021058D"/>
    <w:rsid w:val="0021292C"/>
    <w:rsid w:val="00214CBA"/>
    <w:rsid w:val="002169E2"/>
    <w:rsid w:val="00216F37"/>
    <w:rsid w:val="00220166"/>
    <w:rsid w:val="00220428"/>
    <w:rsid w:val="00222E40"/>
    <w:rsid w:val="002231C6"/>
    <w:rsid w:val="00223461"/>
    <w:rsid w:val="00223798"/>
    <w:rsid w:val="00224D7B"/>
    <w:rsid w:val="002256A6"/>
    <w:rsid w:val="00225F3E"/>
    <w:rsid w:val="002262BA"/>
    <w:rsid w:val="00226381"/>
    <w:rsid w:val="00226670"/>
    <w:rsid w:val="00226CA2"/>
    <w:rsid w:val="002271FD"/>
    <w:rsid w:val="002276FC"/>
    <w:rsid w:val="00227F85"/>
    <w:rsid w:val="00232C5E"/>
    <w:rsid w:val="00234110"/>
    <w:rsid w:val="00234B09"/>
    <w:rsid w:val="00234CD8"/>
    <w:rsid w:val="00234EAB"/>
    <w:rsid w:val="002353F0"/>
    <w:rsid w:val="00235879"/>
    <w:rsid w:val="00241654"/>
    <w:rsid w:val="00241BE9"/>
    <w:rsid w:val="00242F43"/>
    <w:rsid w:val="00242FB4"/>
    <w:rsid w:val="002437CE"/>
    <w:rsid w:val="00243A42"/>
    <w:rsid w:val="00243F57"/>
    <w:rsid w:val="0024413E"/>
    <w:rsid w:val="0024441A"/>
    <w:rsid w:val="00244FAB"/>
    <w:rsid w:val="00246F91"/>
    <w:rsid w:val="00247352"/>
    <w:rsid w:val="00247908"/>
    <w:rsid w:val="00247D49"/>
    <w:rsid w:val="00247DF1"/>
    <w:rsid w:val="002509B8"/>
    <w:rsid w:val="002510BD"/>
    <w:rsid w:val="00251F88"/>
    <w:rsid w:val="002534A2"/>
    <w:rsid w:val="00253B4C"/>
    <w:rsid w:val="00254170"/>
    <w:rsid w:val="00254509"/>
    <w:rsid w:val="0025521D"/>
    <w:rsid w:val="00257393"/>
    <w:rsid w:val="00257766"/>
    <w:rsid w:val="002610F6"/>
    <w:rsid w:val="00261126"/>
    <w:rsid w:val="0026191E"/>
    <w:rsid w:val="00261D38"/>
    <w:rsid w:val="00261D91"/>
    <w:rsid w:val="00262B5D"/>
    <w:rsid w:val="0026371A"/>
    <w:rsid w:val="00263A4D"/>
    <w:rsid w:val="002640EC"/>
    <w:rsid w:val="00264358"/>
    <w:rsid w:val="0026445C"/>
    <w:rsid w:val="00264D27"/>
    <w:rsid w:val="00265CF8"/>
    <w:rsid w:val="00266787"/>
    <w:rsid w:val="00266F4A"/>
    <w:rsid w:val="00270395"/>
    <w:rsid w:val="00270CF3"/>
    <w:rsid w:val="00270F5C"/>
    <w:rsid w:val="00271811"/>
    <w:rsid w:val="00271E3D"/>
    <w:rsid w:val="00271FF3"/>
    <w:rsid w:val="002735AD"/>
    <w:rsid w:val="00274C82"/>
    <w:rsid w:val="002757E8"/>
    <w:rsid w:val="0027598A"/>
    <w:rsid w:val="002775C0"/>
    <w:rsid w:val="0028135D"/>
    <w:rsid w:val="00281481"/>
    <w:rsid w:val="00281D13"/>
    <w:rsid w:val="00282370"/>
    <w:rsid w:val="00282C22"/>
    <w:rsid w:val="00282F35"/>
    <w:rsid w:val="0028411D"/>
    <w:rsid w:val="002848F7"/>
    <w:rsid w:val="00284CC5"/>
    <w:rsid w:val="00284CCB"/>
    <w:rsid w:val="002855D9"/>
    <w:rsid w:val="0028609D"/>
    <w:rsid w:val="00287CCB"/>
    <w:rsid w:val="0029062E"/>
    <w:rsid w:val="00291FC5"/>
    <w:rsid w:val="00292391"/>
    <w:rsid w:val="00293D69"/>
    <w:rsid w:val="0029524A"/>
    <w:rsid w:val="0029721F"/>
    <w:rsid w:val="00297F05"/>
    <w:rsid w:val="002A0E28"/>
    <w:rsid w:val="002A1268"/>
    <w:rsid w:val="002A2BB1"/>
    <w:rsid w:val="002A383E"/>
    <w:rsid w:val="002A3C35"/>
    <w:rsid w:val="002A40A6"/>
    <w:rsid w:val="002A4644"/>
    <w:rsid w:val="002A4AAF"/>
    <w:rsid w:val="002A5D68"/>
    <w:rsid w:val="002A666F"/>
    <w:rsid w:val="002A67B2"/>
    <w:rsid w:val="002A7BF2"/>
    <w:rsid w:val="002B0C86"/>
    <w:rsid w:val="002B0E44"/>
    <w:rsid w:val="002B2608"/>
    <w:rsid w:val="002B3047"/>
    <w:rsid w:val="002B39DB"/>
    <w:rsid w:val="002B3A85"/>
    <w:rsid w:val="002B457E"/>
    <w:rsid w:val="002B485A"/>
    <w:rsid w:val="002B5613"/>
    <w:rsid w:val="002B672C"/>
    <w:rsid w:val="002C064F"/>
    <w:rsid w:val="002C11C6"/>
    <w:rsid w:val="002C1491"/>
    <w:rsid w:val="002C14BC"/>
    <w:rsid w:val="002C691D"/>
    <w:rsid w:val="002D1D3D"/>
    <w:rsid w:val="002D5FC2"/>
    <w:rsid w:val="002D629D"/>
    <w:rsid w:val="002D6C14"/>
    <w:rsid w:val="002E31DE"/>
    <w:rsid w:val="002E3CC1"/>
    <w:rsid w:val="002E51D6"/>
    <w:rsid w:val="002E606A"/>
    <w:rsid w:val="002E7244"/>
    <w:rsid w:val="002E7B94"/>
    <w:rsid w:val="002F1BF4"/>
    <w:rsid w:val="002F1C38"/>
    <w:rsid w:val="002F1E8D"/>
    <w:rsid w:val="002F2059"/>
    <w:rsid w:val="002F279C"/>
    <w:rsid w:val="002F2B46"/>
    <w:rsid w:val="002F334E"/>
    <w:rsid w:val="002F3616"/>
    <w:rsid w:val="002F4880"/>
    <w:rsid w:val="002F4C1E"/>
    <w:rsid w:val="002F4DCB"/>
    <w:rsid w:val="002F52AF"/>
    <w:rsid w:val="002F58D4"/>
    <w:rsid w:val="002F7F97"/>
    <w:rsid w:val="00303B69"/>
    <w:rsid w:val="00304B8B"/>
    <w:rsid w:val="00307EC7"/>
    <w:rsid w:val="003117A3"/>
    <w:rsid w:val="00315FC7"/>
    <w:rsid w:val="00316676"/>
    <w:rsid w:val="003208C8"/>
    <w:rsid w:val="00320EF8"/>
    <w:rsid w:val="003211E1"/>
    <w:rsid w:val="00321586"/>
    <w:rsid w:val="00326675"/>
    <w:rsid w:val="00327A46"/>
    <w:rsid w:val="00330A1B"/>
    <w:rsid w:val="00331511"/>
    <w:rsid w:val="00331F6C"/>
    <w:rsid w:val="003321B0"/>
    <w:rsid w:val="00332CBD"/>
    <w:rsid w:val="003344DC"/>
    <w:rsid w:val="003349B7"/>
    <w:rsid w:val="003375DB"/>
    <w:rsid w:val="00337C36"/>
    <w:rsid w:val="0034090F"/>
    <w:rsid w:val="003413BD"/>
    <w:rsid w:val="00341BA2"/>
    <w:rsid w:val="00341C7C"/>
    <w:rsid w:val="00342547"/>
    <w:rsid w:val="00342910"/>
    <w:rsid w:val="003429E7"/>
    <w:rsid w:val="003434A4"/>
    <w:rsid w:val="00350646"/>
    <w:rsid w:val="003512FE"/>
    <w:rsid w:val="00351823"/>
    <w:rsid w:val="00352539"/>
    <w:rsid w:val="003534ED"/>
    <w:rsid w:val="00353BDB"/>
    <w:rsid w:val="00354A01"/>
    <w:rsid w:val="00354F64"/>
    <w:rsid w:val="003556D1"/>
    <w:rsid w:val="0035663B"/>
    <w:rsid w:val="0035693E"/>
    <w:rsid w:val="003574F1"/>
    <w:rsid w:val="0035782B"/>
    <w:rsid w:val="00357850"/>
    <w:rsid w:val="00357E39"/>
    <w:rsid w:val="0036219B"/>
    <w:rsid w:val="00362A5D"/>
    <w:rsid w:val="00362B52"/>
    <w:rsid w:val="003634CF"/>
    <w:rsid w:val="00363AF4"/>
    <w:rsid w:val="00365FE6"/>
    <w:rsid w:val="00366297"/>
    <w:rsid w:val="00366B1A"/>
    <w:rsid w:val="0036716A"/>
    <w:rsid w:val="0037057C"/>
    <w:rsid w:val="00372CF1"/>
    <w:rsid w:val="00373A21"/>
    <w:rsid w:val="00373F11"/>
    <w:rsid w:val="00374DD4"/>
    <w:rsid w:val="00375AA3"/>
    <w:rsid w:val="00375D8A"/>
    <w:rsid w:val="0037638F"/>
    <w:rsid w:val="00376D20"/>
    <w:rsid w:val="003804EC"/>
    <w:rsid w:val="00380A3F"/>
    <w:rsid w:val="003839D0"/>
    <w:rsid w:val="00384F52"/>
    <w:rsid w:val="003851B1"/>
    <w:rsid w:val="0038589A"/>
    <w:rsid w:val="00387EC9"/>
    <w:rsid w:val="0039086A"/>
    <w:rsid w:val="003915FE"/>
    <w:rsid w:val="00392176"/>
    <w:rsid w:val="00392506"/>
    <w:rsid w:val="00392EC4"/>
    <w:rsid w:val="00393F84"/>
    <w:rsid w:val="003962CB"/>
    <w:rsid w:val="003974BA"/>
    <w:rsid w:val="003A0123"/>
    <w:rsid w:val="003A080E"/>
    <w:rsid w:val="003A0F08"/>
    <w:rsid w:val="003A1C0A"/>
    <w:rsid w:val="003A29E8"/>
    <w:rsid w:val="003A4C3F"/>
    <w:rsid w:val="003A5A2F"/>
    <w:rsid w:val="003A7354"/>
    <w:rsid w:val="003A7A09"/>
    <w:rsid w:val="003B0802"/>
    <w:rsid w:val="003B0DB3"/>
    <w:rsid w:val="003B11B6"/>
    <w:rsid w:val="003B2FDD"/>
    <w:rsid w:val="003B46C9"/>
    <w:rsid w:val="003B536D"/>
    <w:rsid w:val="003B6221"/>
    <w:rsid w:val="003B7C22"/>
    <w:rsid w:val="003C08DF"/>
    <w:rsid w:val="003C20DA"/>
    <w:rsid w:val="003C3598"/>
    <w:rsid w:val="003C3995"/>
    <w:rsid w:val="003C3B0A"/>
    <w:rsid w:val="003C4144"/>
    <w:rsid w:val="003C41DC"/>
    <w:rsid w:val="003C5ED6"/>
    <w:rsid w:val="003C660B"/>
    <w:rsid w:val="003C67FE"/>
    <w:rsid w:val="003C7609"/>
    <w:rsid w:val="003C76B9"/>
    <w:rsid w:val="003C7E51"/>
    <w:rsid w:val="003D31D7"/>
    <w:rsid w:val="003D71A9"/>
    <w:rsid w:val="003E0438"/>
    <w:rsid w:val="003E04BA"/>
    <w:rsid w:val="003E0C3F"/>
    <w:rsid w:val="003E1E98"/>
    <w:rsid w:val="003E1FFE"/>
    <w:rsid w:val="003E242D"/>
    <w:rsid w:val="003E2F3F"/>
    <w:rsid w:val="003E50EC"/>
    <w:rsid w:val="003E5231"/>
    <w:rsid w:val="003E5E6F"/>
    <w:rsid w:val="003E6780"/>
    <w:rsid w:val="003E7037"/>
    <w:rsid w:val="003F05DE"/>
    <w:rsid w:val="003F1BC9"/>
    <w:rsid w:val="003F290B"/>
    <w:rsid w:val="003F4663"/>
    <w:rsid w:val="003F49E4"/>
    <w:rsid w:val="003F5D8A"/>
    <w:rsid w:val="003F6427"/>
    <w:rsid w:val="003F7BAC"/>
    <w:rsid w:val="004007E9"/>
    <w:rsid w:val="00401681"/>
    <w:rsid w:val="004035C2"/>
    <w:rsid w:val="004040A5"/>
    <w:rsid w:val="00404E2B"/>
    <w:rsid w:val="00405387"/>
    <w:rsid w:val="00407AA3"/>
    <w:rsid w:val="00410F32"/>
    <w:rsid w:val="00411D2C"/>
    <w:rsid w:val="00412C8B"/>
    <w:rsid w:val="00415888"/>
    <w:rsid w:val="00415C94"/>
    <w:rsid w:val="00416CC2"/>
    <w:rsid w:val="00417570"/>
    <w:rsid w:val="004209FB"/>
    <w:rsid w:val="00420BF6"/>
    <w:rsid w:val="00421383"/>
    <w:rsid w:val="004218D8"/>
    <w:rsid w:val="00421A30"/>
    <w:rsid w:val="00421A59"/>
    <w:rsid w:val="00422A51"/>
    <w:rsid w:val="00422D31"/>
    <w:rsid w:val="00423BAD"/>
    <w:rsid w:val="004244FE"/>
    <w:rsid w:val="0042476B"/>
    <w:rsid w:val="00424897"/>
    <w:rsid w:val="00425700"/>
    <w:rsid w:val="00425A13"/>
    <w:rsid w:val="00426503"/>
    <w:rsid w:val="004267E2"/>
    <w:rsid w:val="004300E3"/>
    <w:rsid w:val="00431913"/>
    <w:rsid w:val="004333B9"/>
    <w:rsid w:val="0043353A"/>
    <w:rsid w:val="0043413B"/>
    <w:rsid w:val="00434F5E"/>
    <w:rsid w:val="00435757"/>
    <w:rsid w:val="004369F4"/>
    <w:rsid w:val="00436D15"/>
    <w:rsid w:val="00437771"/>
    <w:rsid w:val="00437DD8"/>
    <w:rsid w:val="004420D0"/>
    <w:rsid w:val="0044278E"/>
    <w:rsid w:val="00442CC4"/>
    <w:rsid w:val="00445CB9"/>
    <w:rsid w:val="00450D90"/>
    <w:rsid w:val="004523A5"/>
    <w:rsid w:val="0045274A"/>
    <w:rsid w:val="00452847"/>
    <w:rsid w:val="0045484C"/>
    <w:rsid w:val="00455240"/>
    <w:rsid w:val="00457430"/>
    <w:rsid w:val="004578AC"/>
    <w:rsid w:val="00462526"/>
    <w:rsid w:val="00462B52"/>
    <w:rsid w:val="00462BD6"/>
    <w:rsid w:val="00462D4F"/>
    <w:rsid w:val="00463828"/>
    <w:rsid w:val="00466F5C"/>
    <w:rsid w:val="0046764B"/>
    <w:rsid w:val="0047054F"/>
    <w:rsid w:val="004706BD"/>
    <w:rsid w:val="004718E2"/>
    <w:rsid w:val="00474E08"/>
    <w:rsid w:val="00474EE4"/>
    <w:rsid w:val="00477474"/>
    <w:rsid w:val="0047756C"/>
    <w:rsid w:val="00477AFE"/>
    <w:rsid w:val="00477C11"/>
    <w:rsid w:val="004802EA"/>
    <w:rsid w:val="0048154B"/>
    <w:rsid w:val="004818F7"/>
    <w:rsid w:val="00482446"/>
    <w:rsid w:val="00484A1B"/>
    <w:rsid w:val="00485751"/>
    <w:rsid w:val="00490530"/>
    <w:rsid w:val="0049334B"/>
    <w:rsid w:val="00493891"/>
    <w:rsid w:val="00494167"/>
    <w:rsid w:val="0049435C"/>
    <w:rsid w:val="00494E7E"/>
    <w:rsid w:val="00495E66"/>
    <w:rsid w:val="00495ED1"/>
    <w:rsid w:val="00497097"/>
    <w:rsid w:val="004A04A4"/>
    <w:rsid w:val="004A0E8A"/>
    <w:rsid w:val="004A3676"/>
    <w:rsid w:val="004A3B98"/>
    <w:rsid w:val="004A51FB"/>
    <w:rsid w:val="004A5829"/>
    <w:rsid w:val="004A6158"/>
    <w:rsid w:val="004A6531"/>
    <w:rsid w:val="004A65AC"/>
    <w:rsid w:val="004A6DBA"/>
    <w:rsid w:val="004A6DDB"/>
    <w:rsid w:val="004A6E6C"/>
    <w:rsid w:val="004B13A3"/>
    <w:rsid w:val="004B1C18"/>
    <w:rsid w:val="004B21F2"/>
    <w:rsid w:val="004B2204"/>
    <w:rsid w:val="004B3001"/>
    <w:rsid w:val="004B3360"/>
    <w:rsid w:val="004B469D"/>
    <w:rsid w:val="004B4FA1"/>
    <w:rsid w:val="004B6718"/>
    <w:rsid w:val="004B694F"/>
    <w:rsid w:val="004B6EEA"/>
    <w:rsid w:val="004B7837"/>
    <w:rsid w:val="004B7A9B"/>
    <w:rsid w:val="004B7D8A"/>
    <w:rsid w:val="004C0642"/>
    <w:rsid w:val="004C0D63"/>
    <w:rsid w:val="004C0E58"/>
    <w:rsid w:val="004C15F9"/>
    <w:rsid w:val="004C1CA2"/>
    <w:rsid w:val="004C2F5C"/>
    <w:rsid w:val="004C3398"/>
    <w:rsid w:val="004C399C"/>
    <w:rsid w:val="004C4474"/>
    <w:rsid w:val="004C4BA9"/>
    <w:rsid w:val="004C4CF4"/>
    <w:rsid w:val="004C5C8F"/>
    <w:rsid w:val="004C622A"/>
    <w:rsid w:val="004C626A"/>
    <w:rsid w:val="004C6298"/>
    <w:rsid w:val="004C64C4"/>
    <w:rsid w:val="004C7666"/>
    <w:rsid w:val="004D08AB"/>
    <w:rsid w:val="004D2208"/>
    <w:rsid w:val="004D2A9F"/>
    <w:rsid w:val="004D5199"/>
    <w:rsid w:val="004D5C14"/>
    <w:rsid w:val="004D5DF1"/>
    <w:rsid w:val="004D5E7B"/>
    <w:rsid w:val="004D71A7"/>
    <w:rsid w:val="004D71D1"/>
    <w:rsid w:val="004D7B33"/>
    <w:rsid w:val="004D7BC5"/>
    <w:rsid w:val="004D7D41"/>
    <w:rsid w:val="004E0984"/>
    <w:rsid w:val="004E0C0B"/>
    <w:rsid w:val="004E12DC"/>
    <w:rsid w:val="004E1916"/>
    <w:rsid w:val="004E2AF3"/>
    <w:rsid w:val="004E4429"/>
    <w:rsid w:val="004E4D77"/>
    <w:rsid w:val="004E5C90"/>
    <w:rsid w:val="004E6199"/>
    <w:rsid w:val="004E655F"/>
    <w:rsid w:val="004E7055"/>
    <w:rsid w:val="004E74D0"/>
    <w:rsid w:val="004F0018"/>
    <w:rsid w:val="004F0C27"/>
    <w:rsid w:val="004F16EA"/>
    <w:rsid w:val="004F1C19"/>
    <w:rsid w:val="004F29D4"/>
    <w:rsid w:val="004F2C10"/>
    <w:rsid w:val="004F3F5B"/>
    <w:rsid w:val="004F465C"/>
    <w:rsid w:val="004F4711"/>
    <w:rsid w:val="004F5B1F"/>
    <w:rsid w:val="004F61DE"/>
    <w:rsid w:val="004F78AD"/>
    <w:rsid w:val="00501B52"/>
    <w:rsid w:val="00501B71"/>
    <w:rsid w:val="0050215B"/>
    <w:rsid w:val="005023DB"/>
    <w:rsid w:val="00502C6B"/>
    <w:rsid w:val="0050364E"/>
    <w:rsid w:val="00503D96"/>
    <w:rsid w:val="005042E1"/>
    <w:rsid w:val="00504580"/>
    <w:rsid w:val="00506131"/>
    <w:rsid w:val="00510190"/>
    <w:rsid w:val="005107AF"/>
    <w:rsid w:val="00512412"/>
    <w:rsid w:val="00512664"/>
    <w:rsid w:val="00513CF7"/>
    <w:rsid w:val="00515C5F"/>
    <w:rsid w:val="005178EE"/>
    <w:rsid w:val="00520199"/>
    <w:rsid w:val="00520EF1"/>
    <w:rsid w:val="005210CA"/>
    <w:rsid w:val="005218CD"/>
    <w:rsid w:val="00521CE8"/>
    <w:rsid w:val="00521DEE"/>
    <w:rsid w:val="00521E9F"/>
    <w:rsid w:val="005220C2"/>
    <w:rsid w:val="00523870"/>
    <w:rsid w:val="00524B0E"/>
    <w:rsid w:val="005273EE"/>
    <w:rsid w:val="0052787B"/>
    <w:rsid w:val="00527F72"/>
    <w:rsid w:val="00531E5C"/>
    <w:rsid w:val="0053343B"/>
    <w:rsid w:val="00533FF7"/>
    <w:rsid w:val="00536298"/>
    <w:rsid w:val="0053688B"/>
    <w:rsid w:val="005404EF"/>
    <w:rsid w:val="00540FAE"/>
    <w:rsid w:val="00542211"/>
    <w:rsid w:val="00542D4A"/>
    <w:rsid w:val="0054300C"/>
    <w:rsid w:val="00543C01"/>
    <w:rsid w:val="005449C9"/>
    <w:rsid w:val="00544CFB"/>
    <w:rsid w:val="00544F01"/>
    <w:rsid w:val="00546ABF"/>
    <w:rsid w:val="005472CB"/>
    <w:rsid w:val="005504C6"/>
    <w:rsid w:val="0055073B"/>
    <w:rsid w:val="005529EF"/>
    <w:rsid w:val="00552ABE"/>
    <w:rsid w:val="0055569E"/>
    <w:rsid w:val="0055579F"/>
    <w:rsid w:val="00555FD2"/>
    <w:rsid w:val="00556093"/>
    <w:rsid w:val="00556196"/>
    <w:rsid w:val="00560A50"/>
    <w:rsid w:val="00561575"/>
    <w:rsid w:val="005623E5"/>
    <w:rsid w:val="0056449D"/>
    <w:rsid w:val="0056523B"/>
    <w:rsid w:val="005700F0"/>
    <w:rsid w:val="00571203"/>
    <w:rsid w:val="005718D5"/>
    <w:rsid w:val="005721C4"/>
    <w:rsid w:val="00572746"/>
    <w:rsid w:val="0057397C"/>
    <w:rsid w:val="0057428B"/>
    <w:rsid w:val="0057455C"/>
    <w:rsid w:val="005746C6"/>
    <w:rsid w:val="00575316"/>
    <w:rsid w:val="00575793"/>
    <w:rsid w:val="00575A99"/>
    <w:rsid w:val="005806DF"/>
    <w:rsid w:val="00581B7C"/>
    <w:rsid w:val="0058218A"/>
    <w:rsid w:val="00583202"/>
    <w:rsid w:val="00587D1B"/>
    <w:rsid w:val="00590A3D"/>
    <w:rsid w:val="00591357"/>
    <w:rsid w:val="00591C5E"/>
    <w:rsid w:val="005933ED"/>
    <w:rsid w:val="00594DF5"/>
    <w:rsid w:val="00595619"/>
    <w:rsid w:val="00595854"/>
    <w:rsid w:val="00595860"/>
    <w:rsid w:val="005979F6"/>
    <w:rsid w:val="005A0CE1"/>
    <w:rsid w:val="005A0E29"/>
    <w:rsid w:val="005A14EC"/>
    <w:rsid w:val="005A179A"/>
    <w:rsid w:val="005A1F1E"/>
    <w:rsid w:val="005A1FF6"/>
    <w:rsid w:val="005A3534"/>
    <w:rsid w:val="005A38CC"/>
    <w:rsid w:val="005A3B0E"/>
    <w:rsid w:val="005A4E03"/>
    <w:rsid w:val="005A53FA"/>
    <w:rsid w:val="005A585C"/>
    <w:rsid w:val="005A6514"/>
    <w:rsid w:val="005A698C"/>
    <w:rsid w:val="005A69CE"/>
    <w:rsid w:val="005A7C9D"/>
    <w:rsid w:val="005A7CE4"/>
    <w:rsid w:val="005B050B"/>
    <w:rsid w:val="005B05AF"/>
    <w:rsid w:val="005B16FB"/>
    <w:rsid w:val="005B258D"/>
    <w:rsid w:val="005B308F"/>
    <w:rsid w:val="005B3DE4"/>
    <w:rsid w:val="005B7224"/>
    <w:rsid w:val="005B7381"/>
    <w:rsid w:val="005B7C01"/>
    <w:rsid w:val="005C0817"/>
    <w:rsid w:val="005C17B1"/>
    <w:rsid w:val="005C5440"/>
    <w:rsid w:val="005C659A"/>
    <w:rsid w:val="005C6BD8"/>
    <w:rsid w:val="005D1584"/>
    <w:rsid w:val="005D16B4"/>
    <w:rsid w:val="005D5178"/>
    <w:rsid w:val="005D5D59"/>
    <w:rsid w:val="005D71A1"/>
    <w:rsid w:val="005E15A9"/>
    <w:rsid w:val="005E36A8"/>
    <w:rsid w:val="005E37E5"/>
    <w:rsid w:val="005E3B79"/>
    <w:rsid w:val="005E44E2"/>
    <w:rsid w:val="005E4508"/>
    <w:rsid w:val="005E474A"/>
    <w:rsid w:val="005E4A37"/>
    <w:rsid w:val="005E5FA7"/>
    <w:rsid w:val="005E6B6B"/>
    <w:rsid w:val="005F0B2D"/>
    <w:rsid w:val="005F1369"/>
    <w:rsid w:val="005F1B88"/>
    <w:rsid w:val="005F2050"/>
    <w:rsid w:val="005F252E"/>
    <w:rsid w:val="005F3C50"/>
    <w:rsid w:val="005F3D60"/>
    <w:rsid w:val="005F61AE"/>
    <w:rsid w:val="005F6A7C"/>
    <w:rsid w:val="005F7659"/>
    <w:rsid w:val="0060099C"/>
    <w:rsid w:val="00601081"/>
    <w:rsid w:val="00601AF6"/>
    <w:rsid w:val="00601E24"/>
    <w:rsid w:val="00602B8A"/>
    <w:rsid w:val="00602DAB"/>
    <w:rsid w:val="00602FA2"/>
    <w:rsid w:val="00603080"/>
    <w:rsid w:val="00604806"/>
    <w:rsid w:val="00605296"/>
    <w:rsid w:val="006055E9"/>
    <w:rsid w:val="00606208"/>
    <w:rsid w:val="00606F4C"/>
    <w:rsid w:val="00607E90"/>
    <w:rsid w:val="006113A7"/>
    <w:rsid w:val="0061253F"/>
    <w:rsid w:val="00612920"/>
    <w:rsid w:val="00612DC8"/>
    <w:rsid w:val="0061320E"/>
    <w:rsid w:val="00613F6D"/>
    <w:rsid w:val="00614008"/>
    <w:rsid w:val="0061401F"/>
    <w:rsid w:val="00614FE7"/>
    <w:rsid w:val="00615B53"/>
    <w:rsid w:val="00615F32"/>
    <w:rsid w:val="006163C6"/>
    <w:rsid w:val="006164F6"/>
    <w:rsid w:val="00616EF7"/>
    <w:rsid w:val="00617A6F"/>
    <w:rsid w:val="00622896"/>
    <w:rsid w:val="006228D8"/>
    <w:rsid w:val="00622C11"/>
    <w:rsid w:val="00625364"/>
    <w:rsid w:val="00625EF6"/>
    <w:rsid w:val="00626EA7"/>
    <w:rsid w:val="00626F42"/>
    <w:rsid w:val="0062753B"/>
    <w:rsid w:val="00631179"/>
    <w:rsid w:val="006335A3"/>
    <w:rsid w:val="006336A1"/>
    <w:rsid w:val="00633DAB"/>
    <w:rsid w:val="0063473B"/>
    <w:rsid w:val="00635F42"/>
    <w:rsid w:val="00637942"/>
    <w:rsid w:val="006379BD"/>
    <w:rsid w:val="00637CAE"/>
    <w:rsid w:val="00640B96"/>
    <w:rsid w:val="00640EF2"/>
    <w:rsid w:val="0064362D"/>
    <w:rsid w:val="006439E0"/>
    <w:rsid w:val="00644284"/>
    <w:rsid w:val="00644319"/>
    <w:rsid w:val="00644975"/>
    <w:rsid w:val="00644F05"/>
    <w:rsid w:val="00645E23"/>
    <w:rsid w:val="0064746F"/>
    <w:rsid w:val="00650ABE"/>
    <w:rsid w:val="006520B3"/>
    <w:rsid w:val="00652201"/>
    <w:rsid w:val="006533B2"/>
    <w:rsid w:val="0065367E"/>
    <w:rsid w:val="006545D1"/>
    <w:rsid w:val="00654BD3"/>
    <w:rsid w:val="00654DEC"/>
    <w:rsid w:val="00654EB0"/>
    <w:rsid w:val="0065777D"/>
    <w:rsid w:val="00657911"/>
    <w:rsid w:val="006614E7"/>
    <w:rsid w:val="0066291E"/>
    <w:rsid w:val="00662AE1"/>
    <w:rsid w:val="0066308C"/>
    <w:rsid w:val="00663F0E"/>
    <w:rsid w:val="0066422F"/>
    <w:rsid w:val="00665058"/>
    <w:rsid w:val="0066525A"/>
    <w:rsid w:val="006657CF"/>
    <w:rsid w:val="00665EA2"/>
    <w:rsid w:val="00666733"/>
    <w:rsid w:val="006670E7"/>
    <w:rsid w:val="00670419"/>
    <w:rsid w:val="00670CF6"/>
    <w:rsid w:val="00670DB0"/>
    <w:rsid w:val="00670EF2"/>
    <w:rsid w:val="00672837"/>
    <w:rsid w:val="006733BE"/>
    <w:rsid w:val="0067361E"/>
    <w:rsid w:val="00675BC3"/>
    <w:rsid w:val="00677417"/>
    <w:rsid w:val="006775CD"/>
    <w:rsid w:val="00677AC9"/>
    <w:rsid w:val="00677CDB"/>
    <w:rsid w:val="00680C85"/>
    <w:rsid w:val="00681B1A"/>
    <w:rsid w:val="00684E17"/>
    <w:rsid w:val="0068575D"/>
    <w:rsid w:val="00686F39"/>
    <w:rsid w:val="006874FE"/>
    <w:rsid w:val="00690C2B"/>
    <w:rsid w:val="0069188F"/>
    <w:rsid w:val="006922D3"/>
    <w:rsid w:val="006934E4"/>
    <w:rsid w:val="00693CC7"/>
    <w:rsid w:val="00693D9D"/>
    <w:rsid w:val="00694DFA"/>
    <w:rsid w:val="00695C42"/>
    <w:rsid w:val="006967B9"/>
    <w:rsid w:val="00696845"/>
    <w:rsid w:val="006A13F0"/>
    <w:rsid w:val="006A2734"/>
    <w:rsid w:val="006A4CD0"/>
    <w:rsid w:val="006A5D05"/>
    <w:rsid w:val="006A5EF9"/>
    <w:rsid w:val="006A6DF8"/>
    <w:rsid w:val="006A7200"/>
    <w:rsid w:val="006A7DD1"/>
    <w:rsid w:val="006B07B9"/>
    <w:rsid w:val="006B11D1"/>
    <w:rsid w:val="006B1558"/>
    <w:rsid w:val="006B23D0"/>
    <w:rsid w:val="006B424D"/>
    <w:rsid w:val="006B4980"/>
    <w:rsid w:val="006B6CCC"/>
    <w:rsid w:val="006B7BBF"/>
    <w:rsid w:val="006C034C"/>
    <w:rsid w:val="006C1183"/>
    <w:rsid w:val="006C1222"/>
    <w:rsid w:val="006C1CEE"/>
    <w:rsid w:val="006C291D"/>
    <w:rsid w:val="006C32C8"/>
    <w:rsid w:val="006C3FAD"/>
    <w:rsid w:val="006C4C3A"/>
    <w:rsid w:val="006C63DB"/>
    <w:rsid w:val="006C7764"/>
    <w:rsid w:val="006D00E6"/>
    <w:rsid w:val="006D07FA"/>
    <w:rsid w:val="006D08D6"/>
    <w:rsid w:val="006D1BD0"/>
    <w:rsid w:val="006D3265"/>
    <w:rsid w:val="006D328C"/>
    <w:rsid w:val="006D3A6F"/>
    <w:rsid w:val="006D58CD"/>
    <w:rsid w:val="006D5D40"/>
    <w:rsid w:val="006D71D8"/>
    <w:rsid w:val="006E0F56"/>
    <w:rsid w:val="006E10BB"/>
    <w:rsid w:val="006E110B"/>
    <w:rsid w:val="006E2D71"/>
    <w:rsid w:val="006E4FF7"/>
    <w:rsid w:val="006E612C"/>
    <w:rsid w:val="006E6D56"/>
    <w:rsid w:val="006E7DDF"/>
    <w:rsid w:val="006F0016"/>
    <w:rsid w:val="006F24D8"/>
    <w:rsid w:val="006F3139"/>
    <w:rsid w:val="006F5B1B"/>
    <w:rsid w:val="006F626B"/>
    <w:rsid w:val="00700035"/>
    <w:rsid w:val="00700120"/>
    <w:rsid w:val="00700698"/>
    <w:rsid w:val="00700EAB"/>
    <w:rsid w:val="0070143E"/>
    <w:rsid w:val="0070283E"/>
    <w:rsid w:val="00702FFE"/>
    <w:rsid w:val="00705D2E"/>
    <w:rsid w:val="00706027"/>
    <w:rsid w:val="00706519"/>
    <w:rsid w:val="007079B7"/>
    <w:rsid w:val="00707EF5"/>
    <w:rsid w:val="0071190A"/>
    <w:rsid w:val="0071251A"/>
    <w:rsid w:val="007131EC"/>
    <w:rsid w:val="00715DBD"/>
    <w:rsid w:val="00717295"/>
    <w:rsid w:val="007201F8"/>
    <w:rsid w:val="007212AA"/>
    <w:rsid w:val="007216DA"/>
    <w:rsid w:val="00721E67"/>
    <w:rsid w:val="0072338F"/>
    <w:rsid w:val="00723578"/>
    <w:rsid w:val="007243C2"/>
    <w:rsid w:val="0072545A"/>
    <w:rsid w:val="00727CA4"/>
    <w:rsid w:val="00730B7C"/>
    <w:rsid w:val="007328A8"/>
    <w:rsid w:val="00732B9F"/>
    <w:rsid w:val="007340B1"/>
    <w:rsid w:val="00736A92"/>
    <w:rsid w:val="00736B16"/>
    <w:rsid w:val="0074128A"/>
    <w:rsid w:val="00743392"/>
    <w:rsid w:val="00743798"/>
    <w:rsid w:val="0074411B"/>
    <w:rsid w:val="00744DDA"/>
    <w:rsid w:val="00744F3E"/>
    <w:rsid w:val="00746C9D"/>
    <w:rsid w:val="00747D0C"/>
    <w:rsid w:val="00747E6C"/>
    <w:rsid w:val="00750121"/>
    <w:rsid w:val="00751190"/>
    <w:rsid w:val="00751AD7"/>
    <w:rsid w:val="00751EDB"/>
    <w:rsid w:val="00753C05"/>
    <w:rsid w:val="00755E63"/>
    <w:rsid w:val="007566FC"/>
    <w:rsid w:val="00756A7D"/>
    <w:rsid w:val="00756EEF"/>
    <w:rsid w:val="007571CF"/>
    <w:rsid w:val="007616D1"/>
    <w:rsid w:val="0076324A"/>
    <w:rsid w:val="00763CA2"/>
    <w:rsid w:val="007646D2"/>
    <w:rsid w:val="00765473"/>
    <w:rsid w:val="0076554E"/>
    <w:rsid w:val="00766A9B"/>
    <w:rsid w:val="00766DF0"/>
    <w:rsid w:val="00767F35"/>
    <w:rsid w:val="00770AB4"/>
    <w:rsid w:val="007712F4"/>
    <w:rsid w:val="00774EE5"/>
    <w:rsid w:val="00775120"/>
    <w:rsid w:val="00777519"/>
    <w:rsid w:val="00777848"/>
    <w:rsid w:val="00781E14"/>
    <w:rsid w:val="007827A2"/>
    <w:rsid w:val="0078456A"/>
    <w:rsid w:val="0078552F"/>
    <w:rsid w:val="00785BE7"/>
    <w:rsid w:val="00785DF9"/>
    <w:rsid w:val="00786528"/>
    <w:rsid w:val="00786F99"/>
    <w:rsid w:val="00787FC0"/>
    <w:rsid w:val="00791A62"/>
    <w:rsid w:val="0079489E"/>
    <w:rsid w:val="00795232"/>
    <w:rsid w:val="007959CC"/>
    <w:rsid w:val="0079629D"/>
    <w:rsid w:val="007A082C"/>
    <w:rsid w:val="007A0BFC"/>
    <w:rsid w:val="007A1A0A"/>
    <w:rsid w:val="007A2D79"/>
    <w:rsid w:val="007A2DE5"/>
    <w:rsid w:val="007A3B48"/>
    <w:rsid w:val="007A3C16"/>
    <w:rsid w:val="007A42AD"/>
    <w:rsid w:val="007A562D"/>
    <w:rsid w:val="007A63B7"/>
    <w:rsid w:val="007A66AE"/>
    <w:rsid w:val="007B00B9"/>
    <w:rsid w:val="007B17C4"/>
    <w:rsid w:val="007B223B"/>
    <w:rsid w:val="007B2AD1"/>
    <w:rsid w:val="007B2CDA"/>
    <w:rsid w:val="007B3367"/>
    <w:rsid w:val="007B54C8"/>
    <w:rsid w:val="007B5C07"/>
    <w:rsid w:val="007B5C9E"/>
    <w:rsid w:val="007B6CA1"/>
    <w:rsid w:val="007C092E"/>
    <w:rsid w:val="007C12EC"/>
    <w:rsid w:val="007C39F9"/>
    <w:rsid w:val="007C3B8C"/>
    <w:rsid w:val="007C3BE0"/>
    <w:rsid w:val="007C4B9B"/>
    <w:rsid w:val="007C56BD"/>
    <w:rsid w:val="007C76D5"/>
    <w:rsid w:val="007D049B"/>
    <w:rsid w:val="007D079E"/>
    <w:rsid w:val="007D258C"/>
    <w:rsid w:val="007D36C3"/>
    <w:rsid w:val="007D3A5A"/>
    <w:rsid w:val="007D4057"/>
    <w:rsid w:val="007D4220"/>
    <w:rsid w:val="007D4AF0"/>
    <w:rsid w:val="007D6D08"/>
    <w:rsid w:val="007D78DD"/>
    <w:rsid w:val="007D7A7B"/>
    <w:rsid w:val="007E0CDD"/>
    <w:rsid w:val="007E1D06"/>
    <w:rsid w:val="007E2799"/>
    <w:rsid w:val="007E28CF"/>
    <w:rsid w:val="007E2FED"/>
    <w:rsid w:val="007E4B97"/>
    <w:rsid w:val="007E4EA3"/>
    <w:rsid w:val="007E515D"/>
    <w:rsid w:val="007F031C"/>
    <w:rsid w:val="007F0548"/>
    <w:rsid w:val="007F53C9"/>
    <w:rsid w:val="007F5B87"/>
    <w:rsid w:val="007F6198"/>
    <w:rsid w:val="007F6AA4"/>
    <w:rsid w:val="007F70EA"/>
    <w:rsid w:val="007F762C"/>
    <w:rsid w:val="00800054"/>
    <w:rsid w:val="00801CD8"/>
    <w:rsid w:val="008026D3"/>
    <w:rsid w:val="008035C3"/>
    <w:rsid w:val="00803867"/>
    <w:rsid w:val="00804491"/>
    <w:rsid w:val="00804A2E"/>
    <w:rsid w:val="008050B2"/>
    <w:rsid w:val="0080510B"/>
    <w:rsid w:val="00805700"/>
    <w:rsid w:val="00805BE7"/>
    <w:rsid w:val="00806827"/>
    <w:rsid w:val="00806EB1"/>
    <w:rsid w:val="0081101D"/>
    <w:rsid w:val="0081191C"/>
    <w:rsid w:val="008136FE"/>
    <w:rsid w:val="008137FE"/>
    <w:rsid w:val="0081394A"/>
    <w:rsid w:val="00814537"/>
    <w:rsid w:val="008148BC"/>
    <w:rsid w:val="00815460"/>
    <w:rsid w:val="008165C8"/>
    <w:rsid w:val="00820C50"/>
    <w:rsid w:val="008233F8"/>
    <w:rsid w:val="00823A6C"/>
    <w:rsid w:val="00823E16"/>
    <w:rsid w:val="00824BE2"/>
    <w:rsid w:val="00825CE5"/>
    <w:rsid w:val="00825DB6"/>
    <w:rsid w:val="0082784F"/>
    <w:rsid w:val="00827DFD"/>
    <w:rsid w:val="008319A9"/>
    <w:rsid w:val="00833366"/>
    <w:rsid w:val="0083345C"/>
    <w:rsid w:val="00833BD0"/>
    <w:rsid w:val="00834716"/>
    <w:rsid w:val="008349B2"/>
    <w:rsid w:val="00834AC1"/>
    <w:rsid w:val="00834E70"/>
    <w:rsid w:val="00835185"/>
    <w:rsid w:val="00836758"/>
    <w:rsid w:val="00840DE3"/>
    <w:rsid w:val="00840E22"/>
    <w:rsid w:val="008421FA"/>
    <w:rsid w:val="008424B6"/>
    <w:rsid w:val="00842C54"/>
    <w:rsid w:val="00843B3E"/>
    <w:rsid w:val="0084434F"/>
    <w:rsid w:val="00846613"/>
    <w:rsid w:val="008478F4"/>
    <w:rsid w:val="00847D07"/>
    <w:rsid w:val="0085001B"/>
    <w:rsid w:val="0085369B"/>
    <w:rsid w:val="00855509"/>
    <w:rsid w:val="008558A0"/>
    <w:rsid w:val="00856004"/>
    <w:rsid w:val="00856830"/>
    <w:rsid w:val="00856CC1"/>
    <w:rsid w:val="00857447"/>
    <w:rsid w:val="00857548"/>
    <w:rsid w:val="00857C06"/>
    <w:rsid w:val="00857EF5"/>
    <w:rsid w:val="00860427"/>
    <w:rsid w:val="00860815"/>
    <w:rsid w:val="0086093C"/>
    <w:rsid w:val="00861C58"/>
    <w:rsid w:val="00862BB7"/>
    <w:rsid w:val="00863822"/>
    <w:rsid w:val="008643C6"/>
    <w:rsid w:val="00864768"/>
    <w:rsid w:val="008653F4"/>
    <w:rsid w:val="008654B1"/>
    <w:rsid w:val="00865C3E"/>
    <w:rsid w:val="00866EC9"/>
    <w:rsid w:val="00867552"/>
    <w:rsid w:val="00872B8A"/>
    <w:rsid w:val="008732D1"/>
    <w:rsid w:val="00873C49"/>
    <w:rsid w:val="00877EB3"/>
    <w:rsid w:val="00880781"/>
    <w:rsid w:val="0088214F"/>
    <w:rsid w:val="008825FD"/>
    <w:rsid w:val="00882CCC"/>
    <w:rsid w:val="00883C6D"/>
    <w:rsid w:val="008855BD"/>
    <w:rsid w:val="00885B7E"/>
    <w:rsid w:val="00887E00"/>
    <w:rsid w:val="008906BB"/>
    <w:rsid w:val="00890D26"/>
    <w:rsid w:val="008927FB"/>
    <w:rsid w:val="008928E3"/>
    <w:rsid w:val="00893B17"/>
    <w:rsid w:val="00893DC1"/>
    <w:rsid w:val="008941A2"/>
    <w:rsid w:val="008963E6"/>
    <w:rsid w:val="008969AC"/>
    <w:rsid w:val="00896C7A"/>
    <w:rsid w:val="00897797"/>
    <w:rsid w:val="008A0664"/>
    <w:rsid w:val="008A0FFB"/>
    <w:rsid w:val="008A1244"/>
    <w:rsid w:val="008A138B"/>
    <w:rsid w:val="008A16EA"/>
    <w:rsid w:val="008A25A6"/>
    <w:rsid w:val="008A37A1"/>
    <w:rsid w:val="008A464D"/>
    <w:rsid w:val="008A57B0"/>
    <w:rsid w:val="008A5D36"/>
    <w:rsid w:val="008A7628"/>
    <w:rsid w:val="008A775C"/>
    <w:rsid w:val="008A7F5A"/>
    <w:rsid w:val="008B0B95"/>
    <w:rsid w:val="008B1234"/>
    <w:rsid w:val="008B1BAF"/>
    <w:rsid w:val="008B614C"/>
    <w:rsid w:val="008B6278"/>
    <w:rsid w:val="008B6755"/>
    <w:rsid w:val="008B7171"/>
    <w:rsid w:val="008B7723"/>
    <w:rsid w:val="008B7E53"/>
    <w:rsid w:val="008C0DE3"/>
    <w:rsid w:val="008C14DC"/>
    <w:rsid w:val="008C1764"/>
    <w:rsid w:val="008C3595"/>
    <w:rsid w:val="008C40A9"/>
    <w:rsid w:val="008C45CD"/>
    <w:rsid w:val="008C4D85"/>
    <w:rsid w:val="008C4F79"/>
    <w:rsid w:val="008C7DF1"/>
    <w:rsid w:val="008D05B3"/>
    <w:rsid w:val="008D07B2"/>
    <w:rsid w:val="008D3CB9"/>
    <w:rsid w:val="008D3FF6"/>
    <w:rsid w:val="008D476A"/>
    <w:rsid w:val="008D4B89"/>
    <w:rsid w:val="008D66E1"/>
    <w:rsid w:val="008D7DA3"/>
    <w:rsid w:val="008E1A56"/>
    <w:rsid w:val="008E1BF3"/>
    <w:rsid w:val="008E1BF6"/>
    <w:rsid w:val="008E3295"/>
    <w:rsid w:val="008E4A77"/>
    <w:rsid w:val="008E4E31"/>
    <w:rsid w:val="008E4E8A"/>
    <w:rsid w:val="008E5A04"/>
    <w:rsid w:val="008E5F04"/>
    <w:rsid w:val="008E6346"/>
    <w:rsid w:val="008E6711"/>
    <w:rsid w:val="008E77E6"/>
    <w:rsid w:val="008F03C7"/>
    <w:rsid w:val="008F0C74"/>
    <w:rsid w:val="008F109E"/>
    <w:rsid w:val="008F1D7C"/>
    <w:rsid w:val="008F32DB"/>
    <w:rsid w:val="008F4126"/>
    <w:rsid w:val="008F419E"/>
    <w:rsid w:val="008F5006"/>
    <w:rsid w:val="008F55B7"/>
    <w:rsid w:val="008F6652"/>
    <w:rsid w:val="008F67DA"/>
    <w:rsid w:val="008F6F11"/>
    <w:rsid w:val="0090084C"/>
    <w:rsid w:val="0090112F"/>
    <w:rsid w:val="0090191B"/>
    <w:rsid w:val="009043E1"/>
    <w:rsid w:val="00904618"/>
    <w:rsid w:val="00905756"/>
    <w:rsid w:val="00905AC6"/>
    <w:rsid w:val="00907198"/>
    <w:rsid w:val="00907966"/>
    <w:rsid w:val="00910925"/>
    <w:rsid w:val="009114F7"/>
    <w:rsid w:val="00911C8A"/>
    <w:rsid w:val="009122EA"/>
    <w:rsid w:val="00913386"/>
    <w:rsid w:val="0091652B"/>
    <w:rsid w:val="00916B86"/>
    <w:rsid w:val="00917E95"/>
    <w:rsid w:val="009203F4"/>
    <w:rsid w:val="009208DA"/>
    <w:rsid w:val="00920AF9"/>
    <w:rsid w:val="009211E5"/>
    <w:rsid w:val="00922C86"/>
    <w:rsid w:val="00922D02"/>
    <w:rsid w:val="00924E9B"/>
    <w:rsid w:val="009265C0"/>
    <w:rsid w:val="00927097"/>
    <w:rsid w:val="00931B99"/>
    <w:rsid w:val="00931BF3"/>
    <w:rsid w:val="00931D54"/>
    <w:rsid w:val="009324D5"/>
    <w:rsid w:val="00932D7B"/>
    <w:rsid w:val="00933A6C"/>
    <w:rsid w:val="00933EAE"/>
    <w:rsid w:val="0093582B"/>
    <w:rsid w:val="00936902"/>
    <w:rsid w:val="00936EC9"/>
    <w:rsid w:val="00940183"/>
    <w:rsid w:val="00940EB3"/>
    <w:rsid w:val="009419D4"/>
    <w:rsid w:val="00942424"/>
    <w:rsid w:val="00944FB0"/>
    <w:rsid w:val="009454F3"/>
    <w:rsid w:val="00945A62"/>
    <w:rsid w:val="009468F3"/>
    <w:rsid w:val="00946E58"/>
    <w:rsid w:val="009476C2"/>
    <w:rsid w:val="009502A5"/>
    <w:rsid w:val="009507DE"/>
    <w:rsid w:val="00951C78"/>
    <w:rsid w:val="00952082"/>
    <w:rsid w:val="009522CE"/>
    <w:rsid w:val="0095393A"/>
    <w:rsid w:val="00953CE2"/>
    <w:rsid w:val="00954854"/>
    <w:rsid w:val="00955086"/>
    <w:rsid w:val="009561C8"/>
    <w:rsid w:val="009561F6"/>
    <w:rsid w:val="009563A0"/>
    <w:rsid w:val="0095649E"/>
    <w:rsid w:val="00956E3C"/>
    <w:rsid w:val="009601B7"/>
    <w:rsid w:val="00964947"/>
    <w:rsid w:val="009652D3"/>
    <w:rsid w:val="00965E08"/>
    <w:rsid w:val="009677DA"/>
    <w:rsid w:val="0096794D"/>
    <w:rsid w:val="00967992"/>
    <w:rsid w:val="00967DF3"/>
    <w:rsid w:val="00967E25"/>
    <w:rsid w:val="009700FB"/>
    <w:rsid w:val="00970139"/>
    <w:rsid w:val="00970465"/>
    <w:rsid w:val="009704E8"/>
    <w:rsid w:val="00970871"/>
    <w:rsid w:val="00971778"/>
    <w:rsid w:val="00973664"/>
    <w:rsid w:val="00973C43"/>
    <w:rsid w:val="00973F39"/>
    <w:rsid w:val="00975A29"/>
    <w:rsid w:val="009765E1"/>
    <w:rsid w:val="009768A2"/>
    <w:rsid w:val="009768AD"/>
    <w:rsid w:val="00976F9A"/>
    <w:rsid w:val="009771F7"/>
    <w:rsid w:val="009774FE"/>
    <w:rsid w:val="00977DF9"/>
    <w:rsid w:val="0098016E"/>
    <w:rsid w:val="00980378"/>
    <w:rsid w:val="00980FB0"/>
    <w:rsid w:val="009827BA"/>
    <w:rsid w:val="00983499"/>
    <w:rsid w:val="00983704"/>
    <w:rsid w:val="00985307"/>
    <w:rsid w:val="009859AB"/>
    <w:rsid w:val="009868E6"/>
    <w:rsid w:val="00986E18"/>
    <w:rsid w:val="009872E6"/>
    <w:rsid w:val="009876A6"/>
    <w:rsid w:val="0099030E"/>
    <w:rsid w:val="00990BFC"/>
    <w:rsid w:val="00990E78"/>
    <w:rsid w:val="00991997"/>
    <w:rsid w:val="0099358F"/>
    <w:rsid w:val="009950FB"/>
    <w:rsid w:val="00997C67"/>
    <w:rsid w:val="009A04FE"/>
    <w:rsid w:val="009A157E"/>
    <w:rsid w:val="009A1A65"/>
    <w:rsid w:val="009A34DE"/>
    <w:rsid w:val="009A73F5"/>
    <w:rsid w:val="009B2F97"/>
    <w:rsid w:val="009B6862"/>
    <w:rsid w:val="009C0C9F"/>
    <w:rsid w:val="009C0E0F"/>
    <w:rsid w:val="009C1DDF"/>
    <w:rsid w:val="009C2606"/>
    <w:rsid w:val="009C2790"/>
    <w:rsid w:val="009C61A3"/>
    <w:rsid w:val="009C67F1"/>
    <w:rsid w:val="009C6D8D"/>
    <w:rsid w:val="009C7C31"/>
    <w:rsid w:val="009C7DA2"/>
    <w:rsid w:val="009C7FB3"/>
    <w:rsid w:val="009D1D1D"/>
    <w:rsid w:val="009D31A8"/>
    <w:rsid w:val="009D320D"/>
    <w:rsid w:val="009D4CBA"/>
    <w:rsid w:val="009D6BEF"/>
    <w:rsid w:val="009D7CA4"/>
    <w:rsid w:val="009E0475"/>
    <w:rsid w:val="009E1332"/>
    <w:rsid w:val="009E238A"/>
    <w:rsid w:val="009E247E"/>
    <w:rsid w:val="009E26F1"/>
    <w:rsid w:val="009E3F8A"/>
    <w:rsid w:val="009E4AC9"/>
    <w:rsid w:val="009E536C"/>
    <w:rsid w:val="009E607B"/>
    <w:rsid w:val="009E71E5"/>
    <w:rsid w:val="009E7FE9"/>
    <w:rsid w:val="009F1A38"/>
    <w:rsid w:val="009F413A"/>
    <w:rsid w:val="009F519A"/>
    <w:rsid w:val="009F6AB3"/>
    <w:rsid w:val="009F6FC3"/>
    <w:rsid w:val="009F7865"/>
    <w:rsid w:val="00A002D7"/>
    <w:rsid w:val="00A027C7"/>
    <w:rsid w:val="00A04876"/>
    <w:rsid w:val="00A05937"/>
    <w:rsid w:val="00A10B26"/>
    <w:rsid w:val="00A11DA1"/>
    <w:rsid w:val="00A1200B"/>
    <w:rsid w:val="00A125FA"/>
    <w:rsid w:val="00A15350"/>
    <w:rsid w:val="00A170E5"/>
    <w:rsid w:val="00A17802"/>
    <w:rsid w:val="00A17A85"/>
    <w:rsid w:val="00A17E51"/>
    <w:rsid w:val="00A17FF5"/>
    <w:rsid w:val="00A20624"/>
    <w:rsid w:val="00A21BC5"/>
    <w:rsid w:val="00A21E8F"/>
    <w:rsid w:val="00A232B6"/>
    <w:rsid w:val="00A24D4B"/>
    <w:rsid w:val="00A24DCA"/>
    <w:rsid w:val="00A25674"/>
    <w:rsid w:val="00A2578F"/>
    <w:rsid w:val="00A257F6"/>
    <w:rsid w:val="00A25832"/>
    <w:rsid w:val="00A25DBF"/>
    <w:rsid w:val="00A25E7F"/>
    <w:rsid w:val="00A26189"/>
    <w:rsid w:val="00A26B1B"/>
    <w:rsid w:val="00A27300"/>
    <w:rsid w:val="00A310B2"/>
    <w:rsid w:val="00A3125E"/>
    <w:rsid w:val="00A317F7"/>
    <w:rsid w:val="00A32CC2"/>
    <w:rsid w:val="00A34DCC"/>
    <w:rsid w:val="00A369E7"/>
    <w:rsid w:val="00A36F09"/>
    <w:rsid w:val="00A37877"/>
    <w:rsid w:val="00A40FCC"/>
    <w:rsid w:val="00A41049"/>
    <w:rsid w:val="00A42A8D"/>
    <w:rsid w:val="00A450C7"/>
    <w:rsid w:val="00A46BA0"/>
    <w:rsid w:val="00A46D49"/>
    <w:rsid w:val="00A476B2"/>
    <w:rsid w:val="00A51446"/>
    <w:rsid w:val="00A51A71"/>
    <w:rsid w:val="00A52CDF"/>
    <w:rsid w:val="00A53EC7"/>
    <w:rsid w:val="00A53FC7"/>
    <w:rsid w:val="00A5400D"/>
    <w:rsid w:val="00A54729"/>
    <w:rsid w:val="00A555CC"/>
    <w:rsid w:val="00A55A4A"/>
    <w:rsid w:val="00A57898"/>
    <w:rsid w:val="00A60D81"/>
    <w:rsid w:val="00A61DF6"/>
    <w:rsid w:val="00A630CD"/>
    <w:rsid w:val="00A63171"/>
    <w:rsid w:val="00A6345D"/>
    <w:rsid w:val="00A63F8A"/>
    <w:rsid w:val="00A64F09"/>
    <w:rsid w:val="00A65089"/>
    <w:rsid w:val="00A65AC8"/>
    <w:rsid w:val="00A660C0"/>
    <w:rsid w:val="00A66348"/>
    <w:rsid w:val="00A66D02"/>
    <w:rsid w:val="00A702F7"/>
    <w:rsid w:val="00A70490"/>
    <w:rsid w:val="00A70997"/>
    <w:rsid w:val="00A71148"/>
    <w:rsid w:val="00A71878"/>
    <w:rsid w:val="00A72149"/>
    <w:rsid w:val="00A72895"/>
    <w:rsid w:val="00A73022"/>
    <w:rsid w:val="00A7381F"/>
    <w:rsid w:val="00A74987"/>
    <w:rsid w:val="00A74ABD"/>
    <w:rsid w:val="00A74BC5"/>
    <w:rsid w:val="00A7501B"/>
    <w:rsid w:val="00A75283"/>
    <w:rsid w:val="00A758FC"/>
    <w:rsid w:val="00A773E5"/>
    <w:rsid w:val="00A776A0"/>
    <w:rsid w:val="00A80363"/>
    <w:rsid w:val="00A80571"/>
    <w:rsid w:val="00A810B3"/>
    <w:rsid w:val="00A818F3"/>
    <w:rsid w:val="00A822A7"/>
    <w:rsid w:val="00A827AC"/>
    <w:rsid w:val="00A83349"/>
    <w:rsid w:val="00A84E00"/>
    <w:rsid w:val="00A8535E"/>
    <w:rsid w:val="00A874EB"/>
    <w:rsid w:val="00A9157E"/>
    <w:rsid w:val="00A9227E"/>
    <w:rsid w:val="00A92EB7"/>
    <w:rsid w:val="00A938DF"/>
    <w:rsid w:val="00A93A0B"/>
    <w:rsid w:val="00A958A1"/>
    <w:rsid w:val="00A9675F"/>
    <w:rsid w:val="00A96978"/>
    <w:rsid w:val="00A969CE"/>
    <w:rsid w:val="00A973E1"/>
    <w:rsid w:val="00AA0B0C"/>
    <w:rsid w:val="00AA208E"/>
    <w:rsid w:val="00AA2F9B"/>
    <w:rsid w:val="00AA3FF6"/>
    <w:rsid w:val="00AA4D88"/>
    <w:rsid w:val="00AA65ED"/>
    <w:rsid w:val="00AA6A3D"/>
    <w:rsid w:val="00AB04E5"/>
    <w:rsid w:val="00AB068A"/>
    <w:rsid w:val="00AB140F"/>
    <w:rsid w:val="00AB1EBD"/>
    <w:rsid w:val="00AB1F29"/>
    <w:rsid w:val="00AB1F49"/>
    <w:rsid w:val="00AB2D5D"/>
    <w:rsid w:val="00AB57F5"/>
    <w:rsid w:val="00AB5AC5"/>
    <w:rsid w:val="00AB70A0"/>
    <w:rsid w:val="00AB70E6"/>
    <w:rsid w:val="00AC285F"/>
    <w:rsid w:val="00AC4617"/>
    <w:rsid w:val="00AC7F43"/>
    <w:rsid w:val="00AD00D0"/>
    <w:rsid w:val="00AD0C29"/>
    <w:rsid w:val="00AD0DFD"/>
    <w:rsid w:val="00AD1E80"/>
    <w:rsid w:val="00AD2102"/>
    <w:rsid w:val="00AD265B"/>
    <w:rsid w:val="00AD33C5"/>
    <w:rsid w:val="00AD4D8E"/>
    <w:rsid w:val="00AD6378"/>
    <w:rsid w:val="00AD6B0C"/>
    <w:rsid w:val="00AE0169"/>
    <w:rsid w:val="00AE1378"/>
    <w:rsid w:val="00AE2878"/>
    <w:rsid w:val="00AE2E8B"/>
    <w:rsid w:val="00AE3146"/>
    <w:rsid w:val="00AE32DA"/>
    <w:rsid w:val="00AE35CA"/>
    <w:rsid w:val="00AE41C1"/>
    <w:rsid w:val="00AE5F7D"/>
    <w:rsid w:val="00AE62C2"/>
    <w:rsid w:val="00AE6F35"/>
    <w:rsid w:val="00AE6F7D"/>
    <w:rsid w:val="00AE7835"/>
    <w:rsid w:val="00AE7AA4"/>
    <w:rsid w:val="00AF156C"/>
    <w:rsid w:val="00AF1A88"/>
    <w:rsid w:val="00AF2E5F"/>
    <w:rsid w:val="00AF3F82"/>
    <w:rsid w:val="00AF4466"/>
    <w:rsid w:val="00AF4AA4"/>
    <w:rsid w:val="00AF541C"/>
    <w:rsid w:val="00AF624D"/>
    <w:rsid w:val="00AF6420"/>
    <w:rsid w:val="00AF69A6"/>
    <w:rsid w:val="00AF73DD"/>
    <w:rsid w:val="00AF7804"/>
    <w:rsid w:val="00B018AA"/>
    <w:rsid w:val="00B01D3F"/>
    <w:rsid w:val="00B023BD"/>
    <w:rsid w:val="00B03499"/>
    <w:rsid w:val="00B05B06"/>
    <w:rsid w:val="00B065F9"/>
    <w:rsid w:val="00B068DB"/>
    <w:rsid w:val="00B077D5"/>
    <w:rsid w:val="00B107CA"/>
    <w:rsid w:val="00B12150"/>
    <w:rsid w:val="00B12285"/>
    <w:rsid w:val="00B126C0"/>
    <w:rsid w:val="00B12C2A"/>
    <w:rsid w:val="00B13D28"/>
    <w:rsid w:val="00B1519A"/>
    <w:rsid w:val="00B160D4"/>
    <w:rsid w:val="00B16917"/>
    <w:rsid w:val="00B16998"/>
    <w:rsid w:val="00B16BD5"/>
    <w:rsid w:val="00B16F61"/>
    <w:rsid w:val="00B226BD"/>
    <w:rsid w:val="00B244EE"/>
    <w:rsid w:val="00B24C9C"/>
    <w:rsid w:val="00B24F5D"/>
    <w:rsid w:val="00B25224"/>
    <w:rsid w:val="00B25D02"/>
    <w:rsid w:val="00B2682B"/>
    <w:rsid w:val="00B273C5"/>
    <w:rsid w:val="00B311B6"/>
    <w:rsid w:val="00B31AE8"/>
    <w:rsid w:val="00B31BE5"/>
    <w:rsid w:val="00B31CDE"/>
    <w:rsid w:val="00B328AC"/>
    <w:rsid w:val="00B335D5"/>
    <w:rsid w:val="00B3396F"/>
    <w:rsid w:val="00B33D7C"/>
    <w:rsid w:val="00B34119"/>
    <w:rsid w:val="00B34266"/>
    <w:rsid w:val="00B34E1B"/>
    <w:rsid w:val="00B35375"/>
    <w:rsid w:val="00B40916"/>
    <w:rsid w:val="00B40D59"/>
    <w:rsid w:val="00B41C10"/>
    <w:rsid w:val="00B4202D"/>
    <w:rsid w:val="00B42071"/>
    <w:rsid w:val="00B43ABE"/>
    <w:rsid w:val="00B43C4A"/>
    <w:rsid w:val="00B443E5"/>
    <w:rsid w:val="00B46F62"/>
    <w:rsid w:val="00B50E94"/>
    <w:rsid w:val="00B51F30"/>
    <w:rsid w:val="00B53412"/>
    <w:rsid w:val="00B54327"/>
    <w:rsid w:val="00B54556"/>
    <w:rsid w:val="00B5504F"/>
    <w:rsid w:val="00B55EE8"/>
    <w:rsid w:val="00B55F99"/>
    <w:rsid w:val="00B56A68"/>
    <w:rsid w:val="00B57838"/>
    <w:rsid w:val="00B601B2"/>
    <w:rsid w:val="00B619AC"/>
    <w:rsid w:val="00B622E7"/>
    <w:rsid w:val="00B633A6"/>
    <w:rsid w:val="00B63949"/>
    <w:rsid w:val="00B648F5"/>
    <w:rsid w:val="00B65AA5"/>
    <w:rsid w:val="00B67686"/>
    <w:rsid w:val="00B70728"/>
    <w:rsid w:val="00B72C46"/>
    <w:rsid w:val="00B73BC4"/>
    <w:rsid w:val="00B73C3E"/>
    <w:rsid w:val="00B73EB8"/>
    <w:rsid w:val="00B74A40"/>
    <w:rsid w:val="00B761CD"/>
    <w:rsid w:val="00B76FDD"/>
    <w:rsid w:val="00B77082"/>
    <w:rsid w:val="00B774E5"/>
    <w:rsid w:val="00B777D0"/>
    <w:rsid w:val="00B77867"/>
    <w:rsid w:val="00B80046"/>
    <w:rsid w:val="00B80635"/>
    <w:rsid w:val="00B81449"/>
    <w:rsid w:val="00B81528"/>
    <w:rsid w:val="00B81A32"/>
    <w:rsid w:val="00B82B07"/>
    <w:rsid w:val="00B831F1"/>
    <w:rsid w:val="00B85FF7"/>
    <w:rsid w:val="00B86691"/>
    <w:rsid w:val="00B87553"/>
    <w:rsid w:val="00B8759E"/>
    <w:rsid w:val="00B8780E"/>
    <w:rsid w:val="00B9011F"/>
    <w:rsid w:val="00B91E86"/>
    <w:rsid w:val="00B924AE"/>
    <w:rsid w:val="00B92C08"/>
    <w:rsid w:val="00B932FE"/>
    <w:rsid w:val="00B93DC7"/>
    <w:rsid w:val="00B953B6"/>
    <w:rsid w:val="00BA056B"/>
    <w:rsid w:val="00BA0847"/>
    <w:rsid w:val="00BA2D30"/>
    <w:rsid w:val="00BA2E5F"/>
    <w:rsid w:val="00BA4467"/>
    <w:rsid w:val="00BA5038"/>
    <w:rsid w:val="00BA60F2"/>
    <w:rsid w:val="00BA648C"/>
    <w:rsid w:val="00BA6A9E"/>
    <w:rsid w:val="00BA75F1"/>
    <w:rsid w:val="00BA7AB4"/>
    <w:rsid w:val="00BA7CAE"/>
    <w:rsid w:val="00BB1B4D"/>
    <w:rsid w:val="00BB252B"/>
    <w:rsid w:val="00BB3744"/>
    <w:rsid w:val="00BB404E"/>
    <w:rsid w:val="00BB424C"/>
    <w:rsid w:val="00BB4BA9"/>
    <w:rsid w:val="00BB52C1"/>
    <w:rsid w:val="00BC0708"/>
    <w:rsid w:val="00BC1470"/>
    <w:rsid w:val="00BC427B"/>
    <w:rsid w:val="00BC4BB6"/>
    <w:rsid w:val="00BC4E30"/>
    <w:rsid w:val="00BC5F1F"/>
    <w:rsid w:val="00BC76DD"/>
    <w:rsid w:val="00BC7994"/>
    <w:rsid w:val="00BC79D8"/>
    <w:rsid w:val="00BC7A0B"/>
    <w:rsid w:val="00BC7CFC"/>
    <w:rsid w:val="00BD11DE"/>
    <w:rsid w:val="00BD2D92"/>
    <w:rsid w:val="00BD396B"/>
    <w:rsid w:val="00BD45F4"/>
    <w:rsid w:val="00BD52AF"/>
    <w:rsid w:val="00BD5749"/>
    <w:rsid w:val="00BD5BFF"/>
    <w:rsid w:val="00BD6C9F"/>
    <w:rsid w:val="00BE1375"/>
    <w:rsid w:val="00BE1BF4"/>
    <w:rsid w:val="00BE2404"/>
    <w:rsid w:val="00BE2846"/>
    <w:rsid w:val="00BE3D24"/>
    <w:rsid w:val="00BE4960"/>
    <w:rsid w:val="00BE4BAC"/>
    <w:rsid w:val="00BE69C7"/>
    <w:rsid w:val="00BE7037"/>
    <w:rsid w:val="00BF078E"/>
    <w:rsid w:val="00BF0EA9"/>
    <w:rsid w:val="00BF2AE8"/>
    <w:rsid w:val="00BF3AB2"/>
    <w:rsid w:val="00BF40E9"/>
    <w:rsid w:val="00BF41B6"/>
    <w:rsid w:val="00BF7579"/>
    <w:rsid w:val="00BF7DCA"/>
    <w:rsid w:val="00C0092B"/>
    <w:rsid w:val="00C02623"/>
    <w:rsid w:val="00C02BCB"/>
    <w:rsid w:val="00C03306"/>
    <w:rsid w:val="00C035D1"/>
    <w:rsid w:val="00C04B19"/>
    <w:rsid w:val="00C10D05"/>
    <w:rsid w:val="00C11930"/>
    <w:rsid w:val="00C1271C"/>
    <w:rsid w:val="00C12D18"/>
    <w:rsid w:val="00C16619"/>
    <w:rsid w:val="00C20358"/>
    <w:rsid w:val="00C210E6"/>
    <w:rsid w:val="00C22252"/>
    <w:rsid w:val="00C24194"/>
    <w:rsid w:val="00C241F7"/>
    <w:rsid w:val="00C24395"/>
    <w:rsid w:val="00C24B95"/>
    <w:rsid w:val="00C2500C"/>
    <w:rsid w:val="00C2755E"/>
    <w:rsid w:val="00C30244"/>
    <w:rsid w:val="00C309CD"/>
    <w:rsid w:val="00C30FD5"/>
    <w:rsid w:val="00C32EA9"/>
    <w:rsid w:val="00C32F08"/>
    <w:rsid w:val="00C33834"/>
    <w:rsid w:val="00C3414C"/>
    <w:rsid w:val="00C365A6"/>
    <w:rsid w:val="00C365EC"/>
    <w:rsid w:val="00C3676D"/>
    <w:rsid w:val="00C36A05"/>
    <w:rsid w:val="00C36E22"/>
    <w:rsid w:val="00C37040"/>
    <w:rsid w:val="00C40A77"/>
    <w:rsid w:val="00C40F26"/>
    <w:rsid w:val="00C41BA2"/>
    <w:rsid w:val="00C422F9"/>
    <w:rsid w:val="00C44AB3"/>
    <w:rsid w:val="00C44C40"/>
    <w:rsid w:val="00C46A98"/>
    <w:rsid w:val="00C52728"/>
    <w:rsid w:val="00C529D9"/>
    <w:rsid w:val="00C55255"/>
    <w:rsid w:val="00C55678"/>
    <w:rsid w:val="00C55F32"/>
    <w:rsid w:val="00C560A2"/>
    <w:rsid w:val="00C567C3"/>
    <w:rsid w:val="00C57B70"/>
    <w:rsid w:val="00C60BF5"/>
    <w:rsid w:val="00C611B0"/>
    <w:rsid w:val="00C62018"/>
    <w:rsid w:val="00C62339"/>
    <w:rsid w:val="00C62764"/>
    <w:rsid w:val="00C633EA"/>
    <w:rsid w:val="00C63F39"/>
    <w:rsid w:val="00C6535F"/>
    <w:rsid w:val="00C65531"/>
    <w:rsid w:val="00C665F0"/>
    <w:rsid w:val="00C677C7"/>
    <w:rsid w:val="00C67A16"/>
    <w:rsid w:val="00C7022E"/>
    <w:rsid w:val="00C705DF"/>
    <w:rsid w:val="00C71BCE"/>
    <w:rsid w:val="00C71C5C"/>
    <w:rsid w:val="00C721AF"/>
    <w:rsid w:val="00C74E79"/>
    <w:rsid w:val="00C7581C"/>
    <w:rsid w:val="00C75F1D"/>
    <w:rsid w:val="00C77A55"/>
    <w:rsid w:val="00C77B01"/>
    <w:rsid w:val="00C80ADD"/>
    <w:rsid w:val="00C81C0E"/>
    <w:rsid w:val="00C83380"/>
    <w:rsid w:val="00C8509E"/>
    <w:rsid w:val="00C852BB"/>
    <w:rsid w:val="00C86CFE"/>
    <w:rsid w:val="00C86FD4"/>
    <w:rsid w:val="00C90717"/>
    <w:rsid w:val="00C90F8D"/>
    <w:rsid w:val="00C91EA6"/>
    <w:rsid w:val="00C9263A"/>
    <w:rsid w:val="00C957F8"/>
    <w:rsid w:val="00C95888"/>
    <w:rsid w:val="00CA26B9"/>
    <w:rsid w:val="00CA302A"/>
    <w:rsid w:val="00CA35F1"/>
    <w:rsid w:val="00CA44C7"/>
    <w:rsid w:val="00CA5E65"/>
    <w:rsid w:val="00CA75C2"/>
    <w:rsid w:val="00CB0245"/>
    <w:rsid w:val="00CB0417"/>
    <w:rsid w:val="00CB1C53"/>
    <w:rsid w:val="00CB2802"/>
    <w:rsid w:val="00CB2890"/>
    <w:rsid w:val="00CB54DD"/>
    <w:rsid w:val="00CB6BD0"/>
    <w:rsid w:val="00CB6DF3"/>
    <w:rsid w:val="00CB7568"/>
    <w:rsid w:val="00CC250C"/>
    <w:rsid w:val="00CC2F61"/>
    <w:rsid w:val="00CC2FC0"/>
    <w:rsid w:val="00CC397A"/>
    <w:rsid w:val="00CC3C30"/>
    <w:rsid w:val="00CC5E53"/>
    <w:rsid w:val="00CC725D"/>
    <w:rsid w:val="00CC7B72"/>
    <w:rsid w:val="00CD032B"/>
    <w:rsid w:val="00CD05FA"/>
    <w:rsid w:val="00CD0A3A"/>
    <w:rsid w:val="00CD0DD8"/>
    <w:rsid w:val="00CD12D0"/>
    <w:rsid w:val="00CD271B"/>
    <w:rsid w:val="00CD322F"/>
    <w:rsid w:val="00CD3BB2"/>
    <w:rsid w:val="00CD526C"/>
    <w:rsid w:val="00CD55E8"/>
    <w:rsid w:val="00CD5A16"/>
    <w:rsid w:val="00CE16E1"/>
    <w:rsid w:val="00CE19F2"/>
    <w:rsid w:val="00CE2615"/>
    <w:rsid w:val="00CE3A3E"/>
    <w:rsid w:val="00CE4C9C"/>
    <w:rsid w:val="00CE51EE"/>
    <w:rsid w:val="00CE54DE"/>
    <w:rsid w:val="00CE58B1"/>
    <w:rsid w:val="00CE5E1A"/>
    <w:rsid w:val="00CE6184"/>
    <w:rsid w:val="00CE6197"/>
    <w:rsid w:val="00CE695B"/>
    <w:rsid w:val="00CF02DF"/>
    <w:rsid w:val="00CF14F4"/>
    <w:rsid w:val="00CF262E"/>
    <w:rsid w:val="00CF4282"/>
    <w:rsid w:val="00CF5FA4"/>
    <w:rsid w:val="00CF698A"/>
    <w:rsid w:val="00D0001F"/>
    <w:rsid w:val="00D00F88"/>
    <w:rsid w:val="00D01CAF"/>
    <w:rsid w:val="00D01EA6"/>
    <w:rsid w:val="00D04FEA"/>
    <w:rsid w:val="00D0575A"/>
    <w:rsid w:val="00D0743F"/>
    <w:rsid w:val="00D10FF7"/>
    <w:rsid w:val="00D117B1"/>
    <w:rsid w:val="00D13276"/>
    <w:rsid w:val="00D142CB"/>
    <w:rsid w:val="00D16678"/>
    <w:rsid w:val="00D170A2"/>
    <w:rsid w:val="00D20127"/>
    <w:rsid w:val="00D21335"/>
    <w:rsid w:val="00D220FB"/>
    <w:rsid w:val="00D22D27"/>
    <w:rsid w:val="00D23445"/>
    <w:rsid w:val="00D237CE"/>
    <w:rsid w:val="00D256E8"/>
    <w:rsid w:val="00D2613D"/>
    <w:rsid w:val="00D30605"/>
    <w:rsid w:val="00D332AD"/>
    <w:rsid w:val="00D337B9"/>
    <w:rsid w:val="00D340E4"/>
    <w:rsid w:val="00D35446"/>
    <w:rsid w:val="00D379F0"/>
    <w:rsid w:val="00D40B0E"/>
    <w:rsid w:val="00D4266D"/>
    <w:rsid w:val="00D42F3B"/>
    <w:rsid w:val="00D45D4D"/>
    <w:rsid w:val="00D45F8F"/>
    <w:rsid w:val="00D46D3A"/>
    <w:rsid w:val="00D4752D"/>
    <w:rsid w:val="00D47BEB"/>
    <w:rsid w:val="00D50CC0"/>
    <w:rsid w:val="00D515D0"/>
    <w:rsid w:val="00D51AA2"/>
    <w:rsid w:val="00D532CF"/>
    <w:rsid w:val="00D5488E"/>
    <w:rsid w:val="00D54EE9"/>
    <w:rsid w:val="00D553D1"/>
    <w:rsid w:val="00D55AF1"/>
    <w:rsid w:val="00D55D9E"/>
    <w:rsid w:val="00D5700D"/>
    <w:rsid w:val="00D570D6"/>
    <w:rsid w:val="00D572F0"/>
    <w:rsid w:val="00D57B7A"/>
    <w:rsid w:val="00D60E2E"/>
    <w:rsid w:val="00D61A1B"/>
    <w:rsid w:val="00D61E13"/>
    <w:rsid w:val="00D6323A"/>
    <w:rsid w:val="00D658D0"/>
    <w:rsid w:val="00D6798F"/>
    <w:rsid w:val="00D7006B"/>
    <w:rsid w:val="00D729C0"/>
    <w:rsid w:val="00D73285"/>
    <w:rsid w:val="00D750CA"/>
    <w:rsid w:val="00D752A4"/>
    <w:rsid w:val="00D76A5C"/>
    <w:rsid w:val="00D76C9B"/>
    <w:rsid w:val="00D76EC0"/>
    <w:rsid w:val="00D77A77"/>
    <w:rsid w:val="00D77F4F"/>
    <w:rsid w:val="00D80B74"/>
    <w:rsid w:val="00D80C80"/>
    <w:rsid w:val="00D822AE"/>
    <w:rsid w:val="00D82B7F"/>
    <w:rsid w:val="00D831DD"/>
    <w:rsid w:val="00D8534A"/>
    <w:rsid w:val="00D86CA4"/>
    <w:rsid w:val="00D87DA9"/>
    <w:rsid w:val="00D91598"/>
    <w:rsid w:val="00D92908"/>
    <w:rsid w:val="00D92F81"/>
    <w:rsid w:val="00D94E95"/>
    <w:rsid w:val="00D97AE8"/>
    <w:rsid w:val="00D97C80"/>
    <w:rsid w:val="00DA077F"/>
    <w:rsid w:val="00DA142A"/>
    <w:rsid w:val="00DA18AE"/>
    <w:rsid w:val="00DA3B5E"/>
    <w:rsid w:val="00DA46EC"/>
    <w:rsid w:val="00DA49EA"/>
    <w:rsid w:val="00DA53B1"/>
    <w:rsid w:val="00DB06E0"/>
    <w:rsid w:val="00DB14B1"/>
    <w:rsid w:val="00DB24F3"/>
    <w:rsid w:val="00DB296A"/>
    <w:rsid w:val="00DB314C"/>
    <w:rsid w:val="00DB398B"/>
    <w:rsid w:val="00DB562F"/>
    <w:rsid w:val="00DB6E2D"/>
    <w:rsid w:val="00DB7049"/>
    <w:rsid w:val="00DB7320"/>
    <w:rsid w:val="00DB74AD"/>
    <w:rsid w:val="00DB7BF5"/>
    <w:rsid w:val="00DC0551"/>
    <w:rsid w:val="00DC208B"/>
    <w:rsid w:val="00DC47C0"/>
    <w:rsid w:val="00DC4F76"/>
    <w:rsid w:val="00DC5093"/>
    <w:rsid w:val="00DC7683"/>
    <w:rsid w:val="00DC7ACF"/>
    <w:rsid w:val="00DD0F98"/>
    <w:rsid w:val="00DD19F2"/>
    <w:rsid w:val="00DD2A41"/>
    <w:rsid w:val="00DD50B5"/>
    <w:rsid w:val="00DD57C6"/>
    <w:rsid w:val="00DD5F29"/>
    <w:rsid w:val="00DD6C11"/>
    <w:rsid w:val="00DD6D30"/>
    <w:rsid w:val="00DD75FF"/>
    <w:rsid w:val="00DD7990"/>
    <w:rsid w:val="00DE070B"/>
    <w:rsid w:val="00DE088C"/>
    <w:rsid w:val="00DE12D5"/>
    <w:rsid w:val="00DE169C"/>
    <w:rsid w:val="00DE1A6A"/>
    <w:rsid w:val="00DE2E28"/>
    <w:rsid w:val="00DE3204"/>
    <w:rsid w:val="00DE33ED"/>
    <w:rsid w:val="00DE4258"/>
    <w:rsid w:val="00DE4C70"/>
    <w:rsid w:val="00DE4F6A"/>
    <w:rsid w:val="00DE655E"/>
    <w:rsid w:val="00DE6B3D"/>
    <w:rsid w:val="00DE6C5B"/>
    <w:rsid w:val="00DF037F"/>
    <w:rsid w:val="00DF1121"/>
    <w:rsid w:val="00DF288E"/>
    <w:rsid w:val="00DF31EC"/>
    <w:rsid w:val="00DF3FFD"/>
    <w:rsid w:val="00DF5032"/>
    <w:rsid w:val="00E01076"/>
    <w:rsid w:val="00E018BD"/>
    <w:rsid w:val="00E01A5A"/>
    <w:rsid w:val="00E02152"/>
    <w:rsid w:val="00E022B3"/>
    <w:rsid w:val="00E02CD6"/>
    <w:rsid w:val="00E0426E"/>
    <w:rsid w:val="00E05212"/>
    <w:rsid w:val="00E05AEF"/>
    <w:rsid w:val="00E11BE2"/>
    <w:rsid w:val="00E11EB9"/>
    <w:rsid w:val="00E1309C"/>
    <w:rsid w:val="00E133DD"/>
    <w:rsid w:val="00E137DB"/>
    <w:rsid w:val="00E1388A"/>
    <w:rsid w:val="00E13EC6"/>
    <w:rsid w:val="00E149C9"/>
    <w:rsid w:val="00E153E6"/>
    <w:rsid w:val="00E15B07"/>
    <w:rsid w:val="00E16368"/>
    <w:rsid w:val="00E16882"/>
    <w:rsid w:val="00E17ED8"/>
    <w:rsid w:val="00E20D41"/>
    <w:rsid w:val="00E21652"/>
    <w:rsid w:val="00E22A7F"/>
    <w:rsid w:val="00E25122"/>
    <w:rsid w:val="00E25CBC"/>
    <w:rsid w:val="00E25D6A"/>
    <w:rsid w:val="00E26D11"/>
    <w:rsid w:val="00E26E7B"/>
    <w:rsid w:val="00E3016D"/>
    <w:rsid w:val="00E3066D"/>
    <w:rsid w:val="00E3072D"/>
    <w:rsid w:val="00E30C2A"/>
    <w:rsid w:val="00E313F7"/>
    <w:rsid w:val="00E3179F"/>
    <w:rsid w:val="00E31FB4"/>
    <w:rsid w:val="00E320D6"/>
    <w:rsid w:val="00E337B9"/>
    <w:rsid w:val="00E33E87"/>
    <w:rsid w:val="00E342CF"/>
    <w:rsid w:val="00E34534"/>
    <w:rsid w:val="00E34E91"/>
    <w:rsid w:val="00E357BB"/>
    <w:rsid w:val="00E37501"/>
    <w:rsid w:val="00E42510"/>
    <w:rsid w:val="00E42FF7"/>
    <w:rsid w:val="00E43CAA"/>
    <w:rsid w:val="00E45C64"/>
    <w:rsid w:val="00E478C3"/>
    <w:rsid w:val="00E479A5"/>
    <w:rsid w:val="00E50854"/>
    <w:rsid w:val="00E50CD8"/>
    <w:rsid w:val="00E51917"/>
    <w:rsid w:val="00E5494F"/>
    <w:rsid w:val="00E54DF8"/>
    <w:rsid w:val="00E5574F"/>
    <w:rsid w:val="00E55E78"/>
    <w:rsid w:val="00E56766"/>
    <w:rsid w:val="00E57E4A"/>
    <w:rsid w:val="00E621F7"/>
    <w:rsid w:val="00E62247"/>
    <w:rsid w:val="00E6257A"/>
    <w:rsid w:val="00E626EF"/>
    <w:rsid w:val="00E6272C"/>
    <w:rsid w:val="00E62D6E"/>
    <w:rsid w:val="00E631ED"/>
    <w:rsid w:val="00E633B3"/>
    <w:rsid w:val="00E6366D"/>
    <w:rsid w:val="00E63794"/>
    <w:rsid w:val="00E63AE4"/>
    <w:rsid w:val="00E6414A"/>
    <w:rsid w:val="00E66812"/>
    <w:rsid w:val="00E66AE9"/>
    <w:rsid w:val="00E66B8A"/>
    <w:rsid w:val="00E67DA5"/>
    <w:rsid w:val="00E70402"/>
    <w:rsid w:val="00E709AF"/>
    <w:rsid w:val="00E70FBF"/>
    <w:rsid w:val="00E715EF"/>
    <w:rsid w:val="00E7213A"/>
    <w:rsid w:val="00E7236F"/>
    <w:rsid w:val="00E72785"/>
    <w:rsid w:val="00E72A9B"/>
    <w:rsid w:val="00E73B18"/>
    <w:rsid w:val="00E74535"/>
    <w:rsid w:val="00E7454A"/>
    <w:rsid w:val="00E74EC3"/>
    <w:rsid w:val="00E752A5"/>
    <w:rsid w:val="00E76B8E"/>
    <w:rsid w:val="00E771BA"/>
    <w:rsid w:val="00E77A87"/>
    <w:rsid w:val="00E8022C"/>
    <w:rsid w:val="00E80C28"/>
    <w:rsid w:val="00E816C2"/>
    <w:rsid w:val="00E824CC"/>
    <w:rsid w:val="00E8424C"/>
    <w:rsid w:val="00E84CB9"/>
    <w:rsid w:val="00E84FC5"/>
    <w:rsid w:val="00E85860"/>
    <w:rsid w:val="00E85BD0"/>
    <w:rsid w:val="00E85C97"/>
    <w:rsid w:val="00E86518"/>
    <w:rsid w:val="00E86598"/>
    <w:rsid w:val="00E87E97"/>
    <w:rsid w:val="00E91235"/>
    <w:rsid w:val="00E93770"/>
    <w:rsid w:val="00E95C26"/>
    <w:rsid w:val="00E96DA3"/>
    <w:rsid w:val="00E972E7"/>
    <w:rsid w:val="00E974E8"/>
    <w:rsid w:val="00EA1DA7"/>
    <w:rsid w:val="00EA1E9C"/>
    <w:rsid w:val="00EA2B48"/>
    <w:rsid w:val="00EA3703"/>
    <w:rsid w:val="00EA39DE"/>
    <w:rsid w:val="00EA4539"/>
    <w:rsid w:val="00EA4AFD"/>
    <w:rsid w:val="00EA5EE6"/>
    <w:rsid w:val="00EA6394"/>
    <w:rsid w:val="00EA63C8"/>
    <w:rsid w:val="00EA6BB6"/>
    <w:rsid w:val="00EB0376"/>
    <w:rsid w:val="00EB0404"/>
    <w:rsid w:val="00EB3F65"/>
    <w:rsid w:val="00EB4451"/>
    <w:rsid w:val="00EB4BEE"/>
    <w:rsid w:val="00EB4DCB"/>
    <w:rsid w:val="00EB5390"/>
    <w:rsid w:val="00EB542B"/>
    <w:rsid w:val="00EB5DE7"/>
    <w:rsid w:val="00EB6F09"/>
    <w:rsid w:val="00EB7035"/>
    <w:rsid w:val="00EB7D74"/>
    <w:rsid w:val="00EC054F"/>
    <w:rsid w:val="00EC0AE7"/>
    <w:rsid w:val="00EC33F5"/>
    <w:rsid w:val="00EC3567"/>
    <w:rsid w:val="00EC3895"/>
    <w:rsid w:val="00EC4C40"/>
    <w:rsid w:val="00EC64F5"/>
    <w:rsid w:val="00EC68E5"/>
    <w:rsid w:val="00EC758A"/>
    <w:rsid w:val="00EC7DF0"/>
    <w:rsid w:val="00ED0AEA"/>
    <w:rsid w:val="00ED129A"/>
    <w:rsid w:val="00ED2299"/>
    <w:rsid w:val="00ED2DF6"/>
    <w:rsid w:val="00ED34EE"/>
    <w:rsid w:val="00ED3A6E"/>
    <w:rsid w:val="00ED4073"/>
    <w:rsid w:val="00ED42D6"/>
    <w:rsid w:val="00ED4E94"/>
    <w:rsid w:val="00ED5CAD"/>
    <w:rsid w:val="00EE070D"/>
    <w:rsid w:val="00EE0DC8"/>
    <w:rsid w:val="00EE139B"/>
    <w:rsid w:val="00EE2A2A"/>
    <w:rsid w:val="00EE2CB9"/>
    <w:rsid w:val="00EE3222"/>
    <w:rsid w:val="00EE41EE"/>
    <w:rsid w:val="00EE4B4A"/>
    <w:rsid w:val="00EE4EE3"/>
    <w:rsid w:val="00EE5031"/>
    <w:rsid w:val="00EE5622"/>
    <w:rsid w:val="00EE5CB3"/>
    <w:rsid w:val="00EE5E02"/>
    <w:rsid w:val="00EE62F7"/>
    <w:rsid w:val="00EE783D"/>
    <w:rsid w:val="00EF08AA"/>
    <w:rsid w:val="00EF100A"/>
    <w:rsid w:val="00EF1E74"/>
    <w:rsid w:val="00EF1FBF"/>
    <w:rsid w:val="00EF2EB9"/>
    <w:rsid w:val="00EF36C9"/>
    <w:rsid w:val="00EF3D85"/>
    <w:rsid w:val="00EF47DB"/>
    <w:rsid w:val="00EF74FF"/>
    <w:rsid w:val="00F000A1"/>
    <w:rsid w:val="00F005C0"/>
    <w:rsid w:val="00F00C16"/>
    <w:rsid w:val="00F026B1"/>
    <w:rsid w:val="00F02CF5"/>
    <w:rsid w:val="00F04C41"/>
    <w:rsid w:val="00F04CF6"/>
    <w:rsid w:val="00F065E2"/>
    <w:rsid w:val="00F10D11"/>
    <w:rsid w:val="00F11135"/>
    <w:rsid w:val="00F11464"/>
    <w:rsid w:val="00F11D38"/>
    <w:rsid w:val="00F11F07"/>
    <w:rsid w:val="00F12AFB"/>
    <w:rsid w:val="00F13084"/>
    <w:rsid w:val="00F142AF"/>
    <w:rsid w:val="00F14AA6"/>
    <w:rsid w:val="00F14C46"/>
    <w:rsid w:val="00F14FA8"/>
    <w:rsid w:val="00F15899"/>
    <w:rsid w:val="00F15C0F"/>
    <w:rsid w:val="00F162F8"/>
    <w:rsid w:val="00F16A48"/>
    <w:rsid w:val="00F2089C"/>
    <w:rsid w:val="00F20B4C"/>
    <w:rsid w:val="00F21961"/>
    <w:rsid w:val="00F23C8A"/>
    <w:rsid w:val="00F245A2"/>
    <w:rsid w:val="00F268AB"/>
    <w:rsid w:val="00F26DAE"/>
    <w:rsid w:val="00F274AC"/>
    <w:rsid w:val="00F27502"/>
    <w:rsid w:val="00F27B04"/>
    <w:rsid w:val="00F32267"/>
    <w:rsid w:val="00F34BE1"/>
    <w:rsid w:val="00F354C0"/>
    <w:rsid w:val="00F35892"/>
    <w:rsid w:val="00F36307"/>
    <w:rsid w:val="00F363D0"/>
    <w:rsid w:val="00F37D53"/>
    <w:rsid w:val="00F40D52"/>
    <w:rsid w:val="00F40DF4"/>
    <w:rsid w:val="00F4130E"/>
    <w:rsid w:val="00F4214A"/>
    <w:rsid w:val="00F4368B"/>
    <w:rsid w:val="00F4717E"/>
    <w:rsid w:val="00F47257"/>
    <w:rsid w:val="00F472EC"/>
    <w:rsid w:val="00F4771E"/>
    <w:rsid w:val="00F51090"/>
    <w:rsid w:val="00F5187F"/>
    <w:rsid w:val="00F51EA8"/>
    <w:rsid w:val="00F52E94"/>
    <w:rsid w:val="00F532A9"/>
    <w:rsid w:val="00F53B3B"/>
    <w:rsid w:val="00F55F80"/>
    <w:rsid w:val="00F560AA"/>
    <w:rsid w:val="00F56129"/>
    <w:rsid w:val="00F56188"/>
    <w:rsid w:val="00F563C4"/>
    <w:rsid w:val="00F56EAE"/>
    <w:rsid w:val="00F60F40"/>
    <w:rsid w:val="00F63492"/>
    <w:rsid w:val="00F6374D"/>
    <w:rsid w:val="00F64BF2"/>
    <w:rsid w:val="00F64C8E"/>
    <w:rsid w:val="00F64F02"/>
    <w:rsid w:val="00F66586"/>
    <w:rsid w:val="00F66756"/>
    <w:rsid w:val="00F67EA8"/>
    <w:rsid w:val="00F71149"/>
    <w:rsid w:val="00F71404"/>
    <w:rsid w:val="00F72412"/>
    <w:rsid w:val="00F72F12"/>
    <w:rsid w:val="00F73EB4"/>
    <w:rsid w:val="00F7485C"/>
    <w:rsid w:val="00F75DCF"/>
    <w:rsid w:val="00F7649D"/>
    <w:rsid w:val="00F76940"/>
    <w:rsid w:val="00F76941"/>
    <w:rsid w:val="00F76ADB"/>
    <w:rsid w:val="00F8102E"/>
    <w:rsid w:val="00F82EFE"/>
    <w:rsid w:val="00F83074"/>
    <w:rsid w:val="00F8481E"/>
    <w:rsid w:val="00F84BB8"/>
    <w:rsid w:val="00F84DD1"/>
    <w:rsid w:val="00F84E53"/>
    <w:rsid w:val="00F8591B"/>
    <w:rsid w:val="00F861C5"/>
    <w:rsid w:val="00F8628C"/>
    <w:rsid w:val="00F863BE"/>
    <w:rsid w:val="00F87046"/>
    <w:rsid w:val="00F90929"/>
    <w:rsid w:val="00F9151E"/>
    <w:rsid w:val="00F918C7"/>
    <w:rsid w:val="00F91E42"/>
    <w:rsid w:val="00F9291C"/>
    <w:rsid w:val="00F93B6D"/>
    <w:rsid w:val="00F941A2"/>
    <w:rsid w:val="00F94714"/>
    <w:rsid w:val="00F954C1"/>
    <w:rsid w:val="00F9586F"/>
    <w:rsid w:val="00F95F99"/>
    <w:rsid w:val="00F97372"/>
    <w:rsid w:val="00FA0B91"/>
    <w:rsid w:val="00FA11C8"/>
    <w:rsid w:val="00FA1B2A"/>
    <w:rsid w:val="00FA1CF9"/>
    <w:rsid w:val="00FA408E"/>
    <w:rsid w:val="00FA4920"/>
    <w:rsid w:val="00FA4E9B"/>
    <w:rsid w:val="00FA548A"/>
    <w:rsid w:val="00FA597E"/>
    <w:rsid w:val="00FA5E93"/>
    <w:rsid w:val="00FA6313"/>
    <w:rsid w:val="00FA73C8"/>
    <w:rsid w:val="00FB077B"/>
    <w:rsid w:val="00FB1C9B"/>
    <w:rsid w:val="00FB2D9A"/>
    <w:rsid w:val="00FB3E95"/>
    <w:rsid w:val="00FB4CDC"/>
    <w:rsid w:val="00FB628D"/>
    <w:rsid w:val="00FB66F5"/>
    <w:rsid w:val="00FC2F05"/>
    <w:rsid w:val="00FC41CF"/>
    <w:rsid w:val="00FC47D1"/>
    <w:rsid w:val="00FC5307"/>
    <w:rsid w:val="00FC6BF4"/>
    <w:rsid w:val="00FC7CD6"/>
    <w:rsid w:val="00FD00B8"/>
    <w:rsid w:val="00FD066D"/>
    <w:rsid w:val="00FD0F66"/>
    <w:rsid w:val="00FD3F11"/>
    <w:rsid w:val="00FD43DA"/>
    <w:rsid w:val="00FD6DB8"/>
    <w:rsid w:val="00FD78B3"/>
    <w:rsid w:val="00FE146F"/>
    <w:rsid w:val="00FE3250"/>
    <w:rsid w:val="00FE50B4"/>
    <w:rsid w:val="00FE535A"/>
    <w:rsid w:val="00FE7A0F"/>
    <w:rsid w:val="00FF050D"/>
    <w:rsid w:val="00FF131F"/>
    <w:rsid w:val="00FF1D6D"/>
    <w:rsid w:val="00FF20E8"/>
    <w:rsid w:val="00FF2456"/>
    <w:rsid w:val="00FF33EA"/>
    <w:rsid w:val="00FF35F6"/>
    <w:rsid w:val="00FF3A1D"/>
    <w:rsid w:val="00FF54E9"/>
    <w:rsid w:val="00FF5D7F"/>
    <w:rsid w:val="00FF5EE3"/>
    <w:rsid w:val="00FF68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6D20D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575A99"/>
    <w:rPr>
      <w:sz w:val="24"/>
      <w:szCs w:val="24"/>
    </w:rPr>
  </w:style>
  <w:style w:type="paragraph" w:styleId="Nadpis1">
    <w:name w:val="heading 1"/>
    <w:basedOn w:val="Normln"/>
    <w:next w:val="Normln"/>
    <w:link w:val="Nadpis1Char"/>
    <w:qFormat/>
    <w:pPr>
      <w:keepNext/>
      <w:jc w:val="center"/>
      <w:outlineLvl w:val="0"/>
    </w:pPr>
    <w:rPr>
      <w:b/>
      <w:bCs/>
      <w:caps/>
    </w:rPr>
  </w:style>
  <w:style w:type="paragraph" w:styleId="Nadpis2">
    <w:name w:val="heading 2"/>
    <w:aliases w:val="Nadpis nižší úrovnì,Nadpis nižší úrovni"/>
    <w:basedOn w:val="Normln"/>
    <w:next w:val="Normln"/>
    <w:link w:val="Nadpis2Char"/>
    <w:qFormat/>
    <w:pPr>
      <w:keepNext/>
      <w:outlineLvl w:val="1"/>
    </w:pPr>
    <w:rPr>
      <w:b/>
      <w:bCs/>
    </w:rPr>
  </w:style>
  <w:style w:type="paragraph" w:styleId="Nadpis3">
    <w:name w:val="heading 3"/>
    <w:basedOn w:val="Normln"/>
    <w:next w:val="Normln"/>
    <w:link w:val="Nadpis3Char"/>
    <w:qFormat/>
    <w:pPr>
      <w:keepNext/>
      <w:jc w:val="center"/>
      <w:outlineLvl w:val="2"/>
    </w:pPr>
    <w:rPr>
      <w:b/>
      <w:bCs/>
      <w:color w:val="3366FF"/>
      <w:sz w:val="40"/>
    </w:rPr>
  </w:style>
  <w:style w:type="paragraph" w:styleId="Nadpis4">
    <w:name w:val="heading 4"/>
    <w:basedOn w:val="Normln"/>
    <w:next w:val="Normln"/>
    <w:link w:val="Nadpis4Char"/>
    <w:qFormat/>
    <w:pPr>
      <w:keepNext/>
      <w:spacing w:before="240" w:after="60"/>
      <w:outlineLvl w:val="3"/>
    </w:pPr>
    <w:rPr>
      <w:b/>
      <w:bCs/>
      <w:sz w:val="28"/>
      <w:szCs w:val="28"/>
    </w:rPr>
  </w:style>
  <w:style w:type="paragraph" w:styleId="Nadpis5">
    <w:name w:val="heading 5"/>
    <w:basedOn w:val="Normln"/>
    <w:next w:val="Normln"/>
    <w:link w:val="Nadpis5Char"/>
    <w:qFormat/>
    <w:pPr>
      <w:spacing w:before="240" w:after="60"/>
      <w:outlineLvl w:val="4"/>
    </w:pPr>
    <w:rPr>
      <w:b/>
      <w:bCs/>
      <w:i/>
      <w:iCs/>
      <w:sz w:val="26"/>
      <w:szCs w:val="26"/>
    </w:rPr>
  </w:style>
  <w:style w:type="paragraph" w:styleId="Nadpis6">
    <w:name w:val="heading 6"/>
    <w:basedOn w:val="Normln"/>
    <w:next w:val="Normln"/>
    <w:link w:val="Nadpis6Char"/>
    <w:qFormat/>
    <w:pPr>
      <w:spacing w:before="240" w:after="60"/>
      <w:outlineLvl w:val="5"/>
    </w:pPr>
    <w:rPr>
      <w:b/>
      <w:bCs/>
      <w:sz w:val="22"/>
      <w:szCs w:val="22"/>
    </w:rPr>
  </w:style>
  <w:style w:type="paragraph" w:styleId="Nadpis7">
    <w:name w:val="heading 7"/>
    <w:basedOn w:val="Normln"/>
    <w:next w:val="Normln"/>
    <w:link w:val="Nadpis7Char"/>
    <w:qFormat/>
    <w:pPr>
      <w:spacing w:before="240" w:after="60"/>
      <w:outlineLvl w:val="6"/>
    </w:pPr>
  </w:style>
  <w:style w:type="paragraph" w:styleId="Nadpis8">
    <w:name w:val="heading 8"/>
    <w:basedOn w:val="Normln"/>
    <w:next w:val="Normln"/>
    <w:link w:val="Nadpis8Char"/>
    <w:qFormat/>
    <w:pPr>
      <w:keepNext/>
      <w:jc w:val="both"/>
      <w:outlineLvl w:val="7"/>
    </w:pPr>
    <w:rPr>
      <w:b/>
      <w:bCs/>
    </w:rPr>
  </w:style>
  <w:style w:type="paragraph" w:styleId="Nadpis9">
    <w:name w:val="heading 9"/>
    <w:basedOn w:val="Normln"/>
    <w:next w:val="Normln"/>
    <w:link w:val="Nadpis9Char"/>
    <w:qFormat/>
    <w:pPr>
      <w:keepNext/>
      <w:ind w:firstLine="720"/>
      <w:jc w:val="both"/>
      <w:outlineLvl w:val="8"/>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pPr>
      <w:tabs>
        <w:tab w:val="center" w:pos="4536"/>
        <w:tab w:val="right" w:pos="9072"/>
      </w:tabs>
    </w:pPr>
  </w:style>
  <w:style w:type="character" w:styleId="Hypertextovodkaz">
    <w:name w:val="Hyperlink"/>
    <w:rPr>
      <w:color w:val="0000FF"/>
      <w:u w:val="single"/>
    </w:rPr>
  </w:style>
  <w:style w:type="paragraph" w:styleId="Zpat">
    <w:name w:val="footer"/>
    <w:basedOn w:val="Normln"/>
    <w:link w:val="ZpatChar"/>
    <w:pPr>
      <w:tabs>
        <w:tab w:val="center" w:pos="4536"/>
        <w:tab w:val="right" w:pos="9072"/>
      </w:tabs>
    </w:pPr>
  </w:style>
  <w:style w:type="paragraph" w:styleId="Zkladntextodsazen">
    <w:name w:val="Body Text Indent"/>
    <w:basedOn w:val="Normln"/>
    <w:link w:val="ZkladntextodsazenChar"/>
    <w:pPr>
      <w:ind w:left="360" w:hanging="360"/>
    </w:pPr>
  </w:style>
  <w:style w:type="paragraph" w:styleId="Zkladntextodsazen2">
    <w:name w:val="Body Text Indent 2"/>
    <w:basedOn w:val="Normln"/>
    <w:link w:val="Zkladntextodsazen2Char"/>
    <w:pPr>
      <w:ind w:left="1080" w:hanging="1080"/>
    </w:pPr>
  </w:style>
  <w:style w:type="paragraph" w:styleId="Zkladntextodsazen3">
    <w:name w:val="Body Text Indent 3"/>
    <w:basedOn w:val="Normln"/>
    <w:link w:val="Zkladntextodsazen3Char"/>
    <w:pPr>
      <w:ind w:left="360" w:hanging="360"/>
      <w:jc w:val="both"/>
    </w:pPr>
  </w:style>
  <w:style w:type="paragraph" w:styleId="Zkladntext">
    <w:name w:val="Body Text"/>
    <w:aliases w:val="termo,Základní text Char Char,Základní text Char Char Char Char,Základní text Char Char Char Char Char Char,Základní text Char Char Cha,Základní text Char Char Char Char Char Char Char Char Char,Základní text1,Základní text Char Char1"/>
    <w:basedOn w:val="Normln"/>
    <w:link w:val="ZkladntextChar"/>
    <w:pPr>
      <w:jc w:val="both"/>
    </w:pPr>
  </w:style>
  <w:style w:type="paragraph" w:styleId="Zkladntext3">
    <w:name w:val="Body Text 3"/>
    <w:basedOn w:val="Normln"/>
    <w:link w:val="Zkladntext3Char"/>
    <w:pPr>
      <w:spacing w:after="120"/>
    </w:pPr>
    <w:rPr>
      <w:sz w:val="16"/>
      <w:szCs w:val="16"/>
    </w:rPr>
  </w:style>
  <w:style w:type="paragraph" w:customStyle="1" w:styleId="KoptekstKenmerkenVast">
    <w:name w:val="Koptekst_Kenmerken_Vast"/>
    <w:basedOn w:val="Normln"/>
    <w:pPr>
      <w:framePr w:hSpace="181" w:wrap="around" w:vAnchor="page" w:hAnchor="page" w:x="6362" w:y="2740"/>
      <w:widowControl w:val="0"/>
      <w:spacing w:line="280" w:lineRule="atLeast"/>
      <w:jc w:val="both"/>
    </w:pPr>
    <w:rPr>
      <w:rFonts w:ascii="Arial" w:hAnsi="Arial"/>
      <w:kern w:val="6"/>
      <w:position w:val="4"/>
      <w:sz w:val="15"/>
      <w:szCs w:val="20"/>
    </w:rPr>
  </w:style>
  <w:style w:type="paragraph" w:styleId="Textbubliny">
    <w:name w:val="Balloon Text"/>
    <w:basedOn w:val="Normln"/>
    <w:link w:val="TextbublinyChar"/>
    <w:semiHidden/>
    <w:rPr>
      <w:rFonts w:ascii="Tahoma" w:hAnsi="Tahoma" w:cs="Tahoma"/>
      <w:sz w:val="16"/>
      <w:szCs w:val="16"/>
    </w:rPr>
  </w:style>
  <w:style w:type="paragraph" w:styleId="Zkladntext2">
    <w:name w:val="Body Text 2"/>
    <w:basedOn w:val="Normln"/>
    <w:link w:val="Zkladntext2Char"/>
    <w:pPr>
      <w:spacing w:after="120" w:line="480" w:lineRule="auto"/>
    </w:pPr>
  </w:style>
  <w:style w:type="paragraph" w:customStyle="1" w:styleId="slotabulky">
    <w:name w:val="Číslo tabulky"/>
    <w:basedOn w:val="Normln"/>
    <w:next w:val="Normln"/>
    <w:pPr>
      <w:spacing w:before="60" w:after="60" w:line="280" w:lineRule="exact"/>
      <w:ind w:left="284" w:hanging="284"/>
      <w:jc w:val="both"/>
    </w:pPr>
    <w:rPr>
      <w:rFonts w:ascii="Arial" w:hAnsi="Arial"/>
      <w:b/>
      <w:sz w:val="18"/>
      <w:szCs w:val="20"/>
    </w:rPr>
  </w:style>
  <w:style w:type="paragraph" w:styleId="Titulek">
    <w:name w:val="caption"/>
    <w:aliases w:val="Titulek-Příloha tab,Titulek (nadpis tabulek),Titulek OBR,Tab.,obrazek, Char Char Char Char Char Char Char Char Char Char Char Char Char Char Char Char Char Char Char Char Char Char Char Char Char Char Char Char, Char"/>
    <w:basedOn w:val="Normln"/>
    <w:next w:val="Normln"/>
    <w:link w:val="TitulekChar"/>
    <w:qFormat/>
    <w:rPr>
      <w:rFonts w:ascii="Arial" w:hAnsi="Arial"/>
      <w:b/>
      <w:i/>
      <w:sz w:val="20"/>
      <w:szCs w:val="20"/>
      <w:lang w:val="x-none" w:eastAsia="x-none"/>
    </w:rPr>
  </w:style>
  <w:style w:type="paragraph" w:styleId="Rejstk1">
    <w:name w:val="index 1"/>
    <w:basedOn w:val="Normln"/>
    <w:next w:val="Normln"/>
    <w:autoRedefine/>
    <w:semiHidden/>
    <w:rsid w:val="003B536D"/>
    <w:pPr>
      <w:spacing w:before="120"/>
      <w:jc w:val="both"/>
    </w:pPr>
  </w:style>
  <w:style w:type="paragraph" w:customStyle="1" w:styleId="Nzevtabulky">
    <w:name w:val="Název tabulky"/>
    <w:basedOn w:val="Normln"/>
    <w:pPr>
      <w:numPr>
        <w:numId w:val="1"/>
      </w:numPr>
      <w:spacing w:after="60"/>
      <w:jc w:val="both"/>
    </w:pPr>
    <w:rPr>
      <w:i/>
      <w:sz w:val="22"/>
      <w:szCs w:val="20"/>
    </w:rPr>
  </w:style>
  <w:style w:type="paragraph" w:styleId="Normlnweb">
    <w:name w:val="Normal (Web)"/>
    <w:aliases w:val="Normální (web) Char"/>
    <w:basedOn w:val="Normln"/>
    <w:uiPriority w:val="99"/>
    <w:rPr>
      <w:sz w:val="21"/>
      <w:szCs w:val="21"/>
    </w:rPr>
  </w:style>
  <w:style w:type="character" w:styleId="Siln">
    <w:name w:val="Strong"/>
    <w:qFormat/>
    <w:rPr>
      <w:b/>
      <w:bCs/>
    </w:rPr>
  </w:style>
  <w:style w:type="paragraph" w:customStyle="1" w:styleId="KoptekstKenmerkenVrij">
    <w:name w:val="Koptekst_Kenmerken_Vrij"/>
    <w:basedOn w:val="Normln"/>
    <w:pPr>
      <w:framePr w:hSpace="181" w:wrap="around" w:vAnchor="page" w:hAnchor="page" w:x="6873" w:y="2737"/>
      <w:widowControl w:val="0"/>
      <w:spacing w:line="280" w:lineRule="atLeast"/>
      <w:ind w:right="142"/>
      <w:jc w:val="right"/>
    </w:pPr>
    <w:rPr>
      <w:rFonts w:ascii="Arial" w:hAnsi="Arial"/>
      <w:sz w:val="19"/>
      <w:szCs w:val="20"/>
    </w:rPr>
  </w:style>
  <w:style w:type="paragraph" w:customStyle="1" w:styleId="KoptekstTebodinVet">
    <w:name w:val="Koptekst_Tebodin_Vet"/>
    <w:basedOn w:val="KoptekstKenmerkenVast"/>
    <w:pPr>
      <w:framePr w:hSpace="0" w:wrap="auto" w:vAnchor="margin" w:hAnchor="text" w:xAlign="left" w:yAlign="inline"/>
      <w:spacing w:line="280" w:lineRule="exact"/>
    </w:pPr>
    <w:rPr>
      <w:b/>
    </w:rPr>
  </w:style>
  <w:style w:type="paragraph" w:customStyle="1" w:styleId="VoettekstBankGegevens">
    <w:name w:val="Voettekst_BankGegevens"/>
    <w:basedOn w:val="KoptekstKenmerkenVast"/>
    <w:pPr>
      <w:framePr w:wrap="around"/>
      <w:spacing w:line="280" w:lineRule="exact"/>
    </w:pPr>
  </w:style>
  <w:style w:type="paragraph" w:customStyle="1" w:styleId="Adresgegevens">
    <w:name w:val="Adresgegevens"/>
    <w:basedOn w:val="Normln"/>
    <w:pPr>
      <w:framePr w:hSpace="181" w:wrap="around" w:vAnchor="text" w:hAnchor="page" w:x="1872" w:y="46" w:anchorLock="1"/>
      <w:widowControl w:val="0"/>
      <w:spacing w:line="280" w:lineRule="atLeast"/>
      <w:jc w:val="both"/>
    </w:pPr>
    <w:rPr>
      <w:rFonts w:ascii="Arial" w:hAnsi="Arial"/>
      <w:sz w:val="19"/>
      <w:szCs w:val="20"/>
    </w:rPr>
  </w:style>
  <w:style w:type="paragraph" w:customStyle="1" w:styleId="Ondertekening">
    <w:name w:val="Ondertekening"/>
    <w:basedOn w:val="Normln"/>
    <w:pPr>
      <w:widowControl w:val="0"/>
      <w:spacing w:before="720" w:line="280" w:lineRule="atLeast"/>
      <w:jc w:val="both"/>
    </w:pPr>
    <w:rPr>
      <w:rFonts w:ascii="Arial" w:hAnsi="Arial"/>
      <w:sz w:val="19"/>
      <w:szCs w:val="20"/>
    </w:rPr>
  </w:style>
  <w:style w:type="paragraph" w:customStyle="1" w:styleId="KoptekstadrTebodin">
    <w:name w:val="Koptekst_adr_Tebodin"/>
    <w:basedOn w:val="Normln"/>
    <w:pPr>
      <w:framePr w:hSpace="181" w:wrap="around" w:vAnchor="page" w:hAnchor="page" w:x="9413" w:y="8676"/>
      <w:widowControl w:val="0"/>
      <w:spacing w:line="280" w:lineRule="atLeast"/>
      <w:jc w:val="both"/>
    </w:pPr>
    <w:rPr>
      <w:rFonts w:ascii="Arial" w:hAnsi="Arial"/>
      <w:kern w:val="6"/>
      <w:position w:val="4"/>
      <w:sz w:val="15"/>
      <w:szCs w:val="20"/>
    </w:rPr>
  </w:style>
  <w:style w:type="paragraph" w:customStyle="1" w:styleId="KopExtraruimte">
    <w:name w:val="Kop_Extraruimte"/>
    <w:basedOn w:val="KoptekstKenmerkenVast"/>
    <w:pPr>
      <w:framePr w:w="2381" w:h="2449" w:wrap="around" w:x="9084" w:anchorLock="1"/>
      <w:tabs>
        <w:tab w:val="left" w:pos="1701"/>
      </w:tabs>
    </w:pPr>
  </w:style>
  <w:style w:type="paragraph" w:customStyle="1" w:styleId="BovenMarge1ePagina">
    <w:name w:val="Boven_Marge_1ePagina"/>
    <w:basedOn w:val="Osloven"/>
    <w:pPr>
      <w:spacing w:after="2040"/>
    </w:pPr>
  </w:style>
  <w:style w:type="paragraph" w:styleId="Osloven">
    <w:name w:val="Salutation"/>
    <w:basedOn w:val="Normln"/>
    <w:next w:val="Normln"/>
    <w:link w:val="OslovenChar"/>
    <w:pPr>
      <w:widowControl w:val="0"/>
      <w:spacing w:after="280" w:line="280" w:lineRule="atLeast"/>
      <w:jc w:val="both"/>
    </w:pPr>
    <w:rPr>
      <w:rFonts w:ascii="Arial" w:hAnsi="Arial"/>
      <w:sz w:val="19"/>
      <w:szCs w:val="20"/>
    </w:rPr>
  </w:style>
  <w:style w:type="paragraph" w:customStyle="1" w:styleId="koptekstvervolg">
    <w:name w:val="koptekst_vervolg"/>
    <w:basedOn w:val="Normln"/>
    <w:pPr>
      <w:framePr w:w="2381" w:h="2449" w:hSpace="181" w:wrap="around" w:vAnchor="page" w:hAnchor="page" w:x="9413" w:y="3034" w:anchorLock="1"/>
      <w:widowControl w:val="0"/>
      <w:spacing w:line="280" w:lineRule="atLeast"/>
      <w:jc w:val="both"/>
    </w:pPr>
    <w:rPr>
      <w:rFonts w:ascii="Arial" w:hAnsi="Arial"/>
      <w:b/>
      <w:kern w:val="6"/>
      <w:sz w:val="15"/>
      <w:szCs w:val="20"/>
    </w:rPr>
  </w:style>
  <w:style w:type="paragraph" w:customStyle="1" w:styleId="AuteurNaam">
    <w:name w:val="AuteurNaam"/>
    <w:basedOn w:val="Ondertekening"/>
    <w:pPr>
      <w:spacing w:before="780"/>
    </w:pPr>
  </w:style>
  <w:style w:type="paragraph" w:customStyle="1" w:styleId="AuteurFunctie">
    <w:name w:val="AuteurFunctie"/>
    <w:basedOn w:val="Normln"/>
    <w:pPr>
      <w:widowControl w:val="0"/>
      <w:spacing w:line="280" w:lineRule="atLeast"/>
      <w:jc w:val="both"/>
    </w:pPr>
    <w:rPr>
      <w:rFonts w:ascii="Arial" w:hAnsi="Arial"/>
      <w:sz w:val="19"/>
      <w:szCs w:val="20"/>
    </w:rPr>
  </w:style>
  <w:style w:type="paragraph" w:customStyle="1" w:styleId="75Links">
    <w:name w:val="7_5 Links"/>
    <w:basedOn w:val="Normln"/>
    <w:pPr>
      <w:widowControl w:val="0"/>
      <w:spacing w:line="280" w:lineRule="atLeast"/>
      <w:jc w:val="both"/>
    </w:pPr>
    <w:rPr>
      <w:rFonts w:ascii="Arial" w:hAnsi="Arial"/>
      <w:sz w:val="15"/>
      <w:szCs w:val="20"/>
    </w:rPr>
  </w:style>
  <w:style w:type="paragraph" w:customStyle="1" w:styleId="75Rechts">
    <w:name w:val="7_5 Rechts"/>
    <w:basedOn w:val="75Links"/>
    <w:pPr>
      <w:framePr w:w="7796" w:hSpace="181" w:wrap="around" w:vAnchor="page" w:hAnchor="page" w:x="869" w:y="9413"/>
      <w:jc w:val="right"/>
    </w:pPr>
  </w:style>
  <w:style w:type="paragraph" w:customStyle="1" w:styleId="75LinksBold">
    <w:name w:val="7_5 Links Bold"/>
    <w:basedOn w:val="75Links"/>
    <w:pPr>
      <w:framePr w:hSpace="181" w:wrap="around" w:vAnchor="page" w:hAnchor="page" w:x="2570" w:y="12503"/>
    </w:pPr>
    <w:rPr>
      <w:b/>
    </w:rPr>
  </w:style>
  <w:style w:type="paragraph" w:customStyle="1" w:styleId="Bold">
    <w:name w:val="Bold"/>
    <w:basedOn w:val="Normln"/>
    <w:next w:val="Normln"/>
    <w:pPr>
      <w:widowControl w:val="0"/>
      <w:spacing w:line="280" w:lineRule="atLeast"/>
      <w:jc w:val="both"/>
    </w:pPr>
    <w:rPr>
      <w:rFonts w:ascii="Arial" w:hAnsi="Arial"/>
      <w:b/>
      <w:sz w:val="19"/>
      <w:szCs w:val="20"/>
    </w:rPr>
  </w:style>
  <w:style w:type="paragraph" w:customStyle="1" w:styleId="Rechts">
    <w:name w:val="Rechts"/>
    <w:basedOn w:val="Normln"/>
    <w:pPr>
      <w:widowControl w:val="0"/>
      <w:spacing w:line="280" w:lineRule="atLeast"/>
      <w:jc w:val="right"/>
    </w:pPr>
    <w:rPr>
      <w:rFonts w:ascii="Arial" w:hAnsi="Arial"/>
      <w:sz w:val="19"/>
      <w:szCs w:val="20"/>
    </w:rPr>
  </w:style>
  <w:style w:type="paragraph" w:customStyle="1" w:styleId="NoNumberingHeading1">
    <w:name w:val="NoNumberingHeading1"/>
    <w:basedOn w:val="Nadpis1"/>
    <w:next w:val="Zkladntext"/>
    <w:pPr>
      <w:widowControl w:val="0"/>
      <w:spacing w:after="280" w:line="280" w:lineRule="atLeast"/>
      <w:jc w:val="both"/>
      <w:outlineLvl w:val="9"/>
    </w:pPr>
    <w:rPr>
      <w:rFonts w:ascii="Arial" w:hAnsi="Arial"/>
      <w:bCs w:val="0"/>
      <w:caps w:val="0"/>
      <w:kern w:val="28"/>
      <w:szCs w:val="20"/>
    </w:rPr>
  </w:style>
  <w:style w:type="paragraph" w:customStyle="1" w:styleId="14voor">
    <w:name w:val="14 voor"/>
    <w:basedOn w:val="Bold14voor"/>
    <w:rPr>
      <w:b w:val="0"/>
    </w:rPr>
  </w:style>
  <w:style w:type="paragraph" w:customStyle="1" w:styleId="Bold14voor">
    <w:name w:val="Bold 14 voor"/>
    <w:basedOn w:val="Normln"/>
    <w:pPr>
      <w:widowControl w:val="0"/>
      <w:spacing w:before="280" w:line="280" w:lineRule="atLeast"/>
      <w:jc w:val="both"/>
    </w:pPr>
    <w:rPr>
      <w:rFonts w:ascii="Arial" w:hAnsi="Arial"/>
      <w:b/>
      <w:sz w:val="19"/>
      <w:szCs w:val="20"/>
    </w:rPr>
  </w:style>
  <w:style w:type="paragraph" w:customStyle="1" w:styleId="75LinksVoorblad">
    <w:name w:val="7_5 Links Voorblad"/>
    <w:basedOn w:val="75Links"/>
    <w:pPr>
      <w:framePr w:hSpace="181" w:wrap="around" w:vAnchor="page" w:hAnchor="page" w:x="2570" w:y="12503"/>
    </w:pPr>
  </w:style>
  <w:style w:type="paragraph" w:customStyle="1" w:styleId="H1">
    <w:name w:val="H1"/>
    <w:basedOn w:val="Normln"/>
    <w:next w:val="Zkladntext"/>
    <w:pPr>
      <w:keepNext/>
      <w:widowControl w:val="0"/>
      <w:spacing w:before="140" w:after="280" w:line="280" w:lineRule="atLeast"/>
      <w:jc w:val="both"/>
    </w:pPr>
    <w:rPr>
      <w:rFonts w:ascii="Arial" w:hAnsi="Arial"/>
      <w:b/>
      <w:szCs w:val="20"/>
      <w:lang w:val="de-DE"/>
    </w:rPr>
  </w:style>
  <w:style w:type="paragraph" w:customStyle="1" w:styleId="H2">
    <w:name w:val="H2"/>
    <w:basedOn w:val="H1"/>
    <w:next w:val="Zkladntext"/>
    <w:rPr>
      <w:sz w:val="22"/>
    </w:rPr>
  </w:style>
  <w:style w:type="paragraph" w:customStyle="1" w:styleId="H3">
    <w:name w:val="H3"/>
    <w:basedOn w:val="H1"/>
    <w:next w:val="Zkladntext"/>
    <w:rPr>
      <w:sz w:val="20"/>
    </w:rPr>
  </w:style>
  <w:style w:type="paragraph" w:customStyle="1" w:styleId="H4">
    <w:name w:val="H4"/>
    <w:basedOn w:val="H1"/>
    <w:next w:val="Zkladntext"/>
    <w:rPr>
      <w:sz w:val="19"/>
    </w:rPr>
  </w:style>
  <w:style w:type="paragraph" w:customStyle="1" w:styleId="TebodinFooter">
    <w:name w:val="TebodinFooter"/>
    <w:basedOn w:val="Normln"/>
    <w:pPr>
      <w:framePr w:w="2495" w:h="2268" w:hRule="exact" w:hSpace="142" w:vSpace="142" w:wrap="around" w:vAnchor="page" w:hAnchor="page" w:x="9374" w:y="13978"/>
      <w:widowControl w:val="0"/>
      <w:spacing w:line="280" w:lineRule="atLeast"/>
      <w:jc w:val="both"/>
    </w:pPr>
    <w:rPr>
      <w:rFonts w:ascii="Arial" w:hAnsi="Arial"/>
      <w:sz w:val="15"/>
      <w:szCs w:val="20"/>
    </w:rPr>
  </w:style>
  <w:style w:type="paragraph" w:customStyle="1" w:styleId="Profese">
    <w:name w:val="Profese"/>
    <w:basedOn w:val="Nzev"/>
    <w:pPr>
      <w:framePr w:w="5103" w:h="2835" w:hRule="exact" w:hSpace="181" w:wrap="around" w:vAnchor="page" w:hAnchor="page" w:x="2553" w:y="6380" w:anchorLock="1"/>
      <w:jc w:val="left"/>
    </w:pPr>
    <w:rPr>
      <w:caps w:val="0"/>
      <w:sz w:val="20"/>
    </w:rPr>
  </w:style>
  <w:style w:type="paragraph" w:styleId="Nzev">
    <w:name w:val="Title"/>
    <w:basedOn w:val="Normln"/>
    <w:link w:val="NzevChar"/>
    <w:qFormat/>
    <w:pPr>
      <w:widowControl w:val="0"/>
      <w:spacing w:line="280" w:lineRule="atLeast"/>
      <w:jc w:val="both"/>
    </w:pPr>
    <w:rPr>
      <w:rFonts w:ascii="Arial" w:hAnsi="Arial"/>
      <w:b/>
      <w:caps/>
      <w:sz w:val="26"/>
      <w:szCs w:val="20"/>
    </w:rPr>
  </w:style>
  <w:style w:type="paragraph" w:customStyle="1" w:styleId="st">
    <w:name w:val="Část"/>
    <w:basedOn w:val="Nzev"/>
    <w:pPr>
      <w:framePr w:w="5103" w:h="2835" w:hRule="exact" w:hSpace="181" w:wrap="around" w:vAnchor="page" w:hAnchor="page" w:x="2553" w:y="6380" w:anchorLock="1"/>
      <w:jc w:val="left"/>
    </w:pPr>
  </w:style>
  <w:style w:type="paragraph" w:customStyle="1" w:styleId="Zakzka">
    <w:name w:val="Zakázka"/>
    <w:basedOn w:val="Nzev"/>
    <w:pPr>
      <w:framePr w:w="5103" w:h="2835" w:hRule="exact" w:hSpace="181" w:wrap="around" w:vAnchor="page" w:hAnchor="page" w:x="2553" w:y="6380" w:anchorLock="1"/>
      <w:jc w:val="left"/>
    </w:pPr>
  </w:style>
  <w:style w:type="paragraph" w:customStyle="1" w:styleId="Objekt">
    <w:name w:val="Objekt"/>
    <w:basedOn w:val="Nzev"/>
    <w:pPr>
      <w:framePr w:w="5103" w:h="2835" w:hRule="exact" w:hSpace="181" w:wrap="around" w:vAnchor="page" w:hAnchor="page" w:x="2553" w:y="6380" w:anchorLock="1"/>
      <w:tabs>
        <w:tab w:val="left" w:pos="709"/>
      </w:tabs>
      <w:spacing w:line="240" w:lineRule="auto"/>
      <w:jc w:val="left"/>
    </w:pPr>
    <w:rPr>
      <w:sz w:val="20"/>
    </w:rPr>
  </w:style>
  <w:style w:type="character" w:customStyle="1" w:styleId="NormlnwebCharCharChar">
    <w:name w:val="Normální (web) Char Char Char"/>
    <w:rPr>
      <w:sz w:val="24"/>
      <w:szCs w:val="24"/>
      <w:lang w:val="cs-CZ" w:eastAsia="cs-CZ" w:bidi="ar-SA"/>
    </w:rPr>
  </w:style>
  <w:style w:type="paragraph" w:customStyle="1" w:styleId="Zkladntext21">
    <w:name w:val="Základní text 21"/>
    <w:basedOn w:val="Normln"/>
    <w:pPr>
      <w:widowControl w:val="0"/>
      <w:overflowPunct w:val="0"/>
      <w:autoSpaceDE w:val="0"/>
      <w:autoSpaceDN w:val="0"/>
      <w:adjustRightInd w:val="0"/>
      <w:spacing w:before="240"/>
      <w:ind w:firstLine="709"/>
      <w:jc w:val="both"/>
      <w:textAlignment w:val="baseline"/>
    </w:pPr>
    <w:rPr>
      <w:rFonts w:ascii="Arial" w:hAnsi="Arial" w:cs="Arial"/>
      <w:szCs w:val="20"/>
    </w:rPr>
  </w:style>
  <w:style w:type="paragraph" w:customStyle="1" w:styleId="M308">
    <w:name w:val="M308"/>
    <w:rsid w:val="006113A7"/>
    <w:pPr>
      <w:tabs>
        <w:tab w:val="left" w:pos="-1754"/>
        <w:tab w:val="left" w:pos="-1034"/>
        <w:tab w:val="left" w:pos="-314"/>
        <w:tab w:val="left" w:pos="46"/>
        <w:tab w:val="left" w:pos="766"/>
        <w:tab w:val="left" w:pos="1486"/>
        <w:tab w:val="left" w:pos="2206"/>
        <w:tab w:val="left" w:pos="2926"/>
        <w:tab w:val="left" w:pos="3646"/>
        <w:tab w:val="left" w:pos="4366"/>
        <w:tab w:val="left" w:pos="5086"/>
        <w:tab w:val="left" w:pos="5806"/>
        <w:tab w:val="left" w:pos="6526"/>
        <w:tab w:val="left" w:pos="7246"/>
      </w:tabs>
      <w:suppressAutoHyphens/>
      <w:spacing w:after="24"/>
      <w:jc w:val="both"/>
    </w:pPr>
    <w:rPr>
      <w:spacing w:val="-3"/>
      <w:sz w:val="24"/>
      <w:lang w:val="en-US"/>
    </w:rPr>
  </w:style>
  <w:style w:type="table" w:styleId="Mkatabulky">
    <w:name w:val="Table Grid"/>
    <w:basedOn w:val="Normlntabulka"/>
    <w:rsid w:val="006113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ozvrendokumentu">
    <w:name w:val="Rozvržení dokumentu"/>
    <w:basedOn w:val="Normln"/>
    <w:semiHidden/>
    <w:rsid w:val="00F560AA"/>
    <w:pPr>
      <w:shd w:val="clear" w:color="auto" w:fill="000080"/>
    </w:pPr>
    <w:rPr>
      <w:rFonts w:ascii="Tahoma" w:hAnsi="Tahoma" w:cs="Tahoma"/>
      <w:sz w:val="20"/>
      <w:szCs w:val="20"/>
    </w:rPr>
  </w:style>
  <w:style w:type="paragraph" w:customStyle="1" w:styleId="katkaCharCharCharCharCharCharCharCharCharCharCharChar">
    <w:name w:val="katka Char Char Char Char Char Char Char Char Char Char Char Char"/>
    <w:basedOn w:val="Normln"/>
    <w:link w:val="katkaCharCharCharCharCharCharCharCharCharCharCharCharChar"/>
    <w:rsid w:val="00804A2E"/>
    <w:pPr>
      <w:ind w:firstLine="708"/>
      <w:jc w:val="both"/>
    </w:pPr>
  </w:style>
  <w:style w:type="paragraph" w:customStyle="1" w:styleId="katkaCharCharCharCharChar">
    <w:name w:val="katka Char Char Char Char Char"/>
    <w:basedOn w:val="Normln"/>
    <w:rsid w:val="0066291E"/>
    <w:pPr>
      <w:ind w:firstLine="708"/>
      <w:jc w:val="both"/>
    </w:pPr>
  </w:style>
  <w:style w:type="paragraph" w:customStyle="1" w:styleId="Libor11Char">
    <w:name w:val="Libor11 Char"/>
    <w:basedOn w:val="Normln"/>
    <w:link w:val="Libor11CharChar"/>
    <w:rsid w:val="00F72F12"/>
    <w:pPr>
      <w:spacing w:after="120" w:line="300" w:lineRule="atLeast"/>
      <w:ind w:firstLine="709"/>
      <w:jc w:val="both"/>
    </w:pPr>
    <w:rPr>
      <w:snapToGrid w:val="0"/>
      <w:sz w:val="22"/>
      <w:szCs w:val="20"/>
    </w:rPr>
  </w:style>
  <w:style w:type="paragraph" w:customStyle="1" w:styleId="katka">
    <w:name w:val="katka"/>
    <w:basedOn w:val="Normln"/>
    <w:rsid w:val="00E84CB9"/>
    <w:pPr>
      <w:ind w:firstLine="708"/>
      <w:jc w:val="both"/>
    </w:pPr>
  </w:style>
  <w:style w:type="paragraph" w:customStyle="1" w:styleId="katkaCharCharCharCharCharCharCharCharCharCharCharCharCharCharCharCharCharCharCharCharCharCharChar">
    <w:name w:val="katka Char Char Char Char Char Char Char Char Char Char Char Char Char Char Char Char Char Char Char Char Char Char Char"/>
    <w:basedOn w:val="Normln"/>
    <w:link w:val="katkaCharCharCharCharCharCharCharCharCharCharCharCharCharCharCharCharCharCharCharCharCharCharCharChar"/>
    <w:rsid w:val="003E0C3F"/>
    <w:pPr>
      <w:ind w:firstLine="708"/>
      <w:jc w:val="both"/>
    </w:pPr>
  </w:style>
  <w:style w:type="character" w:customStyle="1" w:styleId="katkaCharCharCharCharCharCharCharCharCharCharCharCharCharCharCharCharCharCharCharCharCharCharCharChar">
    <w:name w:val="katka Char Char Char Char Char Char Char Char Char Char Char Char Char Char Char Char Char Char Char Char Char Char Char Char"/>
    <w:link w:val="katkaCharCharCharCharCharCharCharCharCharCharCharCharCharCharCharCharCharCharCharCharCharCharChar"/>
    <w:rsid w:val="003E0C3F"/>
    <w:rPr>
      <w:sz w:val="24"/>
      <w:szCs w:val="24"/>
      <w:lang w:val="cs-CZ" w:eastAsia="cs-CZ" w:bidi="ar-SA"/>
    </w:rPr>
  </w:style>
  <w:style w:type="character" w:customStyle="1" w:styleId="Libor11CharChar">
    <w:name w:val="Libor11 Char Char"/>
    <w:link w:val="Libor11Char"/>
    <w:rsid w:val="00834AC1"/>
    <w:rPr>
      <w:snapToGrid w:val="0"/>
      <w:sz w:val="22"/>
      <w:lang w:val="cs-CZ" w:eastAsia="cs-CZ" w:bidi="ar-SA"/>
    </w:rPr>
  </w:style>
  <w:style w:type="paragraph" w:customStyle="1" w:styleId="Libor11">
    <w:name w:val="Libor11"/>
    <w:basedOn w:val="Normln"/>
    <w:rsid w:val="00834AC1"/>
    <w:pPr>
      <w:spacing w:after="120" w:line="300" w:lineRule="atLeast"/>
      <w:ind w:firstLine="709"/>
      <w:jc w:val="both"/>
    </w:pPr>
    <w:rPr>
      <w:snapToGrid w:val="0"/>
      <w:sz w:val="22"/>
      <w:szCs w:val="20"/>
    </w:rPr>
  </w:style>
  <w:style w:type="character" w:customStyle="1" w:styleId="katkaCharCharCharCharCharCharCharCharCharCharCharCharChar">
    <w:name w:val="katka Char Char Char Char Char Char Char Char Char Char Char Char Char"/>
    <w:link w:val="katkaCharCharCharCharCharCharCharCharCharCharCharChar"/>
    <w:rsid w:val="005A7CE4"/>
    <w:rPr>
      <w:sz w:val="24"/>
      <w:szCs w:val="24"/>
      <w:lang w:val="cs-CZ" w:eastAsia="cs-CZ" w:bidi="ar-SA"/>
    </w:rPr>
  </w:style>
  <w:style w:type="paragraph" w:styleId="Seznamsodrkami5">
    <w:name w:val="List Bullet 5"/>
    <w:basedOn w:val="Normln"/>
    <w:autoRedefine/>
    <w:rsid w:val="00C36E22"/>
    <w:pPr>
      <w:numPr>
        <w:numId w:val="3"/>
      </w:numPr>
    </w:pPr>
    <w:rPr>
      <w:sz w:val="20"/>
      <w:szCs w:val="20"/>
    </w:rPr>
  </w:style>
  <w:style w:type="paragraph" w:customStyle="1" w:styleId="EIA">
    <w:name w:val="EIA"/>
    <w:rsid w:val="001A0901"/>
    <w:pPr>
      <w:tabs>
        <w:tab w:val="left" w:pos="-720"/>
      </w:tabs>
      <w:suppressAutoHyphens/>
      <w:spacing w:line="288" w:lineRule="auto"/>
      <w:jc w:val="both"/>
    </w:pPr>
    <w:rPr>
      <w:spacing w:val="-2"/>
      <w:sz w:val="24"/>
    </w:rPr>
  </w:style>
  <w:style w:type="paragraph" w:customStyle="1" w:styleId="Zkladntext20">
    <w:name w:val="Základní text2"/>
    <w:rsid w:val="002C11C6"/>
    <w:rPr>
      <w:rFonts w:ascii="CG Times" w:hAnsi="CG Times"/>
      <w:color w:val="000000"/>
      <w:sz w:val="24"/>
      <w:lang w:val="en-US" w:eastAsia="zh-CN"/>
    </w:rPr>
  </w:style>
  <w:style w:type="paragraph" w:customStyle="1" w:styleId="Zprava2">
    <w:name w:val="Zprava2"/>
    <w:basedOn w:val="Normln"/>
    <w:rsid w:val="002E3CC1"/>
    <w:pPr>
      <w:spacing w:after="120" w:line="360" w:lineRule="auto"/>
      <w:ind w:firstLine="567"/>
      <w:jc w:val="both"/>
    </w:pPr>
    <w:rPr>
      <w:szCs w:val="20"/>
      <w:lang w:eastAsia="zh-CN"/>
    </w:rPr>
  </w:style>
  <w:style w:type="paragraph" w:customStyle="1" w:styleId="Normlnprvnodstavec">
    <w:name w:val="Normální_první odstavec"/>
    <w:basedOn w:val="Normln"/>
    <w:link w:val="NormlnprvnodstavecChar"/>
    <w:rsid w:val="003A5A2F"/>
    <w:pPr>
      <w:spacing w:before="120"/>
    </w:pPr>
    <w:rPr>
      <w:szCs w:val="20"/>
    </w:rPr>
  </w:style>
  <w:style w:type="paragraph" w:customStyle="1" w:styleId="slovanseznam2a">
    <w:name w:val="číslovaný seznam 2a"/>
    <w:basedOn w:val="slovanseznam"/>
    <w:rsid w:val="00F90929"/>
    <w:pPr>
      <w:numPr>
        <w:numId w:val="0"/>
      </w:numPr>
      <w:spacing w:before="40" w:after="40"/>
      <w:jc w:val="both"/>
    </w:pPr>
    <w:rPr>
      <w:snapToGrid w:val="0"/>
      <w:szCs w:val="20"/>
    </w:rPr>
  </w:style>
  <w:style w:type="paragraph" w:styleId="slovanseznam">
    <w:name w:val="List Number"/>
    <w:basedOn w:val="Normln"/>
    <w:rsid w:val="00F90929"/>
    <w:pPr>
      <w:numPr>
        <w:numId w:val="4"/>
      </w:numPr>
    </w:pPr>
  </w:style>
  <w:style w:type="paragraph" w:customStyle="1" w:styleId="Normalizovan">
    <w:name w:val="Normalizovaný"/>
    <w:rsid w:val="000F420A"/>
    <w:pPr>
      <w:spacing w:after="120"/>
      <w:jc w:val="both"/>
    </w:pPr>
    <w:rPr>
      <w:sz w:val="24"/>
    </w:rPr>
  </w:style>
  <w:style w:type="character" w:customStyle="1" w:styleId="ZkladntextChar">
    <w:name w:val="Základní text Char"/>
    <w:aliases w:val="termo Char,Základní text Char Char Char,Základní text Char Char Char Char Char,Základní text Char Char Char Char Char Char Char,Základní text Char Char Cha Char,Základní text Char Char Char Char Char Char Char Char Char Char"/>
    <w:link w:val="Zkladntext"/>
    <w:locked/>
    <w:rsid w:val="00372CF1"/>
    <w:rPr>
      <w:sz w:val="24"/>
      <w:szCs w:val="24"/>
      <w:lang w:val="cs-CZ" w:eastAsia="cs-CZ" w:bidi="ar-SA"/>
    </w:rPr>
  </w:style>
  <w:style w:type="paragraph" w:customStyle="1" w:styleId="StylTunPed12b">
    <w:name w:val="Styl Tučné Před:  12 b."/>
    <w:basedOn w:val="Normln"/>
    <w:rsid w:val="00F9151E"/>
    <w:pPr>
      <w:autoSpaceDE w:val="0"/>
      <w:autoSpaceDN w:val="0"/>
      <w:spacing w:before="240" w:line="300" w:lineRule="atLeast"/>
      <w:jc w:val="both"/>
    </w:pPr>
    <w:rPr>
      <w:b/>
      <w:bCs/>
      <w:sz w:val="22"/>
      <w:szCs w:val="20"/>
    </w:rPr>
  </w:style>
  <w:style w:type="paragraph" w:customStyle="1" w:styleId="NormlnBlok">
    <w:name w:val="Normální+Blok"/>
    <w:basedOn w:val="Normln"/>
    <w:rsid w:val="005A38CC"/>
    <w:pPr>
      <w:jc w:val="both"/>
    </w:pPr>
    <w:rPr>
      <w:szCs w:val="20"/>
    </w:rPr>
  </w:style>
  <w:style w:type="character" w:customStyle="1" w:styleId="TitulekChar">
    <w:name w:val="Titulek Char"/>
    <w:aliases w:val="Titulek-Příloha tab Char,Titulek (nadpis tabulek) Char,Titulek OBR Char,Tab. Char,obrazek Char, Char Char Char Char Char Char Char Char Char Char Char Char Char Char Char Char Char Char Char Char Char Char Char Char Char Char Char Char Char"/>
    <w:link w:val="Titulek"/>
    <w:rsid w:val="005A38CC"/>
    <w:rPr>
      <w:rFonts w:ascii="Arial" w:hAnsi="Arial"/>
      <w:b/>
      <w:i/>
    </w:rPr>
  </w:style>
  <w:style w:type="paragraph" w:customStyle="1" w:styleId="Import6">
    <w:name w:val="Import 6"/>
    <w:basedOn w:val="Normln"/>
    <w:rsid w:val="005A38CC"/>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ind w:firstLine="720"/>
    </w:pPr>
    <w:rPr>
      <w:rFonts w:ascii="Courier New" w:hAnsi="Courier New"/>
      <w:szCs w:val="20"/>
    </w:rPr>
  </w:style>
  <w:style w:type="paragraph" w:customStyle="1" w:styleId="Default">
    <w:name w:val="Default"/>
    <w:rsid w:val="005A38CC"/>
    <w:pPr>
      <w:autoSpaceDE w:val="0"/>
      <w:autoSpaceDN w:val="0"/>
      <w:adjustRightInd w:val="0"/>
    </w:pPr>
    <w:rPr>
      <w:rFonts w:ascii="Arial" w:hAnsi="Arial" w:cs="Arial"/>
      <w:color w:val="000000"/>
      <w:sz w:val="24"/>
      <w:szCs w:val="24"/>
    </w:rPr>
  </w:style>
  <w:style w:type="paragraph" w:customStyle="1" w:styleId="-odstavec1">
    <w:name w:val="-odstavec 1"/>
    <w:basedOn w:val="Normln"/>
    <w:rsid w:val="005A38CC"/>
    <w:pPr>
      <w:spacing w:before="120"/>
      <w:ind w:firstLine="567"/>
      <w:jc w:val="both"/>
    </w:pPr>
    <w:rPr>
      <w:szCs w:val="20"/>
    </w:rPr>
  </w:style>
  <w:style w:type="paragraph" w:customStyle="1" w:styleId="Normlnprvn">
    <w:name w:val="Normální_první"/>
    <w:basedOn w:val="Normln"/>
    <w:rsid w:val="00975A29"/>
    <w:pPr>
      <w:spacing w:before="120"/>
    </w:pPr>
    <w:rPr>
      <w:szCs w:val="20"/>
    </w:rPr>
  </w:style>
  <w:style w:type="paragraph" w:styleId="Odstavecseseznamem">
    <w:name w:val="List Paragraph"/>
    <w:basedOn w:val="Normln"/>
    <w:uiPriority w:val="99"/>
    <w:qFormat/>
    <w:rsid w:val="00424897"/>
    <w:pPr>
      <w:ind w:left="720"/>
      <w:contextualSpacing/>
    </w:pPr>
  </w:style>
  <w:style w:type="character" w:styleId="Sledovanodkaz">
    <w:name w:val="FollowedHyperlink"/>
    <w:rsid w:val="00501B52"/>
    <w:rPr>
      <w:color w:val="800080"/>
      <w:u w:val="single"/>
    </w:rPr>
  </w:style>
  <w:style w:type="paragraph" w:styleId="Prosttext">
    <w:name w:val="Plain Text"/>
    <w:basedOn w:val="Normln"/>
    <w:link w:val="ProsttextChar"/>
    <w:rsid w:val="00FC2F05"/>
    <w:rPr>
      <w:rFonts w:ascii="Courier New" w:hAnsi="Courier New"/>
      <w:sz w:val="20"/>
      <w:szCs w:val="20"/>
    </w:rPr>
  </w:style>
  <w:style w:type="character" w:customStyle="1" w:styleId="ProsttextChar">
    <w:name w:val="Prostý text Char"/>
    <w:link w:val="Prosttext"/>
    <w:rsid w:val="00FC2F05"/>
    <w:rPr>
      <w:rFonts w:ascii="Courier New" w:hAnsi="Courier New"/>
    </w:rPr>
  </w:style>
  <w:style w:type="paragraph" w:customStyle="1" w:styleId="slovanodrka">
    <w:name w:val="Číslovaná odrážka"/>
    <w:basedOn w:val="Normln"/>
    <w:next w:val="Normln"/>
    <w:rsid w:val="00FC2F05"/>
    <w:pPr>
      <w:numPr>
        <w:numId w:val="6"/>
      </w:numPr>
      <w:spacing w:after="60"/>
      <w:jc w:val="both"/>
    </w:pPr>
    <w:rPr>
      <w:szCs w:val="20"/>
    </w:rPr>
  </w:style>
  <w:style w:type="character" w:customStyle="1" w:styleId="contact">
    <w:name w:val="contact"/>
    <w:basedOn w:val="Standardnpsmoodstavce"/>
    <w:rsid w:val="0029062E"/>
  </w:style>
  <w:style w:type="character" w:customStyle="1" w:styleId="ZhlavChar">
    <w:name w:val="Záhlaví Char"/>
    <w:link w:val="Zhlav"/>
    <w:rsid w:val="00BC0708"/>
    <w:rPr>
      <w:sz w:val="24"/>
      <w:szCs w:val="24"/>
    </w:rPr>
  </w:style>
  <w:style w:type="paragraph" w:customStyle="1" w:styleId="BodyText1">
    <w:name w:val="Body Text1"/>
    <w:rsid w:val="00CB0245"/>
    <w:rPr>
      <w:rFonts w:ascii="CG Times" w:hAnsi="CG Times" w:cs="CG Times"/>
      <w:color w:val="000000"/>
      <w:sz w:val="24"/>
      <w:szCs w:val="24"/>
      <w:lang w:val="en-US"/>
    </w:rPr>
  </w:style>
  <w:style w:type="paragraph" w:customStyle="1" w:styleId="Normln1">
    <w:name w:val="Normální1"/>
    <w:basedOn w:val="Normln"/>
    <w:rsid w:val="00A66D02"/>
    <w:pPr>
      <w:widowControl w:val="0"/>
      <w:overflowPunct w:val="0"/>
      <w:autoSpaceDE w:val="0"/>
      <w:autoSpaceDN w:val="0"/>
      <w:adjustRightInd w:val="0"/>
      <w:ind w:firstLine="709"/>
      <w:jc w:val="both"/>
      <w:textAlignment w:val="baseline"/>
    </w:pPr>
    <w:rPr>
      <w:rFonts w:eastAsia="PMingLiU"/>
    </w:rPr>
  </w:style>
  <w:style w:type="paragraph" w:customStyle="1" w:styleId="Zakladnmtext">
    <w:name w:val="Z&lt;/a&gt;kladn&lt;/m&gt; text"/>
    <w:rsid w:val="00F6374D"/>
    <w:rPr>
      <w:color w:val="000000"/>
      <w:sz w:val="24"/>
      <w:szCs w:val="24"/>
      <w:lang w:val="en-US"/>
    </w:rPr>
  </w:style>
  <w:style w:type="paragraph" w:styleId="Textpoznpodarou">
    <w:name w:val="footnote text"/>
    <w:basedOn w:val="Normln"/>
    <w:link w:val="TextpoznpodarouChar"/>
    <w:rsid w:val="00450D90"/>
    <w:rPr>
      <w:sz w:val="20"/>
      <w:szCs w:val="20"/>
    </w:rPr>
  </w:style>
  <w:style w:type="character" w:customStyle="1" w:styleId="TextpoznpodarouChar">
    <w:name w:val="Text pozn. pod čarou Char"/>
    <w:basedOn w:val="Standardnpsmoodstavce"/>
    <w:link w:val="Textpoznpodarou"/>
    <w:rsid w:val="00450D90"/>
  </w:style>
  <w:style w:type="paragraph" w:customStyle="1" w:styleId="Paragraf">
    <w:name w:val="Paragraf"/>
    <w:basedOn w:val="Normln"/>
    <w:next w:val="Normln"/>
    <w:rsid w:val="0036219B"/>
    <w:pPr>
      <w:spacing w:before="240"/>
      <w:jc w:val="center"/>
      <w:outlineLvl w:val="5"/>
    </w:pPr>
    <w:rPr>
      <w:szCs w:val="20"/>
    </w:rPr>
  </w:style>
  <w:style w:type="paragraph" w:customStyle="1" w:styleId="NormlnNormln1">
    <w:name w:val="Normální.Normální1"/>
    <w:link w:val="NormlnNormln1Char"/>
    <w:rsid w:val="00C62339"/>
    <w:pPr>
      <w:spacing w:before="120" w:after="60"/>
      <w:jc w:val="both"/>
    </w:pPr>
    <w:rPr>
      <w:sz w:val="24"/>
    </w:rPr>
  </w:style>
  <w:style w:type="character" w:customStyle="1" w:styleId="NormlnNormln1Char">
    <w:name w:val="Normální.Normální1 Char"/>
    <w:link w:val="NormlnNormln1"/>
    <w:rsid w:val="00C62339"/>
    <w:rPr>
      <w:sz w:val="24"/>
    </w:rPr>
  </w:style>
  <w:style w:type="character" w:customStyle="1" w:styleId="Zkladntext1">
    <w:name w:val="Základní text 1"/>
    <w:rsid w:val="00D76C9B"/>
    <w:rPr>
      <w:rFonts w:ascii="Arial" w:hAnsi="Arial"/>
      <w:color w:val="000000"/>
      <w:sz w:val="20"/>
      <w:lang w:val="cs-CZ" w:eastAsia="cs-CZ" w:bidi="ar-SA"/>
    </w:rPr>
  </w:style>
  <w:style w:type="paragraph" w:customStyle="1" w:styleId="zprava-n">
    <w:name w:val="zprava-n"/>
    <w:basedOn w:val="Zkladntext"/>
    <w:link w:val="zprava-nChar"/>
    <w:autoRedefine/>
    <w:qFormat/>
    <w:rsid w:val="00F64C8E"/>
    <w:pPr>
      <w:overflowPunct w:val="0"/>
      <w:autoSpaceDE w:val="0"/>
      <w:autoSpaceDN w:val="0"/>
      <w:adjustRightInd w:val="0"/>
      <w:textAlignment w:val="baseline"/>
    </w:pPr>
    <w:rPr>
      <w:bCs/>
      <w:iCs/>
      <w:snapToGrid w:val="0"/>
      <w:lang w:eastAsia="ar-SA"/>
    </w:rPr>
  </w:style>
  <w:style w:type="character" w:customStyle="1" w:styleId="zprava-nChar">
    <w:name w:val="zprava-n Char"/>
    <w:basedOn w:val="Standardnpsmoodstavce"/>
    <w:link w:val="zprava-n"/>
    <w:rsid w:val="00F64C8E"/>
    <w:rPr>
      <w:bCs/>
      <w:iCs/>
      <w:snapToGrid w:val="0"/>
      <w:sz w:val="24"/>
      <w:szCs w:val="24"/>
      <w:lang w:eastAsia="ar-SA"/>
    </w:rPr>
  </w:style>
  <w:style w:type="character" w:customStyle="1" w:styleId="Poznmka">
    <w:name w:val="Poznámka"/>
    <w:basedOn w:val="Standardnpsmoodstavce"/>
    <w:rsid w:val="0079629D"/>
    <w:rPr>
      <w:rFonts w:asciiTheme="minorHAnsi" w:hAnsiTheme="minorHAnsi"/>
      <w:i/>
      <w:iCs/>
      <w:sz w:val="16"/>
    </w:rPr>
  </w:style>
  <w:style w:type="paragraph" w:customStyle="1" w:styleId="Vrazncitt1">
    <w:name w:val="Výrazný citát1"/>
    <w:basedOn w:val="Normln"/>
    <w:next w:val="Normln"/>
    <w:link w:val="IntenseQuoteChar"/>
    <w:uiPriority w:val="30"/>
    <w:qFormat/>
    <w:rsid w:val="00DC7683"/>
    <w:pPr>
      <w:pBdr>
        <w:bottom w:val="single" w:sz="4" w:space="4" w:color="4F81BD"/>
      </w:pBdr>
      <w:spacing w:before="200" w:after="280" w:line="276" w:lineRule="auto"/>
      <w:ind w:left="936" w:right="936"/>
    </w:pPr>
    <w:rPr>
      <w:rFonts w:ascii="Calibri" w:eastAsia="Calibri" w:hAnsi="Calibri"/>
      <w:b/>
      <w:bCs/>
      <w:i/>
      <w:iCs/>
      <w:color w:val="4F81BD"/>
      <w:sz w:val="20"/>
      <w:szCs w:val="20"/>
      <w:lang w:val="x-none" w:eastAsia="x-none"/>
    </w:rPr>
  </w:style>
  <w:style w:type="character" w:customStyle="1" w:styleId="IntenseQuoteChar">
    <w:name w:val="Intense Quote Char"/>
    <w:link w:val="Vrazncitt1"/>
    <w:uiPriority w:val="30"/>
    <w:rsid w:val="00DC7683"/>
    <w:rPr>
      <w:rFonts w:ascii="Calibri" w:eastAsia="Calibri" w:hAnsi="Calibri"/>
      <w:b/>
      <w:bCs/>
      <w:i/>
      <w:iCs/>
      <w:color w:val="4F81BD"/>
      <w:lang w:val="x-none" w:eastAsia="x-none"/>
    </w:rPr>
  </w:style>
  <w:style w:type="character" w:customStyle="1" w:styleId="Zdraznnintenzivn1">
    <w:name w:val="Zdůraznění – intenzivní1"/>
    <w:uiPriority w:val="21"/>
    <w:qFormat/>
    <w:rsid w:val="00DC7683"/>
    <w:rPr>
      <w:b/>
      <w:bCs/>
      <w:i/>
      <w:iCs/>
      <w:color w:val="4F81BD"/>
    </w:rPr>
  </w:style>
  <w:style w:type="paragraph" w:styleId="Bezmezer">
    <w:name w:val="No Spacing"/>
    <w:link w:val="BezmezerChar"/>
    <w:uiPriority w:val="1"/>
    <w:qFormat/>
    <w:rsid w:val="00DC7683"/>
    <w:rPr>
      <w:rFonts w:ascii="Calibri" w:eastAsia="Calibri" w:hAnsi="Calibri"/>
      <w:sz w:val="22"/>
      <w:szCs w:val="22"/>
      <w:lang w:eastAsia="en-US"/>
    </w:rPr>
  </w:style>
  <w:style w:type="paragraph" w:customStyle="1" w:styleId="ASMV">
    <w:name w:val="AS_MV"/>
    <w:basedOn w:val="Normln"/>
    <w:link w:val="ASMVChar1"/>
    <w:uiPriority w:val="99"/>
    <w:qFormat/>
    <w:rsid w:val="008349B2"/>
    <w:pPr>
      <w:spacing w:before="120" w:line="260" w:lineRule="atLeast"/>
      <w:jc w:val="both"/>
    </w:pPr>
    <w:rPr>
      <w:rFonts w:ascii="Arial" w:hAnsi="Arial"/>
      <w:sz w:val="20"/>
      <w:szCs w:val="20"/>
      <w:lang w:eastAsia="ko-KR"/>
    </w:rPr>
  </w:style>
  <w:style w:type="character" w:customStyle="1" w:styleId="ASMVChar1">
    <w:name w:val="AS_MV Char1"/>
    <w:link w:val="ASMV"/>
    <w:uiPriority w:val="99"/>
    <w:rsid w:val="008349B2"/>
    <w:rPr>
      <w:rFonts w:ascii="Arial" w:hAnsi="Arial"/>
      <w:lang w:eastAsia="ko-KR"/>
    </w:rPr>
  </w:style>
  <w:style w:type="character" w:customStyle="1" w:styleId="Document6a">
    <w:name w:val="Document 6a"/>
    <w:rsid w:val="005F3D60"/>
    <w:rPr>
      <w:rFonts w:cs="Times New Roman"/>
    </w:rPr>
  </w:style>
  <w:style w:type="paragraph" w:customStyle="1" w:styleId="TitulekTAB">
    <w:name w:val="Titulek TAB"/>
    <w:basedOn w:val="Titulek"/>
    <w:rsid w:val="00AB57F5"/>
    <w:pPr>
      <w:numPr>
        <w:numId w:val="9"/>
      </w:numPr>
      <w:spacing w:before="120"/>
    </w:pPr>
    <w:rPr>
      <w:b w:val="0"/>
      <w:i w:val="0"/>
      <w:lang w:val="cs-CZ" w:eastAsia="cs-CZ"/>
    </w:rPr>
  </w:style>
  <w:style w:type="character" w:customStyle="1" w:styleId="ASMVChar">
    <w:name w:val="AS_MV Char"/>
    <w:uiPriority w:val="99"/>
    <w:rsid w:val="00E771BA"/>
    <w:rPr>
      <w:rFonts w:ascii="Arial" w:hAnsi="Arial"/>
      <w:lang w:val="cs-CZ" w:eastAsia="cs-CZ"/>
    </w:rPr>
  </w:style>
  <w:style w:type="character" w:customStyle="1" w:styleId="Nadpis1Char">
    <w:name w:val="Nadpis 1 Char"/>
    <w:link w:val="Nadpis1"/>
    <w:rsid w:val="00986E18"/>
    <w:rPr>
      <w:b/>
      <w:bCs/>
      <w:caps/>
      <w:sz w:val="24"/>
      <w:szCs w:val="24"/>
    </w:rPr>
  </w:style>
  <w:style w:type="paragraph" w:customStyle="1" w:styleId="font5">
    <w:name w:val="font5"/>
    <w:basedOn w:val="Normln"/>
    <w:rsid w:val="00BD52AF"/>
    <w:pPr>
      <w:spacing w:before="100" w:beforeAutospacing="1" w:after="100" w:afterAutospacing="1"/>
    </w:pPr>
    <w:rPr>
      <w:rFonts w:ascii="Calibri" w:hAnsi="Calibri"/>
      <w:b/>
      <w:bCs/>
      <w:color w:val="000000"/>
      <w:sz w:val="22"/>
      <w:szCs w:val="22"/>
    </w:rPr>
  </w:style>
  <w:style w:type="paragraph" w:customStyle="1" w:styleId="xl65">
    <w:name w:val="xl65"/>
    <w:basedOn w:val="Normln"/>
    <w:rsid w:val="00BD52AF"/>
    <w:pPr>
      <w:spacing w:before="100" w:beforeAutospacing="1" w:after="100" w:afterAutospacing="1"/>
      <w:jc w:val="center"/>
    </w:pPr>
  </w:style>
  <w:style w:type="paragraph" w:customStyle="1" w:styleId="xl66">
    <w:name w:val="xl66"/>
    <w:basedOn w:val="Normln"/>
    <w:rsid w:val="00BD52AF"/>
    <w:pPr>
      <w:spacing w:before="100" w:beforeAutospacing="1" w:after="100" w:afterAutospacing="1"/>
      <w:jc w:val="center"/>
    </w:pPr>
  </w:style>
  <w:style w:type="paragraph" w:customStyle="1" w:styleId="xl68">
    <w:name w:val="xl68"/>
    <w:basedOn w:val="Normln"/>
    <w:rsid w:val="00BD52A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Normln"/>
    <w:rsid w:val="00BD52AF"/>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0">
    <w:name w:val="xl70"/>
    <w:basedOn w:val="Normln"/>
    <w:rsid w:val="00BD52AF"/>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71">
    <w:name w:val="xl71"/>
    <w:basedOn w:val="Normln"/>
    <w:rsid w:val="00BD52AF"/>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72">
    <w:name w:val="xl72"/>
    <w:basedOn w:val="Normln"/>
    <w:rsid w:val="00BD52AF"/>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3">
    <w:name w:val="xl73"/>
    <w:basedOn w:val="Normln"/>
    <w:rsid w:val="00BD52AF"/>
    <w:pPr>
      <w:pBdr>
        <w:top w:val="single" w:sz="4"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74">
    <w:name w:val="xl74"/>
    <w:basedOn w:val="Normln"/>
    <w:rsid w:val="00BD52AF"/>
    <w:pPr>
      <w:spacing w:before="100" w:beforeAutospacing="1" w:after="100" w:afterAutospacing="1"/>
    </w:pPr>
    <w:rPr>
      <w:b/>
      <w:bCs/>
    </w:rPr>
  </w:style>
  <w:style w:type="paragraph" w:customStyle="1" w:styleId="xl75">
    <w:name w:val="xl75"/>
    <w:basedOn w:val="Normln"/>
    <w:rsid w:val="00BD52AF"/>
    <w:pPr>
      <w:spacing w:before="100" w:beforeAutospacing="1" w:after="100" w:afterAutospacing="1"/>
      <w:jc w:val="center"/>
    </w:pPr>
    <w:rPr>
      <w:b/>
      <w:bCs/>
    </w:rPr>
  </w:style>
  <w:style w:type="paragraph" w:customStyle="1" w:styleId="xl76">
    <w:name w:val="xl76"/>
    <w:basedOn w:val="Normln"/>
    <w:rsid w:val="00BD52AF"/>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77">
    <w:name w:val="xl77"/>
    <w:basedOn w:val="Normln"/>
    <w:rsid w:val="00BD52AF"/>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78">
    <w:name w:val="xl78"/>
    <w:basedOn w:val="Normln"/>
    <w:rsid w:val="00BD52AF"/>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79">
    <w:name w:val="xl79"/>
    <w:basedOn w:val="Normln"/>
    <w:rsid w:val="00BD52AF"/>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
    <w:name w:val="xl80"/>
    <w:basedOn w:val="Normln"/>
    <w:rsid w:val="00BD52AF"/>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1">
    <w:name w:val="xl81"/>
    <w:basedOn w:val="Normln"/>
    <w:rsid w:val="00BD52AF"/>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3">
    <w:name w:val="xl83"/>
    <w:basedOn w:val="Normln"/>
    <w:rsid w:val="00BD52AF"/>
    <w:pPr>
      <w:pBdr>
        <w:top w:val="single" w:sz="8" w:space="0" w:color="auto"/>
        <w:left w:val="single" w:sz="4" w:space="0" w:color="auto"/>
        <w:bottom w:val="single" w:sz="4" w:space="0" w:color="auto"/>
        <w:right w:val="single" w:sz="8" w:space="0" w:color="auto"/>
      </w:pBdr>
      <w:shd w:val="clear" w:color="000000" w:fill="FFFF00"/>
      <w:spacing w:before="100" w:beforeAutospacing="1" w:after="100" w:afterAutospacing="1"/>
    </w:pPr>
  </w:style>
  <w:style w:type="paragraph" w:customStyle="1" w:styleId="xl84">
    <w:name w:val="xl84"/>
    <w:basedOn w:val="Normln"/>
    <w:rsid w:val="00BD52AF"/>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pPr>
  </w:style>
  <w:style w:type="paragraph" w:customStyle="1" w:styleId="xl85">
    <w:name w:val="xl85"/>
    <w:basedOn w:val="Normln"/>
    <w:rsid w:val="00BD52AF"/>
    <w:pPr>
      <w:pBdr>
        <w:top w:val="single" w:sz="4" w:space="0" w:color="auto"/>
        <w:left w:val="single" w:sz="4" w:space="0" w:color="auto"/>
        <w:bottom w:val="single" w:sz="8" w:space="0" w:color="auto"/>
        <w:right w:val="single" w:sz="8" w:space="0" w:color="auto"/>
      </w:pBdr>
      <w:shd w:val="clear" w:color="000000" w:fill="FFFF00"/>
      <w:spacing w:before="100" w:beforeAutospacing="1" w:after="100" w:afterAutospacing="1"/>
    </w:pPr>
  </w:style>
  <w:style w:type="paragraph" w:customStyle="1" w:styleId="xl86">
    <w:name w:val="xl86"/>
    <w:basedOn w:val="Normln"/>
    <w:rsid w:val="00BD52AF"/>
    <w:pPr>
      <w:pBdr>
        <w:top w:val="single" w:sz="4" w:space="0" w:color="auto"/>
        <w:left w:val="single" w:sz="8" w:space="0" w:color="auto"/>
        <w:right w:val="single" w:sz="4" w:space="0" w:color="auto"/>
      </w:pBdr>
      <w:spacing w:before="100" w:beforeAutospacing="1" w:after="100" w:afterAutospacing="1"/>
      <w:jc w:val="center"/>
    </w:pPr>
    <w:rPr>
      <w:b/>
      <w:bCs/>
    </w:rPr>
  </w:style>
  <w:style w:type="paragraph" w:customStyle="1" w:styleId="xl87">
    <w:name w:val="xl87"/>
    <w:basedOn w:val="Normln"/>
    <w:rsid w:val="00BD52AF"/>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88">
    <w:name w:val="xl88"/>
    <w:basedOn w:val="Normln"/>
    <w:rsid w:val="00BD52AF"/>
    <w:pPr>
      <w:pBdr>
        <w:top w:val="single" w:sz="4" w:space="0" w:color="auto"/>
        <w:left w:val="single" w:sz="4" w:space="0" w:color="auto"/>
        <w:right w:val="single" w:sz="8" w:space="0" w:color="auto"/>
      </w:pBdr>
      <w:spacing w:before="100" w:beforeAutospacing="1" w:after="100" w:afterAutospacing="1"/>
      <w:jc w:val="center"/>
    </w:pPr>
    <w:rPr>
      <w:b/>
      <w:bCs/>
    </w:rPr>
  </w:style>
  <w:style w:type="paragraph" w:customStyle="1" w:styleId="xl89">
    <w:name w:val="xl89"/>
    <w:basedOn w:val="Normln"/>
    <w:rsid w:val="00BD52A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style>
  <w:style w:type="paragraph" w:customStyle="1" w:styleId="xl90">
    <w:name w:val="xl90"/>
    <w:basedOn w:val="Normln"/>
    <w:rsid w:val="00BD52AF"/>
    <w:pPr>
      <w:pBdr>
        <w:top w:val="single" w:sz="8" w:space="0" w:color="auto"/>
        <w:left w:val="single" w:sz="4" w:space="0" w:color="auto"/>
        <w:bottom w:val="single" w:sz="4" w:space="0" w:color="auto"/>
        <w:right w:val="single" w:sz="4" w:space="0" w:color="auto"/>
      </w:pBdr>
      <w:shd w:val="clear" w:color="000000" w:fill="FFFF00"/>
      <w:spacing w:before="100" w:beforeAutospacing="1" w:after="100" w:afterAutospacing="1"/>
    </w:pPr>
  </w:style>
  <w:style w:type="paragraph" w:customStyle="1" w:styleId="xl91">
    <w:name w:val="xl91"/>
    <w:basedOn w:val="Normln"/>
    <w:rsid w:val="00BD52AF"/>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pPr>
  </w:style>
  <w:style w:type="paragraph" w:customStyle="1" w:styleId="xl92">
    <w:name w:val="xl92"/>
    <w:basedOn w:val="Normln"/>
    <w:rsid w:val="00BD52AF"/>
    <w:pPr>
      <w:pBdr>
        <w:top w:val="single" w:sz="4" w:space="0" w:color="auto"/>
        <w:left w:val="single" w:sz="4" w:space="0" w:color="auto"/>
        <w:right w:val="single" w:sz="8" w:space="0" w:color="auto"/>
      </w:pBdr>
      <w:spacing w:before="100" w:beforeAutospacing="1" w:after="100" w:afterAutospacing="1"/>
      <w:jc w:val="center"/>
    </w:pPr>
    <w:rPr>
      <w:b/>
      <w:bCs/>
      <w:sz w:val="16"/>
      <w:szCs w:val="16"/>
    </w:rPr>
  </w:style>
  <w:style w:type="paragraph" w:customStyle="1" w:styleId="xl93">
    <w:name w:val="xl93"/>
    <w:basedOn w:val="Normln"/>
    <w:rsid w:val="00BD52AF"/>
    <w:pPr>
      <w:pBdr>
        <w:top w:val="single" w:sz="8"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94">
    <w:name w:val="xl94"/>
    <w:basedOn w:val="Normln"/>
    <w:rsid w:val="00BD52A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95">
    <w:name w:val="xl95"/>
    <w:basedOn w:val="Normln"/>
    <w:rsid w:val="00BD52AF"/>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style>
  <w:style w:type="paragraph" w:customStyle="1" w:styleId="xl96">
    <w:name w:val="xl96"/>
    <w:basedOn w:val="Normln"/>
    <w:rsid w:val="00BD52AF"/>
    <w:pPr>
      <w:spacing w:before="100" w:beforeAutospacing="1" w:after="100" w:afterAutospacing="1"/>
      <w:textAlignment w:val="center"/>
    </w:pPr>
  </w:style>
  <w:style w:type="paragraph" w:customStyle="1" w:styleId="xl97">
    <w:name w:val="xl97"/>
    <w:basedOn w:val="Normln"/>
    <w:rsid w:val="00BD52AF"/>
    <w:pPr>
      <w:pBdr>
        <w:top w:val="single" w:sz="4" w:space="0" w:color="auto"/>
        <w:left w:val="single" w:sz="4" w:space="0" w:color="auto"/>
        <w:right w:val="single" w:sz="4" w:space="0" w:color="auto"/>
      </w:pBdr>
      <w:spacing w:before="100" w:beforeAutospacing="1" w:after="100" w:afterAutospacing="1"/>
      <w:jc w:val="center"/>
    </w:pPr>
    <w:rPr>
      <w:b/>
      <w:bCs/>
      <w:sz w:val="16"/>
      <w:szCs w:val="16"/>
    </w:rPr>
  </w:style>
  <w:style w:type="paragraph" w:customStyle="1" w:styleId="xl98">
    <w:name w:val="xl98"/>
    <w:basedOn w:val="Normln"/>
    <w:rsid w:val="00BD52AF"/>
    <w:pPr>
      <w:pBdr>
        <w:top w:val="single" w:sz="4" w:space="0" w:color="auto"/>
        <w:left w:val="single" w:sz="8" w:space="0" w:color="auto"/>
        <w:bottom w:val="single" w:sz="4" w:space="0" w:color="auto"/>
      </w:pBdr>
      <w:spacing w:before="100" w:beforeAutospacing="1" w:after="100" w:afterAutospacing="1"/>
      <w:textAlignment w:val="center"/>
    </w:pPr>
  </w:style>
  <w:style w:type="paragraph" w:customStyle="1" w:styleId="xl99">
    <w:name w:val="xl99"/>
    <w:basedOn w:val="Normln"/>
    <w:rsid w:val="00BD52AF"/>
    <w:pPr>
      <w:pBdr>
        <w:top w:val="single" w:sz="4" w:space="0" w:color="auto"/>
        <w:left w:val="single" w:sz="8" w:space="0" w:color="auto"/>
        <w:bottom w:val="single" w:sz="8" w:space="0" w:color="auto"/>
      </w:pBdr>
      <w:spacing w:before="100" w:beforeAutospacing="1" w:after="100" w:afterAutospacing="1"/>
      <w:textAlignment w:val="center"/>
    </w:pPr>
  </w:style>
  <w:style w:type="paragraph" w:customStyle="1" w:styleId="xl100">
    <w:name w:val="xl100"/>
    <w:basedOn w:val="Normln"/>
    <w:rsid w:val="00BD52AF"/>
    <w:pPr>
      <w:pBdr>
        <w:top w:val="single" w:sz="8" w:space="0" w:color="auto"/>
        <w:left w:val="single" w:sz="8" w:space="0" w:color="auto"/>
        <w:bottom w:val="single" w:sz="4" w:space="0" w:color="auto"/>
      </w:pBdr>
      <w:spacing w:before="100" w:beforeAutospacing="1" w:after="100" w:afterAutospacing="1"/>
      <w:textAlignment w:val="center"/>
    </w:pPr>
  </w:style>
  <w:style w:type="paragraph" w:customStyle="1" w:styleId="xl101">
    <w:name w:val="xl101"/>
    <w:basedOn w:val="Normln"/>
    <w:rsid w:val="00BD52AF"/>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02">
    <w:name w:val="xl102"/>
    <w:basedOn w:val="Normln"/>
    <w:rsid w:val="00BD52AF"/>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03">
    <w:name w:val="xl103"/>
    <w:basedOn w:val="Normln"/>
    <w:rsid w:val="00BD52AF"/>
    <w:pPr>
      <w:pBdr>
        <w:top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4">
    <w:name w:val="xl104"/>
    <w:basedOn w:val="Normln"/>
    <w:rsid w:val="00BD52AF"/>
    <w:pPr>
      <w:pBdr>
        <w:top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ln"/>
    <w:rsid w:val="00BD52AF"/>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6">
    <w:name w:val="xl106"/>
    <w:basedOn w:val="Normln"/>
    <w:rsid w:val="00BD52AF"/>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07">
    <w:name w:val="xl107"/>
    <w:basedOn w:val="Normln"/>
    <w:rsid w:val="00BD52AF"/>
    <w:pPr>
      <w:pBdr>
        <w:top w:val="single" w:sz="8" w:space="0" w:color="auto"/>
        <w:right w:val="single" w:sz="8" w:space="0" w:color="auto"/>
      </w:pBdr>
      <w:spacing w:before="100" w:beforeAutospacing="1" w:after="100" w:afterAutospacing="1"/>
      <w:jc w:val="center"/>
    </w:pPr>
    <w:rPr>
      <w:b/>
      <w:bCs/>
    </w:rPr>
  </w:style>
  <w:style w:type="paragraph" w:customStyle="1" w:styleId="xl108">
    <w:name w:val="xl108"/>
    <w:basedOn w:val="Normln"/>
    <w:rsid w:val="00BD52AF"/>
    <w:pPr>
      <w:pBdr>
        <w:right w:val="single" w:sz="8" w:space="0" w:color="auto"/>
      </w:pBdr>
      <w:spacing w:before="100" w:beforeAutospacing="1" w:after="100" w:afterAutospacing="1"/>
      <w:jc w:val="center"/>
    </w:pPr>
    <w:rPr>
      <w:b/>
      <w:bCs/>
    </w:rPr>
  </w:style>
  <w:style w:type="paragraph" w:customStyle="1" w:styleId="xl109">
    <w:name w:val="xl109"/>
    <w:basedOn w:val="Normln"/>
    <w:rsid w:val="00BD52AF"/>
    <w:pPr>
      <w:pBdr>
        <w:top w:val="single" w:sz="8" w:space="0" w:color="auto"/>
        <w:left w:val="single" w:sz="8" w:space="0" w:color="auto"/>
        <w:right w:val="single" w:sz="8" w:space="0" w:color="auto"/>
      </w:pBdr>
      <w:spacing w:before="100" w:beforeAutospacing="1" w:after="100" w:afterAutospacing="1"/>
      <w:jc w:val="center"/>
    </w:pPr>
    <w:rPr>
      <w:b/>
      <w:bCs/>
    </w:rPr>
  </w:style>
  <w:style w:type="paragraph" w:customStyle="1" w:styleId="xl110">
    <w:name w:val="xl110"/>
    <w:basedOn w:val="Normln"/>
    <w:rsid w:val="00BD52AF"/>
    <w:pPr>
      <w:pBdr>
        <w:left w:val="single" w:sz="8" w:space="0" w:color="auto"/>
        <w:right w:val="single" w:sz="8" w:space="0" w:color="auto"/>
      </w:pBdr>
      <w:spacing w:before="100" w:beforeAutospacing="1" w:after="100" w:afterAutospacing="1"/>
      <w:jc w:val="center"/>
    </w:pPr>
    <w:rPr>
      <w:b/>
      <w:bCs/>
    </w:rPr>
  </w:style>
  <w:style w:type="paragraph" w:customStyle="1" w:styleId="xl111">
    <w:name w:val="xl111"/>
    <w:basedOn w:val="Normln"/>
    <w:rsid w:val="00BD52AF"/>
    <w:pPr>
      <w:pBdr>
        <w:top w:val="single" w:sz="8" w:space="0" w:color="auto"/>
        <w:left w:val="single" w:sz="8" w:space="0" w:color="auto"/>
        <w:bottom w:val="single" w:sz="4" w:space="0" w:color="auto"/>
        <w:right w:val="single" w:sz="4" w:space="0" w:color="auto"/>
      </w:pBdr>
      <w:spacing w:before="100" w:beforeAutospacing="1" w:after="100" w:afterAutospacing="1"/>
      <w:jc w:val="center"/>
    </w:pPr>
    <w:rPr>
      <w:b/>
      <w:bCs/>
    </w:rPr>
  </w:style>
  <w:style w:type="paragraph" w:customStyle="1" w:styleId="xl112">
    <w:name w:val="xl112"/>
    <w:basedOn w:val="Normln"/>
    <w:rsid w:val="00BD52AF"/>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13">
    <w:name w:val="xl113"/>
    <w:basedOn w:val="Normln"/>
    <w:rsid w:val="00BD52AF"/>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14">
    <w:name w:val="xl114"/>
    <w:basedOn w:val="Normln"/>
    <w:rsid w:val="00BD52AF"/>
    <w:pPr>
      <w:pBdr>
        <w:top w:val="single" w:sz="8" w:space="0" w:color="auto"/>
      </w:pBdr>
      <w:spacing w:before="100" w:beforeAutospacing="1" w:after="100" w:afterAutospacing="1"/>
      <w:jc w:val="center"/>
    </w:pPr>
  </w:style>
  <w:style w:type="paragraph" w:customStyle="1" w:styleId="xl115">
    <w:name w:val="xl115"/>
    <w:basedOn w:val="Normln"/>
    <w:rsid w:val="00BD52AF"/>
    <w:pPr>
      <w:pBdr>
        <w:bottom w:val="single" w:sz="8" w:space="0" w:color="auto"/>
      </w:pBdr>
      <w:spacing w:before="100" w:beforeAutospacing="1" w:after="100" w:afterAutospacing="1"/>
      <w:jc w:val="center"/>
    </w:pPr>
  </w:style>
  <w:style w:type="paragraph" w:customStyle="1" w:styleId="xl116">
    <w:name w:val="xl116"/>
    <w:basedOn w:val="Normln"/>
    <w:rsid w:val="00BD52AF"/>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17">
    <w:name w:val="xl117"/>
    <w:basedOn w:val="Normln"/>
    <w:rsid w:val="00BD52AF"/>
    <w:pPr>
      <w:pBdr>
        <w:top w:val="single" w:sz="4" w:space="0" w:color="auto"/>
        <w:left w:val="single" w:sz="8" w:space="0" w:color="auto"/>
        <w:right w:val="single" w:sz="8" w:space="0" w:color="auto"/>
      </w:pBdr>
      <w:spacing w:before="100" w:beforeAutospacing="1" w:after="100" w:afterAutospacing="1"/>
      <w:jc w:val="center"/>
      <w:textAlignment w:val="center"/>
    </w:pPr>
    <w:rPr>
      <w:b/>
      <w:bCs/>
    </w:rPr>
  </w:style>
  <w:style w:type="paragraph" w:customStyle="1" w:styleId="xl118">
    <w:name w:val="xl118"/>
    <w:basedOn w:val="Normln"/>
    <w:rsid w:val="00BD52AF"/>
    <w:pPr>
      <w:pBdr>
        <w:top w:val="single" w:sz="4" w:space="0" w:color="auto"/>
        <w:left w:val="single" w:sz="8" w:space="0" w:color="auto"/>
        <w:bottom w:val="single" w:sz="8" w:space="0" w:color="auto"/>
        <w:right w:val="single" w:sz="4" w:space="0" w:color="auto"/>
      </w:pBdr>
      <w:shd w:val="clear" w:color="000000" w:fill="FFFF00"/>
      <w:spacing w:before="100" w:beforeAutospacing="1" w:after="100" w:afterAutospacing="1"/>
      <w:jc w:val="center"/>
      <w:textAlignment w:val="center"/>
    </w:pPr>
  </w:style>
  <w:style w:type="paragraph" w:customStyle="1" w:styleId="xl119">
    <w:name w:val="xl119"/>
    <w:basedOn w:val="Normln"/>
    <w:rsid w:val="00BD52AF"/>
    <w:pPr>
      <w:pBdr>
        <w:top w:val="single" w:sz="8"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20">
    <w:name w:val="xl120"/>
    <w:basedOn w:val="Normln"/>
    <w:rsid w:val="00BD52AF"/>
    <w:pPr>
      <w:pBdr>
        <w:top w:val="single" w:sz="4" w:space="0" w:color="auto"/>
        <w:left w:val="single" w:sz="8" w:space="0" w:color="auto"/>
        <w:right w:val="single" w:sz="8" w:space="0" w:color="auto"/>
      </w:pBdr>
      <w:spacing w:before="100" w:beforeAutospacing="1" w:after="100" w:afterAutospacing="1"/>
      <w:jc w:val="center"/>
      <w:textAlignment w:val="center"/>
    </w:pPr>
    <w:rPr>
      <w:b/>
      <w:bCs/>
    </w:rPr>
  </w:style>
  <w:style w:type="paragraph" w:customStyle="1" w:styleId="xl121">
    <w:name w:val="xl121"/>
    <w:basedOn w:val="Normln"/>
    <w:rsid w:val="00BD52AF"/>
    <w:pPr>
      <w:pBdr>
        <w:top w:val="single" w:sz="8"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22">
    <w:name w:val="xl122"/>
    <w:basedOn w:val="Normln"/>
    <w:rsid w:val="00BD52AF"/>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Odstavec1">
    <w:name w:val="Odstavec1"/>
    <w:basedOn w:val="Normln"/>
    <w:rsid w:val="00D6323A"/>
    <w:pPr>
      <w:widowControl w:val="0"/>
      <w:spacing w:before="120" w:line="360" w:lineRule="auto"/>
      <w:ind w:left="851"/>
      <w:jc w:val="both"/>
    </w:pPr>
    <w:rPr>
      <w:rFonts w:ascii="Arial" w:hAnsi="Arial" w:cs="Kartika"/>
      <w:snapToGrid w:val="0"/>
      <w:szCs w:val="26"/>
    </w:rPr>
  </w:style>
  <w:style w:type="paragraph" w:customStyle="1" w:styleId="normln0">
    <w:name w:val="normální"/>
    <w:basedOn w:val="Normln"/>
    <w:rsid w:val="00D6323A"/>
    <w:pPr>
      <w:jc w:val="both"/>
    </w:pPr>
    <w:rPr>
      <w:szCs w:val="20"/>
    </w:rPr>
  </w:style>
  <w:style w:type="character" w:customStyle="1" w:styleId="Nadpis2Char">
    <w:name w:val="Nadpis 2 Char"/>
    <w:aliases w:val="Nadpis nižší úrovnì Char,Nadpis nižší úrovni Char"/>
    <w:link w:val="Nadpis2"/>
    <w:rsid w:val="004E7055"/>
    <w:rPr>
      <w:b/>
      <w:bCs/>
      <w:sz w:val="24"/>
      <w:szCs w:val="24"/>
    </w:rPr>
  </w:style>
  <w:style w:type="paragraph" w:customStyle="1" w:styleId="NormlnEIA">
    <w:name w:val="Normální EIA"/>
    <w:basedOn w:val="Normln"/>
    <w:link w:val="NormlnEIAChar"/>
    <w:rsid w:val="001C4046"/>
    <w:pPr>
      <w:spacing w:before="60" w:line="300" w:lineRule="atLeast"/>
      <w:ind w:firstLine="709"/>
      <w:jc w:val="both"/>
    </w:pPr>
    <w:rPr>
      <w:rFonts w:eastAsia="PMingLiU"/>
      <w:sz w:val="22"/>
      <w:szCs w:val="20"/>
    </w:rPr>
  </w:style>
  <w:style w:type="character" w:customStyle="1" w:styleId="NormlnEIAChar">
    <w:name w:val="Normální EIA Char"/>
    <w:link w:val="NormlnEIA"/>
    <w:locked/>
    <w:rsid w:val="001C4046"/>
    <w:rPr>
      <w:rFonts w:eastAsia="PMingLiU"/>
      <w:sz w:val="22"/>
    </w:rPr>
  </w:style>
  <w:style w:type="character" w:customStyle="1" w:styleId="BezmezerChar">
    <w:name w:val="Bez mezer Char"/>
    <w:link w:val="Bezmezer"/>
    <w:uiPriority w:val="1"/>
    <w:locked/>
    <w:rsid w:val="00F14AA6"/>
    <w:rPr>
      <w:rFonts w:ascii="Calibri" w:eastAsia="Calibri" w:hAnsi="Calibri"/>
      <w:sz w:val="22"/>
      <w:szCs w:val="22"/>
      <w:lang w:eastAsia="en-US"/>
    </w:rPr>
  </w:style>
  <w:style w:type="paragraph" w:customStyle="1" w:styleId="Standard">
    <w:name w:val="Standard"/>
    <w:rsid w:val="00195FD4"/>
    <w:pPr>
      <w:widowControl w:val="0"/>
      <w:suppressAutoHyphens/>
      <w:autoSpaceDN w:val="0"/>
      <w:textAlignment w:val="baseline"/>
    </w:pPr>
    <w:rPr>
      <w:kern w:val="3"/>
    </w:rPr>
  </w:style>
  <w:style w:type="paragraph" w:customStyle="1" w:styleId="Vrazncitt2">
    <w:name w:val="Výrazný citát2"/>
    <w:basedOn w:val="Normln"/>
    <w:next w:val="Normln"/>
    <w:uiPriority w:val="30"/>
    <w:qFormat/>
    <w:rsid w:val="007216DA"/>
    <w:pPr>
      <w:pBdr>
        <w:bottom w:val="single" w:sz="4" w:space="4" w:color="4F81BD"/>
      </w:pBdr>
      <w:spacing w:before="200" w:after="280" w:line="264" w:lineRule="auto"/>
      <w:ind w:left="936" w:right="936"/>
      <w:jc w:val="both"/>
    </w:pPr>
    <w:rPr>
      <w:rFonts w:ascii="Calibri" w:eastAsia="Calibri" w:hAnsi="Calibri"/>
      <w:b/>
      <w:bCs/>
      <w:i/>
      <w:iCs/>
      <w:color w:val="4F81BD"/>
      <w:sz w:val="20"/>
      <w:szCs w:val="20"/>
      <w:lang w:val="x-none" w:eastAsia="x-none"/>
    </w:rPr>
  </w:style>
  <w:style w:type="character" w:customStyle="1" w:styleId="ZpatChar">
    <w:name w:val="Zápatí Char"/>
    <w:basedOn w:val="Standardnpsmoodstavce"/>
    <w:link w:val="Zpat"/>
    <w:rsid w:val="00DF31EC"/>
    <w:rPr>
      <w:sz w:val="24"/>
      <w:szCs w:val="24"/>
    </w:rPr>
  </w:style>
  <w:style w:type="character" w:customStyle="1" w:styleId="Nadpis3Char">
    <w:name w:val="Nadpis 3 Char"/>
    <w:basedOn w:val="Standardnpsmoodstavce"/>
    <w:link w:val="Nadpis3"/>
    <w:rsid w:val="00DF31EC"/>
    <w:rPr>
      <w:b/>
      <w:bCs/>
      <w:color w:val="3366FF"/>
      <w:sz w:val="40"/>
      <w:szCs w:val="24"/>
    </w:rPr>
  </w:style>
  <w:style w:type="character" w:customStyle="1" w:styleId="Zkladntextodsazen3Char">
    <w:name w:val="Základní text odsazený 3 Char"/>
    <w:basedOn w:val="Standardnpsmoodstavce"/>
    <w:link w:val="Zkladntextodsazen3"/>
    <w:rsid w:val="00DF31EC"/>
    <w:rPr>
      <w:sz w:val="24"/>
      <w:szCs w:val="24"/>
    </w:rPr>
  </w:style>
  <w:style w:type="character" w:customStyle="1" w:styleId="Zkladntext3Char">
    <w:name w:val="Základní text 3 Char"/>
    <w:basedOn w:val="Standardnpsmoodstavce"/>
    <w:link w:val="Zkladntext3"/>
    <w:rsid w:val="00DF31EC"/>
    <w:rPr>
      <w:sz w:val="16"/>
      <w:szCs w:val="16"/>
    </w:rPr>
  </w:style>
  <w:style w:type="paragraph" w:customStyle="1" w:styleId="font6">
    <w:name w:val="font6"/>
    <w:basedOn w:val="Normln"/>
    <w:rsid w:val="00DF31EC"/>
    <w:pPr>
      <w:widowControl w:val="0"/>
      <w:adjustRightInd w:val="0"/>
      <w:spacing w:before="100" w:beforeAutospacing="1" w:after="100" w:afterAutospacing="1" w:line="360" w:lineRule="atLeast"/>
      <w:jc w:val="both"/>
      <w:textAlignment w:val="baseline"/>
    </w:pPr>
    <w:rPr>
      <w:rFonts w:ascii="Arial" w:hAnsi="Arial" w:cs="Arial"/>
      <w:color w:val="FF0000"/>
    </w:rPr>
  </w:style>
  <w:style w:type="character" w:customStyle="1" w:styleId="katkaCharCharChar">
    <w:name w:val="katka Char Char Char"/>
    <w:link w:val="katkaCharChar"/>
    <w:locked/>
    <w:rsid w:val="00DF31EC"/>
    <w:rPr>
      <w:sz w:val="24"/>
      <w:szCs w:val="24"/>
    </w:rPr>
  </w:style>
  <w:style w:type="paragraph" w:customStyle="1" w:styleId="katkaCharChar">
    <w:name w:val="katka Char Char"/>
    <w:basedOn w:val="Normln"/>
    <w:link w:val="katkaCharCharChar"/>
    <w:rsid w:val="00DF31EC"/>
    <w:pPr>
      <w:ind w:firstLine="708"/>
      <w:jc w:val="both"/>
    </w:pPr>
  </w:style>
  <w:style w:type="character" w:customStyle="1" w:styleId="TextbublinyChar">
    <w:name w:val="Text bubliny Char"/>
    <w:basedOn w:val="Standardnpsmoodstavce"/>
    <w:link w:val="Textbubliny"/>
    <w:semiHidden/>
    <w:rsid w:val="00DF31EC"/>
    <w:rPr>
      <w:rFonts w:ascii="Tahoma" w:hAnsi="Tahoma" w:cs="Tahoma"/>
      <w:sz w:val="16"/>
      <w:szCs w:val="16"/>
    </w:rPr>
  </w:style>
  <w:style w:type="character" w:styleId="Zvraznn">
    <w:name w:val="Emphasis"/>
    <w:basedOn w:val="Standardnpsmoodstavce"/>
    <w:uiPriority w:val="20"/>
    <w:qFormat/>
    <w:rsid w:val="00C71BCE"/>
    <w:rPr>
      <w:i/>
      <w:iCs/>
    </w:rPr>
  </w:style>
  <w:style w:type="character" w:customStyle="1" w:styleId="NormlnprvnodstavecChar">
    <w:name w:val="Normální_první odstavec Char"/>
    <w:link w:val="Normlnprvnodstavec"/>
    <w:locked/>
    <w:rsid w:val="007C3BE0"/>
    <w:rPr>
      <w:sz w:val="24"/>
    </w:rPr>
  </w:style>
  <w:style w:type="paragraph" w:customStyle="1" w:styleId="Tab">
    <w:name w:val="Tab"/>
    <w:basedOn w:val="Nadpis4"/>
    <w:next w:val="Nadpis3"/>
    <w:link w:val="TabChar"/>
    <w:autoRedefine/>
    <w:qFormat/>
    <w:rsid w:val="00C33834"/>
    <w:pPr>
      <w:spacing w:after="120"/>
      <w:jc w:val="both"/>
    </w:pPr>
    <w:rPr>
      <w:bCs w:val="0"/>
      <w:sz w:val="24"/>
      <w:szCs w:val="20"/>
    </w:rPr>
  </w:style>
  <w:style w:type="character" w:customStyle="1" w:styleId="TabChar">
    <w:name w:val="Tab Char"/>
    <w:link w:val="Tab"/>
    <w:rsid w:val="00C33834"/>
    <w:rPr>
      <w:b/>
      <w:sz w:val="24"/>
    </w:rPr>
  </w:style>
  <w:style w:type="paragraph" w:customStyle="1" w:styleId="Textdokumentu">
    <w:name w:val="Text dokumentu"/>
    <w:basedOn w:val="Normln"/>
    <w:qFormat/>
    <w:rsid w:val="00C55678"/>
    <w:pPr>
      <w:suppressAutoHyphens/>
      <w:jc w:val="both"/>
    </w:pPr>
    <w:rPr>
      <w:szCs w:val="20"/>
      <w:lang w:eastAsia="ar-SA"/>
    </w:rPr>
  </w:style>
  <w:style w:type="paragraph" w:customStyle="1" w:styleId="Normlnodrzky">
    <w:name w:val="Normální odrázky"/>
    <w:basedOn w:val="Normln"/>
    <w:qFormat/>
    <w:rsid w:val="00130988"/>
    <w:pPr>
      <w:numPr>
        <w:numId w:val="16"/>
      </w:numPr>
      <w:tabs>
        <w:tab w:val="clear" w:pos="709"/>
        <w:tab w:val="num" w:pos="643"/>
      </w:tabs>
      <w:spacing w:after="120" w:line="276" w:lineRule="auto"/>
      <w:ind w:left="643" w:hanging="360"/>
      <w:jc w:val="both"/>
    </w:pPr>
    <w:rPr>
      <w:rFonts w:eastAsia="Calibri"/>
      <w:szCs w:val="22"/>
      <w:lang w:eastAsia="en-US"/>
    </w:rPr>
  </w:style>
  <w:style w:type="paragraph" w:customStyle="1" w:styleId="NormlnNormlntext">
    <w:name w:val="Normální.Normální text"/>
    <w:rsid w:val="002B39DB"/>
    <w:pPr>
      <w:tabs>
        <w:tab w:val="left" w:pos="680"/>
        <w:tab w:val="left" w:pos="1701"/>
        <w:tab w:val="left" w:pos="2835"/>
        <w:tab w:val="left" w:pos="3969"/>
        <w:tab w:val="left" w:pos="5103"/>
        <w:tab w:val="left" w:pos="6237"/>
        <w:tab w:val="left" w:pos="7371"/>
        <w:tab w:val="left" w:pos="8505"/>
      </w:tabs>
      <w:suppressAutoHyphens/>
      <w:ind w:firstLine="680"/>
      <w:jc w:val="both"/>
    </w:pPr>
    <w:rPr>
      <w:sz w:val="24"/>
      <w:lang w:eastAsia="zh-CN"/>
    </w:rPr>
  </w:style>
  <w:style w:type="table" w:customStyle="1" w:styleId="PlainTable1">
    <w:name w:val="Plain Table 1"/>
    <w:basedOn w:val="Normlntabulka"/>
    <w:uiPriority w:val="41"/>
    <w:rsid w:val="000C71A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Zkladntext2Char">
    <w:name w:val="Základní text 2 Char"/>
    <w:basedOn w:val="Standardnpsmoodstavce"/>
    <w:link w:val="Zkladntext2"/>
    <w:rsid w:val="00E96DA3"/>
    <w:rPr>
      <w:sz w:val="24"/>
      <w:szCs w:val="24"/>
    </w:rPr>
  </w:style>
  <w:style w:type="character" w:customStyle="1" w:styleId="Nadpis4Char">
    <w:name w:val="Nadpis 4 Char"/>
    <w:basedOn w:val="Standardnpsmoodstavce"/>
    <w:link w:val="Nadpis4"/>
    <w:rsid w:val="00EB4BEE"/>
    <w:rPr>
      <w:b/>
      <w:bCs/>
      <w:sz w:val="28"/>
      <w:szCs w:val="28"/>
    </w:rPr>
  </w:style>
  <w:style w:type="character" w:customStyle="1" w:styleId="Nadpis5Char">
    <w:name w:val="Nadpis 5 Char"/>
    <w:basedOn w:val="Standardnpsmoodstavce"/>
    <w:link w:val="Nadpis5"/>
    <w:rsid w:val="00EB4BEE"/>
    <w:rPr>
      <w:b/>
      <w:bCs/>
      <w:i/>
      <w:iCs/>
      <w:sz w:val="26"/>
      <w:szCs w:val="26"/>
    </w:rPr>
  </w:style>
  <w:style w:type="character" w:customStyle="1" w:styleId="Nadpis6Char">
    <w:name w:val="Nadpis 6 Char"/>
    <w:basedOn w:val="Standardnpsmoodstavce"/>
    <w:link w:val="Nadpis6"/>
    <w:rsid w:val="00EB4BEE"/>
    <w:rPr>
      <w:b/>
      <w:bCs/>
      <w:sz w:val="22"/>
      <w:szCs w:val="22"/>
    </w:rPr>
  </w:style>
  <w:style w:type="character" w:customStyle="1" w:styleId="Nadpis7Char">
    <w:name w:val="Nadpis 7 Char"/>
    <w:basedOn w:val="Standardnpsmoodstavce"/>
    <w:link w:val="Nadpis7"/>
    <w:rsid w:val="00EB4BEE"/>
    <w:rPr>
      <w:sz w:val="24"/>
      <w:szCs w:val="24"/>
    </w:rPr>
  </w:style>
  <w:style w:type="character" w:customStyle="1" w:styleId="Nadpis8Char">
    <w:name w:val="Nadpis 8 Char"/>
    <w:basedOn w:val="Standardnpsmoodstavce"/>
    <w:link w:val="Nadpis8"/>
    <w:rsid w:val="00EB4BEE"/>
    <w:rPr>
      <w:b/>
      <w:bCs/>
      <w:sz w:val="24"/>
      <w:szCs w:val="24"/>
    </w:rPr>
  </w:style>
  <w:style w:type="character" w:customStyle="1" w:styleId="Nadpis9Char">
    <w:name w:val="Nadpis 9 Char"/>
    <w:basedOn w:val="Standardnpsmoodstavce"/>
    <w:link w:val="Nadpis9"/>
    <w:rsid w:val="00EB4BEE"/>
    <w:rPr>
      <w:b/>
      <w:bCs/>
      <w:sz w:val="24"/>
      <w:szCs w:val="24"/>
    </w:rPr>
  </w:style>
  <w:style w:type="character" w:customStyle="1" w:styleId="ZkladntextodsazenChar">
    <w:name w:val="Základní text odsazený Char"/>
    <w:basedOn w:val="Standardnpsmoodstavce"/>
    <w:link w:val="Zkladntextodsazen"/>
    <w:rsid w:val="00EB4BEE"/>
    <w:rPr>
      <w:sz w:val="24"/>
      <w:szCs w:val="24"/>
    </w:rPr>
  </w:style>
  <w:style w:type="character" w:customStyle="1" w:styleId="Zkladntextodsazen2Char">
    <w:name w:val="Základní text odsazený 2 Char"/>
    <w:basedOn w:val="Standardnpsmoodstavce"/>
    <w:link w:val="Zkladntextodsazen2"/>
    <w:rsid w:val="00EB4BEE"/>
    <w:rPr>
      <w:sz w:val="24"/>
      <w:szCs w:val="24"/>
    </w:rPr>
  </w:style>
  <w:style w:type="character" w:customStyle="1" w:styleId="OslovenChar">
    <w:name w:val="Oslovení Char"/>
    <w:basedOn w:val="Standardnpsmoodstavce"/>
    <w:link w:val="Osloven"/>
    <w:rsid w:val="00EB4BEE"/>
    <w:rPr>
      <w:rFonts w:ascii="Arial" w:hAnsi="Arial"/>
      <w:sz w:val="19"/>
    </w:rPr>
  </w:style>
  <w:style w:type="character" w:customStyle="1" w:styleId="NzevChar">
    <w:name w:val="Název Char"/>
    <w:basedOn w:val="Standardnpsmoodstavce"/>
    <w:link w:val="Nzev"/>
    <w:rsid w:val="00EB4BEE"/>
    <w:rPr>
      <w:rFonts w:ascii="Arial" w:hAnsi="Arial"/>
      <w:b/>
      <w:caps/>
      <w:sz w:val="26"/>
    </w:rPr>
  </w:style>
  <w:style w:type="paragraph" w:customStyle="1" w:styleId="Zkladntext22">
    <w:name w:val="Základní text 22"/>
    <w:basedOn w:val="Normln"/>
    <w:rsid w:val="00EB4BEE"/>
    <w:pPr>
      <w:widowControl w:val="0"/>
      <w:overflowPunct w:val="0"/>
      <w:autoSpaceDE w:val="0"/>
      <w:autoSpaceDN w:val="0"/>
      <w:adjustRightInd w:val="0"/>
      <w:spacing w:before="240"/>
      <w:ind w:firstLine="709"/>
      <w:jc w:val="both"/>
      <w:textAlignment w:val="baseline"/>
    </w:pPr>
    <w:rPr>
      <w:rFonts w:ascii="Arial" w:hAnsi="Arial" w:cs="Arial"/>
      <w:szCs w:val="20"/>
    </w:rPr>
  </w:style>
  <w:style w:type="paragraph" w:styleId="Rozloendokumentu">
    <w:name w:val="Document Map"/>
    <w:basedOn w:val="Normln"/>
    <w:link w:val="RozloendokumentuChar"/>
    <w:rsid w:val="00EB4BEE"/>
    <w:pPr>
      <w:shd w:val="clear" w:color="auto" w:fill="000080"/>
    </w:pPr>
    <w:rPr>
      <w:rFonts w:ascii="Tahoma" w:hAnsi="Tahoma" w:cs="Tahoma"/>
      <w:sz w:val="20"/>
      <w:szCs w:val="20"/>
    </w:rPr>
  </w:style>
  <w:style w:type="character" w:customStyle="1" w:styleId="RozloendokumentuChar">
    <w:name w:val="Rozložení dokumentu Char"/>
    <w:basedOn w:val="Standardnpsmoodstavce"/>
    <w:link w:val="Rozloendokumentu"/>
    <w:rsid w:val="00EB4BEE"/>
    <w:rPr>
      <w:rFonts w:ascii="Tahoma" w:hAnsi="Tahoma" w:cs="Tahoma"/>
      <w:shd w:val="clear" w:color="auto" w:fill="000080"/>
    </w:rPr>
  </w:style>
  <w:style w:type="paragraph" w:customStyle="1" w:styleId="Zkladntext30">
    <w:name w:val="Základní text3"/>
    <w:rsid w:val="00EB4BEE"/>
    <w:rPr>
      <w:rFonts w:ascii="CG Times" w:hAnsi="CG Times"/>
      <w:color w:val="000000"/>
      <w:sz w:val="24"/>
      <w:lang w:val="en-US" w:eastAsia="zh-CN"/>
    </w:rPr>
  </w:style>
  <w:style w:type="paragraph" w:customStyle="1" w:styleId="Normln11">
    <w:name w:val="Normální11"/>
    <w:basedOn w:val="Normln"/>
    <w:rsid w:val="00EB4BEE"/>
    <w:pPr>
      <w:spacing w:line="360" w:lineRule="auto"/>
      <w:ind w:firstLine="454"/>
      <w:jc w:val="both"/>
    </w:pPr>
    <w:rPr>
      <w:rFonts w:ascii="Arial" w:hAnsi="Arial"/>
      <w:sz w:val="22"/>
      <w:szCs w:val="20"/>
    </w:rPr>
  </w:style>
  <w:style w:type="paragraph" w:customStyle="1" w:styleId="Textodstavce">
    <w:name w:val="Text odstavce"/>
    <w:basedOn w:val="Normln"/>
    <w:rsid w:val="00EB4BEE"/>
    <w:pPr>
      <w:numPr>
        <w:numId w:val="22"/>
      </w:numPr>
      <w:tabs>
        <w:tab w:val="left" w:pos="851"/>
      </w:tabs>
      <w:spacing w:before="120" w:after="120"/>
      <w:jc w:val="both"/>
      <w:outlineLvl w:val="6"/>
    </w:pPr>
    <w:rPr>
      <w:szCs w:val="20"/>
    </w:rPr>
  </w:style>
  <w:style w:type="paragraph" w:customStyle="1" w:styleId="Textbodu">
    <w:name w:val="Text bodu"/>
    <w:basedOn w:val="Normln"/>
    <w:rsid w:val="00EB4BEE"/>
    <w:pPr>
      <w:numPr>
        <w:ilvl w:val="2"/>
        <w:numId w:val="22"/>
      </w:numPr>
      <w:jc w:val="both"/>
      <w:outlineLvl w:val="8"/>
    </w:pPr>
    <w:rPr>
      <w:szCs w:val="20"/>
    </w:rPr>
  </w:style>
  <w:style w:type="paragraph" w:customStyle="1" w:styleId="Textpsmene">
    <w:name w:val="Text písmene"/>
    <w:basedOn w:val="Normln"/>
    <w:rsid w:val="00EB4BEE"/>
    <w:pPr>
      <w:numPr>
        <w:ilvl w:val="1"/>
        <w:numId w:val="22"/>
      </w:numPr>
      <w:jc w:val="both"/>
      <w:outlineLvl w:val="7"/>
    </w:pPr>
    <w:rPr>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575A99"/>
    <w:rPr>
      <w:sz w:val="24"/>
      <w:szCs w:val="24"/>
    </w:rPr>
  </w:style>
  <w:style w:type="paragraph" w:styleId="Nadpis1">
    <w:name w:val="heading 1"/>
    <w:basedOn w:val="Normln"/>
    <w:next w:val="Normln"/>
    <w:link w:val="Nadpis1Char"/>
    <w:qFormat/>
    <w:pPr>
      <w:keepNext/>
      <w:jc w:val="center"/>
      <w:outlineLvl w:val="0"/>
    </w:pPr>
    <w:rPr>
      <w:b/>
      <w:bCs/>
      <w:caps/>
    </w:rPr>
  </w:style>
  <w:style w:type="paragraph" w:styleId="Nadpis2">
    <w:name w:val="heading 2"/>
    <w:aliases w:val="Nadpis nižší úrovnì,Nadpis nižší úrovni"/>
    <w:basedOn w:val="Normln"/>
    <w:next w:val="Normln"/>
    <w:link w:val="Nadpis2Char"/>
    <w:qFormat/>
    <w:pPr>
      <w:keepNext/>
      <w:outlineLvl w:val="1"/>
    </w:pPr>
    <w:rPr>
      <w:b/>
      <w:bCs/>
    </w:rPr>
  </w:style>
  <w:style w:type="paragraph" w:styleId="Nadpis3">
    <w:name w:val="heading 3"/>
    <w:basedOn w:val="Normln"/>
    <w:next w:val="Normln"/>
    <w:link w:val="Nadpis3Char"/>
    <w:qFormat/>
    <w:pPr>
      <w:keepNext/>
      <w:jc w:val="center"/>
      <w:outlineLvl w:val="2"/>
    </w:pPr>
    <w:rPr>
      <w:b/>
      <w:bCs/>
      <w:color w:val="3366FF"/>
      <w:sz w:val="40"/>
    </w:rPr>
  </w:style>
  <w:style w:type="paragraph" w:styleId="Nadpis4">
    <w:name w:val="heading 4"/>
    <w:basedOn w:val="Normln"/>
    <w:next w:val="Normln"/>
    <w:link w:val="Nadpis4Char"/>
    <w:qFormat/>
    <w:pPr>
      <w:keepNext/>
      <w:spacing w:before="240" w:after="60"/>
      <w:outlineLvl w:val="3"/>
    </w:pPr>
    <w:rPr>
      <w:b/>
      <w:bCs/>
      <w:sz w:val="28"/>
      <w:szCs w:val="28"/>
    </w:rPr>
  </w:style>
  <w:style w:type="paragraph" w:styleId="Nadpis5">
    <w:name w:val="heading 5"/>
    <w:basedOn w:val="Normln"/>
    <w:next w:val="Normln"/>
    <w:link w:val="Nadpis5Char"/>
    <w:qFormat/>
    <w:pPr>
      <w:spacing w:before="240" w:after="60"/>
      <w:outlineLvl w:val="4"/>
    </w:pPr>
    <w:rPr>
      <w:b/>
      <w:bCs/>
      <w:i/>
      <w:iCs/>
      <w:sz w:val="26"/>
      <w:szCs w:val="26"/>
    </w:rPr>
  </w:style>
  <w:style w:type="paragraph" w:styleId="Nadpis6">
    <w:name w:val="heading 6"/>
    <w:basedOn w:val="Normln"/>
    <w:next w:val="Normln"/>
    <w:link w:val="Nadpis6Char"/>
    <w:qFormat/>
    <w:pPr>
      <w:spacing w:before="240" w:after="60"/>
      <w:outlineLvl w:val="5"/>
    </w:pPr>
    <w:rPr>
      <w:b/>
      <w:bCs/>
      <w:sz w:val="22"/>
      <w:szCs w:val="22"/>
    </w:rPr>
  </w:style>
  <w:style w:type="paragraph" w:styleId="Nadpis7">
    <w:name w:val="heading 7"/>
    <w:basedOn w:val="Normln"/>
    <w:next w:val="Normln"/>
    <w:link w:val="Nadpis7Char"/>
    <w:qFormat/>
    <w:pPr>
      <w:spacing w:before="240" w:after="60"/>
      <w:outlineLvl w:val="6"/>
    </w:pPr>
  </w:style>
  <w:style w:type="paragraph" w:styleId="Nadpis8">
    <w:name w:val="heading 8"/>
    <w:basedOn w:val="Normln"/>
    <w:next w:val="Normln"/>
    <w:link w:val="Nadpis8Char"/>
    <w:qFormat/>
    <w:pPr>
      <w:keepNext/>
      <w:jc w:val="both"/>
      <w:outlineLvl w:val="7"/>
    </w:pPr>
    <w:rPr>
      <w:b/>
      <w:bCs/>
    </w:rPr>
  </w:style>
  <w:style w:type="paragraph" w:styleId="Nadpis9">
    <w:name w:val="heading 9"/>
    <w:basedOn w:val="Normln"/>
    <w:next w:val="Normln"/>
    <w:link w:val="Nadpis9Char"/>
    <w:qFormat/>
    <w:pPr>
      <w:keepNext/>
      <w:ind w:firstLine="720"/>
      <w:jc w:val="both"/>
      <w:outlineLvl w:val="8"/>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pPr>
      <w:tabs>
        <w:tab w:val="center" w:pos="4536"/>
        <w:tab w:val="right" w:pos="9072"/>
      </w:tabs>
    </w:pPr>
  </w:style>
  <w:style w:type="character" w:styleId="Hypertextovodkaz">
    <w:name w:val="Hyperlink"/>
    <w:rPr>
      <w:color w:val="0000FF"/>
      <w:u w:val="single"/>
    </w:rPr>
  </w:style>
  <w:style w:type="paragraph" w:styleId="Zpat">
    <w:name w:val="footer"/>
    <w:basedOn w:val="Normln"/>
    <w:link w:val="ZpatChar"/>
    <w:pPr>
      <w:tabs>
        <w:tab w:val="center" w:pos="4536"/>
        <w:tab w:val="right" w:pos="9072"/>
      </w:tabs>
    </w:pPr>
  </w:style>
  <w:style w:type="paragraph" w:styleId="Zkladntextodsazen">
    <w:name w:val="Body Text Indent"/>
    <w:basedOn w:val="Normln"/>
    <w:link w:val="ZkladntextodsazenChar"/>
    <w:pPr>
      <w:ind w:left="360" w:hanging="360"/>
    </w:pPr>
  </w:style>
  <w:style w:type="paragraph" w:styleId="Zkladntextodsazen2">
    <w:name w:val="Body Text Indent 2"/>
    <w:basedOn w:val="Normln"/>
    <w:link w:val="Zkladntextodsazen2Char"/>
    <w:pPr>
      <w:ind w:left="1080" w:hanging="1080"/>
    </w:pPr>
  </w:style>
  <w:style w:type="paragraph" w:styleId="Zkladntextodsazen3">
    <w:name w:val="Body Text Indent 3"/>
    <w:basedOn w:val="Normln"/>
    <w:link w:val="Zkladntextodsazen3Char"/>
    <w:pPr>
      <w:ind w:left="360" w:hanging="360"/>
      <w:jc w:val="both"/>
    </w:pPr>
  </w:style>
  <w:style w:type="paragraph" w:styleId="Zkladntext">
    <w:name w:val="Body Text"/>
    <w:aliases w:val="termo,Základní text Char Char,Základní text Char Char Char Char,Základní text Char Char Char Char Char Char,Základní text Char Char Cha,Základní text Char Char Char Char Char Char Char Char Char,Základní text1,Základní text Char Char1"/>
    <w:basedOn w:val="Normln"/>
    <w:link w:val="ZkladntextChar"/>
    <w:pPr>
      <w:jc w:val="both"/>
    </w:pPr>
  </w:style>
  <w:style w:type="paragraph" w:styleId="Zkladntext3">
    <w:name w:val="Body Text 3"/>
    <w:basedOn w:val="Normln"/>
    <w:link w:val="Zkladntext3Char"/>
    <w:pPr>
      <w:spacing w:after="120"/>
    </w:pPr>
    <w:rPr>
      <w:sz w:val="16"/>
      <w:szCs w:val="16"/>
    </w:rPr>
  </w:style>
  <w:style w:type="paragraph" w:customStyle="1" w:styleId="KoptekstKenmerkenVast">
    <w:name w:val="Koptekst_Kenmerken_Vast"/>
    <w:basedOn w:val="Normln"/>
    <w:pPr>
      <w:framePr w:hSpace="181" w:wrap="around" w:vAnchor="page" w:hAnchor="page" w:x="6362" w:y="2740"/>
      <w:widowControl w:val="0"/>
      <w:spacing w:line="280" w:lineRule="atLeast"/>
      <w:jc w:val="both"/>
    </w:pPr>
    <w:rPr>
      <w:rFonts w:ascii="Arial" w:hAnsi="Arial"/>
      <w:kern w:val="6"/>
      <w:position w:val="4"/>
      <w:sz w:val="15"/>
      <w:szCs w:val="20"/>
    </w:rPr>
  </w:style>
  <w:style w:type="paragraph" w:styleId="Textbubliny">
    <w:name w:val="Balloon Text"/>
    <w:basedOn w:val="Normln"/>
    <w:link w:val="TextbublinyChar"/>
    <w:semiHidden/>
    <w:rPr>
      <w:rFonts w:ascii="Tahoma" w:hAnsi="Tahoma" w:cs="Tahoma"/>
      <w:sz w:val="16"/>
      <w:szCs w:val="16"/>
    </w:rPr>
  </w:style>
  <w:style w:type="paragraph" w:styleId="Zkladntext2">
    <w:name w:val="Body Text 2"/>
    <w:basedOn w:val="Normln"/>
    <w:link w:val="Zkladntext2Char"/>
    <w:pPr>
      <w:spacing w:after="120" w:line="480" w:lineRule="auto"/>
    </w:pPr>
  </w:style>
  <w:style w:type="paragraph" w:customStyle="1" w:styleId="slotabulky">
    <w:name w:val="Číslo tabulky"/>
    <w:basedOn w:val="Normln"/>
    <w:next w:val="Normln"/>
    <w:pPr>
      <w:spacing w:before="60" w:after="60" w:line="280" w:lineRule="exact"/>
      <w:ind w:left="284" w:hanging="284"/>
      <w:jc w:val="both"/>
    </w:pPr>
    <w:rPr>
      <w:rFonts w:ascii="Arial" w:hAnsi="Arial"/>
      <w:b/>
      <w:sz w:val="18"/>
      <w:szCs w:val="20"/>
    </w:rPr>
  </w:style>
  <w:style w:type="paragraph" w:styleId="Titulek">
    <w:name w:val="caption"/>
    <w:aliases w:val="Titulek-Příloha tab,Titulek (nadpis tabulek),Titulek OBR,Tab.,obrazek, Char Char Char Char Char Char Char Char Char Char Char Char Char Char Char Char Char Char Char Char Char Char Char Char Char Char Char Char, Char"/>
    <w:basedOn w:val="Normln"/>
    <w:next w:val="Normln"/>
    <w:link w:val="TitulekChar"/>
    <w:qFormat/>
    <w:rPr>
      <w:rFonts w:ascii="Arial" w:hAnsi="Arial"/>
      <w:b/>
      <w:i/>
      <w:sz w:val="20"/>
      <w:szCs w:val="20"/>
      <w:lang w:val="x-none" w:eastAsia="x-none"/>
    </w:rPr>
  </w:style>
  <w:style w:type="paragraph" w:styleId="Rejstk1">
    <w:name w:val="index 1"/>
    <w:basedOn w:val="Normln"/>
    <w:next w:val="Normln"/>
    <w:autoRedefine/>
    <w:semiHidden/>
    <w:rsid w:val="003B536D"/>
    <w:pPr>
      <w:spacing w:before="120"/>
      <w:jc w:val="both"/>
    </w:pPr>
  </w:style>
  <w:style w:type="paragraph" w:customStyle="1" w:styleId="Nzevtabulky">
    <w:name w:val="Název tabulky"/>
    <w:basedOn w:val="Normln"/>
    <w:pPr>
      <w:numPr>
        <w:numId w:val="1"/>
      </w:numPr>
      <w:spacing w:after="60"/>
      <w:jc w:val="both"/>
    </w:pPr>
    <w:rPr>
      <w:i/>
      <w:sz w:val="22"/>
      <w:szCs w:val="20"/>
    </w:rPr>
  </w:style>
  <w:style w:type="paragraph" w:styleId="Normlnweb">
    <w:name w:val="Normal (Web)"/>
    <w:aliases w:val="Normální (web) Char"/>
    <w:basedOn w:val="Normln"/>
    <w:uiPriority w:val="99"/>
    <w:rPr>
      <w:sz w:val="21"/>
      <w:szCs w:val="21"/>
    </w:rPr>
  </w:style>
  <w:style w:type="character" w:styleId="Siln">
    <w:name w:val="Strong"/>
    <w:qFormat/>
    <w:rPr>
      <w:b/>
      <w:bCs/>
    </w:rPr>
  </w:style>
  <w:style w:type="paragraph" w:customStyle="1" w:styleId="KoptekstKenmerkenVrij">
    <w:name w:val="Koptekst_Kenmerken_Vrij"/>
    <w:basedOn w:val="Normln"/>
    <w:pPr>
      <w:framePr w:hSpace="181" w:wrap="around" w:vAnchor="page" w:hAnchor="page" w:x="6873" w:y="2737"/>
      <w:widowControl w:val="0"/>
      <w:spacing w:line="280" w:lineRule="atLeast"/>
      <w:ind w:right="142"/>
      <w:jc w:val="right"/>
    </w:pPr>
    <w:rPr>
      <w:rFonts w:ascii="Arial" w:hAnsi="Arial"/>
      <w:sz w:val="19"/>
      <w:szCs w:val="20"/>
    </w:rPr>
  </w:style>
  <w:style w:type="paragraph" w:customStyle="1" w:styleId="KoptekstTebodinVet">
    <w:name w:val="Koptekst_Tebodin_Vet"/>
    <w:basedOn w:val="KoptekstKenmerkenVast"/>
    <w:pPr>
      <w:framePr w:hSpace="0" w:wrap="auto" w:vAnchor="margin" w:hAnchor="text" w:xAlign="left" w:yAlign="inline"/>
      <w:spacing w:line="280" w:lineRule="exact"/>
    </w:pPr>
    <w:rPr>
      <w:b/>
    </w:rPr>
  </w:style>
  <w:style w:type="paragraph" w:customStyle="1" w:styleId="VoettekstBankGegevens">
    <w:name w:val="Voettekst_BankGegevens"/>
    <w:basedOn w:val="KoptekstKenmerkenVast"/>
    <w:pPr>
      <w:framePr w:wrap="around"/>
      <w:spacing w:line="280" w:lineRule="exact"/>
    </w:pPr>
  </w:style>
  <w:style w:type="paragraph" w:customStyle="1" w:styleId="Adresgegevens">
    <w:name w:val="Adresgegevens"/>
    <w:basedOn w:val="Normln"/>
    <w:pPr>
      <w:framePr w:hSpace="181" w:wrap="around" w:vAnchor="text" w:hAnchor="page" w:x="1872" w:y="46" w:anchorLock="1"/>
      <w:widowControl w:val="0"/>
      <w:spacing w:line="280" w:lineRule="atLeast"/>
      <w:jc w:val="both"/>
    </w:pPr>
    <w:rPr>
      <w:rFonts w:ascii="Arial" w:hAnsi="Arial"/>
      <w:sz w:val="19"/>
      <w:szCs w:val="20"/>
    </w:rPr>
  </w:style>
  <w:style w:type="paragraph" w:customStyle="1" w:styleId="Ondertekening">
    <w:name w:val="Ondertekening"/>
    <w:basedOn w:val="Normln"/>
    <w:pPr>
      <w:widowControl w:val="0"/>
      <w:spacing w:before="720" w:line="280" w:lineRule="atLeast"/>
      <w:jc w:val="both"/>
    </w:pPr>
    <w:rPr>
      <w:rFonts w:ascii="Arial" w:hAnsi="Arial"/>
      <w:sz w:val="19"/>
      <w:szCs w:val="20"/>
    </w:rPr>
  </w:style>
  <w:style w:type="paragraph" w:customStyle="1" w:styleId="KoptekstadrTebodin">
    <w:name w:val="Koptekst_adr_Tebodin"/>
    <w:basedOn w:val="Normln"/>
    <w:pPr>
      <w:framePr w:hSpace="181" w:wrap="around" w:vAnchor="page" w:hAnchor="page" w:x="9413" w:y="8676"/>
      <w:widowControl w:val="0"/>
      <w:spacing w:line="280" w:lineRule="atLeast"/>
      <w:jc w:val="both"/>
    </w:pPr>
    <w:rPr>
      <w:rFonts w:ascii="Arial" w:hAnsi="Arial"/>
      <w:kern w:val="6"/>
      <w:position w:val="4"/>
      <w:sz w:val="15"/>
      <w:szCs w:val="20"/>
    </w:rPr>
  </w:style>
  <w:style w:type="paragraph" w:customStyle="1" w:styleId="KopExtraruimte">
    <w:name w:val="Kop_Extraruimte"/>
    <w:basedOn w:val="KoptekstKenmerkenVast"/>
    <w:pPr>
      <w:framePr w:w="2381" w:h="2449" w:wrap="around" w:x="9084" w:anchorLock="1"/>
      <w:tabs>
        <w:tab w:val="left" w:pos="1701"/>
      </w:tabs>
    </w:pPr>
  </w:style>
  <w:style w:type="paragraph" w:customStyle="1" w:styleId="BovenMarge1ePagina">
    <w:name w:val="Boven_Marge_1ePagina"/>
    <w:basedOn w:val="Osloven"/>
    <w:pPr>
      <w:spacing w:after="2040"/>
    </w:pPr>
  </w:style>
  <w:style w:type="paragraph" w:styleId="Osloven">
    <w:name w:val="Salutation"/>
    <w:basedOn w:val="Normln"/>
    <w:next w:val="Normln"/>
    <w:link w:val="OslovenChar"/>
    <w:pPr>
      <w:widowControl w:val="0"/>
      <w:spacing w:after="280" w:line="280" w:lineRule="atLeast"/>
      <w:jc w:val="both"/>
    </w:pPr>
    <w:rPr>
      <w:rFonts w:ascii="Arial" w:hAnsi="Arial"/>
      <w:sz w:val="19"/>
      <w:szCs w:val="20"/>
    </w:rPr>
  </w:style>
  <w:style w:type="paragraph" w:customStyle="1" w:styleId="koptekstvervolg">
    <w:name w:val="koptekst_vervolg"/>
    <w:basedOn w:val="Normln"/>
    <w:pPr>
      <w:framePr w:w="2381" w:h="2449" w:hSpace="181" w:wrap="around" w:vAnchor="page" w:hAnchor="page" w:x="9413" w:y="3034" w:anchorLock="1"/>
      <w:widowControl w:val="0"/>
      <w:spacing w:line="280" w:lineRule="atLeast"/>
      <w:jc w:val="both"/>
    </w:pPr>
    <w:rPr>
      <w:rFonts w:ascii="Arial" w:hAnsi="Arial"/>
      <w:b/>
      <w:kern w:val="6"/>
      <w:sz w:val="15"/>
      <w:szCs w:val="20"/>
    </w:rPr>
  </w:style>
  <w:style w:type="paragraph" w:customStyle="1" w:styleId="AuteurNaam">
    <w:name w:val="AuteurNaam"/>
    <w:basedOn w:val="Ondertekening"/>
    <w:pPr>
      <w:spacing w:before="780"/>
    </w:pPr>
  </w:style>
  <w:style w:type="paragraph" w:customStyle="1" w:styleId="AuteurFunctie">
    <w:name w:val="AuteurFunctie"/>
    <w:basedOn w:val="Normln"/>
    <w:pPr>
      <w:widowControl w:val="0"/>
      <w:spacing w:line="280" w:lineRule="atLeast"/>
      <w:jc w:val="both"/>
    </w:pPr>
    <w:rPr>
      <w:rFonts w:ascii="Arial" w:hAnsi="Arial"/>
      <w:sz w:val="19"/>
      <w:szCs w:val="20"/>
    </w:rPr>
  </w:style>
  <w:style w:type="paragraph" w:customStyle="1" w:styleId="75Links">
    <w:name w:val="7_5 Links"/>
    <w:basedOn w:val="Normln"/>
    <w:pPr>
      <w:widowControl w:val="0"/>
      <w:spacing w:line="280" w:lineRule="atLeast"/>
      <w:jc w:val="both"/>
    </w:pPr>
    <w:rPr>
      <w:rFonts w:ascii="Arial" w:hAnsi="Arial"/>
      <w:sz w:val="15"/>
      <w:szCs w:val="20"/>
    </w:rPr>
  </w:style>
  <w:style w:type="paragraph" w:customStyle="1" w:styleId="75Rechts">
    <w:name w:val="7_5 Rechts"/>
    <w:basedOn w:val="75Links"/>
    <w:pPr>
      <w:framePr w:w="7796" w:hSpace="181" w:wrap="around" w:vAnchor="page" w:hAnchor="page" w:x="869" w:y="9413"/>
      <w:jc w:val="right"/>
    </w:pPr>
  </w:style>
  <w:style w:type="paragraph" w:customStyle="1" w:styleId="75LinksBold">
    <w:name w:val="7_5 Links Bold"/>
    <w:basedOn w:val="75Links"/>
    <w:pPr>
      <w:framePr w:hSpace="181" w:wrap="around" w:vAnchor="page" w:hAnchor="page" w:x="2570" w:y="12503"/>
    </w:pPr>
    <w:rPr>
      <w:b/>
    </w:rPr>
  </w:style>
  <w:style w:type="paragraph" w:customStyle="1" w:styleId="Bold">
    <w:name w:val="Bold"/>
    <w:basedOn w:val="Normln"/>
    <w:next w:val="Normln"/>
    <w:pPr>
      <w:widowControl w:val="0"/>
      <w:spacing w:line="280" w:lineRule="atLeast"/>
      <w:jc w:val="both"/>
    </w:pPr>
    <w:rPr>
      <w:rFonts w:ascii="Arial" w:hAnsi="Arial"/>
      <w:b/>
      <w:sz w:val="19"/>
      <w:szCs w:val="20"/>
    </w:rPr>
  </w:style>
  <w:style w:type="paragraph" w:customStyle="1" w:styleId="Rechts">
    <w:name w:val="Rechts"/>
    <w:basedOn w:val="Normln"/>
    <w:pPr>
      <w:widowControl w:val="0"/>
      <w:spacing w:line="280" w:lineRule="atLeast"/>
      <w:jc w:val="right"/>
    </w:pPr>
    <w:rPr>
      <w:rFonts w:ascii="Arial" w:hAnsi="Arial"/>
      <w:sz w:val="19"/>
      <w:szCs w:val="20"/>
    </w:rPr>
  </w:style>
  <w:style w:type="paragraph" w:customStyle="1" w:styleId="NoNumberingHeading1">
    <w:name w:val="NoNumberingHeading1"/>
    <w:basedOn w:val="Nadpis1"/>
    <w:next w:val="Zkladntext"/>
    <w:pPr>
      <w:widowControl w:val="0"/>
      <w:spacing w:after="280" w:line="280" w:lineRule="atLeast"/>
      <w:jc w:val="both"/>
      <w:outlineLvl w:val="9"/>
    </w:pPr>
    <w:rPr>
      <w:rFonts w:ascii="Arial" w:hAnsi="Arial"/>
      <w:bCs w:val="0"/>
      <w:caps w:val="0"/>
      <w:kern w:val="28"/>
      <w:szCs w:val="20"/>
    </w:rPr>
  </w:style>
  <w:style w:type="paragraph" w:customStyle="1" w:styleId="14voor">
    <w:name w:val="14 voor"/>
    <w:basedOn w:val="Bold14voor"/>
    <w:rPr>
      <w:b w:val="0"/>
    </w:rPr>
  </w:style>
  <w:style w:type="paragraph" w:customStyle="1" w:styleId="Bold14voor">
    <w:name w:val="Bold 14 voor"/>
    <w:basedOn w:val="Normln"/>
    <w:pPr>
      <w:widowControl w:val="0"/>
      <w:spacing w:before="280" w:line="280" w:lineRule="atLeast"/>
      <w:jc w:val="both"/>
    </w:pPr>
    <w:rPr>
      <w:rFonts w:ascii="Arial" w:hAnsi="Arial"/>
      <w:b/>
      <w:sz w:val="19"/>
      <w:szCs w:val="20"/>
    </w:rPr>
  </w:style>
  <w:style w:type="paragraph" w:customStyle="1" w:styleId="75LinksVoorblad">
    <w:name w:val="7_5 Links Voorblad"/>
    <w:basedOn w:val="75Links"/>
    <w:pPr>
      <w:framePr w:hSpace="181" w:wrap="around" w:vAnchor="page" w:hAnchor="page" w:x="2570" w:y="12503"/>
    </w:pPr>
  </w:style>
  <w:style w:type="paragraph" w:customStyle="1" w:styleId="H1">
    <w:name w:val="H1"/>
    <w:basedOn w:val="Normln"/>
    <w:next w:val="Zkladntext"/>
    <w:pPr>
      <w:keepNext/>
      <w:widowControl w:val="0"/>
      <w:spacing w:before="140" w:after="280" w:line="280" w:lineRule="atLeast"/>
      <w:jc w:val="both"/>
    </w:pPr>
    <w:rPr>
      <w:rFonts w:ascii="Arial" w:hAnsi="Arial"/>
      <w:b/>
      <w:szCs w:val="20"/>
      <w:lang w:val="de-DE"/>
    </w:rPr>
  </w:style>
  <w:style w:type="paragraph" w:customStyle="1" w:styleId="H2">
    <w:name w:val="H2"/>
    <w:basedOn w:val="H1"/>
    <w:next w:val="Zkladntext"/>
    <w:rPr>
      <w:sz w:val="22"/>
    </w:rPr>
  </w:style>
  <w:style w:type="paragraph" w:customStyle="1" w:styleId="H3">
    <w:name w:val="H3"/>
    <w:basedOn w:val="H1"/>
    <w:next w:val="Zkladntext"/>
    <w:rPr>
      <w:sz w:val="20"/>
    </w:rPr>
  </w:style>
  <w:style w:type="paragraph" w:customStyle="1" w:styleId="H4">
    <w:name w:val="H4"/>
    <w:basedOn w:val="H1"/>
    <w:next w:val="Zkladntext"/>
    <w:rPr>
      <w:sz w:val="19"/>
    </w:rPr>
  </w:style>
  <w:style w:type="paragraph" w:customStyle="1" w:styleId="TebodinFooter">
    <w:name w:val="TebodinFooter"/>
    <w:basedOn w:val="Normln"/>
    <w:pPr>
      <w:framePr w:w="2495" w:h="2268" w:hRule="exact" w:hSpace="142" w:vSpace="142" w:wrap="around" w:vAnchor="page" w:hAnchor="page" w:x="9374" w:y="13978"/>
      <w:widowControl w:val="0"/>
      <w:spacing w:line="280" w:lineRule="atLeast"/>
      <w:jc w:val="both"/>
    </w:pPr>
    <w:rPr>
      <w:rFonts w:ascii="Arial" w:hAnsi="Arial"/>
      <w:sz w:val="15"/>
      <w:szCs w:val="20"/>
    </w:rPr>
  </w:style>
  <w:style w:type="paragraph" w:customStyle="1" w:styleId="Profese">
    <w:name w:val="Profese"/>
    <w:basedOn w:val="Nzev"/>
    <w:pPr>
      <w:framePr w:w="5103" w:h="2835" w:hRule="exact" w:hSpace="181" w:wrap="around" w:vAnchor="page" w:hAnchor="page" w:x="2553" w:y="6380" w:anchorLock="1"/>
      <w:jc w:val="left"/>
    </w:pPr>
    <w:rPr>
      <w:caps w:val="0"/>
      <w:sz w:val="20"/>
    </w:rPr>
  </w:style>
  <w:style w:type="paragraph" w:styleId="Nzev">
    <w:name w:val="Title"/>
    <w:basedOn w:val="Normln"/>
    <w:link w:val="NzevChar"/>
    <w:qFormat/>
    <w:pPr>
      <w:widowControl w:val="0"/>
      <w:spacing w:line="280" w:lineRule="atLeast"/>
      <w:jc w:val="both"/>
    </w:pPr>
    <w:rPr>
      <w:rFonts w:ascii="Arial" w:hAnsi="Arial"/>
      <w:b/>
      <w:caps/>
      <w:sz w:val="26"/>
      <w:szCs w:val="20"/>
    </w:rPr>
  </w:style>
  <w:style w:type="paragraph" w:customStyle="1" w:styleId="st">
    <w:name w:val="Část"/>
    <w:basedOn w:val="Nzev"/>
    <w:pPr>
      <w:framePr w:w="5103" w:h="2835" w:hRule="exact" w:hSpace="181" w:wrap="around" w:vAnchor="page" w:hAnchor="page" w:x="2553" w:y="6380" w:anchorLock="1"/>
      <w:jc w:val="left"/>
    </w:pPr>
  </w:style>
  <w:style w:type="paragraph" w:customStyle="1" w:styleId="Zakzka">
    <w:name w:val="Zakázka"/>
    <w:basedOn w:val="Nzev"/>
    <w:pPr>
      <w:framePr w:w="5103" w:h="2835" w:hRule="exact" w:hSpace="181" w:wrap="around" w:vAnchor="page" w:hAnchor="page" w:x="2553" w:y="6380" w:anchorLock="1"/>
      <w:jc w:val="left"/>
    </w:pPr>
  </w:style>
  <w:style w:type="paragraph" w:customStyle="1" w:styleId="Objekt">
    <w:name w:val="Objekt"/>
    <w:basedOn w:val="Nzev"/>
    <w:pPr>
      <w:framePr w:w="5103" w:h="2835" w:hRule="exact" w:hSpace="181" w:wrap="around" w:vAnchor="page" w:hAnchor="page" w:x="2553" w:y="6380" w:anchorLock="1"/>
      <w:tabs>
        <w:tab w:val="left" w:pos="709"/>
      </w:tabs>
      <w:spacing w:line="240" w:lineRule="auto"/>
      <w:jc w:val="left"/>
    </w:pPr>
    <w:rPr>
      <w:sz w:val="20"/>
    </w:rPr>
  </w:style>
  <w:style w:type="character" w:customStyle="1" w:styleId="NormlnwebCharCharChar">
    <w:name w:val="Normální (web) Char Char Char"/>
    <w:rPr>
      <w:sz w:val="24"/>
      <w:szCs w:val="24"/>
      <w:lang w:val="cs-CZ" w:eastAsia="cs-CZ" w:bidi="ar-SA"/>
    </w:rPr>
  </w:style>
  <w:style w:type="paragraph" w:customStyle="1" w:styleId="Zkladntext21">
    <w:name w:val="Základní text 21"/>
    <w:basedOn w:val="Normln"/>
    <w:pPr>
      <w:widowControl w:val="0"/>
      <w:overflowPunct w:val="0"/>
      <w:autoSpaceDE w:val="0"/>
      <w:autoSpaceDN w:val="0"/>
      <w:adjustRightInd w:val="0"/>
      <w:spacing w:before="240"/>
      <w:ind w:firstLine="709"/>
      <w:jc w:val="both"/>
      <w:textAlignment w:val="baseline"/>
    </w:pPr>
    <w:rPr>
      <w:rFonts w:ascii="Arial" w:hAnsi="Arial" w:cs="Arial"/>
      <w:szCs w:val="20"/>
    </w:rPr>
  </w:style>
  <w:style w:type="paragraph" w:customStyle="1" w:styleId="M308">
    <w:name w:val="M308"/>
    <w:rsid w:val="006113A7"/>
    <w:pPr>
      <w:tabs>
        <w:tab w:val="left" w:pos="-1754"/>
        <w:tab w:val="left" w:pos="-1034"/>
        <w:tab w:val="left" w:pos="-314"/>
        <w:tab w:val="left" w:pos="46"/>
        <w:tab w:val="left" w:pos="766"/>
        <w:tab w:val="left" w:pos="1486"/>
        <w:tab w:val="left" w:pos="2206"/>
        <w:tab w:val="left" w:pos="2926"/>
        <w:tab w:val="left" w:pos="3646"/>
        <w:tab w:val="left" w:pos="4366"/>
        <w:tab w:val="left" w:pos="5086"/>
        <w:tab w:val="left" w:pos="5806"/>
        <w:tab w:val="left" w:pos="6526"/>
        <w:tab w:val="left" w:pos="7246"/>
      </w:tabs>
      <w:suppressAutoHyphens/>
      <w:spacing w:after="24"/>
      <w:jc w:val="both"/>
    </w:pPr>
    <w:rPr>
      <w:spacing w:val="-3"/>
      <w:sz w:val="24"/>
      <w:lang w:val="en-US"/>
    </w:rPr>
  </w:style>
  <w:style w:type="table" w:styleId="Mkatabulky">
    <w:name w:val="Table Grid"/>
    <w:basedOn w:val="Normlntabulka"/>
    <w:rsid w:val="006113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ozvrendokumentu">
    <w:name w:val="Rozvržení dokumentu"/>
    <w:basedOn w:val="Normln"/>
    <w:semiHidden/>
    <w:rsid w:val="00F560AA"/>
    <w:pPr>
      <w:shd w:val="clear" w:color="auto" w:fill="000080"/>
    </w:pPr>
    <w:rPr>
      <w:rFonts w:ascii="Tahoma" w:hAnsi="Tahoma" w:cs="Tahoma"/>
      <w:sz w:val="20"/>
      <w:szCs w:val="20"/>
    </w:rPr>
  </w:style>
  <w:style w:type="paragraph" w:customStyle="1" w:styleId="katkaCharCharCharCharCharCharCharCharCharCharCharChar">
    <w:name w:val="katka Char Char Char Char Char Char Char Char Char Char Char Char"/>
    <w:basedOn w:val="Normln"/>
    <w:link w:val="katkaCharCharCharCharCharCharCharCharCharCharCharCharChar"/>
    <w:rsid w:val="00804A2E"/>
    <w:pPr>
      <w:ind w:firstLine="708"/>
      <w:jc w:val="both"/>
    </w:pPr>
  </w:style>
  <w:style w:type="paragraph" w:customStyle="1" w:styleId="katkaCharCharCharCharChar">
    <w:name w:val="katka Char Char Char Char Char"/>
    <w:basedOn w:val="Normln"/>
    <w:rsid w:val="0066291E"/>
    <w:pPr>
      <w:ind w:firstLine="708"/>
      <w:jc w:val="both"/>
    </w:pPr>
  </w:style>
  <w:style w:type="paragraph" w:customStyle="1" w:styleId="Libor11Char">
    <w:name w:val="Libor11 Char"/>
    <w:basedOn w:val="Normln"/>
    <w:link w:val="Libor11CharChar"/>
    <w:rsid w:val="00F72F12"/>
    <w:pPr>
      <w:spacing w:after="120" w:line="300" w:lineRule="atLeast"/>
      <w:ind w:firstLine="709"/>
      <w:jc w:val="both"/>
    </w:pPr>
    <w:rPr>
      <w:snapToGrid w:val="0"/>
      <w:sz w:val="22"/>
      <w:szCs w:val="20"/>
    </w:rPr>
  </w:style>
  <w:style w:type="paragraph" w:customStyle="1" w:styleId="katka">
    <w:name w:val="katka"/>
    <w:basedOn w:val="Normln"/>
    <w:rsid w:val="00E84CB9"/>
    <w:pPr>
      <w:ind w:firstLine="708"/>
      <w:jc w:val="both"/>
    </w:pPr>
  </w:style>
  <w:style w:type="paragraph" w:customStyle="1" w:styleId="katkaCharCharCharCharCharCharCharCharCharCharCharCharCharCharCharCharCharCharCharCharCharCharChar">
    <w:name w:val="katka Char Char Char Char Char Char Char Char Char Char Char Char Char Char Char Char Char Char Char Char Char Char Char"/>
    <w:basedOn w:val="Normln"/>
    <w:link w:val="katkaCharCharCharCharCharCharCharCharCharCharCharCharCharCharCharCharCharCharCharCharCharCharCharChar"/>
    <w:rsid w:val="003E0C3F"/>
    <w:pPr>
      <w:ind w:firstLine="708"/>
      <w:jc w:val="both"/>
    </w:pPr>
  </w:style>
  <w:style w:type="character" w:customStyle="1" w:styleId="katkaCharCharCharCharCharCharCharCharCharCharCharCharCharCharCharCharCharCharCharCharCharCharCharChar">
    <w:name w:val="katka Char Char Char Char Char Char Char Char Char Char Char Char Char Char Char Char Char Char Char Char Char Char Char Char"/>
    <w:link w:val="katkaCharCharCharCharCharCharCharCharCharCharCharCharCharCharCharCharCharCharCharCharCharCharChar"/>
    <w:rsid w:val="003E0C3F"/>
    <w:rPr>
      <w:sz w:val="24"/>
      <w:szCs w:val="24"/>
      <w:lang w:val="cs-CZ" w:eastAsia="cs-CZ" w:bidi="ar-SA"/>
    </w:rPr>
  </w:style>
  <w:style w:type="character" w:customStyle="1" w:styleId="Libor11CharChar">
    <w:name w:val="Libor11 Char Char"/>
    <w:link w:val="Libor11Char"/>
    <w:rsid w:val="00834AC1"/>
    <w:rPr>
      <w:snapToGrid w:val="0"/>
      <w:sz w:val="22"/>
      <w:lang w:val="cs-CZ" w:eastAsia="cs-CZ" w:bidi="ar-SA"/>
    </w:rPr>
  </w:style>
  <w:style w:type="paragraph" w:customStyle="1" w:styleId="Libor11">
    <w:name w:val="Libor11"/>
    <w:basedOn w:val="Normln"/>
    <w:rsid w:val="00834AC1"/>
    <w:pPr>
      <w:spacing w:after="120" w:line="300" w:lineRule="atLeast"/>
      <w:ind w:firstLine="709"/>
      <w:jc w:val="both"/>
    </w:pPr>
    <w:rPr>
      <w:snapToGrid w:val="0"/>
      <w:sz w:val="22"/>
      <w:szCs w:val="20"/>
    </w:rPr>
  </w:style>
  <w:style w:type="character" w:customStyle="1" w:styleId="katkaCharCharCharCharCharCharCharCharCharCharCharCharChar">
    <w:name w:val="katka Char Char Char Char Char Char Char Char Char Char Char Char Char"/>
    <w:link w:val="katkaCharCharCharCharCharCharCharCharCharCharCharChar"/>
    <w:rsid w:val="005A7CE4"/>
    <w:rPr>
      <w:sz w:val="24"/>
      <w:szCs w:val="24"/>
      <w:lang w:val="cs-CZ" w:eastAsia="cs-CZ" w:bidi="ar-SA"/>
    </w:rPr>
  </w:style>
  <w:style w:type="paragraph" w:styleId="Seznamsodrkami5">
    <w:name w:val="List Bullet 5"/>
    <w:basedOn w:val="Normln"/>
    <w:autoRedefine/>
    <w:rsid w:val="00C36E22"/>
    <w:pPr>
      <w:numPr>
        <w:numId w:val="3"/>
      </w:numPr>
    </w:pPr>
    <w:rPr>
      <w:sz w:val="20"/>
      <w:szCs w:val="20"/>
    </w:rPr>
  </w:style>
  <w:style w:type="paragraph" w:customStyle="1" w:styleId="EIA">
    <w:name w:val="EIA"/>
    <w:rsid w:val="001A0901"/>
    <w:pPr>
      <w:tabs>
        <w:tab w:val="left" w:pos="-720"/>
      </w:tabs>
      <w:suppressAutoHyphens/>
      <w:spacing w:line="288" w:lineRule="auto"/>
      <w:jc w:val="both"/>
    </w:pPr>
    <w:rPr>
      <w:spacing w:val="-2"/>
      <w:sz w:val="24"/>
    </w:rPr>
  </w:style>
  <w:style w:type="paragraph" w:customStyle="1" w:styleId="Zkladntext20">
    <w:name w:val="Základní text2"/>
    <w:rsid w:val="002C11C6"/>
    <w:rPr>
      <w:rFonts w:ascii="CG Times" w:hAnsi="CG Times"/>
      <w:color w:val="000000"/>
      <w:sz w:val="24"/>
      <w:lang w:val="en-US" w:eastAsia="zh-CN"/>
    </w:rPr>
  </w:style>
  <w:style w:type="paragraph" w:customStyle="1" w:styleId="Zprava2">
    <w:name w:val="Zprava2"/>
    <w:basedOn w:val="Normln"/>
    <w:rsid w:val="002E3CC1"/>
    <w:pPr>
      <w:spacing w:after="120" w:line="360" w:lineRule="auto"/>
      <w:ind w:firstLine="567"/>
      <w:jc w:val="both"/>
    </w:pPr>
    <w:rPr>
      <w:szCs w:val="20"/>
      <w:lang w:eastAsia="zh-CN"/>
    </w:rPr>
  </w:style>
  <w:style w:type="paragraph" w:customStyle="1" w:styleId="Normlnprvnodstavec">
    <w:name w:val="Normální_první odstavec"/>
    <w:basedOn w:val="Normln"/>
    <w:link w:val="NormlnprvnodstavecChar"/>
    <w:rsid w:val="003A5A2F"/>
    <w:pPr>
      <w:spacing w:before="120"/>
    </w:pPr>
    <w:rPr>
      <w:szCs w:val="20"/>
    </w:rPr>
  </w:style>
  <w:style w:type="paragraph" w:customStyle="1" w:styleId="slovanseznam2a">
    <w:name w:val="číslovaný seznam 2a"/>
    <w:basedOn w:val="slovanseznam"/>
    <w:rsid w:val="00F90929"/>
    <w:pPr>
      <w:numPr>
        <w:numId w:val="0"/>
      </w:numPr>
      <w:spacing w:before="40" w:after="40"/>
      <w:jc w:val="both"/>
    </w:pPr>
    <w:rPr>
      <w:snapToGrid w:val="0"/>
      <w:szCs w:val="20"/>
    </w:rPr>
  </w:style>
  <w:style w:type="paragraph" w:styleId="slovanseznam">
    <w:name w:val="List Number"/>
    <w:basedOn w:val="Normln"/>
    <w:rsid w:val="00F90929"/>
    <w:pPr>
      <w:numPr>
        <w:numId w:val="4"/>
      </w:numPr>
    </w:pPr>
  </w:style>
  <w:style w:type="paragraph" w:customStyle="1" w:styleId="Normalizovan">
    <w:name w:val="Normalizovaný"/>
    <w:rsid w:val="000F420A"/>
    <w:pPr>
      <w:spacing w:after="120"/>
      <w:jc w:val="both"/>
    </w:pPr>
    <w:rPr>
      <w:sz w:val="24"/>
    </w:rPr>
  </w:style>
  <w:style w:type="character" w:customStyle="1" w:styleId="ZkladntextChar">
    <w:name w:val="Základní text Char"/>
    <w:aliases w:val="termo Char,Základní text Char Char Char,Základní text Char Char Char Char Char,Základní text Char Char Char Char Char Char Char,Základní text Char Char Cha Char,Základní text Char Char Char Char Char Char Char Char Char Char"/>
    <w:link w:val="Zkladntext"/>
    <w:locked/>
    <w:rsid w:val="00372CF1"/>
    <w:rPr>
      <w:sz w:val="24"/>
      <w:szCs w:val="24"/>
      <w:lang w:val="cs-CZ" w:eastAsia="cs-CZ" w:bidi="ar-SA"/>
    </w:rPr>
  </w:style>
  <w:style w:type="paragraph" w:customStyle="1" w:styleId="StylTunPed12b">
    <w:name w:val="Styl Tučné Před:  12 b."/>
    <w:basedOn w:val="Normln"/>
    <w:rsid w:val="00F9151E"/>
    <w:pPr>
      <w:autoSpaceDE w:val="0"/>
      <w:autoSpaceDN w:val="0"/>
      <w:spacing w:before="240" w:line="300" w:lineRule="atLeast"/>
      <w:jc w:val="both"/>
    </w:pPr>
    <w:rPr>
      <w:b/>
      <w:bCs/>
      <w:sz w:val="22"/>
      <w:szCs w:val="20"/>
    </w:rPr>
  </w:style>
  <w:style w:type="paragraph" w:customStyle="1" w:styleId="NormlnBlok">
    <w:name w:val="Normální+Blok"/>
    <w:basedOn w:val="Normln"/>
    <w:rsid w:val="005A38CC"/>
    <w:pPr>
      <w:jc w:val="both"/>
    </w:pPr>
    <w:rPr>
      <w:szCs w:val="20"/>
    </w:rPr>
  </w:style>
  <w:style w:type="character" w:customStyle="1" w:styleId="TitulekChar">
    <w:name w:val="Titulek Char"/>
    <w:aliases w:val="Titulek-Příloha tab Char,Titulek (nadpis tabulek) Char,Titulek OBR Char,Tab. Char,obrazek Char, Char Char Char Char Char Char Char Char Char Char Char Char Char Char Char Char Char Char Char Char Char Char Char Char Char Char Char Char Char"/>
    <w:link w:val="Titulek"/>
    <w:rsid w:val="005A38CC"/>
    <w:rPr>
      <w:rFonts w:ascii="Arial" w:hAnsi="Arial"/>
      <w:b/>
      <w:i/>
    </w:rPr>
  </w:style>
  <w:style w:type="paragraph" w:customStyle="1" w:styleId="Import6">
    <w:name w:val="Import 6"/>
    <w:basedOn w:val="Normln"/>
    <w:rsid w:val="005A38CC"/>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ind w:firstLine="720"/>
    </w:pPr>
    <w:rPr>
      <w:rFonts w:ascii="Courier New" w:hAnsi="Courier New"/>
      <w:szCs w:val="20"/>
    </w:rPr>
  </w:style>
  <w:style w:type="paragraph" w:customStyle="1" w:styleId="Default">
    <w:name w:val="Default"/>
    <w:rsid w:val="005A38CC"/>
    <w:pPr>
      <w:autoSpaceDE w:val="0"/>
      <w:autoSpaceDN w:val="0"/>
      <w:adjustRightInd w:val="0"/>
    </w:pPr>
    <w:rPr>
      <w:rFonts w:ascii="Arial" w:hAnsi="Arial" w:cs="Arial"/>
      <w:color w:val="000000"/>
      <w:sz w:val="24"/>
      <w:szCs w:val="24"/>
    </w:rPr>
  </w:style>
  <w:style w:type="paragraph" w:customStyle="1" w:styleId="-odstavec1">
    <w:name w:val="-odstavec 1"/>
    <w:basedOn w:val="Normln"/>
    <w:rsid w:val="005A38CC"/>
    <w:pPr>
      <w:spacing w:before="120"/>
      <w:ind w:firstLine="567"/>
      <w:jc w:val="both"/>
    </w:pPr>
    <w:rPr>
      <w:szCs w:val="20"/>
    </w:rPr>
  </w:style>
  <w:style w:type="paragraph" w:customStyle="1" w:styleId="Normlnprvn">
    <w:name w:val="Normální_první"/>
    <w:basedOn w:val="Normln"/>
    <w:rsid w:val="00975A29"/>
    <w:pPr>
      <w:spacing w:before="120"/>
    </w:pPr>
    <w:rPr>
      <w:szCs w:val="20"/>
    </w:rPr>
  </w:style>
  <w:style w:type="paragraph" w:styleId="Odstavecseseznamem">
    <w:name w:val="List Paragraph"/>
    <w:basedOn w:val="Normln"/>
    <w:uiPriority w:val="99"/>
    <w:qFormat/>
    <w:rsid w:val="00424897"/>
    <w:pPr>
      <w:ind w:left="720"/>
      <w:contextualSpacing/>
    </w:pPr>
  </w:style>
  <w:style w:type="character" w:styleId="Sledovanodkaz">
    <w:name w:val="FollowedHyperlink"/>
    <w:rsid w:val="00501B52"/>
    <w:rPr>
      <w:color w:val="800080"/>
      <w:u w:val="single"/>
    </w:rPr>
  </w:style>
  <w:style w:type="paragraph" w:styleId="Prosttext">
    <w:name w:val="Plain Text"/>
    <w:basedOn w:val="Normln"/>
    <w:link w:val="ProsttextChar"/>
    <w:rsid w:val="00FC2F05"/>
    <w:rPr>
      <w:rFonts w:ascii="Courier New" w:hAnsi="Courier New"/>
      <w:sz w:val="20"/>
      <w:szCs w:val="20"/>
    </w:rPr>
  </w:style>
  <w:style w:type="character" w:customStyle="1" w:styleId="ProsttextChar">
    <w:name w:val="Prostý text Char"/>
    <w:link w:val="Prosttext"/>
    <w:rsid w:val="00FC2F05"/>
    <w:rPr>
      <w:rFonts w:ascii="Courier New" w:hAnsi="Courier New"/>
    </w:rPr>
  </w:style>
  <w:style w:type="paragraph" w:customStyle="1" w:styleId="slovanodrka">
    <w:name w:val="Číslovaná odrážka"/>
    <w:basedOn w:val="Normln"/>
    <w:next w:val="Normln"/>
    <w:rsid w:val="00FC2F05"/>
    <w:pPr>
      <w:numPr>
        <w:numId w:val="6"/>
      </w:numPr>
      <w:spacing w:after="60"/>
      <w:jc w:val="both"/>
    </w:pPr>
    <w:rPr>
      <w:szCs w:val="20"/>
    </w:rPr>
  </w:style>
  <w:style w:type="character" w:customStyle="1" w:styleId="contact">
    <w:name w:val="contact"/>
    <w:basedOn w:val="Standardnpsmoodstavce"/>
    <w:rsid w:val="0029062E"/>
  </w:style>
  <w:style w:type="character" w:customStyle="1" w:styleId="ZhlavChar">
    <w:name w:val="Záhlaví Char"/>
    <w:link w:val="Zhlav"/>
    <w:rsid w:val="00BC0708"/>
    <w:rPr>
      <w:sz w:val="24"/>
      <w:szCs w:val="24"/>
    </w:rPr>
  </w:style>
  <w:style w:type="paragraph" w:customStyle="1" w:styleId="BodyText1">
    <w:name w:val="Body Text1"/>
    <w:rsid w:val="00CB0245"/>
    <w:rPr>
      <w:rFonts w:ascii="CG Times" w:hAnsi="CG Times" w:cs="CG Times"/>
      <w:color w:val="000000"/>
      <w:sz w:val="24"/>
      <w:szCs w:val="24"/>
      <w:lang w:val="en-US"/>
    </w:rPr>
  </w:style>
  <w:style w:type="paragraph" w:customStyle="1" w:styleId="Normln1">
    <w:name w:val="Normální1"/>
    <w:basedOn w:val="Normln"/>
    <w:rsid w:val="00A66D02"/>
    <w:pPr>
      <w:widowControl w:val="0"/>
      <w:overflowPunct w:val="0"/>
      <w:autoSpaceDE w:val="0"/>
      <w:autoSpaceDN w:val="0"/>
      <w:adjustRightInd w:val="0"/>
      <w:ind w:firstLine="709"/>
      <w:jc w:val="both"/>
      <w:textAlignment w:val="baseline"/>
    </w:pPr>
    <w:rPr>
      <w:rFonts w:eastAsia="PMingLiU"/>
    </w:rPr>
  </w:style>
  <w:style w:type="paragraph" w:customStyle="1" w:styleId="Zakladnmtext">
    <w:name w:val="Z&lt;/a&gt;kladn&lt;/m&gt; text"/>
    <w:rsid w:val="00F6374D"/>
    <w:rPr>
      <w:color w:val="000000"/>
      <w:sz w:val="24"/>
      <w:szCs w:val="24"/>
      <w:lang w:val="en-US"/>
    </w:rPr>
  </w:style>
  <w:style w:type="paragraph" w:styleId="Textpoznpodarou">
    <w:name w:val="footnote text"/>
    <w:basedOn w:val="Normln"/>
    <w:link w:val="TextpoznpodarouChar"/>
    <w:rsid w:val="00450D90"/>
    <w:rPr>
      <w:sz w:val="20"/>
      <w:szCs w:val="20"/>
    </w:rPr>
  </w:style>
  <w:style w:type="character" w:customStyle="1" w:styleId="TextpoznpodarouChar">
    <w:name w:val="Text pozn. pod čarou Char"/>
    <w:basedOn w:val="Standardnpsmoodstavce"/>
    <w:link w:val="Textpoznpodarou"/>
    <w:rsid w:val="00450D90"/>
  </w:style>
  <w:style w:type="paragraph" w:customStyle="1" w:styleId="Paragraf">
    <w:name w:val="Paragraf"/>
    <w:basedOn w:val="Normln"/>
    <w:next w:val="Normln"/>
    <w:rsid w:val="0036219B"/>
    <w:pPr>
      <w:spacing w:before="240"/>
      <w:jc w:val="center"/>
      <w:outlineLvl w:val="5"/>
    </w:pPr>
    <w:rPr>
      <w:szCs w:val="20"/>
    </w:rPr>
  </w:style>
  <w:style w:type="paragraph" w:customStyle="1" w:styleId="NormlnNormln1">
    <w:name w:val="Normální.Normální1"/>
    <w:link w:val="NormlnNormln1Char"/>
    <w:rsid w:val="00C62339"/>
    <w:pPr>
      <w:spacing w:before="120" w:after="60"/>
      <w:jc w:val="both"/>
    </w:pPr>
    <w:rPr>
      <w:sz w:val="24"/>
    </w:rPr>
  </w:style>
  <w:style w:type="character" w:customStyle="1" w:styleId="NormlnNormln1Char">
    <w:name w:val="Normální.Normální1 Char"/>
    <w:link w:val="NormlnNormln1"/>
    <w:rsid w:val="00C62339"/>
    <w:rPr>
      <w:sz w:val="24"/>
    </w:rPr>
  </w:style>
  <w:style w:type="character" w:customStyle="1" w:styleId="Zkladntext1">
    <w:name w:val="Základní text 1"/>
    <w:rsid w:val="00D76C9B"/>
    <w:rPr>
      <w:rFonts w:ascii="Arial" w:hAnsi="Arial"/>
      <w:color w:val="000000"/>
      <w:sz w:val="20"/>
      <w:lang w:val="cs-CZ" w:eastAsia="cs-CZ" w:bidi="ar-SA"/>
    </w:rPr>
  </w:style>
  <w:style w:type="paragraph" w:customStyle="1" w:styleId="zprava-n">
    <w:name w:val="zprava-n"/>
    <w:basedOn w:val="Zkladntext"/>
    <w:link w:val="zprava-nChar"/>
    <w:autoRedefine/>
    <w:qFormat/>
    <w:rsid w:val="00F64C8E"/>
    <w:pPr>
      <w:overflowPunct w:val="0"/>
      <w:autoSpaceDE w:val="0"/>
      <w:autoSpaceDN w:val="0"/>
      <w:adjustRightInd w:val="0"/>
      <w:textAlignment w:val="baseline"/>
    </w:pPr>
    <w:rPr>
      <w:bCs/>
      <w:iCs/>
      <w:snapToGrid w:val="0"/>
      <w:lang w:eastAsia="ar-SA"/>
    </w:rPr>
  </w:style>
  <w:style w:type="character" w:customStyle="1" w:styleId="zprava-nChar">
    <w:name w:val="zprava-n Char"/>
    <w:basedOn w:val="Standardnpsmoodstavce"/>
    <w:link w:val="zprava-n"/>
    <w:rsid w:val="00F64C8E"/>
    <w:rPr>
      <w:bCs/>
      <w:iCs/>
      <w:snapToGrid w:val="0"/>
      <w:sz w:val="24"/>
      <w:szCs w:val="24"/>
      <w:lang w:eastAsia="ar-SA"/>
    </w:rPr>
  </w:style>
  <w:style w:type="character" w:customStyle="1" w:styleId="Poznmka">
    <w:name w:val="Poznámka"/>
    <w:basedOn w:val="Standardnpsmoodstavce"/>
    <w:rsid w:val="0079629D"/>
    <w:rPr>
      <w:rFonts w:asciiTheme="minorHAnsi" w:hAnsiTheme="minorHAnsi"/>
      <w:i/>
      <w:iCs/>
      <w:sz w:val="16"/>
    </w:rPr>
  </w:style>
  <w:style w:type="paragraph" w:customStyle="1" w:styleId="Vrazncitt1">
    <w:name w:val="Výrazný citát1"/>
    <w:basedOn w:val="Normln"/>
    <w:next w:val="Normln"/>
    <w:link w:val="IntenseQuoteChar"/>
    <w:uiPriority w:val="30"/>
    <w:qFormat/>
    <w:rsid w:val="00DC7683"/>
    <w:pPr>
      <w:pBdr>
        <w:bottom w:val="single" w:sz="4" w:space="4" w:color="4F81BD"/>
      </w:pBdr>
      <w:spacing w:before="200" w:after="280" w:line="276" w:lineRule="auto"/>
      <w:ind w:left="936" w:right="936"/>
    </w:pPr>
    <w:rPr>
      <w:rFonts w:ascii="Calibri" w:eastAsia="Calibri" w:hAnsi="Calibri"/>
      <w:b/>
      <w:bCs/>
      <w:i/>
      <w:iCs/>
      <w:color w:val="4F81BD"/>
      <w:sz w:val="20"/>
      <w:szCs w:val="20"/>
      <w:lang w:val="x-none" w:eastAsia="x-none"/>
    </w:rPr>
  </w:style>
  <w:style w:type="character" w:customStyle="1" w:styleId="IntenseQuoteChar">
    <w:name w:val="Intense Quote Char"/>
    <w:link w:val="Vrazncitt1"/>
    <w:uiPriority w:val="30"/>
    <w:rsid w:val="00DC7683"/>
    <w:rPr>
      <w:rFonts w:ascii="Calibri" w:eastAsia="Calibri" w:hAnsi="Calibri"/>
      <w:b/>
      <w:bCs/>
      <w:i/>
      <w:iCs/>
      <w:color w:val="4F81BD"/>
      <w:lang w:val="x-none" w:eastAsia="x-none"/>
    </w:rPr>
  </w:style>
  <w:style w:type="character" w:customStyle="1" w:styleId="Zdraznnintenzivn1">
    <w:name w:val="Zdůraznění – intenzivní1"/>
    <w:uiPriority w:val="21"/>
    <w:qFormat/>
    <w:rsid w:val="00DC7683"/>
    <w:rPr>
      <w:b/>
      <w:bCs/>
      <w:i/>
      <w:iCs/>
      <w:color w:val="4F81BD"/>
    </w:rPr>
  </w:style>
  <w:style w:type="paragraph" w:styleId="Bezmezer">
    <w:name w:val="No Spacing"/>
    <w:link w:val="BezmezerChar"/>
    <w:uiPriority w:val="1"/>
    <w:qFormat/>
    <w:rsid w:val="00DC7683"/>
    <w:rPr>
      <w:rFonts w:ascii="Calibri" w:eastAsia="Calibri" w:hAnsi="Calibri"/>
      <w:sz w:val="22"/>
      <w:szCs w:val="22"/>
      <w:lang w:eastAsia="en-US"/>
    </w:rPr>
  </w:style>
  <w:style w:type="paragraph" w:customStyle="1" w:styleId="ASMV">
    <w:name w:val="AS_MV"/>
    <w:basedOn w:val="Normln"/>
    <w:link w:val="ASMVChar1"/>
    <w:uiPriority w:val="99"/>
    <w:qFormat/>
    <w:rsid w:val="008349B2"/>
    <w:pPr>
      <w:spacing w:before="120" w:line="260" w:lineRule="atLeast"/>
      <w:jc w:val="both"/>
    </w:pPr>
    <w:rPr>
      <w:rFonts w:ascii="Arial" w:hAnsi="Arial"/>
      <w:sz w:val="20"/>
      <w:szCs w:val="20"/>
      <w:lang w:eastAsia="ko-KR"/>
    </w:rPr>
  </w:style>
  <w:style w:type="character" w:customStyle="1" w:styleId="ASMVChar1">
    <w:name w:val="AS_MV Char1"/>
    <w:link w:val="ASMV"/>
    <w:uiPriority w:val="99"/>
    <w:rsid w:val="008349B2"/>
    <w:rPr>
      <w:rFonts w:ascii="Arial" w:hAnsi="Arial"/>
      <w:lang w:eastAsia="ko-KR"/>
    </w:rPr>
  </w:style>
  <w:style w:type="character" w:customStyle="1" w:styleId="Document6a">
    <w:name w:val="Document 6a"/>
    <w:rsid w:val="005F3D60"/>
    <w:rPr>
      <w:rFonts w:cs="Times New Roman"/>
    </w:rPr>
  </w:style>
  <w:style w:type="paragraph" w:customStyle="1" w:styleId="TitulekTAB">
    <w:name w:val="Titulek TAB"/>
    <w:basedOn w:val="Titulek"/>
    <w:rsid w:val="00AB57F5"/>
    <w:pPr>
      <w:numPr>
        <w:numId w:val="9"/>
      </w:numPr>
      <w:spacing w:before="120"/>
    </w:pPr>
    <w:rPr>
      <w:b w:val="0"/>
      <w:i w:val="0"/>
      <w:lang w:val="cs-CZ" w:eastAsia="cs-CZ"/>
    </w:rPr>
  </w:style>
  <w:style w:type="character" w:customStyle="1" w:styleId="ASMVChar">
    <w:name w:val="AS_MV Char"/>
    <w:uiPriority w:val="99"/>
    <w:rsid w:val="00E771BA"/>
    <w:rPr>
      <w:rFonts w:ascii="Arial" w:hAnsi="Arial"/>
      <w:lang w:val="cs-CZ" w:eastAsia="cs-CZ"/>
    </w:rPr>
  </w:style>
  <w:style w:type="character" w:customStyle="1" w:styleId="Nadpis1Char">
    <w:name w:val="Nadpis 1 Char"/>
    <w:link w:val="Nadpis1"/>
    <w:rsid w:val="00986E18"/>
    <w:rPr>
      <w:b/>
      <w:bCs/>
      <w:caps/>
      <w:sz w:val="24"/>
      <w:szCs w:val="24"/>
    </w:rPr>
  </w:style>
  <w:style w:type="paragraph" w:customStyle="1" w:styleId="font5">
    <w:name w:val="font5"/>
    <w:basedOn w:val="Normln"/>
    <w:rsid w:val="00BD52AF"/>
    <w:pPr>
      <w:spacing w:before="100" w:beforeAutospacing="1" w:after="100" w:afterAutospacing="1"/>
    </w:pPr>
    <w:rPr>
      <w:rFonts w:ascii="Calibri" w:hAnsi="Calibri"/>
      <w:b/>
      <w:bCs/>
      <w:color w:val="000000"/>
      <w:sz w:val="22"/>
      <w:szCs w:val="22"/>
    </w:rPr>
  </w:style>
  <w:style w:type="paragraph" w:customStyle="1" w:styleId="xl65">
    <w:name w:val="xl65"/>
    <w:basedOn w:val="Normln"/>
    <w:rsid w:val="00BD52AF"/>
    <w:pPr>
      <w:spacing w:before="100" w:beforeAutospacing="1" w:after="100" w:afterAutospacing="1"/>
      <w:jc w:val="center"/>
    </w:pPr>
  </w:style>
  <w:style w:type="paragraph" w:customStyle="1" w:styleId="xl66">
    <w:name w:val="xl66"/>
    <w:basedOn w:val="Normln"/>
    <w:rsid w:val="00BD52AF"/>
    <w:pPr>
      <w:spacing w:before="100" w:beforeAutospacing="1" w:after="100" w:afterAutospacing="1"/>
      <w:jc w:val="center"/>
    </w:pPr>
  </w:style>
  <w:style w:type="paragraph" w:customStyle="1" w:styleId="xl68">
    <w:name w:val="xl68"/>
    <w:basedOn w:val="Normln"/>
    <w:rsid w:val="00BD52A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Normln"/>
    <w:rsid w:val="00BD52AF"/>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0">
    <w:name w:val="xl70"/>
    <w:basedOn w:val="Normln"/>
    <w:rsid w:val="00BD52AF"/>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71">
    <w:name w:val="xl71"/>
    <w:basedOn w:val="Normln"/>
    <w:rsid w:val="00BD52AF"/>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72">
    <w:name w:val="xl72"/>
    <w:basedOn w:val="Normln"/>
    <w:rsid w:val="00BD52AF"/>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3">
    <w:name w:val="xl73"/>
    <w:basedOn w:val="Normln"/>
    <w:rsid w:val="00BD52AF"/>
    <w:pPr>
      <w:pBdr>
        <w:top w:val="single" w:sz="4"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74">
    <w:name w:val="xl74"/>
    <w:basedOn w:val="Normln"/>
    <w:rsid w:val="00BD52AF"/>
    <w:pPr>
      <w:spacing w:before="100" w:beforeAutospacing="1" w:after="100" w:afterAutospacing="1"/>
    </w:pPr>
    <w:rPr>
      <w:b/>
      <w:bCs/>
    </w:rPr>
  </w:style>
  <w:style w:type="paragraph" w:customStyle="1" w:styleId="xl75">
    <w:name w:val="xl75"/>
    <w:basedOn w:val="Normln"/>
    <w:rsid w:val="00BD52AF"/>
    <w:pPr>
      <w:spacing w:before="100" w:beforeAutospacing="1" w:after="100" w:afterAutospacing="1"/>
      <w:jc w:val="center"/>
    </w:pPr>
    <w:rPr>
      <w:b/>
      <w:bCs/>
    </w:rPr>
  </w:style>
  <w:style w:type="paragraph" w:customStyle="1" w:styleId="xl76">
    <w:name w:val="xl76"/>
    <w:basedOn w:val="Normln"/>
    <w:rsid w:val="00BD52AF"/>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77">
    <w:name w:val="xl77"/>
    <w:basedOn w:val="Normln"/>
    <w:rsid w:val="00BD52AF"/>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78">
    <w:name w:val="xl78"/>
    <w:basedOn w:val="Normln"/>
    <w:rsid w:val="00BD52AF"/>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79">
    <w:name w:val="xl79"/>
    <w:basedOn w:val="Normln"/>
    <w:rsid w:val="00BD52AF"/>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
    <w:name w:val="xl80"/>
    <w:basedOn w:val="Normln"/>
    <w:rsid w:val="00BD52AF"/>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1">
    <w:name w:val="xl81"/>
    <w:basedOn w:val="Normln"/>
    <w:rsid w:val="00BD52AF"/>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3">
    <w:name w:val="xl83"/>
    <w:basedOn w:val="Normln"/>
    <w:rsid w:val="00BD52AF"/>
    <w:pPr>
      <w:pBdr>
        <w:top w:val="single" w:sz="8" w:space="0" w:color="auto"/>
        <w:left w:val="single" w:sz="4" w:space="0" w:color="auto"/>
        <w:bottom w:val="single" w:sz="4" w:space="0" w:color="auto"/>
        <w:right w:val="single" w:sz="8" w:space="0" w:color="auto"/>
      </w:pBdr>
      <w:shd w:val="clear" w:color="000000" w:fill="FFFF00"/>
      <w:spacing w:before="100" w:beforeAutospacing="1" w:after="100" w:afterAutospacing="1"/>
    </w:pPr>
  </w:style>
  <w:style w:type="paragraph" w:customStyle="1" w:styleId="xl84">
    <w:name w:val="xl84"/>
    <w:basedOn w:val="Normln"/>
    <w:rsid w:val="00BD52AF"/>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pPr>
  </w:style>
  <w:style w:type="paragraph" w:customStyle="1" w:styleId="xl85">
    <w:name w:val="xl85"/>
    <w:basedOn w:val="Normln"/>
    <w:rsid w:val="00BD52AF"/>
    <w:pPr>
      <w:pBdr>
        <w:top w:val="single" w:sz="4" w:space="0" w:color="auto"/>
        <w:left w:val="single" w:sz="4" w:space="0" w:color="auto"/>
        <w:bottom w:val="single" w:sz="8" w:space="0" w:color="auto"/>
        <w:right w:val="single" w:sz="8" w:space="0" w:color="auto"/>
      </w:pBdr>
      <w:shd w:val="clear" w:color="000000" w:fill="FFFF00"/>
      <w:spacing w:before="100" w:beforeAutospacing="1" w:after="100" w:afterAutospacing="1"/>
    </w:pPr>
  </w:style>
  <w:style w:type="paragraph" w:customStyle="1" w:styleId="xl86">
    <w:name w:val="xl86"/>
    <w:basedOn w:val="Normln"/>
    <w:rsid w:val="00BD52AF"/>
    <w:pPr>
      <w:pBdr>
        <w:top w:val="single" w:sz="4" w:space="0" w:color="auto"/>
        <w:left w:val="single" w:sz="8" w:space="0" w:color="auto"/>
        <w:right w:val="single" w:sz="4" w:space="0" w:color="auto"/>
      </w:pBdr>
      <w:spacing w:before="100" w:beforeAutospacing="1" w:after="100" w:afterAutospacing="1"/>
      <w:jc w:val="center"/>
    </w:pPr>
    <w:rPr>
      <w:b/>
      <w:bCs/>
    </w:rPr>
  </w:style>
  <w:style w:type="paragraph" w:customStyle="1" w:styleId="xl87">
    <w:name w:val="xl87"/>
    <w:basedOn w:val="Normln"/>
    <w:rsid w:val="00BD52AF"/>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88">
    <w:name w:val="xl88"/>
    <w:basedOn w:val="Normln"/>
    <w:rsid w:val="00BD52AF"/>
    <w:pPr>
      <w:pBdr>
        <w:top w:val="single" w:sz="4" w:space="0" w:color="auto"/>
        <w:left w:val="single" w:sz="4" w:space="0" w:color="auto"/>
        <w:right w:val="single" w:sz="8" w:space="0" w:color="auto"/>
      </w:pBdr>
      <w:spacing w:before="100" w:beforeAutospacing="1" w:after="100" w:afterAutospacing="1"/>
      <w:jc w:val="center"/>
    </w:pPr>
    <w:rPr>
      <w:b/>
      <w:bCs/>
    </w:rPr>
  </w:style>
  <w:style w:type="paragraph" w:customStyle="1" w:styleId="xl89">
    <w:name w:val="xl89"/>
    <w:basedOn w:val="Normln"/>
    <w:rsid w:val="00BD52A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style>
  <w:style w:type="paragraph" w:customStyle="1" w:styleId="xl90">
    <w:name w:val="xl90"/>
    <w:basedOn w:val="Normln"/>
    <w:rsid w:val="00BD52AF"/>
    <w:pPr>
      <w:pBdr>
        <w:top w:val="single" w:sz="8" w:space="0" w:color="auto"/>
        <w:left w:val="single" w:sz="4" w:space="0" w:color="auto"/>
        <w:bottom w:val="single" w:sz="4" w:space="0" w:color="auto"/>
        <w:right w:val="single" w:sz="4" w:space="0" w:color="auto"/>
      </w:pBdr>
      <w:shd w:val="clear" w:color="000000" w:fill="FFFF00"/>
      <w:spacing w:before="100" w:beforeAutospacing="1" w:after="100" w:afterAutospacing="1"/>
    </w:pPr>
  </w:style>
  <w:style w:type="paragraph" w:customStyle="1" w:styleId="xl91">
    <w:name w:val="xl91"/>
    <w:basedOn w:val="Normln"/>
    <w:rsid w:val="00BD52AF"/>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pPr>
  </w:style>
  <w:style w:type="paragraph" w:customStyle="1" w:styleId="xl92">
    <w:name w:val="xl92"/>
    <w:basedOn w:val="Normln"/>
    <w:rsid w:val="00BD52AF"/>
    <w:pPr>
      <w:pBdr>
        <w:top w:val="single" w:sz="4" w:space="0" w:color="auto"/>
        <w:left w:val="single" w:sz="4" w:space="0" w:color="auto"/>
        <w:right w:val="single" w:sz="8" w:space="0" w:color="auto"/>
      </w:pBdr>
      <w:spacing w:before="100" w:beforeAutospacing="1" w:after="100" w:afterAutospacing="1"/>
      <w:jc w:val="center"/>
    </w:pPr>
    <w:rPr>
      <w:b/>
      <w:bCs/>
      <w:sz w:val="16"/>
      <w:szCs w:val="16"/>
    </w:rPr>
  </w:style>
  <w:style w:type="paragraph" w:customStyle="1" w:styleId="xl93">
    <w:name w:val="xl93"/>
    <w:basedOn w:val="Normln"/>
    <w:rsid w:val="00BD52AF"/>
    <w:pPr>
      <w:pBdr>
        <w:top w:val="single" w:sz="8"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94">
    <w:name w:val="xl94"/>
    <w:basedOn w:val="Normln"/>
    <w:rsid w:val="00BD52A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95">
    <w:name w:val="xl95"/>
    <w:basedOn w:val="Normln"/>
    <w:rsid w:val="00BD52AF"/>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style>
  <w:style w:type="paragraph" w:customStyle="1" w:styleId="xl96">
    <w:name w:val="xl96"/>
    <w:basedOn w:val="Normln"/>
    <w:rsid w:val="00BD52AF"/>
    <w:pPr>
      <w:spacing w:before="100" w:beforeAutospacing="1" w:after="100" w:afterAutospacing="1"/>
      <w:textAlignment w:val="center"/>
    </w:pPr>
  </w:style>
  <w:style w:type="paragraph" w:customStyle="1" w:styleId="xl97">
    <w:name w:val="xl97"/>
    <w:basedOn w:val="Normln"/>
    <w:rsid w:val="00BD52AF"/>
    <w:pPr>
      <w:pBdr>
        <w:top w:val="single" w:sz="4" w:space="0" w:color="auto"/>
        <w:left w:val="single" w:sz="4" w:space="0" w:color="auto"/>
        <w:right w:val="single" w:sz="4" w:space="0" w:color="auto"/>
      </w:pBdr>
      <w:spacing w:before="100" w:beforeAutospacing="1" w:after="100" w:afterAutospacing="1"/>
      <w:jc w:val="center"/>
    </w:pPr>
    <w:rPr>
      <w:b/>
      <w:bCs/>
      <w:sz w:val="16"/>
      <w:szCs w:val="16"/>
    </w:rPr>
  </w:style>
  <w:style w:type="paragraph" w:customStyle="1" w:styleId="xl98">
    <w:name w:val="xl98"/>
    <w:basedOn w:val="Normln"/>
    <w:rsid w:val="00BD52AF"/>
    <w:pPr>
      <w:pBdr>
        <w:top w:val="single" w:sz="4" w:space="0" w:color="auto"/>
        <w:left w:val="single" w:sz="8" w:space="0" w:color="auto"/>
        <w:bottom w:val="single" w:sz="4" w:space="0" w:color="auto"/>
      </w:pBdr>
      <w:spacing w:before="100" w:beforeAutospacing="1" w:after="100" w:afterAutospacing="1"/>
      <w:textAlignment w:val="center"/>
    </w:pPr>
  </w:style>
  <w:style w:type="paragraph" w:customStyle="1" w:styleId="xl99">
    <w:name w:val="xl99"/>
    <w:basedOn w:val="Normln"/>
    <w:rsid w:val="00BD52AF"/>
    <w:pPr>
      <w:pBdr>
        <w:top w:val="single" w:sz="4" w:space="0" w:color="auto"/>
        <w:left w:val="single" w:sz="8" w:space="0" w:color="auto"/>
        <w:bottom w:val="single" w:sz="8" w:space="0" w:color="auto"/>
      </w:pBdr>
      <w:spacing w:before="100" w:beforeAutospacing="1" w:after="100" w:afterAutospacing="1"/>
      <w:textAlignment w:val="center"/>
    </w:pPr>
  </w:style>
  <w:style w:type="paragraph" w:customStyle="1" w:styleId="xl100">
    <w:name w:val="xl100"/>
    <w:basedOn w:val="Normln"/>
    <w:rsid w:val="00BD52AF"/>
    <w:pPr>
      <w:pBdr>
        <w:top w:val="single" w:sz="8" w:space="0" w:color="auto"/>
        <w:left w:val="single" w:sz="8" w:space="0" w:color="auto"/>
        <w:bottom w:val="single" w:sz="4" w:space="0" w:color="auto"/>
      </w:pBdr>
      <w:spacing w:before="100" w:beforeAutospacing="1" w:after="100" w:afterAutospacing="1"/>
      <w:textAlignment w:val="center"/>
    </w:pPr>
  </w:style>
  <w:style w:type="paragraph" w:customStyle="1" w:styleId="xl101">
    <w:name w:val="xl101"/>
    <w:basedOn w:val="Normln"/>
    <w:rsid w:val="00BD52AF"/>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02">
    <w:name w:val="xl102"/>
    <w:basedOn w:val="Normln"/>
    <w:rsid w:val="00BD52AF"/>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03">
    <w:name w:val="xl103"/>
    <w:basedOn w:val="Normln"/>
    <w:rsid w:val="00BD52AF"/>
    <w:pPr>
      <w:pBdr>
        <w:top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4">
    <w:name w:val="xl104"/>
    <w:basedOn w:val="Normln"/>
    <w:rsid w:val="00BD52AF"/>
    <w:pPr>
      <w:pBdr>
        <w:top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ln"/>
    <w:rsid w:val="00BD52AF"/>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6">
    <w:name w:val="xl106"/>
    <w:basedOn w:val="Normln"/>
    <w:rsid w:val="00BD52AF"/>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07">
    <w:name w:val="xl107"/>
    <w:basedOn w:val="Normln"/>
    <w:rsid w:val="00BD52AF"/>
    <w:pPr>
      <w:pBdr>
        <w:top w:val="single" w:sz="8" w:space="0" w:color="auto"/>
        <w:right w:val="single" w:sz="8" w:space="0" w:color="auto"/>
      </w:pBdr>
      <w:spacing w:before="100" w:beforeAutospacing="1" w:after="100" w:afterAutospacing="1"/>
      <w:jc w:val="center"/>
    </w:pPr>
    <w:rPr>
      <w:b/>
      <w:bCs/>
    </w:rPr>
  </w:style>
  <w:style w:type="paragraph" w:customStyle="1" w:styleId="xl108">
    <w:name w:val="xl108"/>
    <w:basedOn w:val="Normln"/>
    <w:rsid w:val="00BD52AF"/>
    <w:pPr>
      <w:pBdr>
        <w:right w:val="single" w:sz="8" w:space="0" w:color="auto"/>
      </w:pBdr>
      <w:spacing w:before="100" w:beforeAutospacing="1" w:after="100" w:afterAutospacing="1"/>
      <w:jc w:val="center"/>
    </w:pPr>
    <w:rPr>
      <w:b/>
      <w:bCs/>
    </w:rPr>
  </w:style>
  <w:style w:type="paragraph" w:customStyle="1" w:styleId="xl109">
    <w:name w:val="xl109"/>
    <w:basedOn w:val="Normln"/>
    <w:rsid w:val="00BD52AF"/>
    <w:pPr>
      <w:pBdr>
        <w:top w:val="single" w:sz="8" w:space="0" w:color="auto"/>
        <w:left w:val="single" w:sz="8" w:space="0" w:color="auto"/>
        <w:right w:val="single" w:sz="8" w:space="0" w:color="auto"/>
      </w:pBdr>
      <w:spacing w:before="100" w:beforeAutospacing="1" w:after="100" w:afterAutospacing="1"/>
      <w:jc w:val="center"/>
    </w:pPr>
    <w:rPr>
      <w:b/>
      <w:bCs/>
    </w:rPr>
  </w:style>
  <w:style w:type="paragraph" w:customStyle="1" w:styleId="xl110">
    <w:name w:val="xl110"/>
    <w:basedOn w:val="Normln"/>
    <w:rsid w:val="00BD52AF"/>
    <w:pPr>
      <w:pBdr>
        <w:left w:val="single" w:sz="8" w:space="0" w:color="auto"/>
        <w:right w:val="single" w:sz="8" w:space="0" w:color="auto"/>
      </w:pBdr>
      <w:spacing w:before="100" w:beforeAutospacing="1" w:after="100" w:afterAutospacing="1"/>
      <w:jc w:val="center"/>
    </w:pPr>
    <w:rPr>
      <w:b/>
      <w:bCs/>
    </w:rPr>
  </w:style>
  <w:style w:type="paragraph" w:customStyle="1" w:styleId="xl111">
    <w:name w:val="xl111"/>
    <w:basedOn w:val="Normln"/>
    <w:rsid w:val="00BD52AF"/>
    <w:pPr>
      <w:pBdr>
        <w:top w:val="single" w:sz="8" w:space="0" w:color="auto"/>
        <w:left w:val="single" w:sz="8" w:space="0" w:color="auto"/>
        <w:bottom w:val="single" w:sz="4" w:space="0" w:color="auto"/>
        <w:right w:val="single" w:sz="4" w:space="0" w:color="auto"/>
      </w:pBdr>
      <w:spacing w:before="100" w:beforeAutospacing="1" w:after="100" w:afterAutospacing="1"/>
      <w:jc w:val="center"/>
    </w:pPr>
    <w:rPr>
      <w:b/>
      <w:bCs/>
    </w:rPr>
  </w:style>
  <w:style w:type="paragraph" w:customStyle="1" w:styleId="xl112">
    <w:name w:val="xl112"/>
    <w:basedOn w:val="Normln"/>
    <w:rsid w:val="00BD52AF"/>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13">
    <w:name w:val="xl113"/>
    <w:basedOn w:val="Normln"/>
    <w:rsid w:val="00BD52AF"/>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14">
    <w:name w:val="xl114"/>
    <w:basedOn w:val="Normln"/>
    <w:rsid w:val="00BD52AF"/>
    <w:pPr>
      <w:pBdr>
        <w:top w:val="single" w:sz="8" w:space="0" w:color="auto"/>
      </w:pBdr>
      <w:spacing w:before="100" w:beforeAutospacing="1" w:after="100" w:afterAutospacing="1"/>
      <w:jc w:val="center"/>
    </w:pPr>
  </w:style>
  <w:style w:type="paragraph" w:customStyle="1" w:styleId="xl115">
    <w:name w:val="xl115"/>
    <w:basedOn w:val="Normln"/>
    <w:rsid w:val="00BD52AF"/>
    <w:pPr>
      <w:pBdr>
        <w:bottom w:val="single" w:sz="8" w:space="0" w:color="auto"/>
      </w:pBdr>
      <w:spacing w:before="100" w:beforeAutospacing="1" w:after="100" w:afterAutospacing="1"/>
      <w:jc w:val="center"/>
    </w:pPr>
  </w:style>
  <w:style w:type="paragraph" w:customStyle="1" w:styleId="xl116">
    <w:name w:val="xl116"/>
    <w:basedOn w:val="Normln"/>
    <w:rsid w:val="00BD52AF"/>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17">
    <w:name w:val="xl117"/>
    <w:basedOn w:val="Normln"/>
    <w:rsid w:val="00BD52AF"/>
    <w:pPr>
      <w:pBdr>
        <w:top w:val="single" w:sz="4" w:space="0" w:color="auto"/>
        <w:left w:val="single" w:sz="8" w:space="0" w:color="auto"/>
        <w:right w:val="single" w:sz="8" w:space="0" w:color="auto"/>
      </w:pBdr>
      <w:spacing w:before="100" w:beforeAutospacing="1" w:after="100" w:afterAutospacing="1"/>
      <w:jc w:val="center"/>
      <w:textAlignment w:val="center"/>
    </w:pPr>
    <w:rPr>
      <w:b/>
      <w:bCs/>
    </w:rPr>
  </w:style>
  <w:style w:type="paragraph" w:customStyle="1" w:styleId="xl118">
    <w:name w:val="xl118"/>
    <w:basedOn w:val="Normln"/>
    <w:rsid w:val="00BD52AF"/>
    <w:pPr>
      <w:pBdr>
        <w:top w:val="single" w:sz="4" w:space="0" w:color="auto"/>
        <w:left w:val="single" w:sz="8" w:space="0" w:color="auto"/>
        <w:bottom w:val="single" w:sz="8" w:space="0" w:color="auto"/>
        <w:right w:val="single" w:sz="4" w:space="0" w:color="auto"/>
      </w:pBdr>
      <w:shd w:val="clear" w:color="000000" w:fill="FFFF00"/>
      <w:spacing w:before="100" w:beforeAutospacing="1" w:after="100" w:afterAutospacing="1"/>
      <w:jc w:val="center"/>
      <w:textAlignment w:val="center"/>
    </w:pPr>
  </w:style>
  <w:style w:type="paragraph" w:customStyle="1" w:styleId="xl119">
    <w:name w:val="xl119"/>
    <w:basedOn w:val="Normln"/>
    <w:rsid w:val="00BD52AF"/>
    <w:pPr>
      <w:pBdr>
        <w:top w:val="single" w:sz="8"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20">
    <w:name w:val="xl120"/>
    <w:basedOn w:val="Normln"/>
    <w:rsid w:val="00BD52AF"/>
    <w:pPr>
      <w:pBdr>
        <w:top w:val="single" w:sz="4" w:space="0" w:color="auto"/>
        <w:left w:val="single" w:sz="8" w:space="0" w:color="auto"/>
        <w:right w:val="single" w:sz="8" w:space="0" w:color="auto"/>
      </w:pBdr>
      <w:spacing w:before="100" w:beforeAutospacing="1" w:after="100" w:afterAutospacing="1"/>
      <w:jc w:val="center"/>
      <w:textAlignment w:val="center"/>
    </w:pPr>
    <w:rPr>
      <w:b/>
      <w:bCs/>
    </w:rPr>
  </w:style>
  <w:style w:type="paragraph" w:customStyle="1" w:styleId="xl121">
    <w:name w:val="xl121"/>
    <w:basedOn w:val="Normln"/>
    <w:rsid w:val="00BD52AF"/>
    <w:pPr>
      <w:pBdr>
        <w:top w:val="single" w:sz="8"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22">
    <w:name w:val="xl122"/>
    <w:basedOn w:val="Normln"/>
    <w:rsid w:val="00BD52AF"/>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Odstavec1">
    <w:name w:val="Odstavec1"/>
    <w:basedOn w:val="Normln"/>
    <w:rsid w:val="00D6323A"/>
    <w:pPr>
      <w:widowControl w:val="0"/>
      <w:spacing w:before="120" w:line="360" w:lineRule="auto"/>
      <w:ind w:left="851"/>
      <w:jc w:val="both"/>
    </w:pPr>
    <w:rPr>
      <w:rFonts w:ascii="Arial" w:hAnsi="Arial" w:cs="Kartika"/>
      <w:snapToGrid w:val="0"/>
      <w:szCs w:val="26"/>
    </w:rPr>
  </w:style>
  <w:style w:type="paragraph" w:customStyle="1" w:styleId="normln0">
    <w:name w:val="normální"/>
    <w:basedOn w:val="Normln"/>
    <w:rsid w:val="00D6323A"/>
    <w:pPr>
      <w:jc w:val="both"/>
    </w:pPr>
    <w:rPr>
      <w:szCs w:val="20"/>
    </w:rPr>
  </w:style>
  <w:style w:type="character" w:customStyle="1" w:styleId="Nadpis2Char">
    <w:name w:val="Nadpis 2 Char"/>
    <w:aliases w:val="Nadpis nižší úrovnì Char,Nadpis nižší úrovni Char"/>
    <w:link w:val="Nadpis2"/>
    <w:rsid w:val="004E7055"/>
    <w:rPr>
      <w:b/>
      <w:bCs/>
      <w:sz w:val="24"/>
      <w:szCs w:val="24"/>
    </w:rPr>
  </w:style>
  <w:style w:type="paragraph" w:customStyle="1" w:styleId="NormlnEIA">
    <w:name w:val="Normální EIA"/>
    <w:basedOn w:val="Normln"/>
    <w:link w:val="NormlnEIAChar"/>
    <w:rsid w:val="001C4046"/>
    <w:pPr>
      <w:spacing w:before="60" w:line="300" w:lineRule="atLeast"/>
      <w:ind w:firstLine="709"/>
      <w:jc w:val="both"/>
    </w:pPr>
    <w:rPr>
      <w:rFonts w:eastAsia="PMingLiU"/>
      <w:sz w:val="22"/>
      <w:szCs w:val="20"/>
    </w:rPr>
  </w:style>
  <w:style w:type="character" w:customStyle="1" w:styleId="NormlnEIAChar">
    <w:name w:val="Normální EIA Char"/>
    <w:link w:val="NormlnEIA"/>
    <w:locked/>
    <w:rsid w:val="001C4046"/>
    <w:rPr>
      <w:rFonts w:eastAsia="PMingLiU"/>
      <w:sz w:val="22"/>
    </w:rPr>
  </w:style>
  <w:style w:type="character" w:customStyle="1" w:styleId="BezmezerChar">
    <w:name w:val="Bez mezer Char"/>
    <w:link w:val="Bezmezer"/>
    <w:uiPriority w:val="1"/>
    <w:locked/>
    <w:rsid w:val="00F14AA6"/>
    <w:rPr>
      <w:rFonts w:ascii="Calibri" w:eastAsia="Calibri" w:hAnsi="Calibri"/>
      <w:sz w:val="22"/>
      <w:szCs w:val="22"/>
      <w:lang w:eastAsia="en-US"/>
    </w:rPr>
  </w:style>
  <w:style w:type="paragraph" w:customStyle="1" w:styleId="Standard">
    <w:name w:val="Standard"/>
    <w:rsid w:val="00195FD4"/>
    <w:pPr>
      <w:widowControl w:val="0"/>
      <w:suppressAutoHyphens/>
      <w:autoSpaceDN w:val="0"/>
      <w:textAlignment w:val="baseline"/>
    </w:pPr>
    <w:rPr>
      <w:kern w:val="3"/>
    </w:rPr>
  </w:style>
  <w:style w:type="paragraph" w:customStyle="1" w:styleId="Vrazncitt2">
    <w:name w:val="Výrazný citát2"/>
    <w:basedOn w:val="Normln"/>
    <w:next w:val="Normln"/>
    <w:uiPriority w:val="30"/>
    <w:qFormat/>
    <w:rsid w:val="007216DA"/>
    <w:pPr>
      <w:pBdr>
        <w:bottom w:val="single" w:sz="4" w:space="4" w:color="4F81BD"/>
      </w:pBdr>
      <w:spacing w:before="200" w:after="280" w:line="264" w:lineRule="auto"/>
      <w:ind w:left="936" w:right="936"/>
      <w:jc w:val="both"/>
    </w:pPr>
    <w:rPr>
      <w:rFonts w:ascii="Calibri" w:eastAsia="Calibri" w:hAnsi="Calibri"/>
      <w:b/>
      <w:bCs/>
      <w:i/>
      <w:iCs/>
      <w:color w:val="4F81BD"/>
      <w:sz w:val="20"/>
      <w:szCs w:val="20"/>
      <w:lang w:val="x-none" w:eastAsia="x-none"/>
    </w:rPr>
  </w:style>
  <w:style w:type="character" w:customStyle="1" w:styleId="ZpatChar">
    <w:name w:val="Zápatí Char"/>
    <w:basedOn w:val="Standardnpsmoodstavce"/>
    <w:link w:val="Zpat"/>
    <w:rsid w:val="00DF31EC"/>
    <w:rPr>
      <w:sz w:val="24"/>
      <w:szCs w:val="24"/>
    </w:rPr>
  </w:style>
  <w:style w:type="character" w:customStyle="1" w:styleId="Nadpis3Char">
    <w:name w:val="Nadpis 3 Char"/>
    <w:basedOn w:val="Standardnpsmoodstavce"/>
    <w:link w:val="Nadpis3"/>
    <w:rsid w:val="00DF31EC"/>
    <w:rPr>
      <w:b/>
      <w:bCs/>
      <w:color w:val="3366FF"/>
      <w:sz w:val="40"/>
      <w:szCs w:val="24"/>
    </w:rPr>
  </w:style>
  <w:style w:type="character" w:customStyle="1" w:styleId="Zkladntextodsazen3Char">
    <w:name w:val="Základní text odsazený 3 Char"/>
    <w:basedOn w:val="Standardnpsmoodstavce"/>
    <w:link w:val="Zkladntextodsazen3"/>
    <w:rsid w:val="00DF31EC"/>
    <w:rPr>
      <w:sz w:val="24"/>
      <w:szCs w:val="24"/>
    </w:rPr>
  </w:style>
  <w:style w:type="character" w:customStyle="1" w:styleId="Zkladntext3Char">
    <w:name w:val="Základní text 3 Char"/>
    <w:basedOn w:val="Standardnpsmoodstavce"/>
    <w:link w:val="Zkladntext3"/>
    <w:rsid w:val="00DF31EC"/>
    <w:rPr>
      <w:sz w:val="16"/>
      <w:szCs w:val="16"/>
    </w:rPr>
  </w:style>
  <w:style w:type="paragraph" w:customStyle="1" w:styleId="font6">
    <w:name w:val="font6"/>
    <w:basedOn w:val="Normln"/>
    <w:rsid w:val="00DF31EC"/>
    <w:pPr>
      <w:widowControl w:val="0"/>
      <w:adjustRightInd w:val="0"/>
      <w:spacing w:before="100" w:beforeAutospacing="1" w:after="100" w:afterAutospacing="1" w:line="360" w:lineRule="atLeast"/>
      <w:jc w:val="both"/>
      <w:textAlignment w:val="baseline"/>
    </w:pPr>
    <w:rPr>
      <w:rFonts w:ascii="Arial" w:hAnsi="Arial" w:cs="Arial"/>
      <w:color w:val="FF0000"/>
    </w:rPr>
  </w:style>
  <w:style w:type="character" w:customStyle="1" w:styleId="katkaCharCharChar">
    <w:name w:val="katka Char Char Char"/>
    <w:link w:val="katkaCharChar"/>
    <w:locked/>
    <w:rsid w:val="00DF31EC"/>
    <w:rPr>
      <w:sz w:val="24"/>
      <w:szCs w:val="24"/>
    </w:rPr>
  </w:style>
  <w:style w:type="paragraph" w:customStyle="1" w:styleId="katkaCharChar">
    <w:name w:val="katka Char Char"/>
    <w:basedOn w:val="Normln"/>
    <w:link w:val="katkaCharCharChar"/>
    <w:rsid w:val="00DF31EC"/>
    <w:pPr>
      <w:ind w:firstLine="708"/>
      <w:jc w:val="both"/>
    </w:pPr>
  </w:style>
  <w:style w:type="character" w:customStyle="1" w:styleId="TextbublinyChar">
    <w:name w:val="Text bubliny Char"/>
    <w:basedOn w:val="Standardnpsmoodstavce"/>
    <w:link w:val="Textbubliny"/>
    <w:semiHidden/>
    <w:rsid w:val="00DF31EC"/>
    <w:rPr>
      <w:rFonts w:ascii="Tahoma" w:hAnsi="Tahoma" w:cs="Tahoma"/>
      <w:sz w:val="16"/>
      <w:szCs w:val="16"/>
    </w:rPr>
  </w:style>
  <w:style w:type="character" w:styleId="Zvraznn">
    <w:name w:val="Emphasis"/>
    <w:basedOn w:val="Standardnpsmoodstavce"/>
    <w:uiPriority w:val="20"/>
    <w:qFormat/>
    <w:rsid w:val="00C71BCE"/>
    <w:rPr>
      <w:i/>
      <w:iCs/>
    </w:rPr>
  </w:style>
  <w:style w:type="character" w:customStyle="1" w:styleId="NormlnprvnodstavecChar">
    <w:name w:val="Normální_první odstavec Char"/>
    <w:link w:val="Normlnprvnodstavec"/>
    <w:locked/>
    <w:rsid w:val="007C3BE0"/>
    <w:rPr>
      <w:sz w:val="24"/>
    </w:rPr>
  </w:style>
  <w:style w:type="paragraph" w:customStyle="1" w:styleId="Tab">
    <w:name w:val="Tab"/>
    <w:basedOn w:val="Nadpis4"/>
    <w:next w:val="Nadpis3"/>
    <w:link w:val="TabChar"/>
    <w:autoRedefine/>
    <w:qFormat/>
    <w:rsid w:val="00C33834"/>
    <w:pPr>
      <w:spacing w:after="120"/>
      <w:jc w:val="both"/>
    </w:pPr>
    <w:rPr>
      <w:bCs w:val="0"/>
      <w:sz w:val="24"/>
      <w:szCs w:val="20"/>
    </w:rPr>
  </w:style>
  <w:style w:type="character" w:customStyle="1" w:styleId="TabChar">
    <w:name w:val="Tab Char"/>
    <w:link w:val="Tab"/>
    <w:rsid w:val="00C33834"/>
    <w:rPr>
      <w:b/>
      <w:sz w:val="24"/>
    </w:rPr>
  </w:style>
  <w:style w:type="paragraph" w:customStyle="1" w:styleId="Textdokumentu">
    <w:name w:val="Text dokumentu"/>
    <w:basedOn w:val="Normln"/>
    <w:qFormat/>
    <w:rsid w:val="00C55678"/>
    <w:pPr>
      <w:suppressAutoHyphens/>
      <w:jc w:val="both"/>
    </w:pPr>
    <w:rPr>
      <w:szCs w:val="20"/>
      <w:lang w:eastAsia="ar-SA"/>
    </w:rPr>
  </w:style>
  <w:style w:type="paragraph" w:customStyle="1" w:styleId="Normlnodrzky">
    <w:name w:val="Normální odrázky"/>
    <w:basedOn w:val="Normln"/>
    <w:qFormat/>
    <w:rsid w:val="00130988"/>
    <w:pPr>
      <w:numPr>
        <w:numId w:val="16"/>
      </w:numPr>
      <w:tabs>
        <w:tab w:val="clear" w:pos="709"/>
        <w:tab w:val="num" w:pos="643"/>
      </w:tabs>
      <w:spacing w:after="120" w:line="276" w:lineRule="auto"/>
      <w:ind w:left="643" w:hanging="360"/>
      <w:jc w:val="both"/>
    </w:pPr>
    <w:rPr>
      <w:rFonts w:eastAsia="Calibri"/>
      <w:szCs w:val="22"/>
      <w:lang w:eastAsia="en-US"/>
    </w:rPr>
  </w:style>
  <w:style w:type="paragraph" w:customStyle="1" w:styleId="NormlnNormlntext">
    <w:name w:val="Normální.Normální text"/>
    <w:rsid w:val="002B39DB"/>
    <w:pPr>
      <w:tabs>
        <w:tab w:val="left" w:pos="680"/>
        <w:tab w:val="left" w:pos="1701"/>
        <w:tab w:val="left" w:pos="2835"/>
        <w:tab w:val="left" w:pos="3969"/>
        <w:tab w:val="left" w:pos="5103"/>
        <w:tab w:val="left" w:pos="6237"/>
        <w:tab w:val="left" w:pos="7371"/>
        <w:tab w:val="left" w:pos="8505"/>
      </w:tabs>
      <w:suppressAutoHyphens/>
      <w:ind w:firstLine="680"/>
      <w:jc w:val="both"/>
    </w:pPr>
    <w:rPr>
      <w:sz w:val="24"/>
      <w:lang w:eastAsia="zh-CN"/>
    </w:rPr>
  </w:style>
  <w:style w:type="table" w:customStyle="1" w:styleId="PlainTable1">
    <w:name w:val="Plain Table 1"/>
    <w:basedOn w:val="Normlntabulka"/>
    <w:uiPriority w:val="41"/>
    <w:rsid w:val="000C71A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Zkladntext2Char">
    <w:name w:val="Základní text 2 Char"/>
    <w:basedOn w:val="Standardnpsmoodstavce"/>
    <w:link w:val="Zkladntext2"/>
    <w:rsid w:val="00E96DA3"/>
    <w:rPr>
      <w:sz w:val="24"/>
      <w:szCs w:val="24"/>
    </w:rPr>
  </w:style>
  <w:style w:type="character" w:customStyle="1" w:styleId="Nadpis4Char">
    <w:name w:val="Nadpis 4 Char"/>
    <w:basedOn w:val="Standardnpsmoodstavce"/>
    <w:link w:val="Nadpis4"/>
    <w:rsid w:val="00EB4BEE"/>
    <w:rPr>
      <w:b/>
      <w:bCs/>
      <w:sz w:val="28"/>
      <w:szCs w:val="28"/>
    </w:rPr>
  </w:style>
  <w:style w:type="character" w:customStyle="1" w:styleId="Nadpis5Char">
    <w:name w:val="Nadpis 5 Char"/>
    <w:basedOn w:val="Standardnpsmoodstavce"/>
    <w:link w:val="Nadpis5"/>
    <w:rsid w:val="00EB4BEE"/>
    <w:rPr>
      <w:b/>
      <w:bCs/>
      <w:i/>
      <w:iCs/>
      <w:sz w:val="26"/>
      <w:szCs w:val="26"/>
    </w:rPr>
  </w:style>
  <w:style w:type="character" w:customStyle="1" w:styleId="Nadpis6Char">
    <w:name w:val="Nadpis 6 Char"/>
    <w:basedOn w:val="Standardnpsmoodstavce"/>
    <w:link w:val="Nadpis6"/>
    <w:rsid w:val="00EB4BEE"/>
    <w:rPr>
      <w:b/>
      <w:bCs/>
      <w:sz w:val="22"/>
      <w:szCs w:val="22"/>
    </w:rPr>
  </w:style>
  <w:style w:type="character" w:customStyle="1" w:styleId="Nadpis7Char">
    <w:name w:val="Nadpis 7 Char"/>
    <w:basedOn w:val="Standardnpsmoodstavce"/>
    <w:link w:val="Nadpis7"/>
    <w:rsid w:val="00EB4BEE"/>
    <w:rPr>
      <w:sz w:val="24"/>
      <w:szCs w:val="24"/>
    </w:rPr>
  </w:style>
  <w:style w:type="character" w:customStyle="1" w:styleId="Nadpis8Char">
    <w:name w:val="Nadpis 8 Char"/>
    <w:basedOn w:val="Standardnpsmoodstavce"/>
    <w:link w:val="Nadpis8"/>
    <w:rsid w:val="00EB4BEE"/>
    <w:rPr>
      <w:b/>
      <w:bCs/>
      <w:sz w:val="24"/>
      <w:szCs w:val="24"/>
    </w:rPr>
  </w:style>
  <w:style w:type="character" w:customStyle="1" w:styleId="Nadpis9Char">
    <w:name w:val="Nadpis 9 Char"/>
    <w:basedOn w:val="Standardnpsmoodstavce"/>
    <w:link w:val="Nadpis9"/>
    <w:rsid w:val="00EB4BEE"/>
    <w:rPr>
      <w:b/>
      <w:bCs/>
      <w:sz w:val="24"/>
      <w:szCs w:val="24"/>
    </w:rPr>
  </w:style>
  <w:style w:type="character" w:customStyle="1" w:styleId="ZkladntextodsazenChar">
    <w:name w:val="Základní text odsazený Char"/>
    <w:basedOn w:val="Standardnpsmoodstavce"/>
    <w:link w:val="Zkladntextodsazen"/>
    <w:rsid w:val="00EB4BEE"/>
    <w:rPr>
      <w:sz w:val="24"/>
      <w:szCs w:val="24"/>
    </w:rPr>
  </w:style>
  <w:style w:type="character" w:customStyle="1" w:styleId="Zkladntextodsazen2Char">
    <w:name w:val="Základní text odsazený 2 Char"/>
    <w:basedOn w:val="Standardnpsmoodstavce"/>
    <w:link w:val="Zkladntextodsazen2"/>
    <w:rsid w:val="00EB4BEE"/>
    <w:rPr>
      <w:sz w:val="24"/>
      <w:szCs w:val="24"/>
    </w:rPr>
  </w:style>
  <w:style w:type="character" w:customStyle="1" w:styleId="OslovenChar">
    <w:name w:val="Oslovení Char"/>
    <w:basedOn w:val="Standardnpsmoodstavce"/>
    <w:link w:val="Osloven"/>
    <w:rsid w:val="00EB4BEE"/>
    <w:rPr>
      <w:rFonts w:ascii="Arial" w:hAnsi="Arial"/>
      <w:sz w:val="19"/>
    </w:rPr>
  </w:style>
  <w:style w:type="character" w:customStyle="1" w:styleId="NzevChar">
    <w:name w:val="Název Char"/>
    <w:basedOn w:val="Standardnpsmoodstavce"/>
    <w:link w:val="Nzev"/>
    <w:rsid w:val="00EB4BEE"/>
    <w:rPr>
      <w:rFonts w:ascii="Arial" w:hAnsi="Arial"/>
      <w:b/>
      <w:caps/>
      <w:sz w:val="26"/>
    </w:rPr>
  </w:style>
  <w:style w:type="paragraph" w:customStyle="1" w:styleId="Zkladntext22">
    <w:name w:val="Základní text 22"/>
    <w:basedOn w:val="Normln"/>
    <w:rsid w:val="00EB4BEE"/>
    <w:pPr>
      <w:widowControl w:val="0"/>
      <w:overflowPunct w:val="0"/>
      <w:autoSpaceDE w:val="0"/>
      <w:autoSpaceDN w:val="0"/>
      <w:adjustRightInd w:val="0"/>
      <w:spacing w:before="240"/>
      <w:ind w:firstLine="709"/>
      <w:jc w:val="both"/>
      <w:textAlignment w:val="baseline"/>
    </w:pPr>
    <w:rPr>
      <w:rFonts w:ascii="Arial" w:hAnsi="Arial" w:cs="Arial"/>
      <w:szCs w:val="20"/>
    </w:rPr>
  </w:style>
  <w:style w:type="paragraph" w:styleId="Rozloendokumentu">
    <w:name w:val="Document Map"/>
    <w:basedOn w:val="Normln"/>
    <w:link w:val="RozloendokumentuChar"/>
    <w:rsid w:val="00EB4BEE"/>
    <w:pPr>
      <w:shd w:val="clear" w:color="auto" w:fill="000080"/>
    </w:pPr>
    <w:rPr>
      <w:rFonts w:ascii="Tahoma" w:hAnsi="Tahoma" w:cs="Tahoma"/>
      <w:sz w:val="20"/>
      <w:szCs w:val="20"/>
    </w:rPr>
  </w:style>
  <w:style w:type="character" w:customStyle="1" w:styleId="RozloendokumentuChar">
    <w:name w:val="Rozložení dokumentu Char"/>
    <w:basedOn w:val="Standardnpsmoodstavce"/>
    <w:link w:val="Rozloendokumentu"/>
    <w:rsid w:val="00EB4BEE"/>
    <w:rPr>
      <w:rFonts w:ascii="Tahoma" w:hAnsi="Tahoma" w:cs="Tahoma"/>
      <w:shd w:val="clear" w:color="auto" w:fill="000080"/>
    </w:rPr>
  </w:style>
  <w:style w:type="paragraph" w:customStyle="1" w:styleId="Zkladntext30">
    <w:name w:val="Základní text3"/>
    <w:rsid w:val="00EB4BEE"/>
    <w:rPr>
      <w:rFonts w:ascii="CG Times" w:hAnsi="CG Times"/>
      <w:color w:val="000000"/>
      <w:sz w:val="24"/>
      <w:lang w:val="en-US" w:eastAsia="zh-CN"/>
    </w:rPr>
  </w:style>
  <w:style w:type="paragraph" w:customStyle="1" w:styleId="Normln11">
    <w:name w:val="Normální11"/>
    <w:basedOn w:val="Normln"/>
    <w:rsid w:val="00EB4BEE"/>
    <w:pPr>
      <w:spacing w:line="360" w:lineRule="auto"/>
      <w:ind w:firstLine="454"/>
      <w:jc w:val="both"/>
    </w:pPr>
    <w:rPr>
      <w:rFonts w:ascii="Arial" w:hAnsi="Arial"/>
      <w:sz w:val="22"/>
      <w:szCs w:val="20"/>
    </w:rPr>
  </w:style>
  <w:style w:type="paragraph" w:customStyle="1" w:styleId="Textodstavce">
    <w:name w:val="Text odstavce"/>
    <w:basedOn w:val="Normln"/>
    <w:rsid w:val="00EB4BEE"/>
    <w:pPr>
      <w:numPr>
        <w:numId w:val="22"/>
      </w:numPr>
      <w:tabs>
        <w:tab w:val="left" w:pos="851"/>
      </w:tabs>
      <w:spacing w:before="120" w:after="120"/>
      <w:jc w:val="both"/>
      <w:outlineLvl w:val="6"/>
    </w:pPr>
    <w:rPr>
      <w:szCs w:val="20"/>
    </w:rPr>
  </w:style>
  <w:style w:type="paragraph" w:customStyle="1" w:styleId="Textbodu">
    <w:name w:val="Text bodu"/>
    <w:basedOn w:val="Normln"/>
    <w:rsid w:val="00EB4BEE"/>
    <w:pPr>
      <w:numPr>
        <w:ilvl w:val="2"/>
        <w:numId w:val="22"/>
      </w:numPr>
      <w:jc w:val="both"/>
      <w:outlineLvl w:val="8"/>
    </w:pPr>
    <w:rPr>
      <w:szCs w:val="20"/>
    </w:rPr>
  </w:style>
  <w:style w:type="paragraph" w:customStyle="1" w:styleId="Textpsmene">
    <w:name w:val="Text písmene"/>
    <w:basedOn w:val="Normln"/>
    <w:rsid w:val="00EB4BEE"/>
    <w:pPr>
      <w:numPr>
        <w:ilvl w:val="1"/>
        <w:numId w:val="22"/>
      </w:numPr>
      <w:jc w:val="both"/>
      <w:outlineLvl w:val="7"/>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52792">
      <w:bodyDiv w:val="1"/>
      <w:marLeft w:val="0"/>
      <w:marRight w:val="0"/>
      <w:marTop w:val="0"/>
      <w:marBottom w:val="0"/>
      <w:divBdr>
        <w:top w:val="none" w:sz="0" w:space="0" w:color="auto"/>
        <w:left w:val="none" w:sz="0" w:space="0" w:color="auto"/>
        <w:bottom w:val="none" w:sz="0" w:space="0" w:color="auto"/>
        <w:right w:val="none" w:sz="0" w:space="0" w:color="auto"/>
      </w:divBdr>
    </w:div>
    <w:div w:id="63450813">
      <w:bodyDiv w:val="1"/>
      <w:marLeft w:val="0"/>
      <w:marRight w:val="0"/>
      <w:marTop w:val="0"/>
      <w:marBottom w:val="0"/>
      <w:divBdr>
        <w:top w:val="none" w:sz="0" w:space="0" w:color="auto"/>
        <w:left w:val="none" w:sz="0" w:space="0" w:color="auto"/>
        <w:bottom w:val="none" w:sz="0" w:space="0" w:color="auto"/>
        <w:right w:val="none" w:sz="0" w:space="0" w:color="auto"/>
      </w:divBdr>
    </w:div>
    <w:div w:id="144669597">
      <w:bodyDiv w:val="1"/>
      <w:marLeft w:val="0"/>
      <w:marRight w:val="0"/>
      <w:marTop w:val="0"/>
      <w:marBottom w:val="0"/>
      <w:divBdr>
        <w:top w:val="none" w:sz="0" w:space="0" w:color="auto"/>
        <w:left w:val="none" w:sz="0" w:space="0" w:color="auto"/>
        <w:bottom w:val="none" w:sz="0" w:space="0" w:color="auto"/>
        <w:right w:val="none" w:sz="0" w:space="0" w:color="auto"/>
      </w:divBdr>
    </w:div>
    <w:div w:id="15762125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162313180">
          <w:marLeft w:val="0"/>
          <w:marRight w:val="0"/>
          <w:marTop w:val="0"/>
          <w:marBottom w:val="0"/>
          <w:divBdr>
            <w:top w:val="none" w:sz="0" w:space="0" w:color="auto"/>
            <w:left w:val="none" w:sz="0" w:space="0" w:color="auto"/>
            <w:bottom w:val="none" w:sz="0" w:space="0" w:color="auto"/>
            <w:right w:val="none" w:sz="0" w:space="0" w:color="auto"/>
          </w:divBdr>
          <w:divsChild>
            <w:div w:id="1869636110">
              <w:marLeft w:val="0"/>
              <w:marRight w:val="0"/>
              <w:marTop w:val="0"/>
              <w:marBottom w:val="0"/>
              <w:divBdr>
                <w:top w:val="none" w:sz="0" w:space="0" w:color="auto"/>
                <w:left w:val="none" w:sz="0" w:space="0" w:color="auto"/>
                <w:bottom w:val="none" w:sz="0" w:space="0" w:color="auto"/>
                <w:right w:val="none" w:sz="0" w:space="0" w:color="auto"/>
              </w:divBdr>
              <w:divsChild>
                <w:div w:id="1465344667">
                  <w:marLeft w:val="0"/>
                  <w:marRight w:val="0"/>
                  <w:marTop w:val="0"/>
                  <w:marBottom w:val="0"/>
                  <w:divBdr>
                    <w:top w:val="single" w:sz="6" w:space="0" w:color="F2F5EB"/>
                    <w:left w:val="none" w:sz="0" w:space="0" w:color="auto"/>
                    <w:bottom w:val="none" w:sz="0" w:space="0" w:color="auto"/>
                    <w:right w:val="none" w:sz="0" w:space="0" w:color="auto"/>
                  </w:divBdr>
                  <w:divsChild>
                    <w:div w:id="903759986">
                      <w:marLeft w:val="0"/>
                      <w:marRight w:val="0"/>
                      <w:marTop w:val="0"/>
                      <w:marBottom w:val="0"/>
                      <w:divBdr>
                        <w:top w:val="none" w:sz="0" w:space="0" w:color="auto"/>
                        <w:left w:val="none" w:sz="0" w:space="0" w:color="auto"/>
                        <w:bottom w:val="none" w:sz="0" w:space="0" w:color="auto"/>
                        <w:right w:val="none" w:sz="0" w:space="0" w:color="auto"/>
                      </w:divBdr>
                      <w:divsChild>
                        <w:div w:id="231164090">
                          <w:marLeft w:val="0"/>
                          <w:marRight w:val="0"/>
                          <w:marTop w:val="0"/>
                          <w:marBottom w:val="0"/>
                          <w:divBdr>
                            <w:top w:val="none" w:sz="0" w:space="0" w:color="auto"/>
                            <w:left w:val="none" w:sz="0" w:space="0" w:color="auto"/>
                            <w:bottom w:val="none" w:sz="0" w:space="0" w:color="auto"/>
                            <w:right w:val="none" w:sz="0" w:space="0" w:color="auto"/>
                          </w:divBdr>
                          <w:divsChild>
                            <w:div w:id="2103406160">
                              <w:marLeft w:val="0"/>
                              <w:marRight w:val="0"/>
                              <w:marTop w:val="0"/>
                              <w:marBottom w:val="0"/>
                              <w:divBdr>
                                <w:top w:val="none" w:sz="0" w:space="0" w:color="auto"/>
                                <w:left w:val="none" w:sz="0" w:space="0" w:color="auto"/>
                                <w:bottom w:val="none" w:sz="0" w:space="0" w:color="auto"/>
                                <w:right w:val="none" w:sz="0" w:space="0" w:color="auto"/>
                              </w:divBdr>
                              <w:divsChild>
                                <w:div w:id="2009406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19625481">
      <w:bodyDiv w:val="1"/>
      <w:marLeft w:val="0"/>
      <w:marRight w:val="0"/>
      <w:marTop w:val="0"/>
      <w:marBottom w:val="0"/>
      <w:divBdr>
        <w:top w:val="none" w:sz="0" w:space="0" w:color="auto"/>
        <w:left w:val="none" w:sz="0" w:space="0" w:color="auto"/>
        <w:bottom w:val="none" w:sz="0" w:space="0" w:color="auto"/>
        <w:right w:val="none" w:sz="0" w:space="0" w:color="auto"/>
      </w:divBdr>
    </w:div>
    <w:div w:id="517622445">
      <w:bodyDiv w:val="1"/>
      <w:marLeft w:val="0"/>
      <w:marRight w:val="0"/>
      <w:marTop w:val="0"/>
      <w:marBottom w:val="0"/>
      <w:divBdr>
        <w:top w:val="none" w:sz="0" w:space="0" w:color="auto"/>
        <w:left w:val="none" w:sz="0" w:space="0" w:color="auto"/>
        <w:bottom w:val="none" w:sz="0" w:space="0" w:color="auto"/>
        <w:right w:val="none" w:sz="0" w:space="0" w:color="auto"/>
      </w:divBdr>
    </w:div>
    <w:div w:id="524562939">
      <w:bodyDiv w:val="1"/>
      <w:marLeft w:val="0"/>
      <w:marRight w:val="0"/>
      <w:marTop w:val="0"/>
      <w:marBottom w:val="0"/>
      <w:divBdr>
        <w:top w:val="none" w:sz="0" w:space="0" w:color="auto"/>
        <w:left w:val="none" w:sz="0" w:space="0" w:color="auto"/>
        <w:bottom w:val="none" w:sz="0" w:space="0" w:color="auto"/>
        <w:right w:val="none" w:sz="0" w:space="0" w:color="auto"/>
      </w:divBdr>
    </w:div>
    <w:div w:id="529298578">
      <w:bodyDiv w:val="1"/>
      <w:marLeft w:val="0"/>
      <w:marRight w:val="0"/>
      <w:marTop w:val="0"/>
      <w:marBottom w:val="0"/>
      <w:divBdr>
        <w:top w:val="none" w:sz="0" w:space="0" w:color="auto"/>
        <w:left w:val="none" w:sz="0" w:space="0" w:color="auto"/>
        <w:bottom w:val="none" w:sz="0" w:space="0" w:color="auto"/>
        <w:right w:val="none" w:sz="0" w:space="0" w:color="auto"/>
      </w:divBdr>
    </w:div>
    <w:div w:id="605192087">
      <w:bodyDiv w:val="1"/>
      <w:marLeft w:val="0"/>
      <w:marRight w:val="0"/>
      <w:marTop w:val="0"/>
      <w:marBottom w:val="0"/>
      <w:divBdr>
        <w:top w:val="none" w:sz="0" w:space="0" w:color="auto"/>
        <w:left w:val="none" w:sz="0" w:space="0" w:color="auto"/>
        <w:bottom w:val="none" w:sz="0" w:space="0" w:color="auto"/>
        <w:right w:val="none" w:sz="0" w:space="0" w:color="auto"/>
      </w:divBdr>
    </w:div>
    <w:div w:id="632097648">
      <w:bodyDiv w:val="1"/>
      <w:marLeft w:val="0"/>
      <w:marRight w:val="0"/>
      <w:marTop w:val="0"/>
      <w:marBottom w:val="0"/>
      <w:divBdr>
        <w:top w:val="none" w:sz="0" w:space="0" w:color="auto"/>
        <w:left w:val="none" w:sz="0" w:space="0" w:color="auto"/>
        <w:bottom w:val="none" w:sz="0" w:space="0" w:color="auto"/>
        <w:right w:val="none" w:sz="0" w:space="0" w:color="auto"/>
      </w:divBdr>
      <w:divsChild>
        <w:div w:id="232201402">
          <w:marLeft w:val="0"/>
          <w:marRight w:val="0"/>
          <w:marTop w:val="0"/>
          <w:marBottom w:val="0"/>
          <w:divBdr>
            <w:top w:val="none" w:sz="0" w:space="0" w:color="auto"/>
            <w:left w:val="none" w:sz="0" w:space="0" w:color="auto"/>
            <w:bottom w:val="none" w:sz="0" w:space="0" w:color="auto"/>
            <w:right w:val="none" w:sz="0" w:space="0" w:color="auto"/>
          </w:divBdr>
          <w:divsChild>
            <w:div w:id="1237521339">
              <w:marLeft w:val="0"/>
              <w:marRight w:val="0"/>
              <w:marTop w:val="0"/>
              <w:marBottom w:val="0"/>
              <w:divBdr>
                <w:top w:val="none" w:sz="0" w:space="0" w:color="auto"/>
                <w:left w:val="none" w:sz="0" w:space="0" w:color="auto"/>
                <w:bottom w:val="none" w:sz="0" w:space="0" w:color="auto"/>
                <w:right w:val="none" w:sz="0" w:space="0" w:color="auto"/>
              </w:divBdr>
              <w:divsChild>
                <w:div w:id="311759438">
                  <w:marLeft w:val="2928"/>
                  <w:marRight w:val="0"/>
                  <w:marTop w:val="720"/>
                  <w:marBottom w:val="0"/>
                  <w:divBdr>
                    <w:top w:val="none" w:sz="0" w:space="0" w:color="auto"/>
                    <w:left w:val="none" w:sz="0" w:space="0" w:color="auto"/>
                    <w:bottom w:val="none" w:sz="0" w:space="0" w:color="auto"/>
                    <w:right w:val="none" w:sz="0" w:space="0" w:color="auto"/>
                  </w:divBdr>
                  <w:divsChild>
                    <w:div w:id="1122071330">
                      <w:marLeft w:val="2928"/>
                      <w:marRight w:val="0"/>
                      <w:marTop w:val="720"/>
                      <w:marBottom w:val="0"/>
                      <w:divBdr>
                        <w:top w:val="none" w:sz="0" w:space="0" w:color="auto"/>
                        <w:left w:val="none" w:sz="0" w:space="0" w:color="auto"/>
                        <w:bottom w:val="none" w:sz="0" w:space="0" w:color="auto"/>
                        <w:right w:val="none" w:sz="0" w:space="0" w:color="auto"/>
                      </w:divBdr>
                    </w:div>
                  </w:divsChild>
                </w:div>
              </w:divsChild>
            </w:div>
          </w:divsChild>
        </w:div>
      </w:divsChild>
    </w:div>
    <w:div w:id="660543864">
      <w:bodyDiv w:val="1"/>
      <w:marLeft w:val="0"/>
      <w:marRight w:val="0"/>
      <w:marTop w:val="0"/>
      <w:marBottom w:val="0"/>
      <w:divBdr>
        <w:top w:val="none" w:sz="0" w:space="0" w:color="auto"/>
        <w:left w:val="none" w:sz="0" w:space="0" w:color="auto"/>
        <w:bottom w:val="none" w:sz="0" w:space="0" w:color="auto"/>
        <w:right w:val="none" w:sz="0" w:space="0" w:color="auto"/>
      </w:divBdr>
    </w:div>
    <w:div w:id="846404148">
      <w:bodyDiv w:val="1"/>
      <w:marLeft w:val="0"/>
      <w:marRight w:val="0"/>
      <w:marTop w:val="0"/>
      <w:marBottom w:val="0"/>
      <w:divBdr>
        <w:top w:val="none" w:sz="0" w:space="0" w:color="auto"/>
        <w:left w:val="none" w:sz="0" w:space="0" w:color="auto"/>
        <w:bottom w:val="none" w:sz="0" w:space="0" w:color="auto"/>
        <w:right w:val="none" w:sz="0" w:space="0" w:color="auto"/>
      </w:divBdr>
    </w:div>
    <w:div w:id="1029527590">
      <w:bodyDiv w:val="1"/>
      <w:marLeft w:val="0"/>
      <w:marRight w:val="0"/>
      <w:marTop w:val="0"/>
      <w:marBottom w:val="0"/>
      <w:divBdr>
        <w:top w:val="none" w:sz="0" w:space="0" w:color="auto"/>
        <w:left w:val="none" w:sz="0" w:space="0" w:color="auto"/>
        <w:bottom w:val="none" w:sz="0" w:space="0" w:color="auto"/>
        <w:right w:val="none" w:sz="0" w:space="0" w:color="auto"/>
      </w:divBdr>
    </w:div>
    <w:div w:id="1042901760">
      <w:bodyDiv w:val="1"/>
      <w:marLeft w:val="0"/>
      <w:marRight w:val="0"/>
      <w:marTop w:val="0"/>
      <w:marBottom w:val="0"/>
      <w:divBdr>
        <w:top w:val="none" w:sz="0" w:space="0" w:color="auto"/>
        <w:left w:val="none" w:sz="0" w:space="0" w:color="auto"/>
        <w:bottom w:val="none" w:sz="0" w:space="0" w:color="auto"/>
        <w:right w:val="none" w:sz="0" w:space="0" w:color="auto"/>
      </w:divBdr>
    </w:div>
    <w:div w:id="1045715299">
      <w:bodyDiv w:val="1"/>
      <w:marLeft w:val="0"/>
      <w:marRight w:val="0"/>
      <w:marTop w:val="0"/>
      <w:marBottom w:val="0"/>
      <w:divBdr>
        <w:top w:val="none" w:sz="0" w:space="0" w:color="auto"/>
        <w:left w:val="none" w:sz="0" w:space="0" w:color="auto"/>
        <w:bottom w:val="none" w:sz="0" w:space="0" w:color="auto"/>
        <w:right w:val="none" w:sz="0" w:space="0" w:color="auto"/>
      </w:divBdr>
    </w:div>
    <w:div w:id="1090588623">
      <w:bodyDiv w:val="1"/>
      <w:marLeft w:val="0"/>
      <w:marRight w:val="0"/>
      <w:marTop w:val="0"/>
      <w:marBottom w:val="0"/>
      <w:divBdr>
        <w:top w:val="none" w:sz="0" w:space="0" w:color="auto"/>
        <w:left w:val="none" w:sz="0" w:space="0" w:color="auto"/>
        <w:bottom w:val="none" w:sz="0" w:space="0" w:color="auto"/>
        <w:right w:val="none" w:sz="0" w:space="0" w:color="auto"/>
      </w:divBdr>
    </w:div>
    <w:div w:id="1159537278">
      <w:bodyDiv w:val="1"/>
      <w:marLeft w:val="0"/>
      <w:marRight w:val="0"/>
      <w:marTop w:val="0"/>
      <w:marBottom w:val="0"/>
      <w:divBdr>
        <w:top w:val="none" w:sz="0" w:space="0" w:color="auto"/>
        <w:left w:val="none" w:sz="0" w:space="0" w:color="auto"/>
        <w:bottom w:val="none" w:sz="0" w:space="0" w:color="auto"/>
        <w:right w:val="none" w:sz="0" w:space="0" w:color="auto"/>
      </w:divBdr>
      <w:divsChild>
        <w:div w:id="1767774565">
          <w:marLeft w:val="0"/>
          <w:marRight w:val="0"/>
          <w:marTop w:val="0"/>
          <w:marBottom w:val="0"/>
          <w:divBdr>
            <w:top w:val="none" w:sz="0" w:space="0" w:color="auto"/>
            <w:left w:val="none" w:sz="0" w:space="0" w:color="auto"/>
            <w:bottom w:val="none" w:sz="0" w:space="0" w:color="auto"/>
            <w:right w:val="none" w:sz="0" w:space="0" w:color="auto"/>
          </w:divBdr>
          <w:divsChild>
            <w:div w:id="2117021121">
              <w:marLeft w:val="0"/>
              <w:marRight w:val="0"/>
              <w:marTop w:val="0"/>
              <w:marBottom w:val="0"/>
              <w:divBdr>
                <w:top w:val="none" w:sz="0" w:space="0" w:color="auto"/>
                <w:left w:val="none" w:sz="0" w:space="0" w:color="auto"/>
                <w:bottom w:val="none" w:sz="0" w:space="0" w:color="auto"/>
                <w:right w:val="none" w:sz="0" w:space="0" w:color="auto"/>
              </w:divBdr>
              <w:divsChild>
                <w:div w:id="1662001921">
                  <w:marLeft w:val="195"/>
                  <w:marRight w:val="195"/>
                  <w:marTop w:val="30"/>
                  <w:marBottom w:val="300"/>
                  <w:divBdr>
                    <w:top w:val="none" w:sz="0" w:space="0" w:color="auto"/>
                    <w:left w:val="none" w:sz="0" w:space="0" w:color="auto"/>
                    <w:bottom w:val="none" w:sz="0" w:space="0" w:color="auto"/>
                    <w:right w:val="none" w:sz="0" w:space="0" w:color="auto"/>
                  </w:divBdr>
                  <w:divsChild>
                    <w:div w:id="1274292079">
                      <w:marLeft w:val="0"/>
                      <w:marRight w:val="0"/>
                      <w:marTop w:val="0"/>
                      <w:marBottom w:val="0"/>
                      <w:divBdr>
                        <w:top w:val="none" w:sz="0" w:space="0" w:color="auto"/>
                        <w:left w:val="none" w:sz="0" w:space="0" w:color="auto"/>
                        <w:bottom w:val="none" w:sz="0" w:space="0" w:color="auto"/>
                        <w:right w:val="none" w:sz="0" w:space="0" w:color="auto"/>
                      </w:divBdr>
                      <w:divsChild>
                        <w:div w:id="1004825036">
                          <w:marLeft w:val="0"/>
                          <w:marRight w:val="0"/>
                          <w:marTop w:val="0"/>
                          <w:marBottom w:val="0"/>
                          <w:divBdr>
                            <w:top w:val="none" w:sz="0" w:space="0" w:color="auto"/>
                            <w:left w:val="none" w:sz="0" w:space="0" w:color="auto"/>
                            <w:bottom w:val="none" w:sz="0" w:space="0" w:color="auto"/>
                            <w:right w:val="none" w:sz="0" w:space="0" w:color="auto"/>
                          </w:divBdr>
                          <w:divsChild>
                            <w:div w:id="1190408997">
                              <w:marLeft w:val="0"/>
                              <w:marRight w:val="0"/>
                              <w:marTop w:val="0"/>
                              <w:marBottom w:val="150"/>
                              <w:divBdr>
                                <w:top w:val="none" w:sz="0" w:space="0" w:color="auto"/>
                                <w:left w:val="none" w:sz="0" w:space="0" w:color="auto"/>
                                <w:bottom w:val="none" w:sz="0" w:space="0" w:color="auto"/>
                                <w:right w:val="none" w:sz="0" w:space="0" w:color="auto"/>
                              </w:divBdr>
                              <w:divsChild>
                                <w:div w:id="1131242014">
                                  <w:marLeft w:val="0"/>
                                  <w:marRight w:val="0"/>
                                  <w:marTop w:val="0"/>
                                  <w:marBottom w:val="0"/>
                                  <w:divBdr>
                                    <w:top w:val="none" w:sz="0" w:space="0" w:color="auto"/>
                                    <w:left w:val="none" w:sz="0" w:space="0" w:color="auto"/>
                                    <w:bottom w:val="none" w:sz="0" w:space="0" w:color="auto"/>
                                    <w:right w:val="none" w:sz="0" w:space="0" w:color="auto"/>
                                  </w:divBdr>
                                  <w:divsChild>
                                    <w:div w:id="972634935">
                                      <w:marLeft w:val="0"/>
                                      <w:marRight w:val="0"/>
                                      <w:marTop w:val="0"/>
                                      <w:marBottom w:val="0"/>
                                      <w:divBdr>
                                        <w:top w:val="none" w:sz="0" w:space="0" w:color="auto"/>
                                        <w:left w:val="none" w:sz="0" w:space="0" w:color="auto"/>
                                        <w:bottom w:val="none" w:sz="0" w:space="0" w:color="auto"/>
                                        <w:right w:val="none" w:sz="0" w:space="0" w:color="auto"/>
                                      </w:divBdr>
                                      <w:divsChild>
                                        <w:div w:id="1198196097">
                                          <w:marLeft w:val="0"/>
                                          <w:marRight w:val="0"/>
                                          <w:marTop w:val="0"/>
                                          <w:marBottom w:val="0"/>
                                          <w:divBdr>
                                            <w:top w:val="none" w:sz="0" w:space="0" w:color="auto"/>
                                            <w:left w:val="none" w:sz="0" w:space="0" w:color="auto"/>
                                            <w:bottom w:val="none" w:sz="0" w:space="0" w:color="auto"/>
                                            <w:right w:val="none" w:sz="0" w:space="0" w:color="auto"/>
                                          </w:divBdr>
                                          <w:divsChild>
                                            <w:div w:id="1056928204">
                                              <w:marLeft w:val="0"/>
                                              <w:marRight w:val="0"/>
                                              <w:marTop w:val="0"/>
                                              <w:marBottom w:val="0"/>
                                              <w:divBdr>
                                                <w:top w:val="none" w:sz="0" w:space="0" w:color="auto"/>
                                                <w:left w:val="none" w:sz="0" w:space="0" w:color="auto"/>
                                                <w:bottom w:val="none" w:sz="0" w:space="0" w:color="auto"/>
                                                <w:right w:val="none" w:sz="0" w:space="0" w:color="auto"/>
                                              </w:divBdr>
                                              <w:divsChild>
                                                <w:div w:id="301615758">
                                                  <w:marLeft w:val="0"/>
                                                  <w:marRight w:val="0"/>
                                                  <w:marTop w:val="0"/>
                                                  <w:marBottom w:val="0"/>
                                                  <w:divBdr>
                                                    <w:top w:val="none" w:sz="0" w:space="0" w:color="auto"/>
                                                    <w:left w:val="none" w:sz="0" w:space="0" w:color="auto"/>
                                                    <w:bottom w:val="none" w:sz="0" w:space="0" w:color="auto"/>
                                                    <w:right w:val="none" w:sz="0" w:space="0" w:color="auto"/>
                                                  </w:divBdr>
                                                </w:div>
                                                <w:div w:id="781923452">
                                                  <w:marLeft w:val="0"/>
                                                  <w:marRight w:val="0"/>
                                                  <w:marTop w:val="0"/>
                                                  <w:marBottom w:val="0"/>
                                                  <w:divBdr>
                                                    <w:top w:val="none" w:sz="0" w:space="0" w:color="auto"/>
                                                    <w:left w:val="none" w:sz="0" w:space="0" w:color="auto"/>
                                                    <w:bottom w:val="none" w:sz="0" w:space="0" w:color="auto"/>
                                                    <w:right w:val="none" w:sz="0" w:space="0" w:color="auto"/>
                                                  </w:divBdr>
                                                </w:div>
                                                <w:div w:id="1346250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16771283">
      <w:bodyDiv w:val="1"/>
      <w:marLeft w:val="0"/>
      <w:marRight w:val="0"/>
      <w:marTop w:val="0"/>
      <w:marBottom w:val="0"/>
      <w:divBdr>
        <w:top w:val="none" w:sz="0" w:space="0" w:color="auto"/>
        <w:left w:val="none" w:sz="0" w:space="0" w:color="auto"/>
        <w:bottom w:val="none" w:sz="0" w:space="0" w:color="auto"/>
        <w:right w:val="none" w:sz="0" w:space="0" w:color="auto"/>
      </w:divBdr>
    </w:div>
    <w:div w:id="1222404838">
      <w:bodyDiv w:val="1"/>
      <w:marLeft w:val="0"/>
      <w:marRight w:val="0"/>
      <w:marTop w:val="0"/>
      <w:marBottom w:val="0"/>
      <w:divBdr>
        <w:top w:val="none" w:sz="0" w:space="0" w:color="auto"/>
        <w:left w:val="none" w:sz="0" w:space="0" w:color="auto"/>
        <w:bottom w:val="none" w:sz="0" w:space="0" w:color="auto"/>
        <w:right w:val="none" w:sz="0" w:space="0" w:color="auto"/>
      </w:divBdr>
    </w:div>
    <w:div w:id="1317613211">
      <w:bodyDiv w:val="1"/>
      <w:marLeft w:val="0"/>
      <w:marRight w:val="0"/>
      <w:marTop w:val="0"/>
      <w:marBottom w:val="0"/>
      <w:divBdr>
        <w:top w:val="none" w:sz="0" w:space="0" w:color="auto"/>
        <w:left w:val="none" w:sz="0" w:space="0" w:color="auto"/>
        <w:bottom w:val="none" w:sz="0" w:space="0" w:color="auto"/>
        <w:right w:val="none" w:sz="0" w:space="0" w:color="auto"/>
      </w:divBdr>
    </w:div>
    <w:div w:id="1319261482">
      <w:bodyDiv w:val="1"/>
      <w:marLeft w:val="0"/>
      <w:marRight w:val="0"/>
      <w:marTop w:val="0"/>
      <w:marBottom w:val="0"/>
      <w:divBdr>
        <w:top w:val="none" w:sz="0" w:space="0" w:color="auto"/>
        <w:left w:val="none" w:sz="0" w:space="0" w:color="auto"/>
        <w:bottom w:val="none" w:sz="0" w:space="0" w:color="auto"/>
        <w:right w:val="none" w:sz="0" w:space="0" w:color="auto"/>
      </w:divBdr>
    </w:div>
    <w:div w:id="1428961596">
      <w:bodyDiv w:val="1"/>
      <w:marLeft w:val="0"/>
      <w:marRight w:val="0"/>
      <w:marTop w:val="0"/>
      <w:marBottom w:val="0"/>
      <w:divBdr>
        <w:top w:val="none" w:sz="0" w:space="0" w:color="auto"/>
        <w:left w:val="none" w:sz="0" w:space="0" w:color="auto"/>
        <w:bottom w:val="none" w:sz="0" w:space="0" w:color="auto"/>
        <w:right w:val="none" w:sz="0" w:space="0" w:color="auto"/>
      </w:divBdr>
    </w:div>
    <w:div w:id="1459032112">
      <w:bodyDiv w:val="1"/>
      <w:marLeft w:val="0"/>
      <w:marRight w:val="0"/>
      <w:marTop w:val="0"/>
      <w:marBottom w:val="0"/>
      <w:divBdr>
        <w:top w:val="none" w:sz="0" w:space="0" w:color="auto"/>
        <w:left w:val="none" w:sz="0" w:space="0" w:color="auto"/>
        <w:bottom w:val="none" w:sz="0" w:space="0" w:color="auto"/>
        <w:right w:val="none" w:sz="0" w:space="0" w:color="auto"/>
      </w:divBdr>
    </w:div>
    <w:div w:id="1489009415">
      <w:bodyDiv w:val="1"/>
      <w:marLeft w:val="0"/>
      <w:marRight w:val="0"/>
      <w:marTop w:val="0"/>
      <w:marBottom w:val="0"/>
      <w:divBdr>
        <w:top w:val="none" w:sz="0" w:space="0" w:color="auto"/>
        <w:left w:val="none" w:sz="0" w:space="0" w:color="auto"/>
        <w:bottom w:val="none" w:sz="0" w:space="0" w:color="auto"/>
        <w:right w:val="none" w:sz="0" w:space="0" w:color="auto"/>
      </w:divBdr>
    </w:div>
    <w:div w:id="1502820192">
      <w:bodyDiv w:val="1"/>
      <w:marLeft w:val="0"/>
      <w:marRight w:val="0"/>
      <w:marTop w:val="0"/>
      <w:marBottom w:val="0"/>
      <w:divBdr>
        <w:top w:val="none" w:sz="0" w:space="0" w:color="auto"/>
        <w:left w:val="none" w:sz="0" w:space="0" w:color="auto"/>
        <w:bottom w:val="none" w:sz="0" w:space="0" w:color="auto"/>
        <w:right w:val="none" w:sz="0" w:space="0" w:color="auto"/>
      </w:divBdr>
    </w:div>
    <w:div w:id="1539392711">
      <w:bodyDiv w:val="1"/>
      <w:marLeft w:val="0"/>
      <w:marRight w:val="0"/>
      <w:marTop w:val="0"/>
      <w:marBottom w:val="0"/>
      <w:divBdr>
        <w:top w:val="none" w:sz="0" w:space="0" w:color="auto"/>
        <w:left w:val="none" w:sz="0" w:space="0" w:color="auto"/>
        <w:bottom w:val="none" w:sz="0" w:space="0" w:color="auto"/>
        <w:right w:val="none" w:sz="0" w:space="0" w:color="auto"/>
      </w:divBdr>
    </w:div>
    <w:div w:id="1582980378">
      <w:bodyDiv w:val="1"/>
      <w:marLeft w:val="0"/>
      <w:marRight w:val="0"/>
      <w:marTop w:val="0"/>
      <w:marBottom w:val="0"/>
      <w:divBdr>
        <w:top w:val="none" w:sz="0" w:space="0" w:color="auto"/>
        <w:left w:val="none" w:sz="0" w:space="0" w:color="auto"/>
        <w:bottom w:val="none" w:sz="0" w:space="0" w:color="auto"/>
        <w:right w:val="none" w:sz="0" w:space="0" w:color="auto"/>
      </w:divBdr>
    </w:div>
    <w:div w:id="1621255421">
      <w:bodyDiv w:val="1"/>
      <w:marLeft w:val="0"/>
      <w:marRight w:val="0"/>
      <w:marTop w:val="0"/>
      <w:marBottom w:val="0"/>
      <w:divBdr>
        <w:top w:val="none" w:sz="0" w:space="0" w:color="auto"/>
        <w:left w:val="none" w:sz="0" w:space="0" w:color="auto"/>
        <w:bottom w:val="none" w:sz="0" w:space="0" w:color="auto"/>
        <w:right w:val="none" w:sz="0" w:space="0" w:color="auto"/>
      </w:divBdr>
    </w:div>
    <w:div w:id="1664553491">
      <w:bodyDiv w:val="1"/>
      <w:marLeft w:val="0"/>
      <w:marRight w:val="0"/>
      <w:marTop w:val="0"/>
      <w:marBottom w:val="0"/>
      <w:divBdr>
        <w:top w:val="none" w:sz="0" w:space="0" w:color="auto"/>
        <w:left w:val="none" w:sz="0" w:space="0" w:color="auto"/>
        <w:bottom w:val="none" w:sz="0" w:space="0" w:color="auto"/>
        <w:right w:val="none" w:sz="0" w:space="0" w:color="auto"/>
      </w:divBdr>
    </w:div>
    <w:div w:id="1685324294">
      <w:bodyDiv w:val="1"/>
      <w:marLeft w:val="0"/>
      <w:marRight w:val="0"/>
      <w:marTop w:val="0"/>
      <w:marBottom w:val="0"/>
      <w:divBdr>
        <w:top w:val="none" w:sz="0" w:space="0" w:color="auto"/>
        <w:left w:val="none" w:sz="0" w:space="0" w:color="auto"/>
        <w:bottom w:val="none" w:sz="0" w:space="0" w:color="auto"/>
        <w:right w:val="none" w:sz="0" w:space="0" w:color="auto"/>
      </w:divBdr>
    </w:div>
    <w:div w:id="1778403375">
      <w:bodyDiv w:val="1"/>
      <w:marLeft w:val="0"/>
      <w:marRight w:val="0"/>
      <w:marTop w:val="0"/>
      <w:marBottom w:val="0"/>
      <w:divBdr>
        <w:top w:val="none" w:sz="0" w:space="0" w:color="auto"/>
        <w:left w:val="none" w:sz="0" w:space="0" w:color="auto"/>
        <w:bottom w:val="none" w:sz="0" w:space="0" w:color="auto"/>
        <w:right w:val="none" w:sz="0" w:space="0" w:color="auto"/>
      </w:divBdr>
    </w:div>
    <w:div w:id="1794205063">
      <w:bodyDiv w:val="1"/>
      <w:marLeft w:val="0"/>
      <w:marRight w:val="0"/>
      <w:marTop w:val="0"/>
      <w:marBottom w:val="0"/>
      <w:divBdr>
        <w:top w:val="none" w:sz="0" w:space="0" w:color="auto"/>
        <w:left w:val="none" w:sz="0" w:space="0" w:color="auto"/>
        <w:bottom w:val="none" w:sz="0" w:space="0" w:color="auto"/>
        <w:right w:val="none" w:sz="0" w:space="0" w:color="auto"/>
      </w:divBdr>
    </w:div>
    <w:div w:id="1850633275">
      <w:bodyDiv w:val="1"/>
      <w:marLeft w:val="0"/>
      <w:marRight w:val="0"/>
      <w:marTop w:val="0"/>
      <w:marBottom w:val="0"/>
      <w:divBdr>
        <w:top w:val="none" w:sz="0" w:space="0" w:color="auto"/>
        <w:left w:val="none" w:sz="0" w:space="0" w:color="auto"/>
        <w:bottom w:val="none" w:sz="0" w:space="0" w:color="auto"/>
        <w:right w:val="none" w:sz="0" w:space="0" w:color="auto"/>
      </w:divBdr>
    </w:div>
    <w:div w:id="2017729630">
      <w:bodyDiv w:val="1"/>
      <w:marLeft w:val="0"/>
      <w:marRight w:val="0"/>
      <w:marTop w:val="0"/>
      <w:marBottom w:val="0"/>
      <w:divBdr>
        <w:top w:val="none" w:sz="0" w:space="0" w:color="auto"/>
        <w:left w:val="none" w:sz="0" w:space="0" w:color="auto"/>
        <w:bottom w:val="none" w:sz="0" w:space="0" w:color="auto"/>
        <w:right w:val="none" w:sz="0" w:space="0" w:color="auto"/>
      </w:divBdr>
    </w:div>
    <w:div w:id="2048988190">
      <w:bodyDiv w:val="1"/>
      <w:marLeft w:val="0"/>
      <w:marRight w:val="0"/>
      <w:marTop w:val="0"/>
      <w:marBottom w:val="0"/>
      <w:divBdr>
        <w:top w:val="none" w:sz="0" w:space="0" w:color="auto"/>
        <w:left w:val="none" w:sz="0" w:space="0" w:color="auto"/>
        <w:bottom w:val="none" w:sz="0" w:space="0" w:color="auto"/>
        <w:right w:val="none" w:sz="0" w:space="0" w:color="auto"/>
      </w:divBdr>
    </w:div>
    <w:div w:id="2090421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emf"/></Relationships>
</file>

<file path=word/charts/_rels/chart1.xml.rels><?xml version="1.0" encoding="UTF-8" standalone="yes"?>
<Relationships xmlns="http://schemas.openxmlformats.org/package/2006/relationships"><Relationship Id="rId2" Type="http://schemas.openxmlformats.org/officeDocument/2006/relationships/oleObject" Target="Se&#353;it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747185817131794E-2"/>
          <c:y val="6.4814814814814811E-2"/>
          <c:w val="0.8610361100521865"/>
          <c:h val="0.74350320793234181"/>
        </c:manualLayout>
      </c:layout>
      <c:lineChart>
        <c:grouping val="standard"/>
        <c:varyColors val="0"/>
        <c:ser>
          <c:idx val="0"/>
          <c:order val="0"/>
          <c:tx>
            <c:strRef>
              <c:f>List1!$A$3</c:f>
              <c:strCache>
                <c:ptCount val="1"/>
                <c:pt idx="0">
                  <c:v>Silniční doprava</c:v>
                </c:pt>
              </c:strCache>
            </c:strRef>
          </c:tx>
          <c:spPr>
            <a:ln w="28575" cap="rnd">
              <a:solidFill>
                <a:schemeClr val="accent1"/>
              </a:solidFill>
              <a:round/>
            </a:ln>
            <a:effectLst/>
          </c:spPr>
          <c:marker>
            <c:symbol val="none"/>
          </c:marker>
          <c:cat>
            <c:numRef>
              <c:f>List1!$B$2:$F$2</c:f>
              <c:numCache>
                <c:formatCode>General</c:formatCode>
                <c:ptCount val="5"/>
                <c:pt idx="0">
                  <c:v>45</c:v>
                </c:pt>
                <c:pt idx="1">
                  <c:v>50</c:v>
                </c:pt>
                <c:pt idx="2">
                  <c:v>55</c:v>
                </c:pt>
                <c:pt idx="3">
                  <c:v>60</c:v>
                </c:pt>
                <c:pt idx="4">
                  <c:v>65</c:v>
                </c:pt>
              </c:numCache>
            </c:numRef>
          </c:cat>
          <c:val>
            <c:numRef>
              <c:f>List1!$B$3:$F$3</c:f>
              <c:numCache>
                <c:formatCode>General</c:formatCode>
                <c:ptCount val="5"/>
                <c:pt idx="0">
                  <c:v>3.6415000000000006</c:v>
                </c:pt>
                <c:pt idx="1">
                  <c:v>5.4499999999999993</c:v>
                </c:pt>
                <c:pt idx="2">
                  <c:v>8.0015000000000001</c:v>
                </c:pt>
                <c:pt idx="3">
                  <c:v>11.295999999999992</c:v>
                </c:pt>
                <c:pt idx="4">
                  <c:v>15.333499999999994</c:v>
                </c:pt>
              </c:numCache>
            </c:numRef>
          </c:val>
          <c:smooth val="0"/>
          <c:extLst xmlns:c16r2="http://schemas.microsoft.com/office/drawing/2015/06/chart">
            <c:ext xmlns:c16="http://schemas.microsoft.com/office/drawing/2014/chart" uri="{C3380CC4-5D6E-409C-BE32-E72D297353CC}">
              <c16:uniqueId val="{00000000-C763-459F-9C5D-A3CAA1083AEF}"/>
            </c:ext>
          </c:extLst>
        </c:ser>
        <c:ser>
          <c:idx val="2"/>
          <c:order val="1"/>
          <c:tx>
            <c:strRef>
              <c:f>List1!$A$4</c:f>
              <c:strCache>
                <c:ptCount val="1"/>
                <c:pt idx="0">
                  <c:v>Letecká doprava</c:v>
                </c:pt>
              </c:strCache>
            </c:strRef>
          </c:tx>
          <c:spPr>
            <a:ln w="28575" cap="rnd">
              <a:solidFill>
                <a:schemeClr val="accent3"/>
              </a:solidFill>
              <a:round/>
            </a:ln>
            <a:effectLst/>
          </c:spPr>
          <c:marker>
            <c:symbol val="none"/>
          </c:marker>
          <c:cat>
            <c:numRef>
              <c:f>List1!$B$2:$F$2</c:f>
              <c:numCache>
                <c:formatCode>General</c:formatCode>
                <c:ptCount val="5"/>
                <c:pt idx="0">
                  <c:v>45</c:v>
                </c:pt>
                <c:pt idx="1">
                  <c:v>50</c:v>
                </c:pt>
                <c:pt idx="2">
                  <c:v>55</c:v>
                </c:pt>
                <c:pt idx="3">
                  <c:v>60</c:v>
                </c:pt>
                <c:pt idx="4">
                  <c:v>65</c:v>
                </c:pt>
              </c:numCache>
            </c:numRef>
          </c:cat>
          <c:val>
            <c:numRef>
              <c:f>List1!$B$4:$F$4</c:f>
              <c:numCache>
                <c:formatCode>General</c:formatCode>
                <c:ptCount val="5"/>
                <c:pt idx="0">
                  <c:v>5.1375000000000028</c:v>
                </c:pt>
                <c:pt idx="1">
                  <c:v>7.3969999999999985</c:v>
                </c:pt>
                <c:pt idx="2">
                  <c:v>10.397499999999994</c:v>
                </c:pt>
                <c:pt idx="3">
                  <c:v>14.138999999999996</c:v>
                </c:pt>
                <c:pt idx="4">
                  <c:v>18.621499999999997</c:v>
                </c:pt>
              </c:numCache>
            </c:numRef>
          </c:val>
          <c:smooth val="0"/>
          <c:extLst xmlns:c16r2="http://schemas.microsoft.com/office/drawing/2015/06/chart">
            <c:ext xmlns:c16="http://schemas.microsoft.com/office/drawing/2014/chart" uri="{C3380CC4-5D6E-409C-BE32-E72D297353CC}">
              <c16:uniqueId val="{00000001-C763-459F-9C5D-A3CAA1083AEF}"/>
            </c:ext>
          </c:extLst>
        </c:ser>
        <c:ser>
          <c:idx val="1"/>
          <c:order val="2"/>
          <c:tx>
            <c:strRef>
              <c:f>List1!$A$5</c:f>
              <c:strCache>
                <c:ptCount val="1"/>
                <c:pt idx="0">
                  <c:v>Železniční doprava</c:v>
                </c:pt>
              </c:strCache>
            </c:strRef>
          </c:tx>
          <c:spPr>
            <a:ln w="28575" cap="rnd">
              <a:solidFill>
                <a:schemeClr val="accent2"/>
              </a:solidFill>
              <a:round/>
            </a:ln>
            <a:effectLst/>
          </c:spPr>
          <c:marker>
            <c:symbol val="none"/>
          </c:marker>
          <c:cat>
            <c:numRef>
              <c:f>List1!$B$2:$F$2</c:f>
              <c:numCache>
                <c:formatCode>General</c:formatCode>
                <c:ptCount val="5"/>
                <c:pt idx="0">
                  <c:v>45</c:v>
                </c:pt>
                <c:pt idx="1">
                  <c:v>50</c:v>
                </c:pt>
                <c:pt idx="2">
                  <c:v>55</c:v>
                </c:pt>
                <c:pt idx="3">
                  <c:v>60</c:v>
                </c:pt>
                <c:pt idx="4">
                  <c:v>65</c:v>
                </c:pt>
              </c:numCache>
            </c:numRef>
          </c:cat>
          <c:val>
            <c:numRef>
              <c:f>List1!$B$5:$F$5</c:f>
              <c:numCache>
                <c:formatCode>General</c:formatCode>
                <c:ptCount val="5"/>
                <c:pt idx="0">
                  <c:v>1.9197499999999987</c:v>
                </c:pt>
                <c:pt idx="1">
                  <c:v>2.7749999999999986</c:v>
                </c:pt>
                <c:pt idx="2">
                  <c:v>4.0097500000000004</c:v>
                </c:pt>
                <c:pt idx="3">
                  <c:v>5.6240000000000023</c:v>
                </c:pt>
                <c:pt idx="4">
                  <c:v>7.6177500000000045</c:v>
                </c:pt>
              </c:numCache>
            </c:numRef>
          </c:val>
          <c:smooth val="0"/>
          <c:extLst xmlns:c16r2="http://schemas.microsoft.com/office/drawing/2015/06/chart">
            <c:ext xmlns:c16="http://schemas.microsoft.com/office/drawing/2014/chart" uri="{C3380CC4-5D6E-409C-BE32-E72D297353CC}">
              <c16:uniqueId val="{00000002-C763-459F-9C5D-A3CAA1083AEF}"/>
            </c:ext>
          </c:extLst>
        </c:ser>
        <c:dLbls>
          <c:showLegendKey val="0"/>
          <c:showVal val="0"/>
          <c:showCatName val="0"/>
          <c:showSerName val="0"/>
          <c:showPercent val="0"/>
          <c:showBubbleSize val="0"/>
        </c:dLbls>
        <c:marker val="1"/>
        <c:smooth val="0"/>
        <c:axId val="102658048"/>
        <c:axId val="102659968"/>
      </c:lineChart>
      <c:catAx>
        <c:axId val="102658048"/>
        <c:scaling>
          <c:orientation val="minMax"/>
        </c:scaling>
        <c:delete val="0"/>
        <c:axPos val="b"/>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cs-CZ" b="1" i="0" baseline="0"/>
                  <a:t>L</a:t>
                </a:r>
                <a:r>
                  <a:rPr lang="cs-CZ" sz="700" b="1" i="0" baseline="0"/>
                  <a:t>night</a:t>
                </a:r>
                <a:r>
                  <a:rPr lang="cs-CZ" sz="1000" b="1" i="0" baseline="0"/>
                  <a:t> (vně, na fasádě)</a:t>
                </a:r>
                <a:endParaRPr lang="cs-CZ" b="1" i="0" baseline="0"/>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cs-CZ"/>
          </a:p>
        </c:txPr>
        <c:crossAx val="102659968"/>
        <c:crossesAt val="0"/>
        <c:auto val="1"/>
        <c:lblAlgn val="ctr"/>
        <c:lblOffset val="100"/>
        <c:noMultiLvlLbl val="0"/>
      </c:catAx>
      <c:valAx>
        <c:axId val="1026599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cs-CZ" b="1" i="0" baseline="0"/>
                  <a:t>Silné rušení spánku </a:t>
                </a:r>
                <a:r>
                  <a:rPr lang="en-US" b="1" i="0" baseline="0"/>
                  <a:t>[%]</a:t>
                </a:r>
              </a:p>
            </c:rich>
          </c:tx>
          <c:overlay val="0"/>
          <c:spPr>
            <a:noFill/>
            <a:ln>
              <a:noFill/>
            </a:ln>
            <a:effectLst/>
          </c:spPr>
        </c:title>
        <c:numFmt formatCode="General" sourceLinked="1"/>
        <c:majorTickMark val="none"/>
        <c:minorTickMark val="none"/>
        <c:tickLblPos val="nextTo"/>
        <c:spPr>
          <a:noFill/>
          <a:ln>
            <a:solidFill>
              <a:schemeClr val="tx1">
                <a:lumMod val="15000"/>
                <a:lumOff val="85000"/>
                <a:alpha val="97000"/>
              </a:schemeClr>
            </a:solid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cs-CZ"/>
          </a:p>
        </c:txPr>
        <c:crossAx val="102658048"/>
        <c:crosses val="autoZero"/>
        <c:crossBetween val="between"/>
        <c:majorUnit val="5"/>
      </c:valAx>
      <c:spPr>
        <a:noFill/>
        <a:ln>
          <a:noFill/>
        </a:ln>
        <a:effectLst/>
      </c:spPr>
    </c:plotArea>
    <c:legend>
      <c:legendPos val="tr"/>
      <c:layout>
        <c:manualLayout>
          <c:xMode val="edge"/>
          <c:yMode val="edge"/>
          <c:x val="0.14176944075646639"/>
          <c:y val="7.8703703703703706E-2"/>
          <c:w val="0.24937627178625144"/>
          <c:h val="0.25046552613413076"/>
        </c:manualLayout>
      </c:layout>
      <c:overlay val="0"/>
      <c:spPr>
        <a:noFill/>
        <a:ln>
          <a:solidFill>
            <a:schemeClr val="tx1"/>
          </a:solid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cs-CZ"/>
        </a:p>
      </c:txPr>
    </c:legend>
    <c:plotVisOnly val="1"/>
    <c:dispBlanksAs val="zero"/>
    <c:showDLblsOverMax val="0"/>
  </c:chart>
  <c:spPr>
    <a:solidFill>
      <a:schemeClr val="bg1"/>
    </a:solidFill>
    <a:ln w="15875" cap="flat" cmpd="sng" algn="ctr">
      <a:solidFill>
        <a:schemeClr val="tx1"/>
      </a:solidFill>
      <a:round/>
    </a:ln>
    <a:effectLst/>
  </c:spPr>
  <c:txPr>
    <a:bodyPr/>
    <a:lstStyle/>
    <a:p>
      <a:pPr>
        <a:defRPr/>
      </a:pPr>
      <a:endParaRPr lang="cs-CZ"/>
    </a:p>
  </c:txPr>
  <c:externalData r:id="rId2">
    <c:autoUpdate val="0"/>
  </c:externalData>
</c:chartSpace>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E57998-061D-4570-89E7-A2220A13EA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17393</Words>
  <Characters>102622</Characters>
  <Application>Microsoft Office Word</Application>
  <DocSecurity>0</DocSecurity>
  <Lines>855</Lines>
  <Paragraphs>239</Paragraphs>
  <ScaleCrop>false</ScaleCrop>
  <HeadingPairs>
    <vt:vector size="2" baseType="variant">
      <vt:variant>
        <vt:lpstr>Název</vt:lpstr>
      </vt:variant>
      <vt:variant>
        <vt:i4>1</vt:i4>
      </vt:variant>
    </vt:vector>
  </HeadingPairs>
  <TitlesOfParts>
    <vt:vector size="1" baseType="lpstr">
      <vt:lpstr>HODNOCENÍ ZDRAVOTNÍHO RIZIKA BERYLIA Z PITNÉ VODY</vt:lpstr>
    </vt:vector>
  </TitlesOfParts>
  <Company>KHS</Company>
  <LinksUpToDate>false</LinksUpToDate>
  <CharactersWithSpaces>119776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HODNOCENÍ ZDRAVOTNÍHO RIZIKA BERYLIA Z PITNÉ VODY</dc:title>
  <dc:creator>Zdenek Kučera</dc:creator>
  <cp:lastModifiedBy>SUDOP PRAHA a.s.</cp:lastModifiedBy>
  <cp:revision>2</cp:revision>
  <cp:lastPrinted>2016-07-17T20:03:00Z</cp:lastPrinted>
  <dcterms:created xsi:type="dcterms:W3CDTF">2016-11-22T06:29:00Z</dcterms:created>
  <dcterms:modified xsi:type="dcterms:W3CDTF">2016-11-22T06:29:00Z</dcterms:modified>
</cp:coreProperties>
</file>