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C121F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7E34A5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7E34A5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7E34A5">
        <w:rPr>
          <w:rFonts w:eastAsia="Times New Roman" w:cs="Times New Roman"/>
          <w:b/>
          <w:lang w:eastAsia="cs-CZ"/>
        </w:rPr>
        <w:t>„</w:t>
      </w:r>
      <w:bookmarkEnd w:id="0"/>
      <w:r w:rsidR="007E34A5" w:rsidRPr="007E34A5">
        <w:rPr>
          <w:rStyle w:val="FontStyle37"/>
          <w:rFonts w:asciiTheme="minorHAnsi" w:hAnsiTheme="minorHAnsi"/>
          <w:sz w:val="18"/>
          <w:szCs w:val="18"/>
        </w:rPr>
        <w:t>Profylaktické kontroly a kapacitní zkoušky baterií a UPS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FF0F2F">
        <w:rPr>
          <w:rFonts w:eastAsia="Times New Roman" w:cs="Times New Roman"/>
          <w:lang w:eastAsia="cs-CZ"/>
        </w:rPr>
        <w:t>č.j.</w:t>
      </w:r>
      <w:proofErr w:type="gramEnd"/>
      <w:r w:rsidRPr="00FF0F2F">
        <w:rPr>
          <w:rFonts w:eastAsia="Times New Roman" w:cs="Times New Roman"/>
          <w:lang w:eastAsia="cs-CZ"/>
        </w:rPr>
        <w:t xml:space="preserve"> </w:t>
      </w:r>
      <w:r w:rsidR="00FF0F2F" w:rsidRPr="00FF0F2F">
        <w:rPr>
          <w:rFonts w:eastAsia="Times New Roman" w:cs="Times New Roman"/>
          <w:lang w:eastAsia="cs-CZ"/>
        </w:rPr>
        <w:t>7344</w:t>
      </w:r>
      <w:r w:rsidR="00FF0F2F">
        <w:rPr>
          <w:rFonts w:eastAsia="Times New Roman" w:cs="Times New Roman"/>
          <w:lang w:eastAsia="cs-CZ"/>
        </w:rPr>
        <w:t>/2021-SŽ-OŘ PHA-OVZ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995EDB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4D88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0F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0F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4889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B8FFD9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34A5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121F"/>
    <w:rsid w:val="00FC6389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8514D3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7E34A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/field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32D7DB-02CE-4725-9F7C-748A2134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2017-11-28T17:18:00Z</cp:lastPrinted>
  <dcterms:created xsi:type="dcterms:W3CDTF">2021-03-01T10:26:00Z</dcterms:created>
  <dcterms:modified xsi:type="dcterms:W3CDTF">2021-03-01T13:06:00Z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