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F4704" w14:textId="77777777" w:rsidR="00331635" w:rsidRDefault="00722F72" w:rsidP="00682AF8">
      <w:r>
        <w:t>Název investora:</w:t>
      </w:r>
      <w:r>
        <w:tab/>
      </w:r>
      <w:r w:rsidR="00331635">
        <w:t>Správa železni</w:t>
      </w:r>
      <w:r w:rsidR="00831219">
        <w:t>c</w:t>
      </w:r>
      <w:r w:rsidR="00331635">
        <w:t>, s</w:t>
      </w:r>
      <w:r w:rsidR="00831219">
        <w:t>tátní organizace</w:t>
      </w:r>
    </w:p>
    <w:p w14:paraId="09745200" w14:textId="77777777" w:rsidR="00331635" w:rsidRDefault="00964611" w:rsidP="00682AF8">
      <w:r>
        <w:t>A</w:t>
      </w:r>
      <w:r w:rsidR="00722F72">
        <w:t>dresa včetně PSČ:</w:t>
      </w:r>
      <w:r w:rsidR="00722F72">
        <w:tab/>
      </w:r>
      <w:r w:rsidR="00331635">
        <w:t>Dlážděná 1003/7, 110 00 Praha 1 – Nové Město</w:t>
      </w:r>
    </w:p>
    <w:p w14:paraId="4E7A92E8" w14:textId="77777777" w:rsidR="00331635" w:rsidRDefault="00331635" w:rsidP="00682AF8">
      <w:r>
        <w:t xml:space="preserve">IČ: </w:t>
      </w:r>
      <w:r>
        <w:tab/>
      </w:r>
      <w:r>
        <w:tab/>
      </w:r>
      <w:r>
        <w:tab/>
        <w:t>70 99 42 34</w:t>
      </w:r>
    </w:p>
    <w:p w14:paraId="4F629E01" w14:textId="77777777" w:rsidR="00331635" w:rsidRDefault="00331635" w:rsidP="00682AF8">
      <w:r>
        <w:t>DIČ:</w:t>
      </w:r>
      <w:r>
        <w:tab/>
      </w:r>
      <w:r>
        <w:tab/>
      </w:r>
      <w:r>
        <w:tab/>
        <w:t>CZ70994234</w:t>
      </w:r>
    </w:p>
    <w:p w14:paraId="15547065" w14:textId="77777777" w:rsidR="00331635" w:rsidRDefault="00331635" w:rsidP="00682AF8"/>
    <w:p w14:paraId="636898F9" w14:textId="77777777" w:rsidR="00331635" w:rsidRDefault="00BE5D5D" w:rsidP="00682AF8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 w:rsidR="00331635">
        <w:t xml:space="preserve">              </w:t>
      </w:r>
    </w:p>
    <w:p w14:paraId="3EC170D5" w14:textId="77777777" w:rsidR="00F63F68" w:rsidRDefault="00331635" w:rsidP="00F63F68">
      <w:pPr>
        <w:jc w:val="both"/>
      </w:pPr>
      <w:r>
        <w:t xml:space="preserve">investiční akce malého rozsahu: </w:t>
      </w:r>
      <w:r w:rsidR="00371375" w:rsidRPr="00371375">
        <w:rPr>
          <w:b/>
        </w:rPr>
        <w:t>„</w:t>
      </w:r>
      <w:r w:rsidR="00F63F68">
        <w:rPr>
          <w:b/>
        </w:rPr>
        <w:t>Rekonstrukce a výstavba PZS na přejezdu P2560 v km 21,515 trati Roudnice n. L</w:t>
      </w:r>
      <w:r w:rsidR="007F6B45">
        <w:rPr>
          <w:b/>
        </w:rPr>
        <w:t>.</w:t>
      </w:r>
      <w:r w:rsidR="00F63F68">
        <w:rPr>
          <w:b/>
        </w:rPr>
        <w:t xml:space="preserve"> – Zlonice“</w:t>
      </w:r>
    </w:p>
    <w:p w14:paraId="1E127632" w14:textId="77777777" w:rsidR="00331635" w:rsidRDefault="00331635" w:rsidP="00682AF8">
      <w:pPr>
        <w:pStyle w:val="Nadpis2"/>
      </w:pPr>
      <w:r>
        <w:t>1)</w:t>
      </w:r>
      <w:r>
        <w:tab/>
        <w:t>Identifikační údaje projektu</w:t>
      </w:r>
    </w:p>
    <w:p w14:paraId="454D1556" w14:textId="77777777" w:rsidR="002D7F9F" w:rsidRDefault="002D7F9F" w:rsidP="00682AF8"/>
    <w:p w14:paraId="39384E6C" w14:textId="77777777" w:rsidR="00FB101A" w:rsidRDefault="00FB101A" w:rsidP="002D7F9F">
      <w:pPr>
        <w:spacing w:after="120"/>
      </w:pPr>
      <w:r>
        <w:t>Číslo projektu:</w:t>
      </w:r>
      <w:r>
        <w:tab/>
      </w:r>
      <w:r>
        <w:tab/>
      </w:r>
      <w:r>
        <w:tab/>
      </w:r>
      <w:r>
        <w:tab/>
        <w:t>S632000</w:t>
      </w:r>
      <w:r w:rsidR="00F63F68">
        <w:t>440</w:t>
      </w:r>
    </w:p>
    <w:p w14:paraId="40255855" w14:textId="77777777" w:rsidR="00D118F1" w:rsidRDefault="00D118F1" w:rsidP="002D7F9F">
      <w:pPr>
        <w:spacing w:after="120"/>
      </w:pPr>
      <w:r>
        <w:t>ISPROFOND:</w:t>
      </w:r>
      <w:r>
        <w:tab/>
      </w:r>
      <w:r>
        <w:tab/>
      </w:r>
      <w:r>
        <w:tab/>
      </w:r>
      <w:r>
        <w:tab/>
        <w:t>3273514800</w:t>
      </w:r>
    </w:p>
    <w:p w14:paraId="73BA7936" w14:textId="77777777" w:rsidR="00331635" w:rsidRDefault="00D118F1" w:rsidP="002D7F9F">
      <w:pPr>
        <w:spacing w:after="120"/>
      </w:pPr>
      <w:r>
        <w:t>ISPROFIN:</w:t>
      </w:r>
      <w:r>
        <w:tab/>
      </w:r>
      <w:r>
        <w:tab/>
      </w:r>
      <w:r>
        <w:tab/>
      </w:r>
      <w:r>
        <w:tab/>
        <w:t>5</w:t>
      </w:r>
      <w:r w:rsidR="00F63F68">
        <w:t>213530069</w:t>
      </w:r>
      <w:r w:rsidR="00331635">
        <w:tab/>
      </w:r>
    </w:p>
    <w:p w14:paraId="53C8FFA2" w14:textId="77777777" w:rsidR="00D118F1" w:rsidRDefault="00D118F1" w:rsidP="002D7F9F">
      <w:pPr>
        <w:spacing w:after="120"/>
      </w:pPr>
    </w:p>
    <w:p w14:paraId="6103BCCC" w14:textId="77777777" w:rsidR="00331635" w:rsidRPr="00D118F1" w:rsidRDefault="00371375" w:rsidP="00F63F68">
      <w:pPr>
        <w:pStyle w:val="Odstavecseseznamem"/>
        <w:numPr>
          <w:ilvl w:val="0"/>
          <w:numId w:val="12"/>
        </w:numPr>
        <w:spacing w:after="120"/>
      </w:pPr>
      <w:r w:rsidRPr="00D118F1">
        <w:rPr>
          <w:b/>
        </w:rPr>
        <w:t>Název projektu:</w:t>
      </w:r>
      <w:r>
        <w:t xml:space="preserve"> </w:t>
      </w:r>
      <w:r w:rsidRPr="00D118F1">
        <w:t xml:space="preserve">„ </w:t>
      </w:r>
      <w:r w:rsidR="00F63F68" w:rsidRPr="00F63F68">
        <w:t>Rekonstrukce a výstavba PZS na přejezdu P2560 v km 21,515 trati Roudnice n. L</w:t>
      </w:r>
      <w:r w:rsidR="00A922A4">
        <w:t>.</w:t>
      </w:r>
      <w:r w:rsidR="00F63F68" w:rsidRPr="00F63F68">
        <w:t xml:space="preserve"> – Zlonice</w:t>
      </w:r>
      <w:r w:rsidR="00331635" w:rsidRPr="00D118F1">
        <w:t>“</w:t>
      </w:r>
      <w:r w:rsidR="006B2EAE">
        <w:t>.</w:t>
      </w:r>
    </w:p>
    <w:p w14:paraId="676EBADE" w14:textId="77777777" w:rsidR="00D118F1" w:rsidRDefault="00D118F1" w:rsidP="00D118F1">
      <w:pPr>
        <w:pStyle w:val="Odstavecseseznamem"/>
        <w:spacing w:after="120"/>
      </w:pPr>
    </w:p>
    <w:p w14:paraId="1E03D1E8" w14:textId="77777777" w:rsidR="007B24D8" w:rsidRPr="00D118F1" w:rsidRDefault="007B24D8" w:rsidP="00DF4382">
      <w:pPr>
        <w:pStyle w:val="Odstavecseseznamem"/>
        <w:numPr>
          <w:ilvl w:val="0"/>
          <w:numId w:val="12"/>
        </w:numPr>
        <w:spacing w:after="120"/>
        <w:rPr>
          <w:b/>
        </w:rPr>
      </w:pPr>
      <w:r w:rsidRPr="00D118F1">
        <w:rPr>
          <w:b/>
        </w:rPr>
        <w:t>Umístění stavby:</w:t>
      </w:r>
    </w:p>
    <w:p w14:paraId="13988368" w14:textId="77777777" w:rsidR="00843F31" w:rsidRDefault="00F629E7" w:rsidP="007B24D8">
      <w:pPr>
        <w:spacing w:after="120"/>
      </w:pPr>
      <w:r>
        <w:t xml:space="preserve">Místo realizace (kraj): </w:t>
      </w:r>
      <w:r>
        <w:tab/>
      </w:r>
      <w:r>
        <w:tab/>
      </w:r>
      <w:r>
        <w:tab/>
      </w:r>
      <w:r w:rsidR="00F63F68">
        <w:t>Středočeský</w:t>
      </w:r>
    </w:p>
    <w:p w14:paraId="5CF5E341" w14:textId="77777777" w:rsidR="00EF0717" w:rsidRDefault="00EF0717" w:rsidP="002D7F9F">
      <w:pPr>
        <w:spacing w:after="120"/>
      </w:pPr>
      <w:r>
        <w:t>Okres:</w:t>
      </w:r>
      <w:r>
        <w:tab/>
      </w:r>
      <w:r>
        <w:tab/>
      </w:r>
      <w:r>
        <w:tab/>
      </w:r>
      <w:r>
        <w:tab/>
      </w:r>
      <w:r>
        <w:tab/>
      </w:r>
      <w:r w:rsidR="00F63F68">
        <w:t>Kladno</w:t>
      </w:r>
    </w:p>
    <w:p w14:paraId="601C1079" w14:textId="77777777" w:rsidR="00EF0717" w:rsidRDefault="00EF0717" w:rsidP="002D7F9F">
      <w:pPr>
        <w:spacing w:after="120"/>
      </w:pPr>
      <w:r>
        <w:t>Katastrální území:</w:t>
      </w:r>
      <w:r>
        <w:tab/>
      </w:r>
      <w:r>
        <w:tab/>
      </w:r>
      <w:r>
        <w:tab/>
      </w:r>
      <w:r w:rsidR="007E4B88">
        <w:t>Černuc</w:t>
      </w:r>
    </w:p>
    <w:p w14:paraId="2FB0E652" w14:textId="77777777" w:rsidR="00EB48CC" w:rsidRPr="00E71978" w:rsidRDefault="00E71978" w:rsidP="002D7F9F">
      <w:pPr>
        <w:spacing w:after="120"/>
      </w:pPr>
      <w:r w:rsidRPr="00E71978">
        <w:t>Čís</w:t>
      </w:r>
      <w:r w:rsidR="00F629E7">
        <w:t>lo železničního přejezdu:</w:t>
      </w:r>
      <w:r w:rsidR="00F629E7">
        <w:tab/>
      </w:r>
      <w:r w:rsidR="0055534A">
        <w:tab/>
      </w:r>
      <w:r w:rsidRPr="00E71978">
        <w:t>P</w:t>
      </w:r>
      <w:r w:rsidR="00371375">
        <w:t>25</w:t>
      </w:r>
      <w:r w:rsidR="00F63F68">
        <w:t>60</w:t>
      </w:r>
      <w:r w:rsidR="00371375">
        <w:t xml:space="preserve"> v</w:t>
      </w:r>
      <w:r w:rsidR="00FB101A">
        <w:t xml:space="preserve"> evidenčním </w:t>
      </w:r>
      <w:r w:rsidR="00371375">
        <w:t xml:space="preserve">km </w:t>
      </w:r>
      <w:r w:rsidR="00F63F68">
        <w:t>21,515</w:t>
      </w:r>
      <w:r w:rsidR="00F63F68">
        <w:tab/>
      </w:r>
      <w:r w:rsidR="00EB48CC">
        <w:tab/>
      </w:r>
      <w:r w:rsidR="00EB48CC">
        <w:tab/>
      </w:r>
    </w:p>
    <w:p w14:paraId="3080B500" w14:textId="77777777" w:rsidR="0055534A" w:rsidRDefault="007B24D8" w:rsidP="0055534A">
      <w:pPr>
        <w:spacing w:after="120"/>
        <w:ind w:left="3540" w:hanging="3540"/>
      </w:pPr>
      <w:r>
        <w:t>Traťový úsek:</w:t>
      </w:r>
      <w:r>
        <w:tab/>
      </w:r>
      <w:r w:rsidR="0055534A" w:rsidRPr="0055534A">
        <w:t>08</w:t>
      </w:r>
      <w:r w:rsidR="007E4B88">
        <w:t>51</w:t>
      </w:r>
      <w:r w:rsidR="0055534A" w:rsidRPr="0055534A">
        <w:t xml:space="preserve">; </w:t>
      </w:r>
      <w:r w:rsidR="007E4B88">
        <w:t>Straškov (mimo) – Zlonice (mimo)</w:t>
      </w:r>
    </w:p>
    <w:p w14:paraId="54AC9957" w14:textId="77777777" w:rsidR="007B24D8" w:rsidRDefault="007B24D8" w:rsidP="002D7F9F">
      <w:pPr>
        <w:spacing w:after="120"/>
      </w:pPr>
      <w:r>
        <w:t>Definiční úsek:</w:t>
      </w:r>
      <w:r>
        <w:tab/>
      </w:r>
      <w:r>
        <w:tab/>
      </w:r>
      <w:r>
        <w:tab/>
      </w:r>
      <w:r>
        <w:tab/>
      </w:r>
      <w:r w:rsidR="0055534A">
        <w:t>0</w:t>
      </w:r>
      <w:r w:rsidR="007E4B88">
        <w:t>4</w:t>
      </w:r>
      <w:r>
        <w:t>; Straškov</w:t>
      </w:r>
      <w:r w:rsidR="007E4B88">
        <w:t xml:space="preserve"> - Kmetiněves</w:t>
      </w:r>
    </w:p>
    <w:p w14:paraId="7C837E5C" w14:textId="77777777" w:rsidR="00F90146" w:rsidRDefault="00F90146" w:rsidP="002D7F9F">
      <w:pPr>
        <w:spacing w:after="120"/>
      </w:pPr>
    </w:p>
    <w:p w14:paraId="5B9394DE" w14:textId="77777777" w:rsidR="007B24D8" w:rsidRPr="00D118F1" w:rsidRDefault="007B24D8" w:rsidP="00DF4382">
      <w:pPr>
        <w:pStyle w:val="Odstavecseseznamem"/>
        <w:numPr>
          <w:ilvl w:val="0"/>
          <w:numId w:val="12"/>
        </w:numPr>
        <w:spacing w:after="120"/>
        <w:rPr>
          <w:b/>
        </w:rPr>
      </w:pPr>
      <w:r w:rsidRPr="00D118F1">
        <w:rPr>
          <w:b/>
        </w:rPr>
        <w:t>Základní charakteristika trati:</w:t>
      </w:r>
    </w:p>
    <w:p w14:paraId="47C2F5D2" w14:textId="77777777" w:rsidR="007B24D8" w:rsidRPr="007F6B45" w:rsidRDefault="007B24D8" w:rsidP="002D7F9F">
      <w:pPr>
        <w:spacing w:after="120"/>
      </w:pPr>
      <w:r>
        <w:t>Kategorie dráhy podle zákona č. 266/1994 Sb.:</w:t>
      </w:r>
      <w:r>
        <w:tab/>
      </w:r>
      <w:r w:rsidRPr="007F6B45">
        <w:t>regionální</w:t>
      </w:r>
    </w:p>
    <w:p w14:paraId="1D5D45B8" w14:textId="77777777" w:rsidR="007B24D8" w:rsidRPr="007F6B45" w:rsidRDefault="007B24D8" w:rsidP="007B24D8">
      <w:pPr>
        <w:spacing w:after="120"/>
      </w:pPr>
      <w:r w:rsidRPr="007F6B45">
        <w:t>Kategorie dráhy podle TSI INF:</w:t>
      </w:r>
      <w:r w:rsidRPr="007F6B45">
        <w:tab/>
      </w:r>
      <w:r w:rsidRPr="007F6B45">
        <w:tab/>
      </w:r>
      <w:r w:rsidRPr="007F6B45">
        <w:tab/>
      </w:r>
      <w:r w:rsidRPr="007F6B45">
        <w:tab/>
        <w:t>P6/F4</w:t>
      </w:r>
    </w:p>
    <w:p w14:paraId="1E4861D0" w14:textId="77777777" w:rsidR="007B24D8" w:rsidRPr="007F6B45" w:rsidRDefault="007B24D8" w:rsidP="007B24D8">
      <w:pPr>
        <w:spacing w:after="120"/>
      </w:pPr>
      <w:r w:rsidRPr="007F6B45">
        <w:t>Součást sítě TEN-T:</w:t>
      </w:r>
      <w:r w:rsidRPr="007F6B45">
        <w:tab/>
      </w:r>
      <w:r w:rsidR="00D118F1" w:rsidRPr="007F6B45">
        <w:tab/>
      </w:r>
      <w:r w:rsidR="00D118F1" w:rsidRPr="007F6B45">
        <w:tab/>
      </w:r>
      <w:r w:rsidR="00D118F1" w:rsidRPr="007F6B45">
        <w:tab/>
      </w:r>
      <w:r w:rsidR="00D118F1" w:rsidRPr="007F6B45">
        <w:tab/>
      </w:r>
      <w:r w:rsidRPr="007F6B45">
        <w:t>NE</w:t>
      </w:r>
    </w:p>
    <w:p w14:paraId="59DD245B" w14:textId="77777777" w:rsidR="007B24D8" w:rsidRPr="007F6B45" w:rsidRDefault="007B24D8" w:rsidP="007B24D8">
      <w:pPr>
        <w:spacing w:after="120"/>
      </w:pPr>
      <w:r w:rsidRPr="007F6B45">
        <w:t>Číslo trati podle Prohlášení o dráze:</w:t>
      </w:r>
      <w:r w:rsidRPr="007F6B45">
        <w:tab/>
      </w:r>
      <w:r w:rsidR="00D118F1" w:rsidRPr="007F6B45">
        <w:tab/>
      </w:r>
      <w:r w:rsidR="00D118F1" w:rsidRPr="007F6B45">
        <w:tab/>
      </w:r>
      <w:r w:rsidRPr="007F6B45">
        <w:t>40</w:t>
      </w:r>
      <w:r w:rsidR="007F6B45" w:rsidRPr="007F6B45">
        <w:t>6</w:t>
      </w:r>
      <w:r w:rsidRPr="007F6B45">
        <w:t xml:space="preserve"> 00</w:t>
      </w:r>
    </w:p>
    <w:p w14:paraId="13C88EF4" w14:textId="77777777" w:rsidR="007F6B45" w:rsidRPr="007F6B45" w:rsidRDefault="007B24D8" w:rsidP="007B24D8">
      <w:pPr>
        <w:spacing w:after="120"/>
      </w:pPr>
      <w:r w:rsidRPr="007F6B45">
        <w:t>Číslo trati podle nákresného jízdního řádu:</w:t>
      </w:r>
      <w:r w:rsidRPr="007F6B45">
        <w:tab/>
      </w:r>
      <w:r w:rsidR="00D118F1" w:rsidRPr="007F6B45">
        <w:tab/>
      </w:r>
      <w:r w:rsidRPr="007F6B45">
        <w:t>530</w:t>
      </w:r>
      <w:r w:rsidR="0055534A" w:rsidRPr="007F6B45">
        <w:t xml:space="preserve"> </w:t>
      </w:r>
    </w:p>
    <w:p w14:paraId="1020DC98" w14:textId="77777777" w:rsidR="007B24D8" w:rsidRPr="007F6B45" w:rsidRDefault="007B24D8" w:rsidP="007B24D8">
      <w:pPr>
        <w:spacing w:after="120"/>
      </w:pPr>
      <w:r w:rsidRPr="007F6B45">
        <w:t>Číslo trati podle knižního jízdního řádu:</w:t>
      </w:r>
      <w:r w:rsidRPr="007F6B45">
        <w:tab/>
      </w:r>
      <w:r w:rsidR="00D118F1" w:rsidRPr="007F6B45">
        <w:tab/>
      </w:r>
      <w:r w:rsidRPr="007F6B45">
        <w:t>09</w:t>
      </w:r>
      <w:r w:rsidR="007F6B45" w:rsidRPr="007F6B45">
        <w:t>5</w:t>
      </w:r>
    </w:p>
    <w:p w14:paraId="57BB5E4D" w14:textId="77777777" w:rsidR="007B24D8" w:rsidRDefault="007B24D8" w:rsidP="007B24D8">
      <w:pPr>
        <w:spacing w:after="120"/>
      </w:pPr>
      <w:r w:rsidRPr="007F6B45">
        <w:t>Číslo traťového a definičního úseku:</w:t>
      </w:r>
      <w:r w:rsidRPr="007F6B45">
        <w:tab/>
      </w:r>
      <w:r w:rsidR="00D118F1" w:rsidRPr="007F6B45">
        <w:tab/>
      </w:r>
      <w:r w:rsidR="00D118F1" w:rsidRPr="007F6B45">
        <w:tab/>
      </w:r>
      <w:r w:rsidRPr="007F6B45">
        <w:t>08</w:t>
      </w:r>
      <w:r w:rsidR="007E4B88" w:rsidRPr="007F6B45">
        <w:t>51 04</w:t>
      </w:r>
    </w:p>
    <w:p w14:paraId="4A1D9AD2" w14:textId="77777777" w:rsidR="007B24D8" w:rsidRPr="007F6B45" w:rsidRDefault="007B24D8" w:rsidP="007B24D8">
      <w:pPr>
        <w:spacing w:after="120"/>
      </w:pPr>
      <w:r>
        <w:lastRenderedPageBreak/>
        <w:t>Traťová třída zatížení:</w:t>
      </w:r>
      <w:r>
        <w:tab/>
      </w:r>
      <w:r w:rsidR="00D118F1">
        <w:tab/>
      </w:r>
      <w:r w:rsidR="00D118F1">
        <w:tab/>
      </w:r>
      <w:r w:rsidR="00D118F1">
        <w:tab/>
      </w:r>
      <w:r w:rsidR="00D118F1">
        <w:tab/>
      </w:r>
      <w:r w:rsidRPr="007F6B45">
        <w:t>D</w:t>
      </w:r>
      <w:r w:rsidR="007F6B45" w:rsidRPr="007F6B45">
        <w:t>3</w:t>
      </w:r>
    </w:p>
    <w:p w14:paraId="6CC944E0" w14:textId="77777777" w:rsidR="007B24D8" w:rsidRPr="007F6B45" w:rsidRDefault="007B24D8" w:rsidP="007B24D8">
      <w:pPr>
        <w:spacing w:after="120"/>
      </w:pPr>
      <w:r w:rsidRPr="007F6B45">
        <w:t>Maximální traťová rychlost:</w:t>
      </w:r>
      <w:r w:rsidRPr="007F6B45">
        <w:tab/>
      </w:r>
      <w:r w:rsidR="00D118F1" w:rsidRPr="007F6B45">
        <w:tab/>
      </w:r>
      <w:r w:rsidR="00D118F1" w:rsidRPr="007F6B45">
        <w:tab/>
      </w:r>
      <w:r w:rsidR="00D118F1" w:rsidRPr="007F6B45">
        <w:tab/>
      </w:r>
      <w:r w:rsidRPr="007F6B45">
        <w:t>60 km/h</w:t>
      </w:r>
    </w:p>
    <w:p w14:paraId="0064365F" w14:textId="77777777" w:rsidR="007B24D8" w:rsidRPr="007F6B45" w:rsidRDefault="007B24D8" w:rsidP="007B24D8">
      <w:pPr>
        <w:spacing w:after="120"/>
      </w:pPr>
      <w:r w:rsidRPr="007F6B45">
        <w:t>Trakční soustava:</w:t>
      </w:r>
      <w:r w:rsidRPr="007F6B45">
        <w:tab/>
      </w:r>
      <w:r w:rsidR="00D118F1" w:rsidRPr="007F6B45">
        <w:tab/>
      </w:r>
      <w:r w:rsidR="00D118F1" w:rsidRPr="007F6B45">
        <w:tab/>
      </w:r>
      <w:r w:rsidR="00D118F1" w:rsidRPr="007F6B45">
        <w:tab/>
      </w:r>
      <w:r w:rsidR="00D118F1" w:rsidRPr="007F6B45">
        <w:tab/>
      </w:r>
      <w:r w:rsidRPr="007F6B45">
        <w:t>bez elektrizace</w:t>
      </w:r>
    </w:p>
    <w:p w14:paraId="1F868AB1" w14:textId="77777777" w:rsidR="007F6B45" w:rsidRDefault="007B24D8" w:rsidP="007B24D8">
      <w:pPr>
        <w:spacing w:after="120"/>
      </w:pPr>
      <w:r w:rsidRPr="007F6B45">
        <w:t>Počet traťových kolejí:</w:t>
      </w:r>
      <w:r w:rsidR="00D118F1" w:rsidRPr="007F6B45">
        <w:tab/>
      </w:r>
      <w:r w:rsidR="00D118F1" w:rsidRPr="007F6B45">
        <w:tab/>
      </w:r>
      <w:r w:rsidR="00D118F1" w:rsidRPr="007F6B45">
        <w:tab/>
      </w:r>
      <w:r w:rsidR="00D118F1" w:rsidRPr="007F6B45">
        <w:tab/>
      </w:r>
      <w:r w:rsidRPr="007F6B45">
        <w:tab/>
        <w:t>1</w:t>
      </w:r>
      <w:r w:rsidR="00D118F1">
        <w:tab/>
      </w:r>
    </w:p>
    <w:p w14:paraId="07837A47" w14:textId="77777777" w:rsidR="00D118F1" w:rsidRDefault="00D118F1" w:rsidP="007B24D8">
      <w:pPr>
        <w:spacing w:after="120"/>
      </w:pPr>
      <w:r>
        <w:tab/>
      </w:r>
      <w:r>
        <w:tab/>
      </w:r>
    </w:p>
    <w:p w14:paraId="59F6ACB7" w14:textId="77777777" w:rsidR="00831219" w:rsidRDefault="00962289" w:rsidP="00DF4382">
      <w:pPr>
        <w:pStyle w:val="Odstavecseseznamem"/>
        <w:numPr>
          <w:ilvl w:val="0"/>
          <w:numId w:val="12"/>
        </w:numPr>
        <w:spacing w:after="120"/>
      </w:pPr>
      <w:r w:rsidRPr="00D118F1">
        <w:rPr>
          <w:b/>
        </w:rPr>
        <w:t>Předpokládaná doba realizace:</w:t>
      </w:r>
      <w:r w:rsidRPr="00092F84">
        <w:tab/>
      </w:r>
      <w:r w:rsidR="00F629E7">
        <w:tab/>
      </w:r>
    </w:p>
    <w:p w14:paraId="674CC7CA" w14:textId="77777777" w:rsidR="00962289" w:rsidRDefault="00DF2DAD" w:rsidP="00831219">
      <w:pPr>
        <w:pStyle w:val="Odstavecseseznamem"/>
        <w:spacing w:after="120"/>
      </w:pPr>
      <w:r>
        <w:t>7</w:t>
      </w:r>
      <w:r w:rsidR="00891A84" w:rsidRPr="004B4696">
        <w:t xml:space="preserve"> měsíců, </w:t>
      </w:r>
      <w:r w:rsidR="00831219" w:rsidRPr="004B4696">
        <w:t>zahájení</w:t>
      </w:r>
      <w:r w:rsidR="00891A84" w:rsidRPr="004B4696">
        <w:t xml:space="preserve"> </w:t>
      </w:r>
      <w:r w:rsidR="004B4696" w:rsidRPr="004B4696">
        <w:t>1</w:t>
      </w:r>
      <w:r>
        <w:t>2</w:t>
      </w:r>
      <w:r w:rsidR="009D2E91" w:rsidRPr="004B4696">
        <w:t>/202</w:t>
      </w:r>
      <w:r w:rsidR="00EF0717" w:rsidRPr="004B4696">
        <w:t>1</w:t>
      </w:r>
      <w:r w:rsidR="00831219" w:rsidRPr="004B4696">
        <w:t xml:space="preserve">, ukončení </w:t>
      </w:r>
      <w:r w:rsidR="004B4696" w:rsidRPr="004B4696">
        <w:t>0</w:t>
      </w:r>
      <w:r>
        <w:t>6</w:t>
      </w:r>
      <w:r w:rsidR="004B4696" w:rsidRPr="004B4696">
        <w:t>/2022</w:t>
      </w:r>
    </w:p>
    <w:p w14:paraId="07996C06" w14:textId="77777777" w:rsidR="007F6B45" w:rsidRDefault="007F6B45" w:rsidP="00831219">
      <w:pPr>
        <w:pStyle w:val="Odstavecseseznamem"/>
        <w:spacing w:after="120"/>
      </w:pPr>
    </w:p>
    <w:p w14:paraId="23D1DB47" w14:textId="77777777" w:rsidR="00FB101A" w:rsidRDefault="00FB101A" w:rsidP="00831219">
      <w:pPr>
        <w:pStyle w:val="Odstavecseseznamem"/>
        <w:spacing w:after="120"/>
      </w:pPr>
    </w:p>
    <w:p w14:paraId="44D5F601" w14:textId="77777777" w:rsidR="0087212B" w:rsidRDefault="0039089D" w:rsidP="00682AF8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 wp14:anchorId="409EBDE0" wp14:editId="24E709F3">
            <wp:extent cx="5295900" cy="269432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702" cy="2702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4B5B94" w14:textId="77777777" w:rsidR="00EC0323" w:rsidRDefault="00EC0323" w:rsidP="00682AF8">
      <w:pPr>
        <w:rPr>
          <w:b/>
        </w:rPr>
      </w:pPr>
    </w:p>
    <w:p w14:paraId="69052716" w14:textId="77777777" w:rsidR="007F6B45" w:rsidRPr="0087212B" w:rsidRDefault="007F6B45" w:rsidP="00682AF8">
      <w:pPr>
        <w:rPr>
          <w:b/>
        </w:rPr>
      </w:pPr>
    </w:p>
    <w:p w14:paraId="05B96D88" w14:textId="77777777" w:rsidR="00331635" w:rsidRDefault="004C2B9A" w:rsidP="00682AF8">
      <w:pPr>
        <w:pStyle w:val="Nadpis2"/>
      </w:pPr>
      <w:r>
        <w:t>2)</w:t>
      </w:r>
      <w:r>
        <w:tab/>
      </w:r>
      <w:r w:rsidR="00BE5D5D" w:rsidRPr="00BE5D5D">
        <w:t>Zdůvodnění potřebnosti investiční akce</w:t>
      </w:r>
    </w:p>
    <w:p w14:paraId="35ABBB85" w14:textId="77777777" w:rsidR="007F6B45" w:rsidRPr="007F6B45" w:rsidRDefault="007F6B45" w:rsidP="007F6B45"/>
    <w:p w14:paraId="1845B13D" w14:textId="77777777" w:rsidR="00F629E7" w:rsidRPr="00F629E7" w:rsidRDefault="007F6B45" w:rsidP="00F629E7">
      <w:r>
        <w:rPr>
          <w:noProof/>
          <w:lang w:eastAsia="cs-CZ"/>
        </w:rPr>
        <w:drawing>
          <wp:inline distT="0" distB="0" distL="0" distR="0" wp14:anchorId="4E75855F" wp14:editId="0D8A5C0A">
            <wp:extent cx="2426335" cy="186944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186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FF9ACE6" wp14:editId="786AAF0B">
            <wp:extent cx="2456815" cy="1859280"/>
            <wp:effectExtent l="0" t="0" r="635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AD356B" w14:textId="77777777" w:rsidR="0053113C" w:rsidRPr="0053113C" w:rsidRDefault="007F6B45" w:rsidP="0053113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7F6B45">
        <w:rPr>
          <w:rFonts w:cs="Arial"/>
          <w:szCs w:val="20"/>
        </w:rPr>
        <w:t xml:space="preserve">Hlavním cílem stavby je změna způsobu zabezpečení železničního přejezdu v km 21,515 (P2560), který je v současné době zabezpečen pouze výstražnými kříži. </w:t>
      </w:r>
      <w:r>
        <w:rPr>
          <w:rFonts w:cs="Arial"/>
          <w:szCs w:val="20"/>
        </w:rPr>
        <w:t>Ú</w:t>
      </w:r>
      <w:r w:rsidRPr="007F6B45">
        <w:rPr>
          <w:rFonts w:cs="Arial"/>
          <w:szCs w:val="20"/>
        </w:rPr>
        <w:t xml:space="preserve">čelem </w:t>
      </w:r>
      <w:r>
        <w:rPr>
          <w:rFonts w:cs="Arial"/>
          <w:szCs w:val="20"/>
        </w:rPr>
        <w:t xml:space="preserve">je </w:t>
      </w:r>
      <w:r w:rsidRPr="007F6B45">
        <w:rPr>
          <w:rFonts w:cs="Arial"/>
          <w:szCs w:val="20"/>
        </w:rPr>
        <w:t>zvýšení bezpečnosti a spolehlivosti provozu a snížení nebezpečí vzniku mimořádné události. Na přejezdu byla v minulosti evidována dopravní nehoda s těžkým zraněním. Výměnou konstrukce přejezdu dojde ke zlepšení plynulosti nivelety komunikace a tím i zmírnění dynamických rázů působících na silniční vozidla.</w:t>
      </w:r>
      <w:r>
        <w:rPr>
          <w:rFonts w:cs="Arial"/>
          <w:szCs w:val="20"/>
        </w:rPr>
        <w:t xml:space="preserve"> </w:t>
      </w:r>
      <w:r w:rsidR="0053113C" w:rsidRPr="00906279">
        <w:rPr>
          <w:rFonts w:cs="Arial"/>
          <w:szCs w:val="20"/>
        </w:rPr>
        <w:t>Stavbou dojde k odstranění TOR na přejezd</w:t>
      </w:r>
      <w:r>
        <w:rPr>
          <w:rFonts w:cs="Arial"/>
          <w:szCs w:val="20"/>
        </w:rPr>
        <w:t>u</w:t>
      </w:r>
      <w:r w:rsidR="0053113C" w:rsidRPr="00906279">
        <w:rPr>
          <w:rFonts w:cs="Arial"/>
          <w:szCs w:val="20"/>
        </w:rPr>
        <w:t xml:space="preserve"> a ke zvýšení bezpečnosti železniční i silniční dopravy.</w:t>
      </w:r>
    </w:p>
    <w:p w14:paraId="43E735EB" w14:textId="77777777" w:rsidR="00906279" w:rsidRDefault="001F0277" w:rsidP="00906279">
      <w:pPr>
        <w:autoSpaceDE w:val="0"/>
        <w:autoSpaceDN w:val="0"/>
        <w:adjustRightInd w:val="0"/>
      </w:pPr>
      <w:r>
        <w:lastRenderedPageBreak/>
        <w:t xml:space="preserve">Stavba se nachází na jednokolejné neelektrizované regionální trati </w:t>
      </w:r>
      <w:r w:rsidR="004862AE">
        <w:t xml:space="preserve">Roudnice nad Labem </w:t>
      </w:r>
      <w:r w:rsidR="0053113C">
        <w:t>–</w:t>
      </w:r>
      <w:r w:rsidR="004862AE">
        <w:t xml:space="preserve"> </w:t>
      </w:r>
      <w:r w:rsidR="0039089D">
        <w:t>Zlonice</w:t>
      </w:r>
      <w:r w:rsidR="0053113C">
        <w:t xml:space="preserve">, </w:t>
      </w:r>
      <w:r>
        <w:t xml:space="preserve">v katastru obce </w:t>
      </w:r>
      <w:r w:rsidR="0039089D">
        <w:t>Černu</w:t>
      </w:r>
      <w:r w:rsidR="00D0786B">
        <w:t>c</w:t>
      </w:r>
      <w:r w:rsidR="009A51AC">
        <w:t>, přejezd P25</w:t>
      </w:r>
      <w:r w:rsidR="0039089D">
        <w:t>60</w:t>
      </w:r>
      <w:r w:rsidR="009A51AC">
        <w:t xml:space="preserve"> v km </w:t>
      </w:r>
      <w:r w:rsidR="0039089D">
        <w:t>21,515</w:t>
      </w:r>
      <w:r w:rsidR="009A51AC">
        <w:t xml:space="preserve"> kříží </w:t>
      </w:r>
      <w:r w:rsidR="00906279">
        <w:t>ko</w:t>
      </w:r>
      <w:r w:rsidR="009A51AC">
        <w:t>munikaci</w:t>
      </w:r>
      <w:r w:rsidR="00906279">
        <w:t xml:space="preserve"> II. třídy – Velvary - Roudnice.</w:t>
      </w:r>
      <w:r>
        <w:t xml:space="preserve"> Traťová rychlost</w:t>
      </w:r>
      <w:r w:rsidR="009A51AC">
        <w:t xml:space="preserve"> na přejezd</w:t>
      </w:r>
      <w:r w:rsidR="00906279">
        <w:t>u</w:t>
      </w:r>
      <w:r>
        <w:t xml:space="preserve"> je </w:t>
      </w:r>
      <w:r w:rsidR="00906279">
        <w:t>20</w:t>
      </w:r>
      <w:r w:rsidR="00923873">
        <w:t xml:space="preserve"> </w:t>
      </w:r>
      <w:r>
        <w:t>km</w:t>
      </w:r>
      <w:r w:rsidR="00923873">
        <w:t>/hod</w:t>
      </w:r>
      <w:r w:rsidR="0068781C">
        <w:t xml:space="preserve">. </w:t>
      </w:r>
      <w:r w:rsidR="0087212B" w:rsidRPr="0087212B">
        <w:t xml:space="preserve"> </w:t>
      </w:r>
    </w:p>
    <w:p w14:paraId="180C4F5E" w14:textId="77777777" w:rsidR="0087212B" w:rsidRDefault="005D1463" w:rsidP="00421698">
      <w:r w:rsidRPr="000C57F3">
        <w:t xml:space="preserve">Železniční svršek stávajícího přejezdu v žkm </w:t>
      </w:r>
      <w:r w:rsidR="00421698" w:rsidRPr="000C57F3">
        <w:t>21,515</w:t>
      </w:r>
      <w:r w:rsidRPr="000C57F3">
        <w:t xml:space="preserve"> (P25</w:t>
      </w:r>
      <w:r w:rsidR="00421698" w:rsidRPr="000C57F3">
        <w:t>60</w:t>
      </w:r>
      <w:r w:rsidRPr="000C57F3">
        <w:t xml:space="preserve">) je tvořen kolejnicemi </w:t>
      </w:r>
      <w:r w:rsidR="007F6B45" w:rsidRPr="000C57F3">
        <w:t>tvaru T</w:t>
      </w:r>
      <w:r w:rsidRPr="000C57F3">
        <w:t xml:space="preserve"> na dřevěných pražcích, kolejové lože štěrkové, stykovaná kolej. Přejezdová konstrukce je tvořena asfaltobetonovou směsí – živičná konstrukce, </w:t>
      </w:r>
      <w:r w:rsidR="00421698" w:rsidRPr="000C57F3">
        <w:t>bez odvodnění.</w:t>
      </w:r>
      <w:r w:rsidR="001D3827" w:rsidRPr="001D3827">
        <w:t xml:space="preserve"> </w:t>
      </w:r>
    </w:p>
    <w:p w14:paraId="2B4D7834" w14:textId="77777777" w:rsidR="00421698" w:rsidRDefault="00421698" w:rsidP="00421698"/>
    <w:p w14:paraId="56093F6D" w14:textId="77777777" w:rsidR="00331635" w:rsidRDefault="004C2B9A" w:rsidP="00682AF8">
      <w:pPr>
        <w:pStyle w:val="Nadpis2"/>
      </w:pPr>
      <w:r>
        <w:t>3</w:t>
      </w:r>
      <w:r w:rsidR="00331635">
        <w:t>)</w:t>
      </w:r>
      <w:r w:rsidR="00331635">
        <w:tab/>
      </w:r>
      <w:r w:rsidR="00BE5D5D">
        <w:t>P</w:t>
      </w:r>
      <w:r w:rsidR="00BE5D5D" w:rsidRPr="00BE5D5D">
        <w:t>opis technického řešení</w:t>
      </w:r>
    </w:p>
    <w:p w14:paraId="3BD31EF3" w14:textId="77777777" w:rsidR="00F629E7" w:rsidRPr="00F629E7" w:rsidRDefault="00F629E7" w:rsidP="00F629E7"/>
    <w:p w14:paraId="2D572EC3" w14:textId="77777777" w:rsidR="00C6375F" w:rsidRDefault="00062769" w:rsidP="00C6375F">
      <w:pPr>
        <w:jc w:val="both"/>
      </w:pPr>
      <w:r>
        <w:t xml:space="preserve">Předmětem stavby je </w:t>
      </w:r>
      <w:r w:rsidR="000524C4">
        <w:t xml:space="preserve">náhrada </w:t>
      </w:r>
      <w:r w:rsidR="001F503F">
        <w:t>stávajícího zabezpečení přejezd</w:t>
      </w:r>
      <w:r w:rsidR="006C280B">
        <w:t>u</w:t>
      </w:r>
      <w:r w:rsidR="001F503F">
        <w:t xml:space="preserve"> výstražnými kříži za </w:t>
      </w:r>
      <w:r w:rsidR="000524C4">
        <w:t xml:space="preserve"> </w:t>
      </w:r>
      <w:r w:rsidR="000524C4" w:rsidRPr="000524C4">
        <w:rPr>
          <w:b/>
        </w:rPr>
        <w:t>nov</w:t>
      </w:r>
      <w:r w:rsidR="006C280B">
        <w:rPr>
          <w:b/>
        </w:rPr>
        <w:t>é</w:t>
      </w:r>
      <w:r w:rsidR="000524C4" w:rsidRPr="000524C4">
        <w:rPr>
          <w:b/>
        </w:rPr>
        <w:t xml:space="preserve"> přejezdov</w:t>
      </w:r>
      <w:r w:rsidR="006C280B">
        <w:rPr>
          <w:b/>
        </w:rPr>
        <w:t>é</w:t>
      </w:r>
      <w:r w:rsidR="000524C4" w:rsidRPr="000524C4">
        <w:rPr>
          <w:b/>
        </w:rPr>
        <w:t xml:space="preserve"> zabezpečovací zařízení 3. kategorie se závorami</w:t>
      </w:r>
      <w:r w:rsidR="000524C4">
        <w:t xml:space="preserve"> dle ČSN 34 2650 ed.2 a Metodického pokynu SŽDC „Konfigurace přejezdových zabezpečovacích zařízení světelných“, č.j. 53749/2019-SŽDC-GŘ-O14 v platném znění</w:t>
      </w:r>
      <w:r w:rsidR="00C6375F">
        <w:t xml:space="preserve">. </w:t>
      </w:r>
    </w:p>
    <w:p w14:paraId="04A9CA8E" w14:textId="77777777" w:rsidR="00E21BBC" w:rsidRPr="00495BAC" w:rsidRDefault="00E21BBC" w:rsidP="00495BAC">
      <w:pPr>
        <w:jc w:val="both"/>
        <w:rPr>
          <w:b/>
        </w:rPr>
      </w:pPr>
      <w:r w:rsidRPr="00E21BBC">
        <w:rPr>
          <w:b/>
        </w:rPr>
        <w:t xml:space="preserve">Zabezpečovací </w:t>
      </w:r>
      <w:r w:rsidR="000C57F3">
        <w:rPr>
          <w:b/>
        </w:rPr>
        <w:t xml:space="preserve">a sdělovací </w:t>
      </w:r>
      <w:r w:rsidRPr="00E21BBC">
        <w:rPr>
          <w:b/>
        </w:rPr>
        <w:t>zařízení:</w:t>
      </w:r>
    </w:p>
    <w:p w14:paraId="00CC69A7" w14:textId="77777777" w:rsidR="001F503F" w:rsidRPr="000C57F3" w:rsidRDefault="001F503F" w:rsidP="00C6375F">
      <w:pPr>
        <w:spacing w:after="0"/>
        <w:jc w:val="both"/>
      </w:pPr>
      <w:r w:rsidRPr="000C57F3">
        <w:t>Přejezd bude zabezpečen novým přejezdovým zabezpečovacím zařízení 3. kategorie se závorami dle ČSN 34 2650 ed.2 s přejezdníky.</w:t>
      </w:r>
    </w:p>
    <w:p w14:paraId="3CFDEAC2" w14:textId="77777777" w:rsidR="00E21BBC" w:rsidRPr="000C57F3" w:rsidRDefault="00E21BBC" w:rsidP="00C6375F">
      <w:pPr>
        <w:spacing w:after="0"/>
        <w:jc w:val="both"/>
      </w:pPr>
    </w:p>
    <w:p w14:paraId="7423EC11" w14:textId="77777777" w:rsidR="00E21BBC" w:rsidRDefault="00C31161" w:rsidP="00C31161">
      <w:pPr>
        <w:spacing w:after="0"/>
        <w:jc w:val="both"/>
      </w:pPr>
      <w:r w:rsidRPr="000C57F3">
        <w:t xml:space="preserve">Přesný počet výstražníků a závor bude stanoven Rozhodnutím Drážního úřadu o změně a rozsahu zabezpečení přejezdu. </w:t>
      </w:r>
    </w:p>
    <w:p w14:paraId="21243A72" w14:textId="77777777" w:rsidR="009E3573" w:rsidRPr="000C57F3" w:rsidRDefault="009E3573" w:rsidP="00C31161">
      <w:pPr>
        <w:spacing w:after="0"/>
        <w:jc w:val="both"/>
      </w:pPr>
    </w:p>
    <w:p w14:paraId="05E2DB0B" w14:textId="77777777" w:rsidR="00C31161" w:rsidRPr="000C57F3" w:rsidRDefault="00C31161" w:rsidP="00C6375F">
      <w:pPr>
        <w:spacing w:after="0"/>
        <w:jc w:val="both"/>
      </w:pPr>
      <w:r w:rsidRPr="000C57F3">
        <w:t>Předpokládá se konfigurace se 4 výstražníky, 6 světelných skříní LED a 2 celé závory s LED svítilnami.</w:t>
      </w:r>
    </w:p>
    <w:p w14:paraId="6AF9EE3D" w14:textId="77777777" w:rsidR="00E21BBC" w:rsidRPr="000C57F3" w:rsidRDefault="00E21BBC" w:rsidP="00C6375F">
      <w:pPr>
        <w:spacing w:after="0"/>
        <w:jc w:val="both"/>
      </w:pPr>
    </w:p>
    <w:p w14:paraId="113591AD" w14:textId="77777777" w:rsidR="00C31161" w:rsidRPr="000C57F3" w:rsidRDefault="00C31161" w:rsidP="00C31161">
      <w:pPr>
        <w:tabs>
          <w:tab w:val="num" w:pos="1701"/>
        </w:tabs>
        <w:jc w:val="both"/>
      </w:pPr>
      <w:r w:rsidRPr="000C57F3">
        <w:t>Ovládání PZS bude automatické jízdou vlaku. Přejezdové zařízení bude reléové</w:t>
      </w:r>
      <w:r w:rsidR="00AE07AD" w:rsidRPr="000C57F3">
        <w:t>ho typu</w:t>
      </w:r>
      <w:r w:rsidRPr="000C57F3">
        <w:t xml:space="preserve"> s elektronickými prvky. </w:t>
      </w:r>
    </w:p>
    <w:p w14:paraId="4F224288" w14:textId="77777777" w:rsidR="00C31161" w:rsidRPr="000C57F3" w:rsidRDefault="00C31161" w:rsidP="00C31161">
      <w:pPr>
        <w:tabs>
          <w:tab w:val="num" w:pos="1701"/>
        </w:tabs>
        <w:jc w:val="both"/>
      </w:pPr>
      <w:r w:rsidRPr="000C57F3">
        <w:t xml:space="preserve">Stav přejezdového zabezpečovacího zařízení se bude přenášet na světelné přejezdníky. Pro volnost přibližovacích úseků budou navrženy počítače náprav včetně nezbytné kabelizace. </w:t>
      </w:r>
    </w:p>
    <w:p w14:paraId="705F4D72" w14:textId="77777777" w:rsidR="00C31161" w:rsidRPr="000C57F3" w:rsidRDefault="00C31161" w:rsidP="00C31161">
      <w:pPr>
        <w:tabs>
          <w:tab w:val="num" w:pos="1701"/>
        </w:tabs>
        <w:jc w:val="both"/>
        <w:rPr>
          <w:rFonts w:ascii="Verdana" w:hAnsi="Verdana"/>
        </w:rPr>
      </w:pPr>
      <w:r w:rsidRPr="000C57F3">
        <w:t>Dále bude přejezd vybaven diagnostickým zařízením s možností místního připojení k záznamovému zařízení (dle technické specifikace č. 2/2007-Z Diagnostika zabezpečovacích zařízení). Diagnostika bude umožňovat, podle předem nastavených kritérií, zasílat informace o snímaných událostech pomocí SMS zpráv.</w:t>
      </w:r>
      <w:r w:rsidRPr="000C57F3">
        <w:rPr>
          <w:rFonts w:ascii="Verdana" w:hAnsi="Verdana"/>
        </w:rPr>
        <w:t xml:space="preserve"> </w:t>
      </w:r>
    </w:p>
    <w:p w14:paraId="132AF9CA" w14:textId="77777777" w:rsidR="00C31161" w:rsidRPr="000C57F3" w:rsidRDefault="00C31161" w:rsidP="00C31161">
      <w:pPr>
        <w:tabs>
          <w:tab w:val="num" w:pos="1701"/>
        </w:tabs>
        <w:jc w:val="both"/>
      </w:pPr>
      <w:r w:rsidRPr="000C57F3">
        <w:rPr>
          <w:rFonts w:ascii="Verdana" w:hAnsi="Verdana"/>
        </w:rPr>
        <w:t>PZS bude umožňovat automatické vypnutí přejezdu z činnosti při dlouhodobé výstraze.</w:t>
      </w:r>
      <w:r w:rsidR="00AE07AD" w:rsidRPr="000C57F3">
        <w:rPr>
          <w:rFonts w:ascii="Verdana" w:hAnsi="Verdana"/>
        </w:rPr>
        <w:t xml:space="preserve"> P</w:t>
      </w:r>
      <w:r w:rsidRPr="000C57F3">
        <w:rPr>
          <w:rFonts w:ascii="Verdana" w:hAnsi="Verdana"/>
        </w:rPr>
        <w:t>řejezd bude vybaven místním uzavřením a otevřením.</w:t>
      </w:r>
      <w:r w:rsidRPr="000C57F3">
        <w:t xml:space="preserve"> </w:t>
      </w:r>
    </w:p>
    <w:p w14:paraId="72BD7918" w14:textId="77777777" w:rsidR="00C31161" w:rsidRPr="000C57F3" w:rsidRDefault="00AE07AD" w:rsidP="00C31161">
      <w:pPr>
        <w:tabs>
          <w:tab w:val="num" w:pos="1701"/>
        </w:tabs>
        <w:jc w:val="both"/>
      </w:pPr>
      <w:r w:rsidRPr="000C57F3">
        <w:t>Vnitřní t</w:t>
      </w:r>
      <w:r w:rsidR="00C31161" w:rsidRPr="000C57F3">
        <w:t xml:space="preserve">echnologie PZS bude umístěna v novém technologickém domku v blízkosti přejezdu. Nový technologický objekt bude odpovídat pokynu č. SŽ PO 10/2020 GŘ. Objekt bude umístěn tak, aby byly splněny předepsané rozhledové poměry. </w:t>
      </w:r>
    </w:p>
    <w:p w14:paraId="69DB8F31" w14:textId="77777777" w:rsidR="00C31161" w:rsidRPr="000C57F3" w:rsidRDefault="00C31161" w:rsidP="00C31161">
      <w:pPr>
        <w:tabs>
          <w:tab w:val="num" w:pos="1701"/>
        </w:tabs>
        <w:jc w:val="both"/>
      </w:pPr>
      <w:r w:rsidRPr="000C57F3">
        <w:t xml:space="preserve">Rozměrově bude domek naprojektován s prostorovou rezervou pro případné budoucí umístění skříně RACK kamerového systému. Vstupní dveře do RD budou v takovém provedení, aby při chůzi z RD ke skříni s VTO a SMO nebylo nutné obcházet křídlo dveří. VTO a SMO umístit  na/v blízkosti RD. Dveře technologického domku budou osazeny dveřním kontaktem pro budoucí zapojení do DDTS. </w:t>
      </w:r>
    </w:p>
    <w:p w14:paraId="27114636" w14:textId="77777777" w:rsidR="00C31161" w:rsidRPr="009E3573" w:rsidRDefault="00C31161" w:rsidP="00C31161">
      <w:pPr>
        <w:jc w:val="both"/>
      </w:pPr>
      <w:r w:rsidRPr="000C57F3">
        <w:t xml:space="preserve">Technologický domek PZS bude vybaven PZTS (poplachovým zabezpečovacím a tísňovým </w:t>
      </w:r>
      <w:r w:rsidRPr="009E3573">
        <w:t xml:space="preserve">systémem, dříve EZS). </w:t>
      </w:r>
    </w:p>
    <w:p w14:paraId="5CBF3F50" w14:textId="77777777" w:rsidR="00C31161" w:rsidRPr="009E3573" w:rsidRDefault="00C31161" w:rsidP="00C31161">
      <w:pPr>
        <w:jc w:val="both"/>
      </w:pPr>
      <w:r w:rsidRPr="009E3573">
        <w:t xml:space="preserve">Napájení PZS elektrickou energií bude provedeno novou přípojkou NN. Dojde ke zřízení nového měřeného odběrného místa. Napojení bude zemním kabelem včetně zemnícího pásku. </w:t>
      </w:r>
      <w:r w:rsidRPr="009E3573">
        <w:lastRenderedPageBreak/>
        <w:t xml:space="preserve">Elektroměrový rozváděč bude umístěn vedle nového reléového domku do sestavy s nově dodaným typovým rozváděčem R-PZS. Pilíř R-PZS bude nově napájet technologii zabezpečovacího zařízení včetně elektroinstalace reléového domku. Součástí rozváděče R-PZS bude přívodka pro mobilní dieselagregát pro možnost externího napájení. Z důvodu doplnění závor bude dodána akumulátorová baterie s vyšší kapacitou a novým řízeným dobíječem. </w:t>
      </w:r>
    </w:p>
    <w:p w14:paraId="2FECB4A8" w14:textId="77777777" w:rsidR="00E21BBC" w:rsidRPr="009E3573" w:rsidRDefault="00C31161" w:rsidP="00937F8B">
      <w:pPr>
        <w:jc w:val="both"/>
      </w:pPr>
      <w:r w:rsidRPr="009E3573">
        <w:t>Nová kabelizace se předpokládá v místě přejezdu, od technologického domku k novým výstražníkům se závorovými stojany, k nově situovaným spouštěcím bodům PZS a k novému napájecímu místu.</w:t>
      </w:r>
    </w:p>
    <w:p w14:paraId="26DB6DA5" w14:textId="77777777" w:rsidR="00C31161" w:rsidRPr="009E3573" w:rsidRDefault="001513DB" w:rsidP="00C31161">
      <w:pPr>
        <w:tabs>
          <w:tab w:val="num" w:pos="1701"/>
        </w:tabs>
        <w:jc w:val="both"/>
      </w:pPr>
      <w:r w:rsidRPr="009E3573">
        <w:t>Pro PZS je n</w:t>
      </w:r>
      <w:r w:rsidR="00C31161" w:rsidRPr="009E3573">
        <w:t xml:space="preserve">utno zajistit bezpečný přístup pro zajištění oprav a údržby zařízení. U výstražníků se špatným přístupem pro údržbu bude zřízena rovná plocha (příp. se zábradlím) pro přístup k pohonům a výstražníkům, nebo plošiny. </w:t>
      </w:r>
    </w:p>
    <w:p w14:paraId="4B0A19E6" w14:textId="77777777" w:rsidR="00890263" w:rsidRPr="009E3573" w:rsidRDefault="00890263" w:rsidP="00890263">
      <w:pPr>
        <w:tabs>
          <w:tab w:val="num" w:pos="1701"/>
        </w:tabs>
        <w:jc w:val="both"/>
      </w:pPr>
      <w:r w:rsidRPr="009E3573">
        <w:t xml:space="preserve">Součástí stavby bude i demontáž </w:t>
      </w:r>
      <w:r w:rsidR="0047348D" w:rsidRPr="009E3573">
        <w:t>stávajících nepotřebných prvků</w:t>
      </w:r>
      <w:r w:rsidR="005D1463" w:rsidRPr="009E3573">
        <w:t xml:space="preserve"> </w:t>
      </w:r>
      <w:r w:rsidRPr="009E3573">
        <w:t xml:space="preserve">a </w:t>
      </w:r>
      <w:r w:rsidR="0047348D" w:rsidRPr="009E3573">
        <w:t xml:space="preserve">jejich </w:t>
      </w:r>
      <w:r w:rsidRPr="009E3573">
        <w:t xml:space="preserve">ekologická likvidace. </w:t>
      </w:r>
    </w:p>
    <w:p w14:paraId="5D9066EB" w14:textId="77777777" w:rsidR="00890263" w:rsidRPr="009E3573" w:rsidRDefault="00890263" w:rsidP="00890263">
      <w:pPr>
        <w:tabs>
          <w:tab w:val="num" w:pos="1701"/>
        </w:tabs>
        <w:jc w:val="both"/>
      </w:pPr>
      <w:r w:rsidRPr="009E3573">
        <w:t>Pro zabezpečení stavebních postupů vyřešit optimálně technicky, provozně a investičně přechodné stavy zabezpečovacích zařízení.</w:t>
      </w:r>
    </w:p>
    <w:p w14:paraId="07C92176" w14:textId="77777777" w:rsidR="00E21BBC" w:rsidRPr="004D344F" w:rsidRDefault="00E21BBC" w:rsidP="001D3827">
      <w:pPr>
        <w:jc w:val="both"/>
        <w:rPr>
          <w:b/>
        </w:rPr>
      </w:pPr>
    </w:p>
    <w:p w14:paraId="4A156869" w14:textId="77777777" w:rsidR="002765D0" w:rsidRPr="004D344F" w:rsidRDefault="002765D0" w:rsidP="001D3827">
      <w:pPr>
        <w:jc w:val="both"/>
        <w:rPr>
          <w:b/>
        </w:rPr>
      </w:pPr>
      <w:r w:rsidRPr="004D344F">
        <w:rPr>
          <w:b/>
        </w:rPr>
        <w:t>Železniční přejezdy:</w:t>
      </w:r>
    </w:p>
    <w:p w14:paraId="325354FE" w14:textId="63D471F9" w:rsidR="000C57F3" w:rsidRDefault="002765D0" w:rsidP="002765D0">
      <w:pPr>
        <w:jc w:val="both"/>
      </w:pPr>
      <w:r>
        <w:t>Dojde k demontáži stávající přejezdové konstrukce a odfrézování přilehlé živičné konstrukce vozovky k přejezdu s nutným odtěžením konstrukčních vrstev. V místě přejezdu dojde k výměně železničního svršku na délku kolejového pole ve vazbě na soustavu železničního svršku v navazující koleji.</w:t>
      </w:r>
      <w:r w:rsidR="00A02E15">
        <w:t xml:space="preserve"> Nové pražce budou betonové.</w:t>
      </w:r>
      <w:r>
        <w:t xml:space="preserve"> Bude provedena směrová a výšková úprava koleje v přejezdu a v navazujících úsecích s doplněním kolejového lože. Zemní pláň bude vyspádována a odvodněna. Bude provedena montáž nové ŽB přejezdové konstrukce s nosiči odpovídající zatížení silniční dopravou s uložením vnějších panelů na závěrných zídkách. Budou položeny nové vrstvy konstrukce živičné vozovky v oblasti přejezdu v takovém rozsahu, aby niveleta komunikace plynule navazovala na přilehlé úseky dle ČSN 73 6380. </w:t>
      </w:r>
      <w:r w:rsidR="008D1BB6" w:rsidRPr="008D1BB6">
        <w:t>Do vozovky bude osazen příčný odvodňovací žlab pro zamezení stékání vody z vozovky do přejezdu a vybudováno jeho vyústění.</w:t>
      </w:r>
      <w:r w:rsidR="008D1BB6">
        <w:t xml:space="preserve"> </w:t>
      </w:r>
      <w:r w:rsidR="000C57F3" w:rsidRPr="000C57F3">
        <w:t>Upevnění v místě přejezdu bude v antikorozní úpravě.</w:t>
      </w:r>
    </w:p>
    <w:p w14:paraId="41F06DBD" w14:textId="529B7FA0" w:rsidR="002765D0" w:rsidRPr="000D1D14" w:rsidRDefault="002765D0" w:rsidP="002765D0">
      <w:pPr>
        <w:jc w:val="both"/>
      </w:pPr>
      <w:r w:rsidRPr="000D1D14">
        <w:t>V blízkosti přejezdu se nachází sjezdy veřejně přístupných účelových komunikací. Bude nutné prověřit jejich vzdálenost a v případě nedostatečné vzdálenosti od hranice nebezpečného pásma přejezdu bude provedena změna dopravního značení pro bezpečný průjezd silničních vozidel odbočujících na sjezd prostorem přejezdu v souladu s ČSN 73 6380</w:t>
      </w:r>
      <w:r w:rsidR="00A02E15">
        <w:t xml:space="preserve"> nebo jejich oddálení</w:t>
      </w:r>
      <w:r w:rsidRPr="000D1D14">
        <w:t xml:space="preserve">. </w:t>
      </w:r>
    </w:p>
    <w:p w14:paraId="2E295931" w14:textId="77777777" w:rsidR="00B57BFD" w:rsidRDefault="00B57BFD" w:rsidP="00B57BFD">
      <w:pPr>
        <w:jc w:val="both"/>
      </w:pPr>
      <w:r w:rsidRPr="000C57F3">
        <w:t>Na základě geotechnického průzkumu bude realizována sanace železničního spodku přejezdu provedením ZKPP a zřízeno jeho odvodnění včetně vyústění. Oba navazující propustky budou rekonstruovány.</w:t>
      </w:r>
    </w:p>
    <w:p w14:paraId="034F7928" w14:textId="77777777" w:rsidR="000C57F3" w:rsidRDefault="000C57F3" w:rsidP="00B57BFD">
      <w:pPr>
        <w:jc w:val="both"/>
        <w:rPr>
          <w:b/>
        </w:rPr>
      </w:pPr>
    </w:p>
    <w:p w14:paraId="1AE7AA88" w14:textId="77777777" w:rsidR="00FF2E56" w:rsidRPr="00FF2E56" w:rsidRDefault="00FF2E56" w:rsidP="00B57BFD">
      <w:pPr>
        <w:jc w:val="both"/>
        <w:rPr>
          <w:b/>
        </w:rPr>
      </w:pPr>
      <w:r w:rsidRPr="00FF2E56">
        <w:rPr>
          <w:b/>
        </w:rPr>
        <w:t>Ostatní:</w:t>
      </w:r>
    </w:p>
    <w:p w14:paraId="4485E353" w14:textId="77777777" w:rsidR="00B57BFD" w:rsidRPr="009E3573" w:rsidRDefault="00B57BFD" w:rsidP="00B57BFD">
      <w:pPr>
        <w:jc w:val="both"/>
      </w:pPr>
      <w:r w:rsidRPr="009E3573">
        <w:t xml:space="preserve">V souvislosti se změnou zabezpečení bude provedena úprava dopravního značení. V případě osazování dopravních značek je nutné značky osadit tak, aby nedošlo k narušení viditelnosti výstražníků dle ČSN 73 6380. </w:t>
      </w:r>
    </w:p>
    <w:p w14:paraId="5F6EAF4F" w14:textId="77777777" w:rsidR="00B57BFD" w:rsidRPr="009E3573" w:rsidRDefault="00B57BFD" w:rsidP="00B57BFD">
      <w:pPr>
        <w:jc w:val="both"/>
      </w:pPr>
      <w:r w:rsidRPr="009E3573">
        <w:t>Součásti projektové dokumentace je zpracování podkladů a zajištění vydání Rozhodnutí Drážního úřadu o změně rozsahu a způsobu zabezpečení křížení železniční dráhy s pozemní komunikací v úrovni kolejí, zhotovení závěrových tabulek a jejich odsouhlasení se Správou železnic, státní organizací, Centrum telematiky a diagnostiky.</w:t>
      </w:r>
    </w:p>
    <w:p w14:paraId="34484078" w14:textId="77777777" w:rsidR="008D2E96" w:rsidRDefault="008D2E96" w:rsidP="00387FB4">
      <w:pPr>
        <w:jc w:val="both"/>
      </w:pPr>
    </w:p>
    <w:p w14:paraId="52DDFC1B" w14:textId="77777777" w:rsidR="00EC0323" w:rsidRDefault="00EC0323" w:rsidP="00EC0323">
      <w:pPr>
        <w:pStyle w:val="Nadpis2"/>
      </w:pPr>
      <w:r>
        <w:lastRenderedPageBreak/>
        <w:t>4)</w:t>
      </w:r>
      <w:r>
        <w:tab/>
        <w:t>Objektová skladba</w:t>
      </w:r>
    </w:p>
    <w:p w14:paraId="291D80B6" w14:textId="77777777" w:rsidR="00F629E7" w:rsidRDefault="00F629E7" w:rsidP="00EC0323">
      <w:pPr>
        <w:spacing w:after="0"/>
      </w:pPr>
    </w:p>
    <w:p w14:paraId="6BDF84FB" w14:textId="77777777" w:rsidR="00045BD4" w:rsidRDefault="00B967B9" w:rsidP="00B967B9">
      <w:pPr>
        <w:spacing w:after="120"/>
      </w:pPr>
      <w:r>
        <w:t>PS 01-01-31</w:t>
      </w:r>
      <w:r>
        <w:tab/>
        <w:t xml:space="preserve">Zabezpečovací zařízení (PZS) železniční přejezd v km </w:t>
      </w:r>
      <w:r w:rsidR="00045BD4">
        <w:t>21,515</w:t>
      </w:r>
      <w:r>
        <w:t xml:space="preserve"> (P25</w:t>
      </w:r>
      <w:r w:rsidR="00045BD4">
        <w:t>60</w:t>
      </w:r>
      <w:r>
        <w:t>)</w:t>
      </w:r>
      <w:r>
        <w:tab/>
      </w:r>
      <w:r>
        <w:tab/>
      </w:r>
    </w:p>
    <w:p w14:paraId="78FD7A3B" w14:textId="77777777" w:rsidR="00045BD4" w:rsidRDefault="00B967B9" w:rsidP="00B967B9">
      <w:pPr>
        <w:spacing w:after="120"/>
      </w:pPr>
      <w:r>
        <w:t>SO 01-10-01</w:t>
      </w:r>
      <w:r>
        <w:tab/>
        <w:t xml:space="preserve">Železniční svršek železniční přejezd v km </w:t>
      </w:r>
      <w:r w:rsidR="00045BD4">
        <w:t>21,515</w:t>
      </w:r>
      <w:r>
        <w:t xml:space="preserve"> (P25</w:t>
      </w:r>
      <w:r w:rsidR="00045BD4">
        <w:t>60</w:t>
      </w:r>
      <w:r>
        <w:t>)</w:t>
      </w:r>
    </w:p>
    <w:p w14:paraId="2F471CC0" w14:textId="77777777" w:rsidR="00045BD4" w:rsidRDefault="00B967B9" w:rsidP="00B967B9">
      <w:pPr>
        <w:spacing w:after="120"/>
      </w:pPr>
      <w:r>
        <w:t>SO 01-11-01</w:t>
      </w:r>
      <w:r>
        <w:tab/>
        <w:t xml:space="preserve">Železniční spodek železniční přejezd v km </w:t>
      </w:r>
      <w:r w:rsidR="00045BD4">
        <w:t>21,515</w:t>
      </w:r>
      <w:r>
        <w:t xml:space="preserve"> (P25</w:t>
      </w:r>
      <w:r w:rsidR="00045BD4">
        <w:t>60</w:t>
      </w:r>
      <w:r>
        <w:t>)</w:t>
      </w:r>
    </w:p>
    <w:p w14:paraId="5626BA34" w14:textId="77777777" w:rsidR="00045BD4" w:rsidRDefault="00B967B9" w:rsidP="00B967B9">
      <w:pPr>
        <w:spacing w:after="120"/>
      </w:pPr>
      <w:r>
        <w:t>SO 01-13-01</w:t>
      </w:r>
      <w:r>
        <w:tab/>
      </w:r>
      <w:r w:rsidR="00387FB4">
        <w:t>Přejezdová konstrukce</w:t>
      </w:r>
      <w:r>
        <w:t xml:space="preserve"> železniční přejezd v km </w:t>
      </w:r>
      <w:r w:rsidR="00045BD4">
        <w:t>21,515</w:t>
      </w:r>
      <w:r>
        <w:t xml:space="preserve"> (P25</w:t>
      </w:r>
      <w:r w:rsidR="00045BD4">
        <w:t>60</w:t>
      </w:r>
      <w:r>
        <w:t>)</w:t>
      </w:r>
    </w:p>
    <w:p w14:paraId="26C24F88" w14:textId="77777777" w:rsidR="00B967B9" w:rsidRDefault="00B967B9" w:rsidP="00B967B9">
      <w:pPr>
        <w:spacing w:after="120"/>
      </w:pPr>
      <w:r>
        <w:t>SO 01-86-01</w:t>
      </w:r>
      <w:r>
        <w:tab/>
        <w:t xml:space="preserve">Přípojka napájení NN železniční přejezd v km </w:t>
      </w:r>
      <w:r w:rsidR="00045BD4">
        <w:t>21,515</w:t>
      </w:r>
      <w:r>
        <w:t xml:space="preserve"> (P25</w:t>
      </w:r>
      <w:r w:rsidR="00045BD4">
        <w:t>60</w:t>
      </w:r>
      <w:r>
        <w:t>)</w:t>
      </w:r>
      <w:r>
        <w:tab/>
      </w:r>
      <w:r>
        <w:tab/>
      </w:r>
      <w:r w:rsidR="001B6D24">
        <w:tab/>
      </w:r>
      <w:r>
        <w:tab/>
      </w:r>
      <w:r>
        <w:tab/>
      </w:r>
      <w:r>
        <w:tab/>
      </w:r>
    </w:p>
    <w:p w14:paraId="0771EACD" w14:textId="77777777" w:rsidR="00EC0323" w:rsidRDefault="004B6455" w:rsidP="004B6455">
      <w:pPr>
        <w:spacing w:after="120"/>
        <w:ind w:left="707" w:firstLine="709"/>
      </w:pPr>
      <w:r>
        <w:tab/>
      </w:r>
    </w:p>
    <w:p w14:paraId="38497E82" w14:textId="77777777" w:rsidR="00EC0323" w:rsidRDefault="00EC0323" w:rsidP="00682AF8"/>
    <w:p w14:paraId="7687185D" w14:textId="77777777" w:rsidR="0050267A" w:rsidRDefault="00EC0323" w:rsidP="00831219">
      <w:pPr>
        <w:pStyle w:val="Nadpis2"/>
      </w:pPr>
      <w:r>
        <w:t>5</w:t>
      </w:r>
      <w:r w:rsidR="002074B4">
        <w:t>)</w:t>
      </w:r>
      <w:r w:rsidR="002074B4">
        <w:tab/>
        <w:t>Situační schéma přejezd</w:t>
      </w:r>
      <w:r w:rsidR="006C280B">
        <w:t>u</w:t>
      </w:r>
    </w:p>
    <w:p w14:paraId="37BEB181" w14:textId="77777777" w:rsidR="006C280B" w:rsidRPr="006C280B" w:rsidRDefault="006C280B" w:rsidP="006C280B"/>
    <w:p w14:paraId="5F15B784" w14:textId="65B52913" w:rsidR="000C57F3" w:rsidRPr="00831219" w:rsidRDefault="006C280B" w:rsidP="00831219">
      <w:r>
        <w:rPr>
          <w:noProof/>
          <w:lang w:eastAsia="cs-CZ"/>
        </w:rPr>
        <w:drawing>
          <wp:inline distT="0" distB="0" distL="0" distR="0" wp14:anchorId="2FCA41BE" wp14:editId="7D48DC87">
            <wp:extent cx="5610225" cy="3066415"/>
            <wp:effectExtent l="0" t="0" r="9525" b="63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06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2E2615" w14:textId="77777777" w:rsidR="00331635" w:rsidRDefault="002074B4" w:rsidP="00682AF8">
      <w:pPr>
        <w:pStyle w:val="Nadpis2"/>
      </w:pPr>
      <w:r>
        <w:t>6</w:t>
      </w:r>
      <w:r w:rsidR="004C2B9A">
        <w:t>)</w:t>
      </w:r>
      <w:r w:rsidR="004C2B9A">
        <w:tab/>
      </w:r>
      <w:r w:rsidR="00331635">
        <w:t>Územně technické podmínky</w:t>
      </w:r>
    </w:p>
    <w:p w14:paraId="0877D963" w14:textId="77777777" w:rsidR="00F629E7" w:rsidRPr="00F629E7" w:rsidRDefault="00F629E7" w:rsidP="00F629E7"/>
    <w:p w14:paraId="78DB51B3" w14:textId="77777777" w:rsidR="001276EA" w:rsidRDefault="00843F31" w:rsidP="00404D1D">
      <w:pPr>
        <w:jc w:val="both"/>
      </w:pPr>
      <w:r>
        <w:t>Stavební</w:t>
      </w:r>
      <w:r w:rsidR="001E4FAF">
        <w:t xml:space="preserve"> </w:t>
      </w:r>
      <w:r>
        <w:t>práce proběhnou výlučně v prostoru již provozované dráhy. Veškeré práce nebudo</w:t>
      </w:r>
      <w:r w:rsidR="001E4FAF">
        <w:t>u mít vliv na okolní prostředí a st</w:t>
      </w:r>
      <w:r>
        <w:t>avba neovlivní rozhodujícím způsobem životní prostředí v nejbližším okolí.</w:t>
      </w:r>
      <w:r w:rsidR="001E4FAF" w:rsidRPr="001E4FAF">
        <w:t xml:space="preserve"> </w:t>
      </w:r>
    </w:p>
    <w:p w14:paraId="10DA3CB6" w14:textId="77777777" w:rsidR="00843F31" w:rsidRDefault="006D4492" w:rsidP="00404D1D">
      <w:pPr>
        <w:jc w:val="both"/>
      </w:pPr>
      <w:r>
        <w:t xml:space="preserve">Při umístění stavby </w:t>
      </w:r>
      <w:r w:rsidR="009B67C8">
        <w:t xml:space="preserve">bude respektován Pokyn GŘ SŽ PO-10/2020-GŘ moderní design a architektura nádraží a zastávek ČR. Malé technologické objekty, účinnost </w:t>
      </w:r>
      <w:r w:rsidR="000C292F">
        <w:t>od 1. dubna</w:t>
      </w:r>
      <w:r w:rsidR="00ED2E74">
        <w:t xml:space="preserve"> </w:t>
      </w:r>
      <w:r w:rsidR="009B67C8">
        <w:t>2021.</w:t>
      </w:r>
    </w:p>
    <w:p w14:paraId="1F57CF30" w14:textId="77777777" w:rsidR="005E3B89" w:rsidRDefault="00843F31" w:rsidP="00404D1D">
      <w:pPr>
        <w:jc w:val="both"/>
      </w:pPr>
      <w:r>
        <w:t>Stavba nevyvolává žádné přeložky stávajících inženýrských sítí, nevyvolává omezení dosavadních staveb a ani potřeby kácení zeleně, kromě náletové zeleně.</w:t>
      </w:r>
    </w:p>
    <w:p w14:paraId="06B41957" w14:textId="77777777" w:rsidR="000C57F3" w:rsidRDefault="004D30DD" w:rsidP="00404D1D">
      <w:pPr>
        <w:autoSpaceDE w:val="0"/>
        <w:autoSpaceDN w:val="0"/>
        <w:adjustRightInd w:val="0"/>
        <w:jc w:val="both"/>
      </w:pPr>
      <w:r>
        <w:t>Vlastní stavba bude realizována v rozsahu pozemků se způsobem využití dráha, silnice, ostatní komunikace a jiná plocha.</w:t>
      </w:r>
      <w:r w:rsidR="001E4FAF" w:rsidRPr="001E4FAF">
        <w:t xml:space="preserve"> Celá stavba bude umístěna </w:t>
      </w:r>
      <w:r w:rsidR="001276EA">
        <w:t xml:space="preserve">především </w:t>
      </w:r>
      <w:r w:rsidR="001E4FAF" w:rsidRPr="001E4FAF">
        <w:t xml:space="preserve">na </w:t>
      </w:r>
      <w:r w:rsidR="001B6D24" w:rsidRPr="001E4FAF">
        <w:t>pozemcích Správy</w:t>
      </w:r>
      <w:r w:rsidR="001276EA">
        <w:t xml:space="preserve"> železnic,</w:t>
      </w:r>
      <w:r w:rsidR="001E4FAF" w:rsidRPr="001E4FAF">
        <w:t xml:space="preserve"> bude-li prokazatelně nutné vstoupit na </w:t>
      </w:r>
      <w:r w:rsidR="001276EA">
        <w:t xml:space="preserve">jiné </w:t>
      </w:r>
      <w:r w:rsidR="001E4FAF" w:rsidRPr="001E4FAF">
        <w:t>pozemky</w:t>
      </w:r>
      <w:r w:rsidR="001276EA">
        <w:t>, bude toto řádně projednáno.</w:t>
      </w:r>
      <w:r w:rsidR="001E4FAF" w:rsidRPr="001E4FAF">
        <w:t xml:space="preserve"> </w:t>
      </w:r>
    </w:p>
    <w:p w14:paraId="463CDB39" w14:textId="77777777" w:rsidR="000C57F3" w:rsidRPr="000C57F3" w:rsidRDefault="000C57F3" w:rsidP="000C57F3">
      <w:pPr>
        <w:tabs>
          <w:tab w:val="num" w:pos="1701"/>
        </w:tabs>
        <w:autoSpaceDE w:val="0"/>
        <w:autoSpaceDN w:val="0"/>
        <w:adjustRightInd w:val="0"/>
        <w:jc w:val="both"/>
      </w:pPr>
      <w:r w:rsidRPr="000C57F3">
        <w:t>V blízkosti zájmového území se nachází objekty ve správě SPS OŘ Praha.</w:t>
      </w:r>
      <w:r w:rsidRPr="000C57F3">
        <w:rPr>
          <w:rFonts w:ascii="Verdana" w:hAnsi="Verdana"/>
        </w:rPr>
        <w:t xml:space="preserve"> </w:t>
      </w:r>
      <w:r w:rsidRPr="000C57F3">
        <w:t>V případě vstupu do objektů ve správě SPS OŘ Praha a zpevněných ploch před</w:t>
      </w:r>
      <w:r>
        <w:t xml:space="preserve"> zastávkou mi</w:t>
      </w:r>
      <w:r w:rsidRPr="000C57F3">
        <w:t xml:space="preserve">nimalizovat zásahy do </w:t>
      </w:r>
      <w:r w:rsidRPr="000C57F3">
        <w:lastRenderedPageBreak/>
        <w:t xml:space="preserve">objektů ve správě SPS OŘ Praha. Případné </w:t>
      </w:r>
      <w:r>
        <w:t xml:space="preserve">zásahy </w:t>
      </w:r>
      <w:r w:rsidRPr="000C57F3">
        <w:t xml:space="preserve">opravit a uvést do původního stavu. Po celou dobu stavby zajistit bezpečný přístup i příjezd k objektům ve správě SPS OŘ Praha a na nástupiště žel. </w:t>
      </w:r>
      <w:r>
        <w:t>zastávky</w:t>
      </w:r>
      <w:r w:rsidRPr="000C57F3">
        <w:t>. Zajistit úklid staveniště po celou dobu stavby.</w:t>
      </w:r>
    </w:p>
    <w:p w14:paraId="27B2F186" w14:textId="77777777" w:rsidR="00EC0323" w:rsidRPr="00722F72" w:rsidRDefault="00EC0323" w:rsidP="000C57F3">
      <w:pPr>
        <w:autoSpaceDE w:val="0"/>
        <w:autoSpaceDN w:val="0"/>
        <w:adjustRightInd w:val="0"/>
        <w:jc w:val="both"/>
      </w:pPr>
    </w:p>
    <w:p w14:paraId="16E87707" w14:textId="77777777" w:rsidR="00A30C74" w:rsidRDefault="002074B4" w:rsidP="00A30C74">
      <w:pPr>
        <w:pStyle w:val="Nadpis2"/>
      </w:pPr>
      <w:r>
        <w:t>7</w:t>
      </w:r>
      <w:r w:rsidR="00A30C74" w:rsidRPr="00331635">
        <w:t>)</w:t>
      </w:r>
      <w:r w:rsidR="00A30C74" w:rsidRPr="00331635">
        <w:tab/>
      </w:r>
      <w:r w:rsidR="00A30C74" w:rsidRPr="00BE5D5D">
        <w:t>Odhad investičních nákladů včetně jeho zdůvodnění</w:t>
      </w:r>
    </w:p>
    <w:p w14:paraId="6F2AF6BF" w14:textId="77777777" w:rsidR="00F629E7" w:rsidRPr="00F629E7" w:rsidRDefault="00CB12A9" w:rsidP="00CB12A9">
      <w:pPr>
        <w:tabs>
          <w:tab w:val="left" w:pos="5813"/>
        </w:tabs>
        <w:jc w:val="both"/>
      </w:pPr>
      <w:r>
        <w:tab/>
      </w:r>
    </w:p>
    <w:p w14:paraId="0FFF920C" w14:textId="309F6762" w:rsidR="00D0049C" w:rsidRDefault="00124406" w:rsidP="005B4C5A">
      <w:r>
        <w:t>Celkové investiční náklady jsou ve smíšené CU 2020 -202</w:t>
      </w:r>
      <w:r w:rsidR="002F0772">
        <w:t>2</w:t>
      </w:r>
      <w:r w:rsidR="00D0049C">
        <w:t>.</w:t>
      </w:r>
    </w:p>
    <w:p w14:paraId="46390F20" w14:textId="77777777" w:rsidR="009E06B7" w:rsidRDefault="009E06B7" w:rsidP="00EA3A1E">
      <w:pPr>
        <w:spacing w:after="0"/>
      </w:pPr>
    </w:p>
    <w:p w14:paraId="3D52FE0A" w14:textId="295FB49D" w:rsidR="00D0049C" w:rsidRPr="00D0049C" w:rsidRDefault="002074B4" w:rsidP="00D0049C">
      <w:pPr>
        <w:pStyle w:val="Nadpis2"/>
        <w:pBdr>
          <w:top w:val="single" w:sz="4" w:space="0" w:color="00A1E0" w:themeColor="accent3"/>
        </w:pBdr>
      </w:pPr>
      <w:r>
        <w:t>8</w:t>
      </w:r>
      <w:r w:rsidR="00331635">
        <w:t xml:space="preserve">) </w:t>
      </w:r>
      <w:r w:rsidR="00331635">
        <w:tab/>
      </w:r>
      <w:r w:rsidR="00BE5D5D" w:rsidRPr="004C2824">
        <w:t>Ekonomické hodnocení</w:t>
      </w:r>
    </w:p>
    <w:p w14:paraId="27A557FB" w14:textId="4EE215F7" w:rsidR="005B4C5A" w:rsidRDefault="000F7639" w:rsidP="000F7639">
      <w:pPr>
        <w:spacing w:before="120"/>
        <w:jc w:val="both"/>
      </w:pPr>
      <w:r>
        <w:t xml:space="preserve">Hodnocení ekonomické efektivnosti stavby je metodicky provedeno dle Rezortní metodiky </w:t>
      </w:r>
      <w:r>
        <w:br/>
        <w:t>pro hodnocení ekonomické efektivnosti projektů dopravních staveb s účinností od 15. 11. 2017</w:t>
      </w:r>
      <w:r w:rsidR="005B4C5A">
        <w:t>.</w:t>
      </w:r>
    </w:p>
    <w:p w14:paraId="52719220" w14:textId="77777777" w:rsidR="005B4C5A" w:rsidRDefault="005B4C5A" w:rsidP="000F7639">
      <w:pPr>
        <w:spacing w:before="120"/>
        <w:jc w:val="both"/>
      </w:pPr>
    </w:p>
    <w:p w14:paraId="0B9F5BDF" w14:textId="77777777" w:rsidR="003F74F8" w:rsidRDefault="002074B4" w:rsidP="00682AF8">
      <w:pPr>
        <w:pStyle w:val="Nadpis2"/>
      </w:pPr>
      <w:r>
        <w:t>9</w:t>
      </w:r>
      <w:r w:rsidR="000B601C">
        <w:t>)</w:t>
      </w:r>
      <w:r w:rsidR="000B601C">
        <w:tab/>
      </w:r>
      <w:r w:rsidR="00491A20">
        <w:t>Závěr</w:t>
      </w:r>
    </w:p>
    <w:p w14:paraId="7B942A7D" w14:textId="77777777" w:rsidR="00EC0323" w:rsidRDefault="00EC0323" w:rsidP="00682AF8"/>
    <w:p w14:paraId="7E2EEB40" w14:textId="77777777" w:rsidR="00491A20" w:rsidRDefault="00EC0323" w:rsidP="00682AF8">
      <w:r>
        <w:t>Tato zjednodušená dokumentace ve stádiu 2</w:t>
      </w:r>
      <w:r w:rsidR="00491A20">
        <w:t xml:space="preserve"> slouží jako podklad pro schválení investiční akce malého rozsahu v rámci S</w:t>
      </w:r>
      <w:r w:rsidR="00B15083">
        <w:t>právy železnic</w:t>
      </w:r>
      <w:r w:rsidR="006B2EAE">
        <w:t>,</w:t>
      </w:r>
      <w:r w:rsidR="00B15083">
        <w:t xml:space="preserve"> státní organizace</w:t>
      </w:r>
      <w:r w:rsidR="00491A20">
        <w:t xml:space="preserve">. </w:t>
      </w:r>
    </w:p>
    <w:p w14:paraId="6904018A" w14:textId="169CE1AD" w:rsidR="007F4047" w:rsidRDefault="007F4047" w:rsidP="007F4047">
      <w:r>
        <w:t xml:space="preserve">Dne: </w:t>
      </w:r>
      <w:r w:rsidR="009E06B7">
        <w:t>16. 12. 2020</w:t>
      </w:r>
    </w:p>
    <w:p w14:paraId="59BBFEBF" w14:textId="77777777" w:rsidR="00491A20" w:rsidRDefault="00491A20" w:rsidP="00682AF8">
      <w:r>
        <w:t>Vypracoval</w:t>
      </w:r>
      <w:r w:rsidRPr="00092F84">
        <w:t xml:space="preserve">: </w:t>
      </w:r>
      <w:r w:rsidR="007D73AF">
        <w:t xml:space="preserve">kolektiv </w:t>
      </w:r>
      <w:r w:rsidRPr="00092F84">
        <w:t>S</w:t>
      </w:r>
      <w:r w:rsidR="001E4FAF">
        <w:t>právy železnic</w:t>
      </w:r>
      <w:r w:rsidR="005B5B72" w:rsidRPr="00092F84">
        <w:t xml:space="preserve"> s</w:t>
      </w:r>
      <w:r w:rsidR="001276EA">
        <w:t>tátní organizace</w:t>
      </w:r>
      <w:r w:rsidRPr="00092F84">
        <w:t xml:space="preserve">, </w:t>
      </w:r>
      <w:r w:rsidR="005B5B72" w:rsidRPr="00092F84">
        <w:t>Stavební správa západ</w:t>
      </w:r>
      <w:r w:rsidR="006C280B">
        <w:t xml:space="preserve"> a Oblastní ředitelství Praha.</w:t>
      </w:r>
    </w:p>
    <w:p w14:paraId="1C28C9A5" w14:textId="77777777" w:rsidR="00EC0323" w:rsidRDefault="00EC0323" w:rsidP="00682AF8"/>
    <w:p w14:paraId="63CC73C4" w14:textId="77777777" w:rsidR="00831219" w:rsidRPr="00831219" w:rsidRDefault="00831219" w:rsidP="00831219">
      <w:pPr>
        <w:pStyle w:val="Nadpis4"/>
        <w:rPr>
          <w:b w:val="0"/>
          <w:i/>
        </w:rPr>
      </w:pPr>
      <w:r w:rsidRPr="00831219">
        <w:rPr>
          <w:b w:val="0"/>
          <w:i/>
        </w:rPr>
        <w:t>Přílohy</w:t>
      </w:r>
    </w:p>
    <w:p w14:paraId="35820237" w14:textId="77777777" w:rsidR="00831219" w:rsidRPr="00B15083" w:rsidRDefault="00831219" w:rsidP="00B15083">
      <w:pPr>
        <w:pStyle w:val="Bezmezer"/>
        <w:numPr>
          <w:ilvl w:val="0"/>
          <w:numId w:val="16"/>
        </w:numPr>
        <w:rPr>
          <w:i/>
        </w:rPr>
      </w:pPr>
      <w:r w:rsidRPr="00B15083">
        <w:rPr>
          <w:i/>
        </w:rPr>
        <w:t>Evidenční list P25</w:t>
      </w:r>
      <w:r w:rsidR="006C280B">
        <w:rPr>
          <w:i/>
        </w:rPr>
        <w:t>60</w:t>
      </w:r>
      <w:r w:rsidRPr="00B15083">
        <w:rPr>
          <w:i/>
        </w:rPr>
        <w:t xml:space="preserve"> v km </w:t>
      </w:r>
      <w:r w:rsidR="006C280B">
        <w:rPr>
          <w:i/>
        </w:rPr>
        <w:t>21,515</w:t>
      </w:r>
    </w:p>
    <w:p w14:paraId="64CDA779" w14:textId="77777777" w:rsidR="00B15083" w:rsidRPr="00B15083" w:rsidRDefault="00B15083" w:rsidP="00B15083">
      <w:bookmarkStart w:id="0" w:name="_GoBack"/>
      <w:bookmarkEnd w:id="0"/>
    </w:p>
    <w:sectPr w:rsidR="00B15083" w:rsidRPr="00B15083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F33F5" w14:textId="77777777" w:rsidR="00C64B00" w:rsidRDefault="00C64B00" w:rsidP="00962258">
      <w:pPr>
        <w:spacing w:after="0" w:line="240" w:lineRule="auto"/>
      </w:pPr>
      <w:r>
        <w:separator/>
      </w:r>
    </w:p>
  </w:endnote>
  <w:endnote w:type="continuationSeparator" w:id="0">
    <w:p w14:paraId="295F3113" w14:textId="77777777" w:rsidR="00C64B00" w:rsidRDefault="00C64B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010AC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CED02A0" w14:textId="7899243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4C5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4C5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8AB4C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460B7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133820B" w14:textId="77777777" w:rsidR="00F1715C" w:rsidRDefault="00F1715C" w:rsidP="00D831A3">
          <w:pPr>
            <w:pStyle w:val="Zpat"/>
          </w:pPr>
        </w:p>
      </w:tc>
    </w:tr>
  </w:tbl>
  <w:p w14:paraId="3AB0C6B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D708D81" wp14:editId="11F1766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E6D14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7579CC9" wp14:editId="7726CFA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20881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BF959A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F623F5" w14:textId="172060A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4C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4C5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2F44" w14:textId="77777777" w:rsidR="00F1715C" w:rsidRDefault="00F1715C" w:rsidP="00460660">
          <w:pPr>
            <w:pStyle w:val="Zpat"/>
          </w:pPr>
          <w:r>
            <w:t>Správa železni</w:t>
          </w:r>
          <w:r w:rsidR="00831219">
            <w:t>c</w:t>
          </w:r>
          <w:r>
            <w:t>, státní organizace</w:t>
          </w:r>
        </w:p>
        <w:p w14:paraId="55F8258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C5C15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C96A04F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1990ED03" w14:textId="77777777" w:rsidR="00F1715C" w:rsidRDefault="00F1715C" w:rsidP="00831219">
          <w:pPr>
            <w:pStyle w:val="Zpat"/>
          </w:pPr>
          <w:r>
            <w:t>www.s</w:t>
          </w:r>
          <w:r w:rsidR="00831219">
            <w:t>pravazeleznic</w:t>
          </w:r>
          <w:r>
            <w:t>.cz</w:t>
          </w:r>
        </w:p>
      </w:tc>
      <w:tc>
        <w:tcPr>
          <w:tcW w:w="2921" w:type="dxa"/>
        </w:tcPr>
        <w:p w14:paraId="67E15EA9" w14:textId="77777777" w:rsidR="00F1715C" w:rsidRDefault="00F1715C" w:rsidP="008F38E8">
          <w:pPr>
            <w:pStyle w:val="Zpat"/>
          </w:pPr>
        </w:p>
      </w:tc>
    </w:tr>
  </w:tbl>
  <w:p w14:paraId="37F22B5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3D4EB54" wp14:editId="5A54D4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71DB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3615F33" wp14:editId="498DD7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5BE12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075C59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CEE3C" w14:textId="77777777" w:rsidR="00C64B00" w:rsidRDefault="00C64B00" w:rsidP="00962258">
      <w:pPr>
        <w:spacing w:after="0" w:line="240" w:lineRule="auto"/>
      </w:pPr>
      <w:r>
        <w:separator/>
      </w:r>
    </w:p>
  </w:footnote>
  <w:footnote w:type="continuationSeparator" w:id="0">
    <w:p w14:paraId="21F417E4" w14:textId="77777777" w:rsidR="00C64B00" w:rsidRDefault="00C64B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72FA82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37750C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6293F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D37B59" w14:textId="77777777" w:rsidR="00F1715C" w:rsidRPr="00D6163D" w:rsidRDefault="00F1715C" w:rsidP="00D6163D">
          <w:pPr>
            <w:pStyle w:val="Druhdokumentu"/>
          </w:pPr>
        </w:p>
      </w:tc>
    </w:tr>
  </w:tbl>
  <w:p w14:paraId="5A538B9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AC2E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DAA4B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EDE03E" w14:textId="77777777" w:rsidR="00F1715C" w:rsidRDefault="00D317D4" w:rsidP="00FC6389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26F8B3E6" wp14:editId="2E1A58FF">
                <wp:extent cx="1717040" cy="636905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5C0633F" w14:textId="77777777" w:rsidR="00F1715C" w:rsidRPr="00D6163D" w:rsidRDefault="00F1715C" w:rsidP="00FC6389">
          <w:pPr>
            <w:pStyle w:val="Druhdokumentu"/>
          </w:pPr>
        </w:p>
      </w:tc>
    </w:tr>
    <w:tr w:rsidR="009F392E" w14:paraId="2571467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854F3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CFFC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2DF087" w14:textId="77777777" w:rsidR="009F392E" w:rsidRPr="00D6163D" w:rsidRDefault="009F392E" w:rsidP="00FC6389">
          <w:pPr>
            <w:pStyle w:val="Druhdokumentu"/>
          </w:pPr>
        </w:p>
      </w:tc>
    </w:tr>
  </w:tbl>
  <w:p w14:paraId="05A8C110" w14:textId="77777777" w:rsidR="00F1715C" w:rsidRPr="00D6163D" w:rsidRDefault="00F1715C" w:rsidP="00FC6389">
    <w:pPr>
      <w:pStyle w:val="Zhlav"/>
      <w:rPr>
        <w:sz w:val="8"/>
        <w:szCs w:val="8"/>
      </w:rPr>
    </w:pPr>
  </w:p>
  <w:p w14:paraId="36032C0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F76"/>
    <w:multiLevelType w:val="hybridMultilevel"/>
    <w:tmpl w:val="BBB493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A18D7"/>
    <w:multiLevelType w:val="hybridMultilevel"/>
    <w:tmpl w:val="71F2C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0EA6E32"/>
    <w:multiLevelType w:val="hybridMultilevel"/>
    <w:tmpl w:val="E5B860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9052149"/>
    <w:multiLevelType w:val="hybridMultilevel"/>
    <w:tmpl w:val="5C1861D8"/>
    <w:lvl w:ilvl="0" w:tplc="040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97979"/>
    <w:multiLevelType w:val="hybridMultilevel"/>
    <w:tmpl w:val="F52C5642"/>
    <w:lvl w:ilvl="0" w:tplc="0B36870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B9E2861"/>
    <w:multiLevelType w:val="hybridMultilevel"/>
    <w:tmpl w:val="5810E890"/>
    <w:lvl w:ilvl="0" w:tplc="8CE83E02">
      <w:start w:val="4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F76DEB"/>
    <w:multiLevelType w:val="hybridMultilevel"/>
    <w:tmpl w:val="371691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4"/>
  </w:num>
  <w:num w:numId="5">
    <w:abstractNumId w:val="11"/>
  </w:num>
  <w:num w:numId="6">
    <w:abstractNumId w:val="2"/>
  </w:num>
  <w:num w:numId="7">
    <w:abstractNumId w:val="16"/>
  </w:num>
  <w:num w:numId="8">
    <w:abstractNumId w:val="9"/>
  </w:num>
  <w:num w:numId="9">
    <w:abstractNumId w:val="12"/>
  </w:num>
  <w:num w:numId="10">
    <w:abstractNumId w:val="13"/>
  </w:num>
  <w:num w:numId="11">
    <w:abstractNumId w:val="4"/>
  </w:num>
  <w:num w:numId="12">
    <w:abstractNumId w:val="3"/>
  </w:num>
  <w:num w:numId="13">
    <w:abstractNumId w:val="8"/>
  </w:num>
  <w:num w:numId="14">
    <w:abstractNumId w:val="15"/>
  </w:num>
  <w:num w:numId="15">
    <w:abstractNumId w:val="17"/>
  </w:num>
  <w:num w:numId="16">
    <w:abstractNumId w:val="0"/>
  </w:num>
  <w:num w:numId="17">
    <w:abstractNumId w:val="6"/>
  </w:num>
  <w:num w:numId="18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8"/>
    <w:rsid w:val="0000718B"/>
    <w:rsid w:val="00012923"/>
    <w:rsid w:val="00014C0B"/>
    <w:rsid w:val="00031EAD"/>
    <w:rsid w:val="00033B61"/>
    <w:rsid w:val="00045BD4"/>
    <w:rsid w:val="000524C4"/>
    <w:rsid w:val="00055BF3"/>
    <w:rsid w:val="00061780"/>
    <w:rsid w:val="00062018"/>
    <w:rsid w:val="00062769"/>
    <w:rsid w:val="00067205"/>
    <w:rsid w:val="00072C1E"/>
    <w:rsid w:val="00083906"/>
    <w:rsid w:val="00092F84"/>
    <w:rsid w:val="00095AE9"/>
    <w:rsid w:val="000A629F"/>
    <w:rsid w:val="000B226B"/>
    <w:rsid w:val="000B601C"/>
    <w:rsid w:val="000C292F"/>
    <w:rsid w:val="000C57F3"/>
    <w:rsid w:val="000C7BB0"/>
    <w:rsid w:val="000D1D14"/>
    <w:rsid w:val="000D77B5"/>
    <w:rsid w:val="000E23A7"/>
    <w:rsid w:val="000F74CC"/>
    <w:rsid w:val="000F7639"/>
    <w:rsid w:val="0010693F"/>
    <w:rsid w:val="00114472"/>
    <w:rsid w:val="0012435B"/>
    <w:rsid w:val="00124406"/>
    <w:rsid w:val="001276EA"/>
    <w:rsid w:val="001513DB"/>
    <w:rsid w:val="001550BC"/>
    <w:rsid w:val="001605B9"/>
    <w:rsid w:val="00170EC5"/>
    <w:rsid w:val="001747C1"/>
    <w:rsid w:val="00181081"/>
    <w:rsid w:val="00184743"/>
    <w:rsid w:val="001B6D24"/>
    <w:rsid w:val="001B75E1"/>
    <w:rsid w:val="001D3747"/>
    <w:rsid w:val="001D3827"/>
    <w:rsid w:val="001E1542"/>
    <w:rsid w:val="001E3F92"/>
    <w:rsid w:val="001E4FAF"/>
    <w:rsid w:val="001F0277"/>
    <w:rsid w:val="001F2D78"/>
    <w:rsid w:val="001F3EFC"/>
    <w:rsid w:val="001F503F"/>
    <w:rsid w:val="00200550"/>
    <w:rsid w:val="002007DD"/>
    <w:rsid w:val="002074B4"/>
    <w:rsid w:val="00207793"/>
    <w:rsid w:val="00207DF5"/>
    <w:rsid w:val="002221B8"/>
    <w:rsid w:val="002429B1"/>
    <w:rsid w:val="00267B5D"/>
    <w:rsid w:val="002765D0"/>
    <w:rsid w:val="00280E07"/>
    <w:rsid w:val="002A07BE"/>
    <w:rsid w:val="002A12FE"/>
    <w:rsid w:val="002A4462"/>
    <w:rsid w:val="002B1EFF"/>
    <w:rsid w:val="002C31BF"/>
    <w:rsid w:val="002D08B1"/>
    <w:rsid w:val="002D2E67"/>
    <w:rsid w:val="002D7F9F"/>
    <w:rsid w:val="002E0341"/>
    <w:rsid w:val="002E0CD7"/>
    <w:rsid w:val="002F0772"/>
    <w:rsid w:val="003114D7"/>
    <w:rsid w:val="0032121B"/>
    <w:rsid w:val="003220D6"/>
    <w:rsid w:val="00331635"/>
    <w:rsid w:val="003511BB"/>
    <w:rsid w:val="00355EF9"/>
    <w:rsid w:val="00357BC6"/>
    <w:rsid w:val="00371375"/>
    <w:rsid w:val="00387FB4"/>
    <w:rsid w:val="0039089D"/>
    <w:rsid w:val="003911CC"/>
    <w:rsid w:val="003956C6"/>
    <w:rsid w:val="003A0797"/>
    <w:rsid w:val="003C5123"/>
    <w:rsid w:val="003C58B6"/>
    <w:rsid w:val="003D3349"/>
    <w:rsid w:val="003F26E6"/>
    <w:rsid w:val="003F74F8"/>
    <w:rsid w:val="00404D1D"/>
    <w:rsid w:val="00421698"/>
    <w:rsid w:val="00441375"/>
    <w:rsid w:val="00450F07"/>
    <w:rsid w:val="00453103"/>
    <w:rsid w:val="00453CD3"/>
    <w:rsid w:val="00460660"/>
    <w:rsid w:val="00465CA2"/>
    <w:rsid w:val="004661D9"/>
    <w:rsid w:val="004732B9"/>
    <w:rsid w:val="0047348D"/>
    <w:rsid w:val="0047426C"/>
    <w:rsid w:val="00476E15"/>
    <w:rsid w:val="00486107"/>
    <w:rsid w:val="004862AE"/>
    <w:rsid w:val="004907DB"/>
    <w:rsid w:val="00491827"/>
    <w:rsid w:val="00491A20"/>
    <w:rsid w:val="00495BAC"/>
    <w:rsid w:val="004A2E80"/>
    <w:rsid w:val="004B4696"/>
    <w:rsid w:val="004B6455"/>
    <w:rsid w:val="004C2824"/>
    <w:rsid w:val="004C2B9A"/>
    <w:rsid w:val="004C4399"/>
    <w:rsid w:val="004C787C"/>
    <w:rsid w:val="004D30DD"/>
    <w:rsid w:val="004D344F"/>
    <w:rsid w:val="004E00EB"/>
    <w:rsid w:val="004E143C"/>
    <w:rsid w:val="004E3800"/>
    <w:rsid w:val="004E3A53"/>
    <w:rsid w:val="004E7F6C"/>
    <w:rsid w:val="004F4B9B"/>
    <w:rsid w:val="0050267A"/>
    <w:rsid w:val="0051041C"/>
    <w:rsid w:val="00511AB9"/>
    <w:rsid w:val="0051542F"/>
    <w:rsid w:val="00523EA7"/>
    <w:rsid w:val="0053113C"/>
    <w:rsid w:val="00542911"/>
    <w:rsid w:val="005438D6"/>
    <w:rsid w:val="00552666"/>
    <w:rsid w:val="00553375"/>
    <w:rsid w:val="0055534A"/>
    <w:rsid w:val="005564FE"/>
    <w:rsid w:val="00562059"/>
    <w:rsid w:val="005736B7"/>
    <w:rsid w:val="00575E5A"/>
    <w:rsid w:val="00576B47"/>
    <w:rsid w:val="00597A5F"/>
    <w:rsid w:val="005B4C5A"/>
    <w:rsid w:val="005B5B72"/>
    <w:rsid w:val="005C2547"/>
    <w:rsid w:val="005D1463"/>
    <w:rsid w:val="005E3B89"/>
    <w:rsid w:val="005F0EB8"/>
    <w:rsid w:val="005F1404"/>
    <w:rsid w:val="0061068E"/>
    <w:rsid w:val="0063050C"/>
    <w:rsid w:val="00641CDF"/>
    <w:rsid w:val="00645928"/>
    <w:rsid w:val="00650C2A"/>
    <w:rsid w:val="00656E77"/>
    <w:rsid w:val="00660AD3"/>
    <w:rsid w:val="00666E91"/>
    <w:rsid w:val="00673FBA"/>
    <w:rsid w:val="00677B7F"/>
    <w:rsid w:val="00682AF8"/>
    <w:rsid w:val="00682BE7"/>
    <w:rsid w:val="00685D63"/>
    <w:rsid w:val="0068781C"/>
    <w:rsid w:val="006A5570"/>
    <w:rsid w:val="006A55F5"/>
    <w:rsid w:val="006A689C"/>
    <w:rsid w:val="006B2EAE"/>
    <w:rsid w:val="006B3D79"/>
    <w:rsid w:val="006B65E2"/>
    <w:rsid w:val="006C280B"/>
    <w:rsid w:val="006D06D3"/>
    <w:rsid w:val="006D4492"/>
    <w:rsid w:val="006D4EC3"/>
    <w:rsid w:val="006D7AFE"/>
    <w:rsid w:val="006E0578"/>
    <w:rsid w:val="006E314D"/>
    <w:rsid w:val="006F21B6"/>
    <w:rsid w:val="006F77E4"/>
    <w:rsid w:val="007071F6"/>
    <w:rsid w:val="00710723"/>
    <w:rsid w:val="00714ECB"/>
    <w:rsid w:val="00722F72"/>
    <w:rsid w:val="00723ED1"/>
    <w:rsid w:val="00731791"/>
    <w:rsid w:val="00734A5C"/>
    <w:rsid w:val="00735027"/>
    <w:rsid w:val="00743525"/>
    <w:rsid w:val="00757769"/>
    <w:rsid w:val="0076286B"/>
    <w:rsid w:val="00766846"/>
    <w:rsid w:val="00766D3C"/>
    <w:rsid w:val="00767A79"/>
    <w:rsid w:val="0077673A"/>
    <w:rsid w:val="00780EBC"/>
    <w:rsid w:val="007846E1"/>
    <w:rsid w:val="00786EF6"/>
    <w:rsid w:val="007B24D8"/>
    <w:rsid w:val="007B570C"/>
    <w:rsid w:val="007C0059"/>
    <w:rsid w:val="007D14A6"/>
    <w:rsid w:val="007D239F"/>
    <w:rsid w:val="007D73AF"/>
    <w:rsid w:val="007E4555"/>
    <w:rsid w:val="007E4A6E"/>
    <w:rsid w:val="007E4B88"/>
    <w:rsid w:val="007E68A2"/>
    <w:rsid w:val="007F235A"/>
    <w:rsid w:val="007F4047"/>
    <w:rsid w:val="007F56A7"/>
    <w:rsid w:val="007F6B45"/>
    <w:rsid w:val="00807DD0"/>
    <w:rsid w:val="0081495C"/>
    <w:rsid w:val="00815DA5"/>
    <w:rsid w:val="00824C76"/>
    <w:rsid w:val="00831219"/>
    <w:rsid w:val="00842EC1"/>
    <w:rsid w:val="00843F31"/>
    <w:rsid w:val="00850F1A"/>
    <w:rsid w:val="00863710"/>
    <w:rsid w:val="008659F3"/>
    <w:rsid w:val="00867449"/>
    <w:rsid w:val="00870E77"/>
    <w:rsid w:val="0087212B"/>
    <w:rsid w:val="00886D4B"/>
    <w:rsid w:val="00890263"/>
    <w:rsid w:val="00891A84"/>
    <w:rsid w:val="00895406"/>
    <w:rsid w:val="008A3568"/>
    <w:rsid w:val="008B0D5F"/>
    <w:rsid w:val="008B6139"/>
    <w:rsid w:val="008B7E86"/>
    <w:rsid w:val="008D03B9"/>
    <w:rsid w:val="008D1BB6"/>
    <w:rsid w:val="008D2E96"/>
    <w:rsid w:val="008E0339"/>
    <w:rsid w:val="008E79E2"/>
    <w:rsid w:val="008F18D6"/>
    <w:rsid w:val="008F38E8"/>
    <w:rsid w:val="008F723A"/>
    <w:rsid w:val="00904780"/>
    <w:rsid w:val="00906279"/>
    <w:rsid w:val="00906947"/>
    <w:rsid w:val="0092161E"/>
    <w:rsid w:val="00922385"/>
    <w:rsid w:val="009223DF"/>
    <w:rsid w:val="00923873"/>
    <w:rsid w:val="00936091"/>
    <w:rsid w:val="00937F8B"/>
    <w:rsid w:val="00940D8A"/>
    <w:rsid w:val="0094554B"/>
    <w:rsid w:val="00955404"/>
    <w:rsid w:val="00962258"/>
    <w:rsid w:val="00962289"/>
    <w:rsid w:val="00963E94"/>
    <w:rsid w:val="00964611"/>
    <w:rsid w:val="0096653D"/>
    <w:rsid w:val="009678B7"/>
    <w:rsid w:val="00974AB4"/>
    <w:rsid w:val="00980D2E"/>
    <w:rsid w:val="009833E1"/>
    <w:rsid w:val="00983EDA"/>
    <w:rsid w:val="00992D9C"/>
    <w:rsid w:val="00996CB8"/>
    <w:rsid w:val="009A51AC"/>
    <w:rsid w:val="009B14A9"/>
    <w:rsid w:val="009B14B3"/>
    <w:rsid w:val="009B2E81"/>
    <w:rsid w:val="009B2E97"/>
    <w:rsid w:val="009B67C8"/>
    <w:rsid w:val="009D2E91"/>
    <w:rsid w:val="009E0282"/>
    <w:rsid w:val="009E06B7"/>
    <w:rsid w:val="009E07F4"/>
    <w:rsid w:val="009E3573"/>
    <w:rsid w:val="009F0B27"/>
    <w:rsid w:val="009F392E"/>
    <w:rsid w:val="009F7094"/>
    <w:rsid w:val="00A00C92"/>
    <w:rsid w:val="00A02E15"/>
    <w:rsid w:val="00A16CC9"/>
    <w:rsid w:val="00A239A7"/>
    <w:rsid w:val="00A24321"/>
    <w:rsid w:val="00A27DFE"/>
    <w:rsid w:val="00A3009D"/>
    <w:rsid w:val="00A30C74"/>
    <w:rsid w:val="00A36D89"/>
    <w:rsid w:val="00A6177B"/>
    <w:rsid w:val="00A63A6C"/>
    <w:rsid w:val="00A64C82"/>
    <w:rsid w:val="00A66136"/>
    <w:rsid w:val="00A8164F"/>
    <w:rsid w:val="00A922A4"/>
    <w:rsid w:val="00A973EE"/>
    <w:rsid w:val="00AA36BF"/>
    <w:rsid w:val="00AA4CBB"/>
    <w:rsid w:val="00AA65FA"/>
    <w:rsid w:val="00AA7351"/>
    <w:rsid w:val="00AB0584"/>
    <w:rsid w:val="00AB1068"/>
    <w:rsid w:val="00AB7483"/>
    <w:rsid w:val="00AC38F0"/>
    <w:rsid w:val="00AD056F"/>
    <w:rsid w:val="00AD5223"/>
    <w:rsid w:val="00AD6731"/>
    <w:rsid w:val="00AD7445"/>
    <w:rsid w:val="00AE07AD"/>
    <w:rsid w:val="00B11697"/>
    <w:rsid w:val="00B15083"/>
    <w:rsid w:val="00B15D0D"/>
    <w:rsid w:val="00B33D7D"/>
    <w:rsid w:val="00B531E1"/>
    <w:rsid w:val="00B53D12"/>
    <w:rsid w:val="00B57BFD"/>
    <w:rsid w:val="00B658D2"/>
    <w:rsid w:val="00B75EE1"/>
    <w:rsid w:val="00B77481"/>
    <w:rsid w:val="00B8518B"/>
    <w:rsid w:val="00B967B9"/>
    <w:rsid w:val="00B96DC5"/>
    <w:rsid w:val="00BA17A4"/>
    <w:rsid w:val="00BB061E"/>
    <w:rsid w:val="00BB2F47"/>
    <w:rsid w:val="00BD02E4"/>
    <w:rsid w:val="00BD7E91"/>
    <w:rsid w:val="00BE235E"/>
    <w:rsid w:val="00BE35C3"/>
    <w:rsid w:val="00BE5D5D"/>
    <w:rsid w:val="00C01092"/>
    <w:rsid w:val="00C02D0A"/>
    <w:rsid w:val="00C03A6E"/>
    <w:rsid w:val="00C05E02"/>
    <w:rsid w:val="00C31161"/>
    <w:rsid w:val="00C36884"/>
    <w:rsid w:val="00C4175A"/>
    <w:rsid w:val="00C430F0"/>
    <w:rsid w:val="00C44F6A"/>
    <w:rsid w:val="00C47AE3"/>
    <w:rsid w:val="00C6375F"/>
    <w:rsid w:val="00C64B00"/>
    <w:rsid w:val="00C757F2"/>
    <w:rsid w:val="00C80233"/>
    <w:rsid w:val="00C81953"/>
    <w:rsid w:val="00C92841"/>
    <w:rsid w:val="00CB12A9"/>
    <w:rsid w:val="00CC029C"/>
    <w:rsid w:val="00CC53C7"/>
    <w:rsid w:val="00CD1FC4"/>
    <w:rsid w:val="00D0049C"/>
    <w:rsid w:val="00D025B3"/>
    <w:rsid w:val="00D0786B"/>
    <w:rsid w:val="00D118F1"/>
    <w:rsid w:val="00D20F0E"/>
    <w:rsid w:val="00D21061"/>
    <w:rsid w:val="00D23A1E"/>
    <w:rsid w:val="00D317D4"/>
    <w:rsid w:val="00D4102C"/>
    <w:rsid w:val="00D4108E"/>
    <w:rsid w:val="00D6163D"/>
    <w:rsid w:val="00D7026A"/>
    <w:rsid w:val="00D82D34"/>
    <w:rsid w:val="00D831A3"/>
    <w:rsid w:val="00D91486"/>
    <w:rsid w:val="00DC75F3"/>
    <w:rsid w:val="00DC77D2"/>
    <w:rsid w:val="00DD1EAC"/>
    <w:rsid w:val="00DD266E"/>
    <w:rsid w:val="00DD2F62"/>
    <w:rsid w:val="00DD46F3"/>
    <w:rsid w:val="00DD67AF"/>
    <w:rsid w:val="00DE56F2"/>
    <w:rsid w:val="00DF116D"/>
    <w:rsid w:val="00DF2DAD"/>
    <w:rsid w:val="00DF4382"/>
    <w:rsid w:val="00E11EFE"/>
    <w:rsid w:val="00E1414D"/>
    <w:rsid w:val="00E21BBC"/>
    <w:rsid w:val="00E33086"/>
    <w:rsid w:val="00E5429B"/>
    <w:rsid w:val="00E56460"/>
    <w:rsid w:val="00E71978"/>
    <w:rsid w:val="00E764FB"/>
    <w:rsid w:val="00E92BB5"/>
    <w:rsid w:val="00EA3A1E"/>
    <w:rsid w:val="00EB104F"/>
    <w:rsid w:val="00EB21BA"/>
    <w:rsid w:val="00EB48CC"/>
    <w:rsid w:val="00EC0323"/>
    <w:rsid w:val="00EC085F"/>
    <w:rsid w:val="00EC2277"/>
    <w:rsid w:val="00ED14BD"/>
    <w:rsid w:val="00ED1AD1"/>
    <w:rsid w:val="00ED2E74"/>
    <w:rsid w:val="00EE59DC"/>
    <w:rsid w:val="00EE5FCD"/>
    <w:rsid w:val="00EE62A0"/>
    <w:rsid w:val="00EF0717"/>
    <w:rsid w:val="00EF6A13"/>
    <w:rsid w:val="00F0533E"/>
    <w:rsid w:val="00F1048D"/>
    <w:rsid w:val="00F12DEC"/>
    <w:rsid w:val="00F12F81"/>
    <w:rsid w:val="00F137C7"/>
    <w:rsid w:val="00F1715C"/>
    <w:rsid w:val="00F204B9"/>
    <w:rsid w:val="00F23E24"/>
    <w:rsid w:val="00F310F8"/>
    <w:rsid w:val="00F35939"/>
    <w:rsid w:val="00F45607"/>
    <w:rsid w:val="00F56F9A"/>
    <w:rsid w:val="00F629E7"/>
    <w:rsid w:val="00F63F68"/>
    <w:rsid w:val="00F64E89"/>
    <w:rsid w:val="00F659EB"/>
    <w:rsid w:val="00F86BA6"/>
    <w:rsid w:val="00F90146"/>
    <w:rsid w:val="00F94A19"/>
    <w:rsid w:val="00F950E6"/>
    <w:rsid w:val="00FA2737"/>
    <w:rsid w:val="00FA4750"/>
    <w:rsid w:val="00FA60C0"/>
    <w:rsid w:val="00FB101A"/>
    <w:rsid w:val="00FC6189"/>
    <w:rsid w:val="00FC6389"/>
    <w:rsid w:val="00FF2E56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56BB58"/>
  <w14:defaultImageDpi w14:val="32767"/>
  <w15:docId w15:val="{21291EA6-22F1-4863-B82D-65042D48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1D374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unhideWhenUsed/>
    <w:rsid w:val="000620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2018"/>
  </w:style>
  <w:style w:type="character" w:styleId="Odkaznakoment">
    <w:name w:val="annotation reference"/>
    <w:basedOn w:val="Standardnpsmoodstavce"/>
    <w:uiPriority w:val="99"/>
    <w:semiHidden/>
    <w:unhideWhenUsed/>
    <w:rsid w:val="007D23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23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23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23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23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%20SSZ\&#218;koly\1903%20PZS%20v&#253;kon%20a%20funkce\1902%20ZP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874FFB-697D-4803-AC38-F453AB98543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5ED35A9-C326-4202-9187-D3E63448D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1902 ZP</Template>
  <TotalTime>75</TotalTime>
  <Pages>6</Pages>
  <Words>1494</Words>
  <Characters>8817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Zunt Zbyněk, Ing.</dc:creator>
  <cp:lastModifiedBy>Kubátová Dana, Ing.</cp:lastModifiedBy>
  <cp:revision>19</cp:revision>
  <cp:lastPrinted>2019-08-15T06:57:00Z</cp:lastPrinted>
  <dcterms:created xsi:type="dcterms:W3CDTF">2020-12-16T13:23:00Z</dcterms:created>
  <dcterms:modified xsi:type="dcterms:W3CDTF">2021-02-05T09:07:00Z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