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5B77C3">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5B77C3">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5B77C3">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5B77C3"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5B77C3">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5B77C3">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5B77C3">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5B77C3">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32494408"/>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Software, jehož API („</w:t>
      </w:r>
      <w:proofErr w:type="spellStart"/>
      <w:r>
        <w:t>Application</w:t>
      </w:r>
      <w:proofErr w:type="spellEnd"/>
      <w:r>
        <w:t xml:space="preserve"> </w:t>
      </w:r>
      <w:proofErr w:type="spellStart"/>
      <w:r>
        <w:t>Programming</w:t>
      </w:r>
      <w:proofErr w:type="spellEnd"/>
      <w:r>
        <w:t xml:space="preserve">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32494409"/>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32494410"/>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32494411"/>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32494412"/>
      <w:bookmarkEnd w:id="46"/>
      <w:r>
        <w:lastRenderedPageBreak/>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8" w:name="_Toc32494413"/>
      <w:r>
        <w:t>L</w:t>
      </w:r>
      <w:r w:rsidR="00A11B07">
        <w:t xml:space="preserve">icenční </w:t>
      </w:r>
      <w:r w:rsidR="00A11B07" w:rsidRPr="00471F7F">
        <w:t>ujednání</w:t>
      </w:r>
      <w:bookmarkEnd w:id="48"/>
    </w:p>
    <w:p w14:paraId="2B78EBC0" w14:textId="589549B4" w:rsidR="007036B7" w:rsidRPr="007036B7" w:rsidRDefault="007036B7" w:rsidP="005A1096">
      <w:pPr>
        <w:pStyle w:val="TPNadpis-2slovan"/>
      </w:pPr>
      <w:bookmarkStart w:id="49" w:name="_Toc32494414"/>
      <w:r>
        <w:t>Software jako Autorské dílo</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32494415"/>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32494416"/>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32494417"/>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32494418"/>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32494419"/>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32494420"/>
      <w:r>
        <w:t>HELP</w:t>
      </w:r>
      <w:r w:rsidR="000B581F">
        <w:t>desk</w:t>
      </w:r>
      <w:bookmarkEnd w:id="76"/>
    </w:p>
    <w:p w14:paraId="726C059E" w14:textId="6EF58AC0" w:rsidR="00816027" w:rsidRDefault="00CA47ED" w:rsidP="00B91EFF">
      <w:pPr>
        <w:pStyle w:val="TPText-1slovan"/>
      </w:pPr>
      <w:bookmarkStart w:id="77" w:name="_Ref26890885"/>
      <w:r>
        <w:t xml:space="preserve">Dodavatel </w:t>
      </w:r>
      <w:r w:rsidR="00816027">
        <w:t xml:space="preserve">se zavazuje nejpozději do dne </w:t>
      </w:r>
      <w:r w:rsidR="009138D6">
        <w:t>účinnost</w:t>
      </w:r>
      <w:r w:rsidR="00C11046">
        <w:t>i</w:t>
      </w:r>
      <w:bookmarkStart w:id="78" w:name="_GoBack"/>
      <w:bookmarkEnd w:id="78"/>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D06AB46"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C11046">
            <w:rPr>
              <w:rFonts w:ascii="Verdana" w:eastAsia="Verdana" w:hAnsi="Verdana"/>
              <w:b/>
              <w:noProof/>
              <w:color w:val="FF5200"/>
              <w:sz w:val="12"/>
              <w:szCs w:val="12"/>
            </w:rPr>
            <w:t>12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C1104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23E26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14BC53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60867A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C1104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C1104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0198B5-E968-4F80-8771-568811BC2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21</Pages>
  <Words>11108</Words>
  <Characters>65541</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Šorf David, Mgr.</cp:lastModifiedBy>
  <cp:revision>14</cp:revision>
  <dcterms:created xsi:type="dcterms:W3CDTF">2020-02-05T09:10:00Z</dcterms:created>
  <dcterms:modified xsi:type="dcterms:W3CDTF">2020-08-18T06:22:00Z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