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982274179"/>
        <w:docPartObj>
          <w:docPartGallery w:val="Cover Pages"/>
          <w:docPartUnique/>
        </w:docPartObj>
      </w:sdtPr>
      <w:sdtEndPr/>
      <w:sdtContent>
        <w:p w:rsidR="00F76389" w:rsidRDefault="00F76389" w:rsidP="00F76389">
          <w:pPr>
            <w:jc w:val="center"/>
            <w:rPr>
              <w:b/>
              <w:sz w:val="36"/>
            </w:rPr>
          </w:pPr>
          <w:r>
            <w:rPr>
              <w:b/>
              <w:sz w:val="32"/>
            </w:rPr>
            <w:t>Studie „Koncepce přechodu na jednotnou napájecí soustavu ve vazbě na priority programového období 2014-2020 a naplnění požadavků TSI ENE“</w:t>
          </w:r>
        </w:p>
        <w:p w:rsidR="00F76389" w:rsidRDefault="00F76389" w:rsidP="00F76389"/>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Pr="002E09BE" w:rsidRDefault="002E09BE" w:rsidP="008539B6">
          <w:pPr>
            <w:pStyle w:val="Odstavecseseznamem"/>
            <w:numPr>
              <w:ilvl w:val="0"/>
              <w:numId w:val="1"/>
            </w:numPr>
            <w:rPr>
              <w:b/>
              <w:color w:val="95B3D7" w:themeColor="accent1" w:themeTint="99"/>
              <w:sz w:val="52"/>
              <w:szCs w:val="52"/>
            </w:rPr>
          </w:pPr>
          <w:r>
            <w:rPr>
              <w:b/>
              <w:color w:val="95B3D7" w:themeColor="accent1" w:themeTint="99"/>
              <w:sz w:val="52"/>
              <w:szCs w:val="52"/>
            </w:rPr>
            <w:t>ANALYTICKÁ</w:t>
          </w:r>
          <w:r w:rsidR="00D17E55" w:rsidRPr="002E09BE">
            <w:rPr>
              <w:b/>
              <w:color w:val="95B3D7" w:themeColor="accent1" w:themeTint="99"/>
              <w:sz w:val="52"/>
              <w:szCs w:val="52"/>
            </w:rPr>
            <w:t xml:space="preserve"> ČÁST</w:t>
          </w:r>
        </w:p>
        <w:p w:rsidR="00F76389" w:rsidRDefault="00F76389" w:rsidP="00F76389">
          <w:pPr>
            <w:pStyle w:val="Odstavecseseznamem"/>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rPr>
              <w:b/>
            </w:rPr>
          </w:pPr>
          <w:r>
            <w:rPr>
              <w:i/>
            </w:rPr>
            <w:t>Objednatel</w:t>
          </w:r>
          <w:r>
            <w:tab/>
          </w:r>
          <w:r>
            <w:tab/>
          </w:r>
          <w:r>
            <w:rPr>
              <w:b/>
              <w:sz w:val="28"/>
            </w:rPr>
            <w:t>Česká republika – Ministerstvo dopravy</w:t>
          </w:r>
        </w:p>
        <w:p w:rsidR="00F76389" w:rsidRDefault="00F76389" w:rsidP="00F76389">
          <w:pPr>
            <w:rPr>
              <w:b/>
              <w:sz w:val="28"/>
            </w:rPr>
          </w:pPr>
          <w:r>
            <w:rPr>
              <w:i/>
            </w:rPr>
            <w:t>Zpracovatel</w:t>
          </w:r>
          <w:r>
            <w:tab/>
          </w:r>
          <w:r>
            <w:tab/>
          </w:r>
          <w:r>
            <w:rPr>
              <w:b/>
              <w:sz w:val="28"/>
            </w:rPr>
            <w:t>SUDOP Praha a. s.</w:t>
          </w:r>
        </w:p>
        <w:p w:rsidR="004D1A93" w:rsidRDefault="00F76389">
          <w:r>
            <w:rPr>
              <w:b/>
              <w:sz w:val="28"/>
            </w:rPr>
            <w:tab/>
          </w:r>
          <w:r>
            <w:rPr>
              <w:b/>
              <w:sz w:val="28"/>
            </w:rPr>
            <w:tab/>
          </w:r>
          <w:r>
            <w:rPr>
              <w:b/>
              <w:sz w:val="28"/>
            </w:rPr>
            <w:tab/>
            <w:t xml:space="preserve">SUDOP Brno, </w:t>
          </w:r>
          <w:proofErr w:type="spellStart"/>
          <w:r>
            <w:rPr>
              <w:b/>
              <w:sz w:val="28"/>
            </w:rPr>
            <w:t>spol.sr.o</w:t>
          </w:r>
          <w:proofErr w:type="spellEnd"/>
          <w:r>
            <w:rPr>
              <w:b/>
              <w:sz w:val="28"/>
            </w:rPr>
            <w:t>.</w:t>
          </w:r>
        </w:p>
        <w:tbl>
          <w:tblPr>
            <w:tblpPr w:leftFromText="187" w:rightFromText="187" w:horzAnchor="margin" w:tblpXSpec="center" w:tblpYSpec="bottom"/>
            <w:tblW w:w="5000" w:type="pct"/>
            <w:tblLook w:val="04A0" w:firstRow="1" w:lastRow="0" w:firstColumn="1" w:lastColumn="0" w:noHBand="0" w:noVBand="1"/>
          </w:tblPr>
          <w:tblGrid>
            <w:gridCol w:w="9242"/>
          </w:tblGrid>
          <w:tr w:rsidR="004D1A93">
            <w:tc>
              <w:tcPr>
                <w:tcW w:w="5000" w:type="pct"/>
              </w:tcPr>
              <w:p w:rsidR="004D1A93" w:rsidRDefault="004D1A93">
                <w:pPr>
                  <w:pStyle w:val="Bezmezer"/>
                </w:pPr>
              </w:p>
            </w:tc>
          </w:tr>
        </w:tbl>
        <w:p w:rsidR="004D1A93" w:rsidRDefault="004D1A93"/>
        <w:p w:rsidR="00F76389" w:rsidRDefault="00F76389" w:rsidP="00F76389">
          <w:pPr>
            <w:spacing w:after="0" w:line="240" w:lineRule="auto"/>
            <w:ind w:firstLine="567"/>
            <w:jc w:val="both"/>
            <w:rPr>
              <w:rFonts w:ascii="Times New Roman" w:eastAsia="Times New Roman" w:hAnsi="Times New Roman" w:cs="Times New Roman"/>
              <w:b/>
              <w:sz w:val="28"/>
              <w:szCs w:val="20"/>
            </w:rPr>
          </w:pPr>
        </w:p>
        <w:p w:rsidR="00F76389" w:rsidRPr="00146EE9" w:rsidRDefault="00F76389" w:rsidP="00F76389">
          <w:pPr>
            <w:spacing w:after="0" w:line="240" w:lineRule="auto"/>
            <w:ind w:firstLine="567"/>
            <w:jc w:val="both"/>
            <w:rPr>
              <w:rFonts w:eastAsia="Times New Roman" w:cs="Times New Roman"/>
              <w:b/>
              <w:sz w:val="28"/>
              <w:szCs w:val="20"/>
            </w:rPr>
          </w:pPr>
          <w:r w:rsidRPr="00146EE9">
            <w:rPr>
              <w:rFonts w:eastAsia="Times New Roman" w:cs="Times New Roman"/>
              <w:b/>
              <w:sz w:val="28"/>
              <w:szCs w:val="20"/>
            </w:rPr>
            <w:t>Objednatel:</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 xml:space="preserve">Česká republika – Ministerstvo dopravy </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nábřeží Ludvíka Svobody 1222</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110 15 Praha 1</w:t>
          </w:r>
        </w:p>
        <w:p w:rsidR="00F76389" w:rsidRPr="00146EE9" w:rsidRDefault="00F76389" w:rsidP="00F76389">
          <w:pPr>
            <w:spacing w:after="0" w:line="240" w:lineRule="auto"/>
            <w:ind w:firstLine="567"/>
            <w:jc w:val="both"/>
            <w:rPr>
              <w:rFonts w:eastAsia="Times New Roman" w:cs="Times New Roman"/>
              <w:sz w:val="28"/>
              <w:szCs w:val="20"/>
            </w:rPr>
          </w:pPr>
        </w:p>
        <w:p w:rsidR="00F76389" w:rsidRPr="00146EE9" w:rsidRDefault="00F76389" w:rsidP="00F76389">
          <w:pPr>
            <w:spacing w:after="0" w:line="240" w:lineRule="auto"/>
            <w:ind w:firstLine="567"/>
            <w:jc w:val="both"/>
            <w:rPr>
              <w:rFonts w:eastAsia="Times New Roman" w:cs="Times New Roman"/>
              <w:b/>
              <w:sz w:val="28"/>
              <w:szCs w:val="20"/>
            </w:rPr>
          </w:pPr>
          <w:r w:rsidRPr="00146EE9">
            <w:rPr>
              <w:rFonts w:eastAsia="Times New Roman" w:cs="Times New Roman"/>
              <w:b/>
              <w:sz w:val="28"/>
              <w:szCs w:val="20"/>
            </w:rPr>
            <w:t>Zhotovitel:</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 xml:space="preserve">SUDOP PRAHA </w:t>
          </w:r>
          <w:proofErr w:type="spellStart"/>
          <w:r w:rsidRPr="00146EE9">
            <w:rPr>
              <w:rFonts w:eastAsia="Times New Roman" w:cs="Times New Roman"/>
              <w:sz w:val="28"/>
              <w:szCs w:val="20"/>
            </w:rPr>
            <w:t>a.s</w:t>
          </w:r>
          <w:proofErr w:type="spellEnd"/>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 xml:space="preserve">Olšanská 1a </w:t>
          </w:r>
        </w:p>
        <w:p w:rsidR="00F76389" w:rsidRPr="00146EE9" w:rsidRDefault="00F76389" w:rsidP="00F76389">
          <w:pPr>
            <w:spacing w:after="0" w:line="240" w:lineRule="auto"/>
            <w:ind w:firstLine="567"/>
            <w:jc w:val="both"/>
            <w:rPr>
              <w:rFonts w:eastAsia="Times New Roman" w:cs="Times New Roman"/>
              <w:sz w:val="24"/>
              <w:szCs w:val="20"/>
            </w:rPr>
          </w:pPr>
          <w:r w:rsidRPr="00146EE9">
            <w:rPr>
              <w:rFonts w:eastAsia="Times New Roman" w:cs="Times New Roman"/>
              <w:sz w:val="28"/>
              <w:szCs w:val="20"/>
            </w:rPr>
            <w:t>130 80 Praha 3</w:t>
          </w:r>
        </w:p>
        <w:p w:rsidR="00F76389" w:rsidRPr="00146EE9" w:rsidRDefault="00F76389" w:rsidP="00F76389">
          <w:pPr>
            <w:spacing w:after="0" w:line="240" w:lineRule="auto"/>
            <w:ind w:firstLine="567"/>
            <w:jc w:val="both"/>
            <w:rPr>
              <w:rFonts w:eastAsia="Times New Roman" w:cs="Times New Roman"/>
              <w:sz w:val="24"/>
              <w:szCs w:val="20"/>
            </w:rPr>
          </w:pP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SUDOP Brno, spol. s r.o.</w:t>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Kounicova 688/26</w:t>
          </w:r>
          <w:r w:rsidRPr="00146EE9">
            <w:rPr>
              <w:rFonts w:eastAsia="Times New Roman" w:cs="Times New Roman"/>
              <w:sz w:val="28"/>
              <w:szCs w:val="20"/>
            </w:rPr>
            <w:tab/>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611 36 Brno – střed</w:t>
          </w:r>
        </w:p>
        <w:p w:rsidR="004D1A93" w:rsidRDefault="004D1A93">
          <w:r>
            <w:br w:type="page"/>
          </w:r>
        </w:p>
      </w:sdtContent>
    </w:sdt>
    <w:sdt>
      <w:sdtPr>
        <w:rPr>
          <w:rFonts w:asciiTheme="minorHAnsi" w:eastAsiaTheme="minorEastAsia" w:hAnsiTheme="minorHAnsi" w:cstheme="minorBidi"/>
          <w:b w:val="0"/>
          <w:bCs w:val="0"/>
          <w:color w:val="auto"/>
          <w:sz w:val="22"/>
          <w:szCs w:val="22"/>
        </w:rPr>
        <w:id w:val="-953935021"/>
        <w:docPartObj>
          <w:docPartGallery w:val="Table of Contents"/>
          <w:docPartUnique/>
        </w:docPartObj>
      </w:sdtPr>
      <w:sdtEndPr/>
      <w:sdtContent>
        <w:p w:rsidR="004D1A93" w:rsidRDefault="004D1A93">
          <w:pPr>
            <w:pStyle w:val="Nadpisobsahu"/>
          </w:pPr>
          <w:r>
            <w:t>Obsah</w:t>
          </w:r>
        </w:p>
        <w:p w:rsidR="00D052BE" w:rsidRDefault="004D1A93">
          <w:pPr>
            <w:pStyle w:val="Obsah1"/>
            <w:tabs>
              <w:tab w:val="right" w:leader="dot" w:pos="9016"/>
            </w:tabs>
            <w:rPr>
              <w:noProof/>
            </w:rPr>
          </w:pPr>
          <w:r>
            <w:fldChar w:fldCharType="begin"/>
          </w:r>
          <w:r>
            <w:instrText xml:space="preserve"> TOC \o "1-3" \h \z \u </w:instrText>
          </w:r>
          <w:r>
            <w:fldChar w:fldCharType="separate"/>
          </w:r>
          <w:hyperlink w:anchor="_Toc456955825" w:history="1">
            <w:r w:rsidR="00D052BE" w:rsidRPr="00442623">
              <w:rPr>
                <w:rStyle w:val="Hypertextovodkaz"/>
                <w:noProof/>
              </w:rPr>
              <w:t>3.1 Posouzení stávajícího zabezpečovacího zařízení</w:t>
            </w:r>
            <w:r w:rsidR="00D052BE">
              <w:rPr>
                <w:noProof/>
                <w:webHidden/>
              </w:rPr>
              <w:tab/>
            </w:r>
            <w:r w:rsidR="00D052BE">
              <w:rPr>
                <w:noProof/>
                <w:webHidden/>
              </w:rPr>
              <w:fldChar w:fldCharType="begin"/>
            </w:r>
            <w:r w:rsidR="00D052BE">
              <w:rPr>
                <w:noProof/>
                <w:webHidden/>
              </w:rPr>
              <w:instrText xml:space="preserve"> PAGEREF _Toc456955825 \h </w:instrText>
            </w:r>
            <w:r w:rsidR="00D052BE">
              <w:rPr>
                <w:noProof/>
                <w:webHidden/>
              </w:rPr>
            </w:r>
            <w:r w:rsidR="00D052BE">
              <w:rPr>
                <w:noProof/>
                <w:webHidden/>
              </w:rPr>
              <w:fldChar w:fldCharType="separate"/>
            </w:r>
            <w:r w:rsidR="00D052BE">
              <w:rPr>
                <w:noProof/>
                <w:webHidden/>
              </w:rPr>
              <w:t>4</w:t>
            </w:r>
            <w:r w:rsidR="00D052BE">
              <w:rPr>
                <w:noProof/>
                <w:webHidden/>
              </w:rPr>
              <w:fldChar w:fldCharType="end"/>
            </w:r>
          </w:hyperlink>
        </w:p>
        <w:p w:rsidR="00D052BE" w:rsidRDefault="00D052BE">
          <w:pPr>
            <w:pStyle w:val="Obsah3"/>
            <w:tabs>
              <w:tab w:val="right" w:leader="dot" w:pos="9016"/>
            </w:tabs>
            <w:rPr>
              <w:noProof/>
            </w:rPr>
          </w:pPr>
          <w:hyperlink w:anchor="_Toc456955826" w:history="1">
            <w:r w:rsidRPr="00442623">
              <w:rPr>
                <w:rStyle w:val="Hypertextovodkaz"/>
                <w:noProof/>
              </w:rPr>
              <w:t>3.1.1 Stanovení rozsahu úprav</w:t>
            </w:r>
            <w:r>
              <w:rPr>
                <w:noProof/>
                <w:webHidden/>
              </w:rPr>
              <w:tab/>
            </w:r>
            <w:r>
              <w:rPr>
                <w:noProof/>
                <w:webHidden/>
              </w:rPr>
              <w:fldChar w:fldCharType="begin"/>
            </w:r>
            <w:r>
              <w:rPr>
                <w:noProof/>
                <w:webHidden/>
              </w:rPr>
              <w:instrText xml:space="preserve"> PAGEREF _Toc456955826 \h </w:instrText>
            </w:r>
            <w:r>
              <w:rPr>
                <w:noProof/>
                <w:webHidden/>
              </w:rPr>
            </w:r>
            <w:r>
              <w:rPr>
                <w:noProof/>
                <w:webHidden/>
              </w:rPr>
              <w:fldChar w:fldCharType="separate"/>
            </w:r>
            <w:r>
              <w:rPr>
                <w:noProof/>
                <w:webHidden/>
              </w:rPr>
              <w:t>4</w:t>
            </w:r>
            <w:r>
              <w:rPr>
                <w:noProof/>
                <w:webHidden/>
              </w:rPr>
              <w:fldChar w:fldCharType="end"/>
            </w:r>
          </w:hyperlink>
        </w:p>
        <w:p w:rsidR="00D052BE" w:rsidRDefault="00D052BE">
          <w:pPr>
            <w:pStyle w:val="Obsah1"/>
            <w:tabs>
              <w:tab w:val="right" w:leader="dot" w:pos="9016"/>
            </w:tabs>
            <w:rPr>
              <w:noProof/>
            </w:rPr>
          </w:pPr>
          <w:hyperlink w:anchor="_Toc456955827" w:history="1">
            <w:r w:rsidRPr="00442623">
              <w:rPr>
                <w:rStyle w:val="Hypertextovodkaz"/>
                <w:noProof/>
              </w:rPr>
              <w:t>3.2 Stávající sdělovací zařízení</w:t>
            </w:r>
            <w:r>
              <w:rPr>
                <w:noProof/>
                <w:webHidden/>
              </w:rPr>
              <w:tab/>
            </w:r>
            <w:r>
              <w:rPr>
                <w:noProof/>
                <w:webHidden/>
              </w:rPr>
              <w:fldChar w:fldCharType="begin"/>
            </w:r>
            <w:r>
              <w:rPr>
                <w:noProof/>
                <w:webHidden/>
              </w:rPr>
              <w:instrText xml:space="preserve"> PAGEREF _Toc456955827 \h </w:instrText>
            </w:r>
            <w:r>
              <w:rPr>
                <w:noProof/>
                <w:webHidden/>
              </w:rPr>
            </w:r>
            <w:r>
              <w:rPr>
                <w:noProof/>
                <w:webHidden/>
              </w:rPr>
              <w:fldChar w:fldCharType="separate"/>
            </w:r>
            <w:r>
              <w:rPr>
                <w:noProof/>
                <w:webHidden/>
              </w:rPr>
              <w:t>6</w:t>
            </w:r>
            <w:r>
              <w:rPr>
                <w:noProof/>
                <w:webHidden/>
              </w:rPr>
              <w:fldChar w:fldCharType="end"/>
            </w:r>
          </w:hyperlink>
        </w:p>
        <w:p w:rsidR="00D052BE" w:rsidRDefault="00D052BE">
          <w:pPr>
            <w:pStyle w:val="Obsah3"/>
            <w:tabs>
              <w:tab w:val="right" w:leader="dot" w:pos="9016"/>
            </w:tabs>
            <w:rPr>
              <w:noProof/>
            </w:rPr>
          </w:pPr>
          <w:hyperlink w:anchor="_Toc456955828" w:history="1">
            <w:r w:rsidRPr="00442623">
              <w:rPr>
                <w:rStyle w:val="Hypertextovodkaz"/>
                <w:noProof/>
              </w:rPr>
              <w:t>3.2.1 Stávající stav kabelizací podél železničních tratí se stejnosměrnou trakcí 3kV</w:t>
            </w:r>
            <w:r>
              <w:rPr>
                <w:noProof/>
                <w:webHidden/>
              </w:rPr>
              <w:tab/>
            </w:r>
            <w:r>
              <w:rPr>
                <w:noProof/>
                <w:webHidden/>
              </w:rPr>
              <w:fldChar w:fldCharType="begin"/>
            </w:r>
            <w:r>
              <w:rPr>
                <w:noProof/>
                <w:webHidden/>
              </w:rPr>
              <w:instrText xml:space="preserve"> PAGEREF _Toc456955828 \h </w:instrText>
            </w:r>
            <w:r>
              <w:rPr>
                <w:noProof/>
                <w:webHidden/>
              </w:rPr>
            </w:r>
            <w:r>
              <w:rPr>
                <w:noProof/>
                <w:webHidden/>
              </w:rPr>
              <w:fldChar w:fldCharType="separate"/>
            </w:r>
            <w:r>
              <w:rPr>
                <w:noProof/>
                <w:webHidden/>
              </w:rPr>
              <w:t>6</w:t>
            </w:r>
            <w:r>
              <w:rPr>
                <w:noProof/>
                <w:webHidden/>
              </w:rPr>
              <w:fldChar w:fldCharType="end"/>
            </w:r>
          </w:hyperlink>
        </w:p>
        <w:p w:rsidR="00D052BE" w:rsidRDefault="00D052BE">
          <w:pPr>
            <w:pStyle w:val="Obsah3"/>
            <w:tabs>
              <w:tab w:val="right" w:leader="dot" w:pos="9016"/>
            </w:tabs>
            <w:rPr>
              <w:noProof/>
            </w:rPr>
          </w:pPr>
          <w:hyperlink w:anchor="_Toc456955829" w:history="1">
            <w:r w:rsidRPr="00442623">
              <w:rPr>
                <w:rStyle w:val="Hypertextovodkaz"/>
                <w:noProof/>
              </w:rPr>
              <w:t>3.2.2 Místní kabelizace</w:t>
            </w:r>
            <w:r>
              <w:rPr>
                <w:noProof/>
                <w:webHidden/>
              </w:rPr>
              <w:tab/>
            </w:r>
            <w:r>
              <w:rPr>
                <w:noProof/>
                <w:webHidden/>
              </w:rPr>
              <w:fldChar w:fldCharType="begin"/>
            </w:r>
            <w:r>
              <w:rPr>
                <w:noProof/>
                <w:webHidden/>
              </w:rPr>
              <w:instrText xml:space="preserve"> PAGEREF _Toc456955829 \h </w:instrText>
            </w:r>
            <w:r>
              <w:rPr>
                <w:noProof/>
                <w:webHidden/>
              </w:rPr>
            </w:r>
            <w:r>
              <w:rPr>
                <w:noProof/>
                <w:webHidden/>
              </w:rPr>
              <w:fldChar w:fldCharType="separate"/>
            </w:r>
            <w:r>
              <w:rPr>
                <w:noProof/>
                <w:webHidden/>
              </w:rPr>
              <w:t>6</w:t>
            </w:r>
            <w:r>
              <w:rPr>
                <w:noProof/>
                <w:webHidden/>
              </w:rPr>
              <w:fldChar w:fldCharType="end"/>
            </w:r>
          </w:hyperlink>
        </w:p>
        <w:p w:rsidR="00D052BE" w:rsidRDefault="00D052BE">
          <w:pPr>
            <w:pStyle w:val="Obsah3"/>
            <w:tabs>
              <w:tab w:val="right" w:leader="dot" w:pos="9016"/>
            </w:tabs>
            <w:rPr>
              <w:noProof/>
            </w:rPr>
          </w:pPr>
          <w:hyperlink w:anchor="_Toc456955830" w:history="1">
            <w:r w:rsidRPr="00442623">
              <w:rPr>
                <w:rStyle w:val="Hypertextovodkaz"/>
                <w:noProof/>
              </w:rPr>
              <w:t>3.2.3 Stávající stav kabelizace na přípojných tratí</w:t>
            </w:r>
            <w:r>
              <w:rPr>
                <w:noProof/>
                <w:webHidden/>
              </w:rPr>
              <w:tab/>
            </w:r>
            <w:r>
              <w:rPr>
                <w:noProof/>
                <w:webHidden/>
              </w:rPr>
              <w:fldChar w:fldCharType="begin"/>
            </w:r>
            <w:r>
              <w:rPr>
                <w:noProof/>
                <w:webHidden/>
              </w:rPr>
              <w:instrText xml:space="preserve"> PAGEREF _Toc456955830 \h </w:instrText>
            </w:r>
            <w:r>
              <w:rPr>
                <w:noProof/>
                <w:webHidden/>
              </w:rPr>
            </w:r>
            <w:r>
              <w:rPr>
                <w:noProof/>
                <w:webHidden/>
              </w:rPr>
              <w:fldChar w:fldCharType="separate"/>
            </w:r>
            <w:r>
              <w:rPr>
                <w:noProof/>
                <w:webHidden/>
              </w:rPr>
              <w:t>7</w:t>
            </w:r>
            <w:r>
              <w:rPr>
                <w:noProof/>
                <w:webHidden/>
              </w:rPr>
              <w:fldChar w:fldCharType="end"/>
            </w:r>
          </w:hyperlink>
        </w:p>
        <w:p w:rsidR="00D052BE" w:rsidRDefault="00D052BE">
          <w:pPr>
            <w:pStyle w:val="Obsah3"/>
            <w:tabs>
              <w:tab w:val="right" w:leader="dot" w:pos="9016"/>
            </w:tabs>
            <w:rPr>
              <w:noProof/>
            </w:rPr>
          </w:pPr>
          <w:hyperlink w:anchor="_Toc456955831" w:history="1">
            <w:r w:rsidRPr="00442623">
              <w:rPr>
                <w:rStyle w:val="Hypertextovodkaz"/>
                <w:noProof/>
              </w:rPr>
              <w:t>3.2.4 Výpočet nebezpečných vlivů střídavé trakce 25kV, 50Hz</w:t>
            </w:r>
            <w:r>
              <w:rPr>
                <w:noProof/>
                <w:webHidden/>
              </w:rPr>
              <w:tab/>
            </w:r>
            <w:r>
              <w:rPr>
                <w:noProof/>
                <w:webHidden/>
              </w:rPr>
              <w:fldChar w:fldCharType="begin"/>
            </w:r>
            <w:r>
              <w:rPr>
                <w:noProof/>
                <w:webHidden/>
              </w:rPr>
              <w:instrText xml:space="preserve"> PAGEREF _Toc456955831 \h </w:instrText>
            </w:r>
            <w:r>
              <w:rPr>
                <w:noProof/>
                <w:webHidden/>
              </w:rPr>
            </w:r>
            <w:r>
              <w:rPr>
                <w:noProof/>
                <w:webHidden/>
              </w:rPr>
              <w:fldChar w:fldCharType="separate"/>
            </w:r>
            <w:r>
              <w:rPr>
                <w:noProof/>
                <w:webHidden/>
              </w:rPr>
              <w:t>8</w:t>
            </w:r>
            <w:r>
              <w:rPr>
                <w:noProof/>
                <w:webHidden/>
              </w:rPr>
              <w:fldChar w:fldCharType="end"/>
            </w:r>
          </w:hyperlink>
        </w:p>
        <w:p w:rsidR="00D052BE" w:rsidRDefault="00D052BE">
          <w:pPr>
            <w:pStyle w:val="Obsah3"/>
            <w:tabs>
              <w:tab w:val="right" w:leader="dot" w:pos="9016"/>
            </w:tabs>
            <w:rPr>
              <w:noProof/>
            </w:rPr>
          </w:pPr>
          <w:hyperlink w:anchor="_Toc456955832" w:history="1">
            <w:r w:rsidRPr="00442623">
              <w:rPr>
                <w:rStyle w:val="Hypertextovodkaz"/>
                <w:noProof/>
              </w:rPr>
              <w:t>3.2.5 Stav přenosových systémů</w:t>
            </w:r>
            <w:r>
              <w:rPr>
                <w:noProof/>
                <w:webHidden/>
              </w:rPr>
              <w:tab/>
            </w:r>
            <w:r>
              <w:rPr>
                <w:noProof/>
                <w:webHidden/>
              </w:rPr>
              <w:fldChar w:fldCharType="begin"/>
            </w:r>
            <w:r>
              <w:rPr>
                <w:noProof/>
                <w:webHidden/>
              </w:rPr>
              <w:instrText xml:space="preserve"> PAGEREF _Toc456955832 \h </w:instrText>
            </w:r>
            <w:r>
              <w:rPr>
                <w:noProof/>
                <w:webHidden/>
              </w:rPr>
            </w:r>
            <w:r>
              <w:rPr>
                <w:noProof/>
                <w:webHidden/>
              </w:rPr>
              <w:fldChar w:fldCharType="separate"/>
            </w:r>
            <w:r>
              <w:rPr>
                <w:noProof/>
                <w:webHidden/>
              </w:rPr>
              <w:t>18</w:t>
            </w:r>
            <w:r>
              <w:rPr>
                <w:noProof/>
                <w:webHidden/>
              </w:rPr>
              <w:fldChar w:fldCharType="end"/>
            </w:r>
          </w:hyperlink>
        </w:p>
        <w:p w:rsidR="00D052BE" w:rsidRDefault="00D052BE">
          <w:pPr>
            <w:pStyle w:val="Obsah3"/>
            <w:tabs>
              <w:tab w:val="right" w:leader="dot" w:pos="9016"/>
            </w:tabs>
            <w:rPr>
              <w:noProof/>
            </w:rPr>
          </w:pPr>
          <w:hyperlink w:anchor="_Toc456955833" w:history="1">
            <w:r w:rsidRPr="00442623">
              <w:rPr>
                <w:rStyle w:val="Hypertextovodkaz"/>
                <w:noProof/>
              </w:rPr>
              <w:t>3.2.6 Telefonní zapojovače a traťové okruhy</w:t>
            </w:r>
            <w:r>
              <w:rPr>
                <w:noProof/>
                <w:webHidden/>
              </w:rPr>
              <w:tab/>
            </w:r>
            <w:r>
              <w:rPr>
                <w:noProof/>
                <w:webHidden/>
              </w:rPr>
              <w:fldChar w:fldCharType="begin"/>
            </w:r>
            <w:r>
              <w:rPr>
                <w:noProof/>
                <w:webHidden/>
              </w:rPr>
              <w:instrText xml:space="preserve"> PAGEREF _Toc456955833 \h </w:instrText>
            </w:r>
            <w:r>
              <w:rPr>
                <w:noProof/>
                <w:webHidden/>
              </w:rPr>
            </w:r>
            <w:r>
              <w:rPr>
                <w:noProof/>
                <w:webHidden/>
              </w:rPr>
              <w:fldChar w:fldCharType="separate"/>
            </w:r>
            <w:r>
              <w:rPr>
                <w:noProof/>
                <w:webHidden/>
              </w:rPr>
              <w:t>19</w:t>
            </w:r>
            <w:r>
              <w:rPr>
                <w:noProof/>
                <w:webHidden/>
              </w:rPr>
              <w:fldChar w:fldCharType="end"/>
            </w:r>
          </w:hyperlink>
        </w:p>
        <w:p w:rsidR="00D052BE" w:rsidRDefault="00D052BE">
          <w:pPr>
            <w:pStyle w:val="Obsah3"/>
            <w:tabs>
              <w:tab w:val="right" w:leader="dot" w:pos="9016"/>
            </w:tabs>
            <w:rPr>
              <w:noProof/>
            </w:rPr>
          </w:pPr>
          <w:hyperlink w:anchor="_Toc456955834" w:history="1">
            <w:r w:rsidRPr="00442623">
              <w:rPr>
                <w:rStyle w:val="Hypertextovodkaz"/>
                <w:noProof/>
              </w:rPr>
              <w:t>3.2.7. Stávající traťové radiové analogové systémy TRS</w:t>
            </w:r>
            <w:r>
              <w:rPr>
                <w:noProof/>
                <w:webHidden/>
              </w:rPr>
              <w:tab/>
            </w:r>
            <w:r>
              <w:rPr>
                <w:noProof/>
                <w:webHidden/>
              </w:rPr>
              <w:fldChar w:fldCharType="begin"/>
            </w:r>
            <w:r>
              <w:rPr>
                <w:noProof/>
                <w:webHidden/>
              </w:rPr>
              <w:instrText xml:space="preserve"> PAGEREF _Toc456955834 \h </w:instrText>
            </w:r>
            <w:r>
              <w:rPr>
                <w:noProof/>
                <w:webHidden/>
              </w:rPr>
            </w:r>
            <w:r>
              <w:rPr>
                <w:noProof/>
                <w:webHidden/>
              </w:rPr>
              <w:fldChar w:fldCharType="separate"/>
            </w:r>
            <w:r>
              <w:rPr>
                <w:noProof/>
                <w:webHidden/>
              </w:rPr>
              <w:t>19</w:t>
            </w:r>
            <w:r>
              <w:rPr>
                <w:noProof/>
                <w:webHidden/>
              </w:rPr>
              <w:fldChar w:fldCharType="end"/>
            </w:r>
          </w:hyperlink>
        </w:p>
        <w:p w:rsidR="00D052BE" w:rsidRDefault="00D052BE">
          <w:pPr>
            <w:pStyle w:val="Obsah1"/>
            <w:tabs>
              <w:tab w:val="left" w:pos="660"/>
              <w:tab w:val="right" w:leader="dot" w:pos="9016"/>
            </w:tabs>
            <w:rPr>
              <w:noProof/>
            </w:rPr>
          </w:pPr>
          <w:hyperlink w:anchor="_Toc456955835" w:history="1">
            <w:r w:rsidRPr="00442623">
              <w:rPr>
                <w:rStyle w:val="Hypertextovodkaz"/>
                <w:noProof/>
              </w:rPr>
              <w:t>3.3</w:t>
            </w:r>
            <w:r>
              <w:rPr>
                <w:noProof/>
              </w:rPr>
              <w:tab/>
            </w:r>
            <w:r w:rsidRPr="00442623">
              <w:rPr>
                <w:rStyle w:val="Hypertextovodkaz"/>
                <w:noProof/>
              </w:rPr>
              <w:t>Vazba studie na ostatní investice SŽDC, studie proveditelnosti, elektrizace, VRT.</w:t>
            </w:r>
            <w:r>
              <w:rPr>
                <w:noProof/>
                <w:webHidden/>
              </w:rPr>
              <w:tab/>
            </w:r>
            <w:r>
              <w:rPr>
                <w:noProof/>
                <w:webHidden/>
              </w:rPr>
              <w:fldChar w:fldCharType="begin"/>
            </w:r>
            <w:r>
              <w:rPr>
                <w:noProof/>
                <w:webHidden/>
              </w:rPr>
              <w:instrText xml:space="preserve"> PAGEREF _Toc456955835 \h </w:instrText>
            </w:r>
            <w:r>
              <w:rPr>
                <w:noProof/>
                <w:webHidden/>
              </w:rPr>
            </w:r>
            <w:r>
              <w:rPr>
                <w:noProof/>
                <w:webHidden/>
              </w:rPr>
              <w:fldChar w:fldCharType="separate"/>
            </w:r>
            <w:r>
              <w:rPr>
                <w:noProof/>
                <w:webHidden/>
              </w:rPr>
              <w:t>20</w:t>
            </w:r>
            <w:r>
              <w:rPr>
                <w:noProof/>
                <w:webHidden/>
              </w:rPr>
              <w:fldChar w:fldCharType="end"/>
            </w:r>
          </w:hyperlink>
        </w:p>
        <w:p w:rsidR="00D052BE" w:rsidRDefault="00D052BE">
          <w:pPr>
            <w:pStyle w:val="Obsah3"/>
            <w:tabs>
              <w:tab w:val="right" w:leader="dot" w:pos="9016"/>
            </w:tabs>
            <w:rPr>
              <w:noProof/>
            </w:rPr>
          </w:pPr>
          <w:hyperlink w:anchor="_Toc456955836" w:history="1">
            <w:r w:rsidRPr="00442623">
              <w:rPr>
                <w:rStyle w:val="Hypertextovodkaz"/>
                <w:noProof/>
              </w:rPr>
              <w:t>3.3.1.  VRT</w:t>
            </w:r>
            <w:r>
              <w:rPr>
                <w:noProof/>
                <w:webHidden/>
              </w:rPr>
              <w:tab/>
            </w:r>
            <w:r>
              <w:rPr>
                <w:noProof/>
                <w:webHidden/>
              </w:rPr>
              <w:fldChar w:fldCharType="begin"/>
            </w:r>
            <w:r>
              <w:rPr>
                <w:noProof/>
                <w:webHidden/>
              </w:rPr>
              <w:instrText xml:space="preserve"> PAGEREF _Toc456955836 \h </w:instrText>
            </w:r>
            <w:r>
              <w:rPr>
                <w:noProof/>
                <w:webHidden/>
              </w:rPr>
            </w:r>
            <w:r>
              <w:rPr>
                <w:noProof/>
                <w:webHidden/>
              </w:rPr>
              <w:fldChar w:fldCharType="separate"/>
            </w:r>
            <w:r>
              <w:rPr>
                <w:noProof/>
                <w:webHidden/>
              </w:rPr>
              <w:t>20</w:t>
            </w:r>
            <w:r>
              <w:rPr>
                <w:noProof/>
                <w:webHidden/>
              </w:rPr>
              <w:fldChar w:fldCharType="end"/>
            </w:r>
          </w:hyperlink>
        </w:p>
        <w:p w:rsidR="00D052BE" w:rsidRDefault="00D052BE">
          <w:pPr>
            <w:pStyle w:val="Obsah3"/>
            <w:tabs>
              <w:tab w:val="right" w:leader="dot" w:pos="9016"/>
            </w:tabs>
            <w:rPr>
              <w:noProof/>
            </w:rPr>
          </w:pPr>
          <w:hyperlink w:anchor="_Toc456955837" w:history="1">
            <w:r w:rsidRPr="00442623">
              <w:rPr>
                <w:rStyle w:val="Hypertextovodkaz"/>
                <w:noProof/>
              </w:rPr>
              <w:t>3.3.2. Studií proveditelnosti, ostatní investice SŽDC</w:t>
            </w:r>
            <w:r>
              <w:rPr>
                <w:noProof/>
                <w:webHidden/>
              </w:rPr>
              <w:tab/>
            </w:r>
            <w:r>
              <w:rPr>
                <w:noProof/>
                <w:webHidden/>
              </w:rPr>
              <w:fldChar w:fldCharType="begin"/>
            </w:r>
            <w:r>
              <w:rPr>
                <w:noProof/>
                <w:webHidden/>
              </w:rPr>
              <w:instrText xml:space="preserve"> PAGEREF _Toc456955837 \h </w:instrText>
            </w:r>
            <w:r>
              <w:rPr>
                <w:noProof/>
                <w:webHidden/>
              </w:rPr>
            </w:r>
            <w:r>
              <w:rPr>
                <w:noProof/>
                <w:webHidden/>
              </w:rPr>
              <w:fldChar w:fldCharType="separate"/>
            </w:r>
            <w:r>
              <w:rPr>
                <w:noProof/>
                <w:webHidden/>
              </w:rPr>
              <w:t>20</w:t>
            </w:r>
            <w:r>
              <w:rPr>
                <w:noProof/>
                <w:webHidden/>
              </w:rPr>
              <w:fldChar w:fldCharType="end"/>
            </w:r>
          </w:hyperlink>
        </w:p>
        <w:p w:rsidR="00D052BE" w:rsidRDefault="00D052BE">
          <w:pPr>
            <w:pStyle w:val="Obsah3"/>
            <w:tabs>
              <w:tab w:val="right" w:leader="dot" w:pos="9016"/>
            </w:tabs>
            <w:rPr>
              <w:noProof/>
            </w:rPr>
          </w:pPr>
          <w:hyperlink w:anchor="_Toc456955838" w:history="1">
            <w:r w:rsidRPr="00442623">
              <w:rPr>
                <w:rStyle w:val="Hypertextovodkaz"/>
                <w:noProof/>
              </w:rPr>
              <w:t>3.3.3.  Výhledové elektrizace</w:t>
            </w:r>
            <w:r>
              <w:rPr>
                <w:noProof/>
                <w:webHidden/>
              </w:rPr>
              <w:tab/>
            </w:r>
            <w:r>
              <w:rPr>
                <w:noProof/>
                <w:webHidden/>
              </w:rPr>
              <w:fldChar w:fldCharType="begin"/>
            </w:r>
            <w:r>
              <w:rPr>
                <w:noProof/>
                <w:webHidden/>
              </w:rPr>
              <w:instrText xml:space="preserve"> PAGEREF _Toc456955838 \h </w:instrText>
            </w:r>
            <w:r>
              <w:rPr>
                <w:noProof/>
                <w:webHidden/>
              </w:rPr>
            </w:r>
            <w:r>
              <w:rPr>
                <w:noProof/>
                <w:webHidden/>
              </w:rPr>
              <w:fldChar w:fldCharType="separate"/>
            </w:r>
            <w:r>
              <w:rPr>
                <w:noProof/>
                <w:webHidden/>
              </w:rPr>
              <w:t>27</w:t>
            </w:r>
            <w:r>
              <w:rPr>
                <w:noProof/>
                <w:webHidden/>
              </w:rPr>
              <w:fldChar w:fldCharType="end"/>
            </w:r>
          </w:hyperlink>
        </w:p>
        <w:p w:rsidR="00D052BE" w:rsidRDefault="00D052BE">
          <w:pPr>
            <w:pStyle w:val="Obsah1"/>
            <w:tabs>
              <w:tab w:val="right" w:leader="dot" w:pos="9016"/>
            </w:tabs>
            <w:rPr>
              <w:noProof/>
            </w:rPr>
          </w:pPr>
          <w:hyperlink w:anchor="_Toc456955839" w:history="1">
            <w:r w:rsidRPr="00442623">
              <w:rPr>
                <w:rStyle w:val="Hypertextovodkaz"/>
                <w:noProof/>
              </w:rPr>
              <w:t>3.4 Posouzení norem a předpisů, TSI</w:t>
            </w:r>
            <w:r>
              <w:rPr>
                <w:noProof/>
                <w:webHidden/>
              </w:rPr>
              <w:tab/>
            </w:r>
            <w:r>
              <w:rPr>
                <w:noProof/>
                <w:webHidden/>
              </w:rPr>
              <w:fldChar w:fldCharType="begin"/>
            </w:r>
            <w:r>
              <w:rPr>
                <w:noProof/>
                <w:webHidden/>
              </w:rPr>
              <w:instrText xml:space="preserve"> PAGEREF _Toc456955839 \h </w:instrText>
            </w:r>
            <w:r>
              <w:rPr>
                <w:noProof/>
                <w:webHidden/>
              </w:rPr>
            </w:r>
            <w:r>
              <w:rPr>
                <w:noProof/>
                <w:webHidden/>
              </w:rPr>
              <w:fldChar w:fldCharType="separate"/>
            </w:r>
            <w:r>
              <w:rPr>
                <w:noProof/>
                <w:webHidden/>
              </w:rPr>
              <w:t>29</w:t>
            </w:r>
            <w:r>
              <w:rPr>
                <w:noProof/>
                <w:webHidden/>
              </w:rPr>
              <w:fldChar w:fldCharType="end"/>
            </w:r>
          </w:hyperlink>
        </w:p>
        <w:p w:rsidR="00D052BE" w:rsidRDefault="00D052BE">
          <w:pPr>
            <w:pStyle w:val="Obsah3"/>
            <w:tabs>
              <w:tab w:val="right" w:leader="dot" w:pos="9016"/>
            </w:tabs>
            <w:rPr>
              <w:noProof/>
            </w:rPr>
          </w:pPr>
          <w:hyperlink w:anchor="_Toc456955840" w:history="1">
            <w:r w:rsidRPr="00442623">
              <w:rPr>
                <w:rStyle w:val="Hypertextovodkaz"/>
                <w:noProof/>
              </w:rPr>
              <w:t>3.4.1 Silnoproudá technologie</w:t>
            </w:r>
            <w:r>
              <w:rPr>
                <w:noProof/>
                <w:webHidden/>
              </w:rPr>
              <w:tab/>
            </w:r>
            <w:r>
              <w:rPr>
                <w:noProof/>
                <w:webHidden/>
              </w:rPr>
              <w:fldChar w:fldCharType="begin"/>
            </w:r>
            <w:r>
              <w:rPr>
                <w:noProof/>
                <w:webHidden/>
              </w:rPr>
              <w:instrText xml:space="preserve"> PAGEREF _Toc456955840 \h </w:instrText>
            </w:r>
            <w:r>
              <w:rPr>
                <w:noProof/>
                <w:webHidden/>
              </w:rPr>
            </w:r>
            <w:r>
              <w:rPr>
                <w:noProof/>
                <w:webHidden/>
              </w:rPr>
              <w:fldChar w:fldCharType="separate"/>
            </w:r>
            <w:r>
              <w:rPr>
                <w:noProof/>
                <w:webHidden/>
              </w:rPr>
              <w:t>29</w:t>
            </w:r>
            <w:r>
              <w:rPr>
                <w:noProof/>
                <w:webHidden/>
              </w:rPr>
              <w:fldChar w:fldCharType="end"/>
            </w:r>
          </w:hyperlink>
        </w:p>
        <w:p w:rsidR="00D052BE" w:rsidRDefault="00D052BE">
          <w:pPr>
            <w:pStyle w:val="Obsah3"/>
            <w:tabs>
              <w:tab w:val="right" w:leader="dot" w:pos="9016"/>
            </w:tabs>
            <w:rPr>
              <w:noProof/>
            </w:rPr>
          </w:pPr>
          <w:hyperlink w:anchor="_Toc456955841" w:history="1">
            <w:r w:rsidRPr="00442623">
              <w:rPr>
                <w:rStyle w:val="Hypertextovodkaz"/>
                <w:noProof/>
              </w:rPr>
              <w:t>3.4.2. Sdělovací zařízení</w:t>
            </w:r>
            <w:r>
              <w:rPr>
                <w:noProof/>
                <w:webHidden/>
              </w:rPr>
              <w:tab/>
            </w:r>
            <w:r>
              <w:rPr>
                <w:noProof/>
                <w:webHidden/>
              </w:rPr>
              <w:fldChar w:fldCharType="begin"/>
            </w:r>
            <w:r>
              <w:rPr>
                <w:noProof/>
                <w:webHidden/>
              </w:rPr>
              <w:instrText xml:space="preserve"> PAGEREF _Toc456955841 \h </w:instrText>
            </w:r>
            <w:r>
              <w:rPr>
                <w:noProof/>
                <w:webHidden/>
              </w:rPr>
            </w:r>
            <w:r>
              <w:rPr>
                <w:noProof/>
                <w:webHidden/>
              </w:rPr>
              <w:fldChar w:fldCharType="separate"/>
            </w:r>
            <w:r>
              <w:rPr>
                <w:noProof/>
                <w:webHidden/>
              </w:rPr>
              <w:t>36</w:t>
            </w:r>
            <w:r>
              <w:rPr>
                <w:noProof/>
                <w:webHidden/>
              </w:rPr>
              <w:fldChar w:fldCharType="end"/>
            </w:r>
          </w:hyperlink>
        </w:p>
        <w:p w:rsidR="00D052BE" w:rsidRDefault="00D052BE">
          <w:pPr>
            <w:pStyle w:val="Obsah3"/>
            <w:tabs>
              <w:tab w:val="right" w:leader="dot" w:pos="9016"/>
            </w:tabs>
            <w:rPr>
              <w:noProof/>
            </w:rPr>
          </w:pPr>
          <w:hyperlink w:anchor="_Toc456955842" w:history="1">
            <w:r w:rsidRPr="00442623">
              <w:rPr>
                <w:rStyle w:val="Hypertextovodkaz"/>
                <w:noProof/>
              </w:rPr>
              <w:t>3.4.3 Zabezpečovací zařízení</w:t>
            </w:r>
            <w:r>
              <w:rPr>
                <w:noProof/>
                <w:webHidden/>
              </w:rPr>
              <w:tab/>
            </w:r>
            <w:r>
              <w:rPr>
                <w:noProof/>
                <w:webHidden/>
              </w:rPr>
              <w:fldChar w:fldCharType="begin"/>
            </w:r>
            <w:r>
              <w:rPr>
                <w:noProof/>
                <w:webHidden/>
              </w:rPr>
              <w:instrText xml:space="preserve"> PAGEREF _Toc456955842 \h </w:instrText>
            </w:r>
            <w:r>
              <w:rPr>
                <w:noProof/>
                <w:webHidden/>
              </w:rPr>
            </w:r>
            <w:r>
              <w:rPr>
                <w:noProof/>
                <w:webHidden/>
              </w:rPr>
              <w:fldChar w:fldCharType="separate"/>
            </w:r>
            <w:r>
              <w:rPr>
                <w:noProof/>
                <w:webHidden/>
              </w:rPr>
              <w:t>38</w:t>
            </w:r>
            <w:r>
              <w:rPr>
                <w:noProof/>
                <w:webHidden/>
              </w:rPr>
              <w:fldChar w:fldCharType="end"/>
            </w:r>
          </w:hyperlink>
        </w:p>
        <w:p w:rsidR="00D052BE" w:rsidRDefault="00D052BE">
          <w:pPr>
            <w:pStyle w:val="Obsah3"/>
            <w:tabs>
              <w:tab w:val="right" w:leader="dot" w:pos="9016"/>
            </w:tabs>
            <w:rPr>
              <w:noProof/>
            </w:rPr>
          </w:pPr>
          <w:hyperlink w:anchor="_Toc456955843" w:history="1">
            <w:r w:rsidRPr="00442623">
              <w:rPr>
                <w:rStyle w:val="Hypertextovodkaz"/>
                <w:noProof/>
              </w:rPr>
              <w:t>3.4.4 Trakční vedení</w:t>
            </w:r>
            <w:r>
              <w:rPr>
                <w:noProof/>
                <w:webHidden/>
              </w:rPr>
              <w:tab/>
            </w:r>
            <w:r>
              <w:rPr>
                <w:noProof/>
                <w:webHidden/>
              </w:rPr>
              <w:fldChar w:fldCharType="begin"/>
            </w:r>
            <w:r>
              <w:rPr>
                <w:noProof/>
                <w:webHidden/>
              </w:rPr>
              <w:instrText xml:space="preserve"> PAGEREF _Toc456955843 \h </w:instrText>
            </w:r>
            <w:r>
              <w:rPr>
                <w:noProof/>
                <w:webHidden/>
              </w:rPr>
            </w:r>
            <w:r>
              <w:rPr>
                <w:noProof/>
                <w:webHidden/>
              </w:rPr>
              <w:fldChar w:fldCharType="separate"/>
            </w:r>
            <w:r>
              <w:rPr>
                <w:noProof/>
                <w:webHidden/>
              </w:rPr>
              <w:t>42</w:t>
            </w:r>
            <w:r>
              <w:rPr>
                <w:noProof/>
                <w:webHidden/>
              </w:rPr>
              <w:fldChar w:fldCharType="end"/>
            </w:r>
          </w:hyperlink>
        </w:p>
        <w:p w:rsidR="00D052BE" w:rsidRDefault="00D052BE">
          <w:pPr>
            <w:pStyle w:val="Obsah1"/>
            <w:tabs>
              <w:tab w:val="right" w:leader="dot" w:pos="9016"/>
            </w:tabs>
            <w:rPr>
              <w:noProof/>
            </w:rPr>
          </w:pPr>
          <w:hyperlink w:anchor="_Toc456955844" w:history="1">
            <w:r w:rsidRPr="00442623">
              <w:rPr>
                <w:rStyle w:val="Hypertextovodkaz"/>
                <w:noProof/>
              </w:rPr>
              <w:t>3.5 Vazba na sousední státy</w:t>
            </w:r>
            <w:r>
              <w:rPr>
                <w:noProof/>
                <w:webHidden/>
              </w:rPr>
              <w:tab/>
            </w:r>
            <w:r>
              <w:rPr>
                <w:noProof/>
                <w:webHidden/>
              </w:rPr>
              <w:fldChar w:fldCharType="begin"/>
            </w:r>
            <w:r>
              <w:rPr>
                <w:noProof/>
                <w:webHidden/>
              </w:rPr>
              <w:instrText xml:space="preserve"> PAGEREF _Toc456955844 \h </w:instrText>
            </w:r>
            <w:r>
              <w:rPr>
                <w:noProof/>
                <w:webHidden/>
              </w:rPr>
            </w:r>
            <w:r>
              <w:rPr>
                <w:noProof/>
                <w:webHidden/>
              </w:rPr>
              <w:fldChar w:fldCharType="separate"/>
            </w:r>
            <w:r>
              <w:rPr>
                <w:noProof/>
                <w:webHidden/>
              </w:rPr>
              <w:t>46</w:t>
            </w:r>
            <w:r>
              <w:rPr>
                <w:noProof/>
                <w:webHidden/>
              </w:rPr>
              <w:fldChar w:fldCharType="end"/>
            </w:r>
          </w:hyperlink>
        </w:p>
        <w:p w:rsidR="00D052BE" w:rsidRDefault="00D052BE">
          <w:pPr>
            <w:pStyle w:val="Obsah3"/>
            <w:tabs>
              <w:tab w:val="right" w:leader="dot" w:pos="9016"/>
            </w:tabs>
            <w:rPr>
              <w:noProof/>
            </w:rPr>
          </w:pPr>
          <w:hyperlink w:anchor="_Toc456955845" w:history="1">
            <w:r w:rsidRPr="00442623">
              <w:rPr>
                <w:rStyle w:val="Hypertextovodkaz"/>
                <w:noProof/>
              </w:rPr>
              <w:t>3.5.1 Německo</w:t>
            </w:r>
            <w:r>
              <w:rPr>
                <w:noProof/>
                <w:webHidden/>
              </w:rPr>
              <w:tab/>
            </w:r>
            <w:r>
              <w:rPr>
                <w:noProof/>
                <w:webHidden/>
              </w:rPr>
              <w:fldChar w:fldCharType="begin"/>
            </w:r>
            <w:r>
              <w:rPr>
                <w:noProof/>
                <w:webHidden/>
              </w:rPr>
              <w:instrText xml:space="preserve"> PAGEREF _Toc456955845 \h </w:instrText>
            </w:r>
            <w:r>
              <w:rPr>
                <w:noProof/>
                <w:webHidden/>
              </w:rPr>
            </w:r>
            <w:r>
              <w:rPr>
                <w:noProof/>
                <w:webHidden/>
              </w:rPr>
              <w:fldChar w:fldCharType="separate"/>
            </w:r>
            <w:r>
              <w:rPr>
                <w:noProof/>
                <w:webHidden/>
              </w:rPr>
              <w:t>46</w:t>
            </w:r>
            <w:r>
              <w:rPr>
                <w:noProof/>
                <w:webHidden/>
              </w:rPr>
              <w:fldChar w:fldCharType="end"/>
            </w:r>
          </w:hyperlink>
        </w:p>
        <w:p w:rsidR="00D052BE" w:rsidRDefault="00D052BE">
          <w:pPr>
            <w:pStyle w:val="Obsah3"/>
            <w:tabs>
              <w:tab w:val="right" w:leader="dot" w:pos="9016"/>
            </w:tabs>
            <w:rPr>
              <w:noProof/>
            </w:rPr>
          </w:pPr>
          <w:hyperlink w:anchor="_Toc456955846" w:history="1">
            <w:r w:rsidRPr="00442623">
              <w:rPr>
                <w:rStyle w:val="Hypertextovodkaz"/>
                <w:noProof/>
              </w:rPr>
              <w:t>3.5.2 Polsko</w:t>
            </w:r>
            <w:r>
              <w:rPr>
                <w:noProof/>
                <w:webHidden/>
              </w:rPr>
              <w:tab/>
            </w:r>
            <w:r>
              <w:rPr>
                <w:noProof/>
                <w:webHidden/>
              </w:rPr>
              <w:fldChar w:fldCharType="begin"/>
            </w:r>
            <w:r>
              <w:rPr>
                <w:noProof/>
                <w:webHidden/>
              </w:rPr>
              <w:instrText xml:space="preserve"> PAGEREF _Toc456955846 \h </w:instrText>
            </w:r>
            <w:r>
              <w:rPr>
                <w:noProof/>
                <w:webHidden/>
              </w:rPr>
            </w:r>
            <w:r>
              <w:rPr>
                <w:noProof/>
                <w:webHidden/>
              </w:rPr>
              <w:fldChar w:fldCharType="separate"/>
            </w:r>
            <w:r>
              <w:rPr>
                <w:noProof/>
                <w:webHidden/>
              </w:rPr>
              <w:t>46</w:t>
            </w:r>
            <w:r>
              <w:rPr>
                <w:noProof/>
                <w:webHidden/>
              </w:rPr>
              <w:fldChar w:fldCharType="end"/>
            </w:r>
          </w:hyperlink>
        </w:p>
        <w:p w:rsidR="00D052BE" w:rsidRDefault="00D052BE">
          <w:pPr>
            <w:pStyle w:val="Obsah3"/>
            <w:tabs>
              <w:tab w:val="right" w:leader="dot" w:pos="9016"/>
            </w:tabs>
            <w:rPr>
              <w:noProof/>
            </w:rPr>
          </w:pPr>
          <w:hyperlink w:anchor="_Toc456955847" w:history="1">
            <w:r w:rsidRPr="00442623">
              <w:rPr>
                <w:rStyle w:val="Hypertextovodkaz"/>
                <w:noProof/>
              </w:rPr>
              <w:t>3.5.3 Slovensko</w:t>
            </w:r>
            <w:r>
              <w:rPr>
                <w:noProof/>
                <w:webHidden/>
              </w:rPr>
              <w:tab/>
            </w:r>
            <w:r>
              <w:rPr>
                <w:noProof/>
                <w:webHidden/>
              </w:rPr>
              <w:fldChar w:fldCharType="begin"/>
            </w:r>
            <w:r>
              <w:rPr>
                <w:noProof/>
                <w:webHidden/>
              </w:rPr>
              <w:instrText xml:space="preserve"> PAGEREF _Toc456955847 \h </w:instrText>
            </w:r>
            <w:r>
              <w:rPr>
                <w:noProof/>
                <w:webHidden/>
              </w:rPr>
            </w:r>
            <w:r>
              <w:rPr>
                <w:noProof/>
                <w:webHidden/>
              </w:rPr>
              <w:fldChar w:fldCharType="separate"/>
            </w:r>
            <w:r>
              <w:rPr>
                <w:noProof/>
                <w:webHidden/>
              </w:rPr>
              <w:t>46</w:t>
            </w:r>
            <w:r>
              <w:rPr>
                <w:noProof/>
                <w:webHidden/>
              </w:rPr>
              <w:fldChar w:fldCharType="end"/>
            </w:r>
          </w:hyperlink>
        </w:p>
        <w:p w:rsidR="00D052BE" w:rsidRDefault="00D052BE">
          <w:pPr>
            <w:pStyle w:val="Obsah1"/>
            <w:tabs>
              <w:tab w:val="right" w:leader="dot" w:pos="9016"/>
            </w:tabs>
            <w:rPr>
              <w:noProof/>
            </w:rPr>
          </w:pPr>
          <w:hyperlink w:anchor="_Toc456955848" w:history="1">
            <w:r w:rsidRPr="00442623">
              <w:rPr>
                <w:rStyle w:val="Hypertextovodkaz"/>
                <w:noProof/>
              </w:rPr>
              <w:t>3.6 Připojení na energetiku</w:t>
            </w:r>
            <w:r>
              <w:rPr>
                <w:noProof/>
                <w:webHidden/>
              </w:rPr>
              <w:tab/>
            </w:r>
            <w:r>
              <w:rPr>
                <w:noProof/>
                <w:webHidden/>
              </w:rPr>
              <w:fldChar w:fldCharType="begin"/>
            </w:r>
            <w:r>
              <w:rPr>
                <w:noProof/>
                <w:webHidden/>
              </w:rPr>
              <w:instrText xml:space="preserve"> PAGEREF _Toc456955848 \h </w:instrText>
            </w:r>
            <w:r>
              <w:rPr>
                <w:noProof/>
                <w:webHidden/>
              </w:rPr>
            </w:r>
            <w:r>
              <w:rPr>
                <w:noProof/>
                <w:webHidden/>
              </w:rPr>
              <w:fldChar w:fldCharType="separate"/>
            </w:r>
            <w:r>
              <w:rPr>
                <w:noProof/>
                <w:webHidden/>
              </w:rPr>
              <w:t>48</w:t>
            </w:r>
            <w:r>
              <w:rPr>
                <w:noProof/>
                <w:webHidden/>
              </w:rPr>
              <w:fldChar w:fldCharType="end"/>
            </w:r>
          </w:hyperlink>
        </w:p>
        <w:p w:rsidR="00D052BE" w:rsidRDefault="00D052BE">
          <w:pPr>
            <w:pStyle w:val="Obsah3"/>
            <w:tabs>
              <w:tab w:val="right" w:leader="dot" w:pos="9016"/>
            </w:tabs>
            <w:rPr>
              <w:noProof/>
            </w:rPr>
          </w:pPr>
          <w:hyperlink w:anchor="_Toc456955849" w:history="1">
            <w:r w:rsidRPr="00442623">
              <w:rPr>
                <w:rStyle w:val="Hypertextovodkaz"/>
                <w:noProof/>
              </w:rPr>
              <w:t>3.6.1 Připojení současných napájecích stanic</w:t>
            </w:r>
            <w:r>
              <w:rPr>
                <w:noProof/>
                <w:webHidden/>
              </w:rPr>
              <w:tab/>
            </w:r>
            <w:r>
              <w:rPr>
                <w:noProof/>
                <w:webHidden/>
              </w:rPr>
              <w:fldChar w:fldCharType="begin"/>
            </w:r>
            <w:r>
              <w:rPr>
                <w:noProof/>
                <w:webHidden/>
              </w:rPr>
              <w:instrText xml:space="preserve"> PAGEREF _Toc456955849 \h </w:instrText>
            </w:r>
            <w:r>
              <w:rPr>
                <w:noProof/>
                <w:webHidden/>
              </w:rPr>
            </w:r>
            <w:r>
              <w:rPr>
                <w:noProof/>
                <w:webHidden/>
              </w:rPr>
              <w:fldChar w:fldCharType="separate"/>
            </w:r>
            <w:r>
              <w:rPr>
                <w:noProof/>
                <w:webHidden/>
              </w:rPr>
              <w:t>48</w:t>
            </w:r>
            <w:r>
              <w:rPr>
                <w:noProof/>
                <w:webHidden/>
              </w:rPr>
              <w:fldChar w:fldCharType="end"/>
            </w:r>
          </w:hyperlink>
        </w:p>
        <w:p w:rsidR="00D052BE" w:rsidRDefault="00D052BE">
          <w:pPr>
            <w:pStyle w:val="Obsah3"/>
            <w:tabs>
              <w:tab w:val="right" w:leader="dot" w:pos="9016"/>
            </w:tabs>
            <w:rPr>
              <w:noProof/>
            </w:rPr>
          </w:pPr>
          <w:hyperlink w:anchor="_Toc456955850" w:history="1">
            <w:r w:rsidRPr="00442623">
              <w:rPr>
                <w:rStyle w:val="Hypertextovodkaz"/>
                <w:noProof/>
              </w:rPr>
              <w:t>3.6.2 Připojení nových nebo modernizovaných napájecích stanic k distribuční síti</w:t>
            </w:r>
            <w:r>
              <w:rPr>
                <w:noProof/>
                <w:webHidden/>
              </w:rPr>
              <w:tab/>
            </w:r>
            <w:r>
              <w:rPr>
                <w:noProof/>
                <w:webHidden/>
              </w:rPr>
              <w:fldChar w:fldCharType="begin"/>
            </w:r>
            <w:r>
              <w:rPr>
                <w:noProof/>
                <w:webHidden/>
              </w:rPr>
              <w:instrText xml:space="preserve"> PAGEREF _Toc456955850 \h </w:instrText>
            </w:r>
            <w:r>
              <w:rPr>
                <w:noProof/>
                <w:webHidden/>
              </w:rPr>
            </w:r>
            <w:r>
              <w:rPr>
                <w:noProof/>
                <w:webHidden/>
              </w:rPr>
              <w:fldChar w:fldCharType="separate"/>
            </w:r>
            <w:r>
              <w:rPr>
                <w:noProof/>
                <w:webHidden/>
              </w:rPr>
              <w:t>50</w:t>
            </w:r>
            <w:r>
              <w:rPr>
                <w:noProof/>
                <w:webHidden/>
              </w:rPr>
              <w:fldChar w:fldCharType="end"/>
            </w:r>
          </w:hyperlink>
        </w:p>
        <w:p w:rsidR="00D052BE" w:rsidRDefault="00D052BE">
          <w:pPr>
            <w:pStyle w:val="Obsah1"/>
            <w:tabs>
              <w:tab w:val="right" w:leader="dot" w:pos="9016"/>
            </w:tabs>
            <w:rPr>
              <w:noProof/>
            </w:rPr>
          </w:pPr>
          <w:hyperlink w:anchor="_Toc456955851" w:history="1">
            <w:r w:rsidRPr="00442623">
              <w:rPr>
                <w:rStyle w:val="Hypertextovodkaz"/>
                <w:noProof/>
              </w:rPr>
              <w:t>3.7 Porovnání 3kV DC a 25kV AC</w:t>
            </w:r>
            <w:r>
              <w:rPr>
                <w:noProof/>
                <w:webHidden/>
              </w:rPr>
              <w:tab/>
            </w:r>
            <w:r>
              <w:rPr>
                <w:noProof/>
                <w:webHidden/>
              </w:rPr>
              <w:fldChar w:fldCharType="begin"/>
            </w:r>
            <w:r>
              <w:rPr>
                <w:noProof/>
                <w:webHidden/>
              </w:rPr>
              <w:instrText xml:space="preserve"> PAGEREF _Toc456955851 \h </w:instrText>
            </w:r>
            <w:r>
              <w:rPr>
                <w:noProof/>
                <w:webHidden/>
              </w:rPr>
            </w:r>
            <w:r>
              <w:rPr>
                <w:noProof/>
                <w:webHidden/>
              </w:rPr>
              <w:fldChar w:fldCharType="separate"/>
            </w:r>
            <w:r>
              <w:rPr>
                <w:noProof/>
                <w:webHidden/>
              </w:rPr>
              <w:t>56</w:t>
            </w:r>
            <w:r>
              <w:rPr>
                <w:noProof/>
                <w:webHidden/>
              </w:rPr>
              <w:fldChar w:fldCharType="end"/>
            </w:r>
          </w:hyperlink>
        </w:p>
        <w:p w:rsidR="00D052BE" w:rsidRDefault="00D052BE">
          <w:pPr>
            <w:pStyle w:val="Obsah3"/>
            <w:tabs>
              <w:tab w:val="right" w:leader="dot" w:pos="9016"/>
            </w:tabs>
            <w:rPr>
              <w:noProof/>
            </w:rPr>
          </w:pPr>
          <w:hyperlink w:anchor="_Toc456955852" w:history="1">
            <w:r w:rsidRPr="00442623">
              <w:rPr>
                <w:rStyle w:val="Hypertextovodkaz"/>
                <w:noProof/>
              </w:rPr>
              <w:t>3.7.1 Základní popis trakčních proudových soustav</w:t>
            </w:r>
            <w:r>
              <w:rPr>
                <w:noProof/>
                <w:webHidden/>
              </w:rPr>
              <w:tab/>
            </w:r>
            <w:r>
              <w:rPr>
                <w:noProof/>
                <w:webHidden/>
              </w:rPr>
              <w:fldChar w:fldCharType="begin"/>
            </w:r>
            <w:r>
              <w:rPr>
                <w:noProof/>
                <w:webHidden/>
              </w:rPr>
              <w:instrText xml:space="preserve"> PAGEREF _Toc456955852 \h </w:instrText>
            </w:r>
            <w:r>
              <w:rPr>
                <w:noProof/>
                <w:webHidden/>
              </w:rPr>
            </w:r>
            <w:r>
              <w:rPr>
                <w:noProof/>
                <w:webHidden/>
              </w:rPr>
              <w:fldChar w:fldCharType="separate"/>
            </w:r>
            <w:r>
              <w:rPr>
                <w:noProof/>
                <w:webHidden/>
              </w:rPr>
              <w:t>56</w:t>
            </w:r>
            <w:r>
              <w:rPr>
                <w:noProof/>
                <w:webHidden/>
              </w:rPr>
              <w:fldChar w:fldCharType="end"/>
            </w:r>
          </w:hyperlink>
        </w:p>
        <w:p w:rsidR="00D052BE" w:rsidRDefault="00D052BE">
          <w:pPr>
            <w:pStyle w:val="Obsah3"/>
            <w:tabs>
              <w:tab w:val="right" w:leader="dot" w:pos="9016"/>
            </w:tabs>
            <w:rPr>
              <w:noProof/>
            </w:rPr>
          </w:pPr>
          <w:hyperlink w:anchor="_Toc456955853" w:history="1">
            <w:r w:rsidRPr="00442623">
              <w:rPr>
                <w:rStyle w:val="Hypertextovodkaz"/>
                <w:noProof/>
              </w:rPr>
              <w:t>3.7.2 Rozsah elektrizace v okolních zemích</w:t>
            </w:r>
            <w:r>
              <w:rPr>
                <w:noProof/>
                <w:webHidden/>
              </w:rPr>
              <w:tab/>
            </w:r>
            <w:r>
              <w:rPr>
                <w:noProof/>
                <w:webHidden/>
              </w:rPr>
              <w:fldChar w:fldCharType="begin"/>
            </w:r>
            <w:r>
              <w:rPr>
                <w:noProof/>
                <w:webHidden/>
              </w:rPr>
              <w:instrText xml:space="preserve"> PAGEREF _Toc456955853 \h </w:instrText>
            </w:r>
            <w:r>
              <w:rPr>
                <w:noProof/>
                <w:webHidden/>
              </w:rPr>
            </w:r>
            <w:r>
              <w:rPr>
                <w:noProof/>
                <w:webHidden/>
              </w:rPr>
              <w:fldChar w:fldCharType="separate"/>
            </w:r>
            <w:r>
              <w:rPr>
                <w:noProof/>
                <w:webHidden/>
              </w:rPr>
              <w:t>56</w:t>
            </w:r>
            <w:r>
              <w:rPr>
                <w:noProof/>
                <w:webHidden/>
              </w:rPr>
              <w:fldChar w:fldCharType="end"/>
            </w:r>
          </w:hyperlink>
        </w:p>
        <w:p w:rsidR="00D052BE" w:rsidRDefault="00D052BE">
          <w:pPr>
            <w:pStyle w:val="Obsah3"/>
            <w:tabs>
              <w:tab w:val="right" w:leader="dot" w:pos="9016"/>
            </w:tabs>
            <w:rPr>
              <w:noProof/>
            </w:rPr>
          </w:pPr>
          <w:hyperlink w:anchor="_Toc456955854" w:history="1">
            <w:r w:rsidRPr="00442623">
              <w:rPr>
                <w:rStyle w:val="Hypertextovodkaz"/>
                <w:noProof/>
              </w:rPr>
              <w:t>3.7.3 Možnosti napájení</w:t>
            </w:r>
            <w:r>
              <w:rPr>
                <w:noProof/>
                <w:webHidden/>
              </w:rPr>
              <w:tab/>
            </w:r>
            <w:r>
              <w:rPr>
                <w:noProof/>
                <w:webHidden/>
              </w:rPr>
              <w:fldChar w:fldCharType="begin"/>
            </w:r>
            <w:r>
              <w:rPr>
                <w:noProof/>
                <w:webHidden/>
              </w:rPr>
              <w:instrText xml:space="preserve"> PAGEREF _Toc456955854 \h </w:instrText>
            </w:r>
            <w:r>
              <w:rPr>
                <w:noProof/>
                <w:webHidden/>
              </w:rPr>
            </w:r>
            <w:r>
              <w:rPr>
                <w:noProof/>
                <w:webHidden/>
              </w:rPr>
              <w:fldChar w:fldCharType="separate"/>
            </w:r>
            <w:r>
              <w:rPr>
                <w:noProof/>
                <w:webHidden/>
              </w:rPr>
              <w:t>57</w:t>
            </w:r>
            <w:r>
              <w:rPr>
                <w:noProof/>
                <w:webHidden/>
              </w:rPr>
              <w:fldChar w:fldCharType="end"/>
            </w:r>
          </w:hyperlink>
        </w:p>
        <w:p w:rsidR="00D052BE" w:rsidRDefault="00D052BE">
          <w:pPr>
            <w:pStyle w:val="Obsah3"/>
            <w:tabs>
              <w:tab w:val="right" w:leader="dot" w:pos="9016"/>
            </w:tabs>
            <w:rPr>
              <w:noProof/>
            </w:rPr>
          </w:pPr>
          <w:hyperlink w:anchor="_Toc456955855" w:history="1">
            <w:r w:rsidRPr="00442623">
              <w:rPr>
                <w:rStyle w:val="Hypertextovodkaz"/>
                <w:noProof/>
              </w:rPr>
              <w:t>3.7.4 Počty napájecích stanic</w:t>
            </w:r>
            <w:r>
              <w:rPr>
                <w:noProof/>
                <w:webHidden/>
              </w:rPr>
              <w:tab/>
            </w:r>
            <w:r>
              <w:rPr>
                <w:noProof/>
                <w:webHidden/>
              </w:rPr>
              <w:fldChar w:fldCharType="begin"/>
            </w:r>
            <w:r>
              <w:rPr>
                <w:noProof/>
                <w:webHidden/>
              </w:rPr>
              <w:instrText xml:space="preserve"> PAGEREF _Toc456955855 \h </w:instrText>
            </w:r>
            <w:r>
              <w:rPr>
                <w:noProof/>
                <w:webHidden/>
              </w:rPr>
            </w:r>
            <w:r>
              <w:rPr>
                <w:noProof/>
                <w:webHidden/>
              </w:rPr>
              <w:fldChar w:fldCharType="separate"/>
            </w:r>
            <w:r>
              <w:rPr>
                <w:noProof/>
                <w:webHidden/>
              </w:rPr>
              <w:t>58</w:t>
            </w:r>
            <w:r>
              <w:rPr>
                <w:noProof/>
                <w:webHidden/>
              </w:rPr>
              <w:fldChar w:fldCharType="end"/>
            </w:r>
          </w:hyperlink>
        </w:p>
        <w:p w:rsidR="00D052BE" w:rsidRDefault="00D052BE">
          <w:pPr>
            <w:pStyle w:val="Obsah3"/>
            <w:tabs>
              <w:tab w:val="right" w:leader="dot" w:pos="9016"/>
            </w:tabs>
            <w:rPr>
              <w:noProof/>
            </w:rPr>
          </w:pPr>
          <w:hyperlink w:anchor="_Toc456955856" w:history="1">
            <w:r w:rsidRPr="00442623">
              <w:rPr>
                <w:rStyle w:val="Hypertextovodkaz"/>
                <w:noProof/>
              </w:rPr>
              <w:t>3.7.5 Elektrické vlastnosti</w:t>
            </w:r>
            <w:r>
              <w:rPr>
                <w:noProof/>
                <w:webHidden/>
              </w:rPr>
              <w:tab/>
            </w:r>
            <w:r>
              <w:rPr>
                <w:noProof/>
                <w:webHidden/>
              </w:rPr>
              <w:fldChar w:fldCharType="begin"/>
            </w:r>
            <w:r>
              <w:rPr>
                <w:noProof/>
                <w:webHidden/>
              </w:rPr>
              <w:instrText xml:space="preserve"> PAGEREF _Toc456955856 \h </w:instrText>
            </w:r>
            <w:r>
              <w:rPr>
                <w:noProof/>
                <w:webHidden/>
              </w:rPr>
            </w:r>
            <w:r>
              <w:rPr>
                <w:noProof/>
                <w:webHidden/>
              </w:rPr>
              <w:fldChar w:fldCharType="separate"/>
            </w:r>
            <w:r>
              <w:rPr>
                <w:noProof/>
                <w:webHidden/>
              </w:rPr>
              <w:t>58</w:t>
            </w:r>
            <w:r>
              <w:rPr>
                <w:noProof/>
                <w:webHidden/>
              </w:rPr>
              <w:fldChar w:fldCharType="end"/>
            </w:r>
          </w:hyperlink>
        </w:p>
        <w:p w:rsidR="00D052BE" w:rsidRDefault="00D052BE">
          <w:pPr>
            <w:pStyle w:val="Obsah3"/>
            <w:tabs>
              <w:tab w:val="right" w:leader="dot" w:pos="9016"/>
            </w:tabs>
            <w:rPr>
              <w:noProof/>
            </w:rPr>
          </w:pPr>
          <w:hyperlink w:anchor="_Toc456955857" w:history="1">
            <w:r w:rsidRPr="00442623">
              <w:rPr>
                <w:rStyle w:val="Hypertextovodkaz"/>
                <w:noProof/>
              </w:rPr>
              <w:t>3.7.6 Mechanické vlastnosti</w:t>
            </w:r>
            <w:r>
              <w:rPr>
                <w:noProof/>
                <w:webHidden/>
              </w:rPr>
              <w:tab/>
            </w:r>
            <w:r>
              <w:rPr>
                <w:noProof/>
                <w:webHidden/>
              </w:rPr>
              <w:fldChar w:fldCharType="begin"/>
            </w:r>
            <w:r>
              <w:rPr>
                <w:noProof/>
                <w:webHidden/>
              </w:rPr>
              <w:instrText xml:space="preserve"> PAGEREF _Toc456955857 \h </w:instrText>
            </w:r>
            <w:r>
              <w:rPr>
                <w:noProof/>
                <w:webHidden/>
              </w:rPr>
            </w:r>
            <w:r>
              <w:rPr>
                <w:noProof/>
                <w:webHidden/>
              </w:rPr>
              <w:fldChar w:fldCharType="separate"/>
            </w:r>
            <w:r>
              <w:rPr>
                <w:noProof/>
                <w:webHidden/>
              </w:rPr>
              <w:t>61</w:t>
            </w:r>
            <w:r>
              <w:rPr>
                <w:noProof/>
                <w:webHidden/>
              </w:rPr>
              <w:fldChar w:fldCharType="end"/>
            </w:r>
          </w:hyperlink>
        </w:p>
        <w:p w:rsidR="00D052BE" w:rsidRDefault="00D052BE">
          <w:pPr>
            <w:pStyle w:val="Obsah3"/>
            <w:tabs>
              <w:tab w:val="right" w:leader="dot" w:pos="9016"/>
            </w:tabs>
            <w:rPr>
              <w:noProof/>
            </w:rPr>
          </w:pPr>
          <w:hyperlink w:anchor="_Toc456955858" w:history="1">
            <w:r w:rsidRPr="00442623">
              <w:rPr>
                <w:rStyle w:val="Hypertextovodkaz"/>
                <w:noProof/>
              </w:rPr>
              <w:t>3.7.7 Investiční porovnání</w:t>
            </w:r>
            <w:r>
              <w:rPr>
                <w:noProof/>
                <w:webHidden/>
              </w:rPr>
              <w:tab/>
            </w:r>
            <w:r>
              <w:rPr>
                <w:noProof/>
                <w:webHidden/>
              </w:rPr>
              <w:fldChar w:fldCharType="begin"/>
            </w:r>
            <w:r>
              <w:rPr>
                <w:noProof/>
                <w:webHidden/>
              </w:rPr>
              <w:instrText xml:space="preserve"> PAGEREF _Toc456955858 \h </w:instrText>
            </w:r>
            <w:r>
              <w:rPr>
                <w:noProof/>
                <w:webHidden/>
              </w:rPr>
            </w:r>
            <w:r>
              <w:rPr>
                <w:noProof/>
                <w:webHidden/>
              </w:rPr>
              <w:fldChar w:fldCharType="separate"/>
            </w:r>
            <w:r>
              <w:rPr>
                <w:noProof/>
                <w:webHidden/>
              </w:rPr>
              <w:t>62</w:t>
            </w:r>
            <w:r>
              <w:rPr>
                <w:noProof/>
                <w:webHidden/>
              </w:rPr>
              <w:fldChar w:fldCharType="end"/>
            </w:r>
          </w:hyperlink>
        </w:p>
        <w:p w:rsidR="00D052BE" w:rsidRDefault="00D052BE">
          <w:pPr>
            <w:pStyle w:val="Obsah3"/>
            <w:tabs>
              <w:tab w:val="right" w:leader="dot" w:pos="9016"/>
            </w:tabs>
            <w:rPr>
              <w:noProof/>
            </w:rPr>
          </w:pPr>
          <w:hyperlink w:anchor="_Toc456955859" w:history="1">
            <w:r w:rsidRPr="00442623">
              <w:rPr>
                <w:rStyle w:val="Hypertextovodkaz"/>
                <w:noProof/>
              </w:rPr>
              <w:t>3.7.8 Ztráty v trakčním obvodu</w:t>
            </w:r>
            <w:r>
              <w:rPr>
                <w:noProof/>
                <w:webHidden/>
              </w:rPr>
              <w:tab/>
            </w:r>
            <w:r>
              <w:rPr>
                <w:noProof/>
                <w:webHidden/>
              </w:rPr>
              <w:fldChar w:fldCharType="begin"/>
            </w:r>
            <w:r>
              <w:rPr>
                <w:noProof/>
                <w:webHidden/>
              </w:rPr>
              <w:instrText xml:space="preserve"> PAGEREF _Toc456955859 \h </w:instrText>
            </w:r>
            <w:r>
              <w:rPr>
                <w:noProof/>
                <w:webHidden/>
              </w:rPr>
            </w:r>
            <w:r>
              <w:rPr>
                <w:noProof/>
                <w:webHidden/>
              </w:rPr>
              <w:fldChar w:fldCharType="separate"/>
            </w:r>
            <w:r>
              <w:rPr>
                <w:noProof/>
                <w:webHidden/>
              </w:rPr>
              <w:t>63</w:t>
            </w:r>
            <w:r>
              <w:rPr>
                <w:noProof/>
                <w:webHidden/>
              </w:rPr>
              <w:fldChar w:fldCharType="end"/>
            </w:r>
          </w:hyperlink>
        </w:p>
        <w:p w:rsidR="00D052BE" w:rsidRDefault="00D052BE">
          <w:pPr>
            <w:pStyle w:val="Obsah3"/>
            <w:tabs>
              <w:tab w:val="right" w:leader="dot" w:pos="9016"/>
            </w:tabs>
            <w:rPr>
              <w:noProof/>
            </w:rPr>
          </w:pPr>
          <w:hyperlink w:anchor="_Toc456955860" w:history="1">
            <w:r w:rsidRPr="00442623">
              <w:rPr>
                <w:rStyle w:val="Hypertextovodkaz"/>
                <w:noProof/>
              </w:rPr>
              <w:t>3.7.9 Rekuperace elektrické energie</w:t>
            </w:r>
            <w:r>
              <w:rPr>
                <w:noProof/>
                <w:webHidden/>
              </w:rPr>
              <w:tab/>
            </w:r>
            <w:r>
              <w:rPr>
                <w:noProof/>
                <w:webHidden/>
              </w:rPr>
              <w:fldChar w:fldCharType="begin"/>
            </w:r>
            <w:r>
              <w:rPr>
                <w:noProof/>
                <w:webHidden/>
              </w:rPr>
              <w:instrText xml:space="preserve"> PAGEREF _Toc456955860 \h </w:instrText>
            </w:r>
            <w:r>
              <w:rPr>
                <w:noProof/>
                <w:webHidden/>
              </w:rPr>
            </w:r>
            <w:r>
              <w:rPr>
                <w:noProof/>
                <w:webHidden/>
              </w:rPr>
              <w:fldChar w:fldCharType="separate"/>
            </w:r>
            <w:r>
              <w:rPr>
                <w:noProof/>
                <w:webHidden/>
              </w:rPr>
              <w:t>65</w:t>
            </w:r>
            <w:r>
              <w:rPr>
                <w:noProof/>
                <w:webHidden/>
              </w:rPr>
              <w:fldChar w:fldCharType="end"/>
            </w:r>
          </w:hyperlink>
        </w:p>
        <w:p w:rsidR="00D052BE" w:rsidRDefault="00D052BE">
          <w:pPr>
            <w:pStyle w:val="Obsah3"/>
            <w:tabs>
              <w:tab w:val="right" w:leader="dot" w:pos="9016"/>
            </w:tabs>
            <w:rPr>
              <w:noProof/>
            </w:rPr>
          </w:pPr>
          <w:hyperlink w:anchor="_Toc456955861" w:history="1">
            <w:r w:rsidRPr="00442623">
              <w:rPr>
                <w:rStyle w:val="Hypertextovodkaz"/>
                <w:noProof/>
              </w:rPr>
              <w:t>3.7.10 Trakční proudová soustava 2x25kV, 50Hz</w:t>
            </w:r>
            <w:r>
              <w:rPr>
                <w:noProof/>
                <w:webHidden/>
              </w:rPr>
              <w:tab/>
            </w:r>
            <w:r>
              <w:rPr>
                <w:noProof/>
                <w:webHidden/>
              </w:rPr>
              <w:fldChar w:fldCharType="begin"/>
            </w:r>
            <w:r>
              <w:rPr>
                <w:noProof/>
                <w:webHidden/>
              </w:rPr>
              <w:instrText xml:space="preserve"> PAGEREF _Toc456955861 \h </w:instrText>
            </w:r>
            <w:r>
              <w:rPr>
                <w:noProof/>
                <w:webHidden/>
              </w:rPr>
            </w:r>
            <w:r>
              <w:rPr>
                <w:noProof/>
                <w:webHidden/>
              </w:rPr>
              <w:fldChar w:fldCharType="separate"/>
            </w:r>
            <w:r>
              <w:rPr>
                <w:noProof/>
                <w:webHidden/>
              </w:rPr>
              <w:t>67</w:t>
            </w:r>
            <w:r>
              <w:rPr>
                <w:noProof/>
                <w:webHidden/>
              </w:rPr>
              <w:fldChar w:fldCharType="end"/>
            </w:r>
          </w:hyperlink>
        </w:p>
        <w:p w:rsidR="00D052BE" w:rsidRDefault="00D052BE">
          <w:pPr>
            <w:pStyle w:val="Obsah3"/>
            <w:tabs>
              <w:tab w:val="right" w:leader="dot" w:pos="9016"/>
            </w:tabs>
            <w:rPr>
              <w:noProof/>
            </w:rPr>
          </w:pPr>
          <w:hyperlink w:anchor="_Toc456955862" w:history="1">
            <w:r w:rsidRPr="00442623">
              <w:rPr>
                <w:rStyle w:val="Hypertextovodkaz"/>
                <w:noProof/>
              </w:rPr>
              <w:t>3.7.11 Závěr</w:t>
            </w:r>
            <w:r>
              <w:rPr>
                <w:noProof/>
                <w:webHidden/>
              </w:rPr>
              <w:tab/>
            </w:r>
            <w:r>
              <w:rPr>
                <w:noProof/>
                <w:webHidden/>
              </w:rPr>
              <w:fldChar w:fldCharType="begin"/>
            </w:r>
            <w:r>
              <w:rPr>
                <w:noProof/>
                <w:webHidden/>
              </w:rPr>
              <w:instrText xml:space="preserve"> PAGEREF _Toc456955862 \h </w:instrText>
            </w:r>
            <w:r>
              <w:rPr>
                <w:noProof/>
                <w:webHidden/>
              </w:rPr>
            </w:r>
            <w:r>
              <w:rPr>
                <w:noProof/>
                <w:webHidden/>
              </w:rPr>
              <w:fldChar w:fldCharType="separate"/>
            </w:r>
            <w:r>
              <w:rPr>
                <w:noProof/>
                <w:webHidden/>
              </w:rPr>
              <w:t>68</w:t>
            </w:r>
            <w:r>
              <w:rPr>
                <w:noProof/>
                <w:webHidden/>
              </w:rPr>
              <w:fldChar w:fldCharType="end"/>
            </w:r>
          </w:hyperlink>
        </w:p>
        <w:p w:rsidR="00D052BE" w:rsidRDefault="00D052BE">
          <w:pPr>
            <w:pStyle w:val="Obsah1"/>
            <w:tabs>
              <w:tab w:val="right" w:leader="dot" w:pos="9016"/>
            </w:tabs>
            <w:rPr>
              <w:noProof/>
            </w:rPr>
          </w:pPr>
          <w:hyperlink w:anchor="_Toc456955863" w:history="1">
            <w:r w:rsidRPr="00442623">
              <w:rPr>
                <w:rStyle w:val="Hypertextovodkaz"/>
                <w:noProof/>
              </w:rPr>
              <w:t>3.8 Zhodnocení dopadu na dopravce ohledně existujícího vozového parku</w:t>
            </w:r>
            <w:r>
              <w:rPr>
                <w:noProof/>
                <w:webHidden/>
              </w:rPr>
              <w:tab/>
            </w:r>
            <w:r>
              <w:rPr>
                <w:noProof/>
                <w:webHidden/>
              </w:rPr>
              <w:fldChar w:fldCharType="begin"/>
            </w:r>
            <w:r>
              <w:rPr>
                <w:noProof/>
                <w:webHidden/>
              </w:rPr>
              <w:instrText xml:space="preserve"> PAGEREF _Toc456955863 \h </w:instrText>
            </w:r>
            <w:r>
              <w:rPr>
                <w:noProof/>
                <w:webHidden/>
              </w:rPr>
            </w:r>
            <w:r>
              <w:rPr>
                <w:noProof/>
                <w:webHidden/>
              </w:rPr>
              <w:fldChar w:fldCharType="separate"/>
            </w:r>
            <w:r>
              <w:rPr>
                <w:noProof/>
                <w:webHidden/>
              </w:rPr>
              <w:t>69</w:t>
            </w:r>
            <w:r>
              <w:rPr>
                <w:noProof/>
                <w:webHidden/>
              </w:rPr>
              <w:fldChar w:fldCharType="end"/>
            </w:r>
          </w:hyperlink>
        </w:p>
        <w:p w:rsidR="00D052BE" w:rsidRDefault="00D052BE">
          <w:pPr>
            <w:pStyle w:val="Obsah3"/>
            <w:tabs>
              <w:tab w:val="right" w:leader="dot" w:pos="9016"/>
            </w:tabs>
            <w:rPr>
              <w:noProof/>
            </w:rPr>
          </w:pPr>
          <w:hyperlink w:anchor="_Toc456955864" w:history="1">
            <w:r w:rsidRPr="00442623">
              <w:rPr>
                <w:rStyle w:val="Hypertextovodkaz"/>
                <w:noProof/>
              </w:rPr>
              <w:t>3.8.1 Ztráty v napájecím vedení na systému DC 3kV / AC 25kV</w:t>
            </w:r>
            <w:r>
              <w:rPr>
                <w:noProof/>
                <w:webHidden/>
              </w:rPr>
              <w:tab/>
            </w:r>
            <w:r>
              <w:rPr>
                <w:noProof/>
                <w:webHidden/>
              </w:rPr>
              <w:fldChar w:fldCharType="begin"/>
            </w:r>
            <w:r>
              <w:rPr>
                <w:noProof/>
                <w:webHidden/>
              </w:rPr>
              <w:instrText xml:space="preserve"> PAGEREF _Toc456955864 \h </w:instrText>
            </w:r>
            <w:r>
              <w:rPr>
                <w:noProof/>
                <w:webHidden/>
              </w:rPr>
            </w:r>
            <w:r>
              <w:rPr>
                <w:noProof/>
                <w:webHidden/>
              </w:rPr>
              <w:fldChar w:fldCharType="separate"/>
            </w:r>
            <w:r>
              <w:rPr>
                <w:noProof/>
                <w:webHidden/>
              </w:rPr>
              <w:t>69</w:t>
            </w:r>
            <w:r>
              <w:rPr>
                <w:noProof/>
                <w:webHidden/>
              </w:rPr>
              <w:fldChar w:fldCharType="end"/>
            </w:r>
          </w:hyperlink>
        </w:p>
        <w:p w:rsidR="00D052BE" w:rsidRDefault="00D052BE">
          <w:pPr>
            <w:pStyle w:val="Obsah3"/>
            <w:tabs>
              <w:tab w:val="right" w:leader="dot" w:pos="9016"/>
            </w:tabs>
            <w:rPr>
              <w:noProof/>
            </w:rPr>
          </w:pPr>
          <w:hyperlink w:anchor="_Toc456955865" w:history="1">
            <w:r w:rsidRPr="00442623">
              <w:rPr>
                <w:rStyle w:val="Hypertextovodkaz"/>
                <w:noProof/>
              </w:rPr>
              <w:t>3.8.2 Analýza vozby elektrickými stejnoměrnými vozidly, která bude dotčena konverzí tratí SŽDC ze 3 kV na 25 kV</w:t>
            </w:r>
            <w:r>
              <w:rPr>
                <w:noProof/>
                <w:webHidden/>
              </w:rPr>
              <w:tab/>
            </w:r>
            <w:r>
              <w:rPr>
                <w:noProof/>
                <w:webHidden/>
              </w:rPr>
              <w:fldChar w:fldCharType="begin"/>
            </w:r>
            <w:r>
              <w:rPr>
                <w:noProof/>
                <w:webHidden/>
              </w:rPr>
              <w:instrText xml:space="preserve"> PAGEREF _Toc456955865 \h </w:instrText>
            </w:r>
            <w:r>
              <w:rPr>
                <w:noProof/>
                <w:webHidden/>
              </w:rPr>
            </w:r>
            <w:r>
              <w:rPr>
                <w:noProof/>
                <w:webHidden/>
              </w:rPr>
              <w:fldChar w:fldCharType="separate"/>
            </w:r>
            <w:r>
              <w:rPr>
                <w:noProof/>
                <w:webHidden/>
              </w:rPr>
              <w:t>70</w:t>
            </w:r>
            <w:r>
              <w:rPr>
                <w:noProof/>
                <w:webHidden/>
              </w:rPr>
              <w:fldChar w:fldCharType="end"/>
            </w:r>
          </w:hyperlink>
        </w:p>
        <w:p w:rsidR="00D052BE" w:rsidRDefault="00D052BE">
          <w:pPr>
            <w:pStyle w:val="Obsah3"/>
            <w:tabs>
              <w:tab w:val="right" w:leader="dot" w:pos="9016"/>
            </w:tabs>
            <w:rPr>
              <w:noProof/>
            </w:rPr>
          </w:pPr>
          <w:hyperlink w:anchor="_Toc456955866" w:history="1">
            <w:r w:rsidRPr="00442623">
              <w:rPr>
                <w:rStyle w:val="Hypertextovodkaz"/>
                <w:noProof/>
              </w:rPr>
              <w:t>3.8.1 Dopad konverze na dálkovou (nadregionální) osobní dopravu</w:t>
            </w:r>
            <w:r>
              <w:rPr>
                <w:noProof/>
                <w:webHidden/>
              </w:rPr>
              <w:tab/>
            </w:r>
            <w:r>
              <w:rPr>
                <w:noProof/>
                <w:webHidden/>
              </w:rPr>
              <w:fldChar w:fldCharType="begin"/>
            </w:r>
            <w:r>
              <w:rPr>
                <w:noProof/>
                <w:webHidden/>
              </w:rPr>
              <w:instrText xml:space="preserve"> PAGEREF _Toc456955866 \h </w:instrText>
            </w:r>
            <w:r>
              <w:rPr>
                <w:noProof/>
                <w:webHidden/>
              </w:rPr>
            </w:r>
            <w:r>
              <w:rPr>
                <w:noProof/>
                <w:webHidden/>
              </w:rPr>
              <w:fldChar w:fldCharType="separate"/>
            </w:r>
            <w:r>
              <w:rPr>
                <w:noProof/>
                <w:webHidden/>
              </w:rPr>
              <w:t>71</w:t>
            </w:r>
            <w:r>
              <w:rPr>
                <w:noProof/>
                <w:webHidden/>
              </w:rPr>
              <w:fldChar w:fldCharType="end"/>
            </w:r>
          </w:hyperlink>
        </w:p>
        <w:p w:rsidR="00D052BE" w:rsidRDefault="00D052BE">
          <w:pPr>
            <w:pStyle w:val="Obsah3"/>
            <w:tabs>
              <w:tab w:val="right" w:leader="dot" w:pos="9016"/>
            </w:tabs>
            <w:rPr>
              <w:noProof/>
            </w:rPr>
          </w:pPr>
          <w:hyperlink w:anchor="_Toc456955867" w:history="1">
            <w:r w:rsidRPr="00442623">
              <w:rPr>
                <w:rStyle w:val="Hypertextovodkaz"/>
                <w:noProof/>
              </w:rPr>
              <w:t>3.8.2 Regionální osobní doprava</w:t>
            </w:r>
            <w:r>
              <w:rPr>
                <w:noProof/>
                <w:webHidden/>
              </w:rPr>
              <w:tab/>
            </w:r>
            <w:r>
              <w:rPr>
                <w:noProof/>
                <w:webHidden/>
              </w:rPr>
              <w:fldChar w:fldCharType="begin"/>
            </w:r>
            <w:r>
              <w:rPr>
                <w:noProof/>
                <w:webHidden/>
              </w:rPr>
              <w:instrText xml:space="preserve"> PAGEREF _Toc456955867 \h </w:instrText>
            </w:r>
            <w:r>
              <w:rPr>
                <w:noProof/>
                <w:webHidden/>
              </w:rPr>
            </w:r>
            <w:r>
              <w:rPr>
                <w:noProof/>
                <w:webHidden/>
              </w:rPr>
              <w:fldChar w:fldCharType="separate"/>
            </w:r>
            <w:r>
              <w:rPr>
                <w:noProof/>
                <w:webHidden/>
              </w:rPr>
              <w:t>83</w:t>
            </w:r>
            <w:r>
              <w:rPr>
                <w:noProof/>
                <w:webHidden/>
              </w:rPr>
              <w:fldChar w:fldCharType="end"/>
            </w:r>
          </w:hyperlink>
        </w:p>
        <w:p w:rsidR="00D052BE" w:rsidRDefault="00D052BE">
          <w:pPr>
            <w:pStyle w:val="Obsah3"/>
            <w:tabs>
              <w:tab w:val="right" w:leader="dot" w:pos="9016"/>
            </w:tabs>
            <w:rPr>
              <w:noProof/>
            </w:rPr>
          </w:pPr>
          <w:hyperlink w:anchor="_Toc456955868" w:history="1">
            <w:r w:rsidRPr="00442623">
              <w:rPr>
                <w:rStyle w:val="Hypertextovodkaz"/>
                <w:noProof/>
              </w:rPr>
              <w:t>3.8.3 Nákladní doprava</w:t>
            </w:r>
            <w:r>
              <w:rPr>
                <w:noProof/>
                <w:webHidden/>
              </w:rPr>
              <w:tab/>
            </w:r>
            <w:r>
              <w:rPr>
                <w:noProof/>
                <w:webHidden/>
              </w:rPr>
              <w:fldChar w:fldCharType="begin"/>
            </w:r>
            <w:r>
              <w:rPr>
                <w:noProof/>
                <w:webHidden/>
              </w:rPr>
              <w:instrText xml:space="preserve"> PAGEREF _Toc456955868 \h </w:instrText>
            </w:r>
            <w:r>
              <w:rPr>
                <w:noProof/>
                <w:webHidden/>
              </w:rPr>
            </w:r>
            <w:r>
              <w:rPr>
                <w:noProof/>
                <w:webHidden/>
              </w:rPr>
              <w:fldChar w:fldCharType="separate"/>
            </w:r>
            <w:r>
              <w:rPr>
                <w:noProof/>
                <w:webHidden/>
              </w:rPr>
              <w:t>89</w:t>
            </w:r>
            <w:r>
              <w:rPr>
                <w:noProof/>
                <w:webHidden/>
              </w:rPr>
              <w:fldChar w:fldCharType="end"/>
            </w:r>
          </w:hyperlink>
        </w:p>
        <w:p w:rsidR="00D052BE" w:rsidRDefault="00D052BE">
          <w:pPr>
            <w:pStyle w:val="Obsah3"/>
            <w:tabs>
              <w:tab w:val="right" w:leader="dot" w:pos="9016"/>
            </w:tabs>
            <w:rPr>
              <w:noProof/>
            </w:rPr>
          </w:pPr>
          <w:hyperlink w:anchor="_Toc456955869" w:history="1">
            <w:r w:rsidRPr="00442623">
              <w:rPr>
                <w:rStyle w:val="Hypertextovodkaz"/>
                <w:noProof/>
              </w:rPr>
              <w:t>3.8.4 Posun</w:t>
            </w:r>
            <w:r>
              <w:rPr>
                <w:noProof/>
                <w:webHidden/>
              </w:rPr>
              <w:tab/>
            </w:r>
            <w:r>
              <w:rPr>
                <w:noProof/>
                <w:webHidden/>
              </w:rPr>
              <w:fldChar w:fldCharType="begin"/>
            </w:r>
            <w:r>
              <w:rPr>
                <w:noProof/>
                <w:webHidden/>
              </w:rPr>
              <w:instrText xml:space="preserve"> PAGEREF _Toc456955869 \h </w:instrText>
            </w:r>
            <w:r>
              <w:rPr>
                <w:noProof/>
                <w:webHidden/>
              </w:rPr>
            </w:r>
            <w:r>
              <w:rPr>
                <w:noProof/>
                <w:webHidden/>
              </w:rPr>
              <w:fldChar w:fldCharType="separate"/>
            </w:r>
            <w:r>
              <w:rPr>
                <w:noProof/>
                <w:webHidden/>
              </w:rPr>
              <w:t>99</w:t>
            </w:r>
            <w:r>
              <w:rPr>
                <w:noProof/>
                <w:webHidden/>
              </w:rPr>
              <w:fldChar w:fldCharType="end"/>
            </w:r>
          </w:hyperlink>
        </w:p>
        <w:p w:rsidR="00D052BE" w:rsidRDefault="00D052BE">
          <w:pPr>
            <w:pStyle w:val="Obsah3"/>
            <w:tabs>
              <w:tab w:val="right" w:leader="dot" w:pos="9016"/>
            </w:tabs>
            <w:rPr>
              <w:noProof/>
            </w:rPr>
          </w:pPr>
          <w:hyperlink w:anchor="_Toc456955870" w:history="1">
            <w:r w:rsidRPr="00442623">
              <w:rPr>
                <w:rStyle w:val="Hypertextovodkaz"/>
                <w:noProof/>
              </w:rPr>
              <w:t>3.8.5 Shrnutí</w:t>
            </w:r>
            <w:r>
              <w:rPr>
                <w:noProof/>
                <w:webHidden/>
              </w:rPr>
              <w:tab/>
            </w:r>
            <w:r>
              <w:rPr>
                <w:noProof/>
                <w:webHidden/>
              </w:rPr>
              <w:fldChar w:fldCharType="begin"/>
            </w:r>
            <w:r>
              <w:rPr>
                <w:noProof/>
                <w:webHidden/>
              </w:rPr>
              <w:instrText xml:space="preserve"> PAGEREF _Toc456955870 \h </w:instrText>
            </w:r>
            <w:r>
              <w:rPr>
                <w:noProof/>
                <w:webHidden/>
              </w:rPr>
            </w:r>
            <w:r>
              <w:rPr>
                <w:noProof/>
                <w:webHidden/>
              </w:rPr>
              <w:fldChar w:fldCharType="separate"/>
            </w:r>
            <w:r>
              <w:rPr>
                <w:noProof/>
                <w:webHidden/>
              </w:rPr>
              <w:t>100</w:t>
            </w:r>
            <w:r>
              <w:rPr>
                <w:noProof/>
                <w:webHidden/>
              </w:rPr>
              <w:fldChar w:fldCharType="end"/>
            </w:r>
          </w:hyperlink>
        </w:p>
        <w:p w:rsidR="004D1A93" w:rsidRDefault="004D1A93">
          <w:r>
            <w:rPr>
              <w:b/>
              <w:bCs/>
            </w:rPr>
            <w:fldChar w:fldCharType="end"/>
          </w:r>
        </w:p>
      </w:sdtContent>
    </w:sdt>
    <w:p w:rsidR="004D1A93" w:rsidRDefault="004D1A93">
      <w:pPr>
        <w:rPr>
          <w:rFonts w:asciiTheme="majorHAnsi" w:eastAsiaTheme="majorEastAsia" w:hAnsiTheme="majorHAnsi" w:cstheme="majorBidi"/>
          <w:b/>
          <w:bCs/>
          <w:color w:val="365F91" w:themeColor="accent1" w:themeShade="BF"/>
          <w:sz w:val="28"/>
          <w:szCs w:val="28"/>
        </w:rPr>
      </w:pPr>
      <w:r>
        <w:br w:type="page"/>
      </w:r>
      <w:bookmarkStart w:id="0" w:name="_GoBack"/>
      <w:bookmarkEnd w:id="0"/>
    </w:p>
    <w:p w:rsidR="0033227F" w:rsidRDefault="002E09BE" w:rsidP="004A2E4A">
      <w:pPr>
        <w:pStyle w:val="Nadpis1"/>
        <w:ind w:left="720"/>
      </w:pPr>
      <w:bookmarkStart w:id="1" w:name="_Toc456955825"/>
      <w:r>
        <w:lastRenderedPageBreak/>
        <w:t>3</w:t>
      </w:r>
      <w:r w:rsidR="004A2E4A">
        <w:t xml:space="preserve">.1 </w:t>
      </w:r>
      <w:r w:rsidRPr="002E09BE">
        <w:t>Posouzení stávajícího zabezpečovacího zařízení</w:t>
      </w:r>
      <w:bookmarkEnd w:id="1"/>
    </w:p>
    <w:p w:rsidR="00A05E04" w:rsidRDefault="002E09BE" w:rsidP="00A05E04">
      <w:r w:rsidRPr="002E09BE">
        <w:t xml:space="preserve">V rámci přechodu na jednotnou trakční soustavu 25 kV / 50 Hz je nutné stanovit rozsah úprav zabezpečovacího zařízení a stanovit investiční náklady na tyto úpravy. Za tímto účelem byla zpracována tabulka, do které jsou zahrnuty jak tratě elektrizované stejnosměrnou trakční soustavou (určené k přepnutí na 25 kV / 50 Hz), tak všechny ostatní neelektrizované tratě, které se budou nově nacházet v oblasti vlivů trakční soustavy 25 kV / 50 Hz. Dále jsou v tabulce uvedeny všechny význačné vlečky, vybavené zabezpečovacím zařízením a dotčené též vlivy 25 kV / 50 Hz. Součástí tabulky je definování délky a rozsahu jednotlivých úseků, respektive jednotlivých zabezpečovacích zařízení, uvedení typů stávajících zabezpečovacích zařízení, uvedení stávajícího způsobu kontroly volnosti, uvedení typu kabelizace a stanovení, zda je zařízení vyhovující, či ne. Kromě toho je stanoven rozsah potřebných úprav napájení zabezpečovacího zařízení a rozsah výměny nevyhovujících PZS. Nedílnou součástí tabulky je stanovení nákladů pro jednotlivé úseky a ŽST, které jsou potřebné na úpravy nebo výměny zabezpečovacího zařízení. </w:t>
      </w:r>
    </w:p>
    <w:p w:rsidR="002E09BE" w:rsidRPr="00A05E04" w:rsidRDefault="002E09BE" w:rsidP="00A05E04">
      <w:pPr>
        <w:pStyle w:val="Nadpis3"/>
      </w:pPr>
      <w:bookmarkStart w:id="2" w:name="_Toc456955826"/>
      <w:r>
        <w:t xml:space="preserve">3.1.1 </w:t>
      </w:r>
      <w:r w:rsidRPr="002E09BE">
        <w:t>Stanovení rozsahu úprav</w:t>
      </w:r>
      <w:bookmarkEnd w:id="2"/>
    </w:p>
    <w:p w:rsidR="00A05E04" w:rsidRDefault="00A05E04" w:rsidP="00A05E04">
      <w:pPr>
        <w:rPr>
          <w:b/>
        </w:rPr>
      </w:pPr>
    </w:p>
    <w:p w:rsidR="002E09BE" w:rsidRPr="004A567A" w:rsidRDefault="002E09BE" w:rsidP="00A05E04">
      <w:pPr>
        <w:rPr>
          <w:b/>
        </w:rPr>
      </w:pPr>
      <w:r w:rsidRPr="004A567A">
        <w:rPr>
          <w:b/>
        </w:rPr>
        <w:t>SZZ</w:t>
      </w:r>
    </w:p>
    <w:p w:rsidR="002E09BE" w:rsidRPr="002E09BE" w:rsidRDefault="002E09BE" w:rsidP="00A05E04">
      <w:r w:rsidRPr="002E09BE">
        <w:t>-</w:t>
      </w:r>
      <w:r w:rsidRPr="002E09BE">
        <w:tab/>
        <w:t xml:space="preserve"> za vyhovující jsou považovány všechny typy elektronických stavědel, zařízení SZZ ETB, RZZ typu AŽD 71 a zařízení typu TEST</w:t>
      </w:r>
    </w:p>
    <w:p w:rsidR="002E09BE" w:rsidRPr="002E09BE" w:rsidRDefault="002E09BE" w:rsidP="00A05E04">
      <w:r w:rsidRPr="002E09BE">
        <w:t>-</w:t>
      </w:r>
      <w:r w:rsidRPr="002E09BE">
        <w:tab/>
        <w:t>za nevyhovující jsou považována všechna mechanická a elektromechanická zařízení a RZZ staršího typu včetně RZZ vzor SSSR</w:t>
      </w:r>
    </w:p>
    <w:p w:rsidR="002E09BE" w:rsidRPr="004A567A" w:rsidRDefault="002E09BE" w:rsidP="00A05E04">
      <w:pPr>
        <w:rPr>
          <w:b/>
        </w:rPr>
      </w:pPr>
      <w:r w:rsidRPr="004A567A">
        <w:rPr>
          <w:b/>
        </w:rPr>
        <w:t>TZZ</w:t>
      </w:r>
    </w:p>
    <w:p w:rsidR="002E09BE" w:rsidRPr="002E09BE" w:rsidRDefault="002E09BE" w:rsidP="00A05E04">
      <w:r w:rsidRPr="002E09BE">
        <w:t>-</w:t>
      </w:r>
      <w:r w:rsidRPr="002E09BE">
        <w:tab/>
        <w:t xml:space="preserve"> za vyhovující jsou považovány automatické bloky elektronické a automatické bloky reléové typu AB3-82 a AB3-88. Dále je vyhovující zřízení ITZ, vyhovují automatická hradla a vyhovuje i telefonické dorozumívání (v tabulce označeno zkratkou TD) nebo je vyhovující i řízení dopravy dle předpisu SŽDC D3 (v tabulce označeno zkratkou D3)</w:t>
      </w:r>
    </w:p>
    <w:p w:rsidR="002E09BE" w:rsidRPr="002E09BE" w:rsidRDefault="002E09BE" w:rsidP="00A05E04">
      <w:r w:rsidRPr="002E09BE">
        <w:t>-</w:t>
      </w:r>
      <w:r w:rsidRPr="002E09BE">
        <w:tab/>
        <w:t>za nevyhovující jsou považovány starší automatické bloky typu vzor SSSR, POAB a AB3-74 (AB3-74 je nevyhovující s ohledem na stykové transformátory a soubory KAV, FID). Dále nevyhovují zařízení typu HPB a starší typy RPB.</w:t>
      </w:r>
    </w:p>
    <w:p w:rsidR="002E09BE" w:rsidRPr="002E09BE" w:rsidRDefault="002E09BE" w:rsidP="00A05E04"/>
    <w:p w:rsidR="002E09BE" w:rsidRPr="004A567A" w:rsidRDefault="002E09BE" w:rsidP="00A05E04">
      <w:pPr>
        <w:rPr>
          <w:b/>
        </w:rPr>
      </w:pPr>
      <w:r w:rsidRPr="004A567A">
        <w:rPr>
          <w:b/>
        </w:rPr>
        <w:t>Volnost úseků</w:t>
      </w:r>
    </w:p>
    <w:p w:rsidR="002E09BE" w:rsidRPr="002E09BE" w:rsidRDefault="002E09BE" w:rsidP="00A05E04">
      <w:r w:rsidRPr="002E09BE">
        <w:t>-</w:t>
      </w:r>
      <w:r w:rsidRPr="002E09BE">
        <w:tab/>
        <w:t xml:space="preserve"> za vyhovující jsou považovány všechny typy elektronických kolejových obvodů KOA1 a klasické kolejové obvody typů KO 4300, KO 3102 a KO 3103. Dále jsou vyhovující počítače náprav.</w:t>
      </w:r>
    </w:p>
    <w:p w:rsidR="002E09BE" w:rsidRPr="002E09BE" w:rsidRDefault="002E09BE" w:rsidP="00A05E04">
      <w:r w:rsidRPr="002E09BE">
        <w:t>-</w:t>
      </w:r>
      <w:r w:rsidRPr="002E09BE">
        <w:tab/>
        <w:t>za nevyhovující jsou považovány všechny typy kolejových obvodů 50 Hz a kolejové obvody KO 3500 a KO 3700 (určeny pouze pro stejnosměrnou trakční soustavu). Dále nevyhovují kolejové obvody ventilové a všechny typy izolovaných kolejnic.</w:t>
      </w:r>
    </w:p>
    <w:p w:rsidR="002E09BE" w:rsidRPr="004A567A" w:rsidRDefault="002E09BE" w:rsidP="00A05E04">
      <w:pPr>
        <w:rPr>
          <w:b/>
        </w:rPr>
      </w:pPr>
      <w:r w:rsidRPr="004A567A">
        <w:rPr>
          <w:b/>
        </w:rPr>
        <w:t>Kabelizace</w:t>
      </w:r>
    </w:p>
    <w:p w:rsidR="002E09BE" w:rsidRPr="002E09BE" w:rsidRDefault="002E09BE" w:rsidP="00A05E04">
      <w:r w:rsidRPr="002E09BE">
        <w:lastRenderedPageBreak/>
        <w:t>-</w:t>
      </w:r>
      <w:r w:rsidRPr="002E09BE">
        <w:tab/>
        <w:t xml:space="preserve"> posouzení zabezpečovací kabelizace bylo provedeno v souladu s ČSN 34 2040 a týká se všech hlavních a páteřních kabelů a dále místních kabelů k jednotlivým prvkům v kolejišti, které jsou delší než 500 metrů</w:t>
      </w:r>
    </w:p>
    <w:p w:rsidR="002E09BE" w:rsidRPr="002E09BE" w:rsidRDefault="002E09BE" w:rsidP="00A05E04">
      <w:r w:rsidRPr="002E09BE">
        <w:t>-</w:t>
      </w:r>
      <w:r w:rsidRPr="002E09BE">
        <w:tab/>
        <w:t>za vyhovující jsou považovány kabely s ochranným kovovým obalem typů TCEKPFLEZE a TCEKEZE.</w:t>
      </w:r>
    </w:p>
    <w:p w:rsidR="002E09BE" w:rsidRPr="002E09BE" w:rsidRDefault="002E09BE" w:rsidP="00A05E04">
      <w:r w:rsidRPr="002E09BE">
        <w:t>-</w:t>
      </w:r>
      <w:r w:rsidRPr="002E09BE">
        <w:tab/>
        <w:t>za nevyhovující jsou považovány kabely bez ochranného kovového obalu</w:t>
      </w:r>
    </w:p>
    <w:p w:rsidR="002E09BE" w:rsidRPr="004A567A" w:rsidRDefault="002E09BE" w:rsidP="00A05E04">
      <w:pPr>
        <w:rPr>
          <w:b/>
        </w:rPr>
      </w:pPr>
      <w:r w:rsidRPr="004A567A">
        <w:rPr>
          <w:b/>
        </w:rPr>
        <w:t>PZS</w:t>
      </w:r>
    </w:p>
    <w:p w:rsidR="002E09BE" w:rsidRPr="002E09BE" w:rsidRDefault="002E09BE" w:rsidP="00A05E04">
      <w:r w:rsidRPr="002E09BE">
        <w:t>-</w:t>
      </w:r>
      <w:r w:rsidRPr="002E09BE">
        <w:tab/>
        <w:t xml:space="preserve"> za vyhovující jsou považovány všechny typy elektronických PZS a reléových PZS vyvinutých po roce 1990. Dále je vyhovující PZS typu AŽD 71.</w:t>
      </w:r>
    </w:p>
    <w:p w:rsidR="002E09BE" w:rsidRDefault="002E09BE" w:rsidP="00A05E04">
      <w:pPr>
        <w:rPr>
          <w:b/>
          <w:bCs/>
        </w:rPr>
      </w:pPr>
      <w:r w:rsidRPr="002E09BE">
        <w:t>-</w:t>
      </w:r>
      <w:r w:rsidRPr="002E09BE">
        <w:tab/>
        <w:t>za nevyhovující jsou považovány PZS typu VÚD, typu vzor SSSR a mechanické závory.</w:t>
      </w:r>
    </w:p>
    <w:p w:rsidR="002E09BE" w:rsidRDefault="002E09BE" w:rsidP="00A05E04">
      <w:r w:rsidRPr="004A567A">
        <w:br w:type="page"/>
      </w:r>
    </w:p>
    <w:p w:rsidR="004A2E4A" w:rsidRDefault="006320CA" w:rsidP="002E09BE">
      <w:pPr>
        <w:pStyle w:val="Nadpis1"/>
        <w:ind w:left="720"/>
      </w:pPr>
      <w:bookmarkStart w:id="3" w:name="_Toc456955827"/>
      <w:r>
        <w:lastRenderedPageBreak/>
        <w:t>3</w:t>
      </w:r>
      <w:r w:rsidR="004A2E4A">
        <w:t>.</w:t>
      </w:r>
      <w:r>
        <w:t>2</w:t>
      </w:r>
      <w:r w:rsidR="004A2E4A">
        <w:t xml:space="preserve"> </w:t>
      </w:r>
      <w:r w:rsidR="004A2E4A" w:rsidRPr="004A2E4A">
        <w:t>Stávající sdělovací zařízení</w:t>
      </w:r>
      <w:bookmarkEnd w:id="3"/>
    </w:p>
    <w:p w:rsidR="004A2E4A" w:rsidRDefault="004A2E4A" w:rsidP="004A2E4A"/>
    <w:p w:rsidR="006320CA" w:rsidRDefault="00146EE9" w:rsidP="00146EE9">
      <w:pPr>
        <w:pStyle w:val="Nadpis3"/>
      </w:pPr>
      <w:bookmarkStart w:id="4" w:name="_Toc456955828"/>
      <w:r>
        <w:t xml:space="preserve">3.2.1 </w:t>
      </w:r>
      <w:r w:rsidR="006320CA">
        <w:t>Stávající stav kabelizací podél železničních tratí se stejnosměrnou trakcí 3kV</w:t>
      </w:r>
      <w:bookmarkEnd w:id="4"/>
    </w:p>
    <w:p w:rsidR="00146EE9" w:rsidRPr="00146EE9" w:rsidRDefault="00146EE9" w:rsidP="00146EE9"/>
    <w:p w:rsidR="006320CA" w:rsidRPr="00146EE9" w:rsidRDefault="006320CA" w:rsidP="00146EE9">
      <w:pPr>
        <w:rPr>
          <w:u w:val="single"/>
        </w:rPr>
      </w:pPr>
      <w:r w:rsidRPr="00146EE9">
        <w:rPr>
          <w:u w:val="single"/>
        </w:rPr>
        <w:t>Dálkové metalické kabely</w:t>
      </w:r>
    </w:p>
    <w:p w:rsidR="006320CA" w:rsidRDefault="006320CA" w:rsidP="006320CA">
      <w:r>
        <w:t xml:space="preserve">Dálkové metalické kabely typu DCKQ </w:t>
      </w:r>
      <w:proofErr w:type="spellStart"/>
      <w:r>
        <w:t>xxx</w:t>
      </w:r>
      <w:proofErr w:type="spellEnd"/>
      <w:r>
        <w:t xml:space="preserve"> jsou na hranici, ale ve většině případů za hranicí životnosti. Přepnutím trakční soustavy ze stejnosměrné trakce 3kV na střídavou trakci 25kV/50Hz navíc nevyhoví z hlediska nebezpečných vlivů střídavé trakce 25kV/50Hz.  </w:t>
      </w:r>
    </w:p>
    <w:p w:rsidR="006320CA" w:rsidRPr="00146EE9" w:rsidRDefault="006320CA" w:rsidP="00146EE9">
      <w:pPr>
        <w:rPr>
          <w:u w:val="single"/>
        </w:rPr>
      </w:pPr>
      <w:r w:rsidRPr="00146EE9">
        <w:rPr>
          <w:u w:val="single"/>
        </w:rPr>
        <w:t>Traťové metalické kabely</w:t>
      </w:r>
    </w:p>
    <w:p w:rsidR="006320CA" w:rsidRDefault="006320CA" w:rsidP="006320CA">
      <w:r>
        <w:t xml:space="preserve">Traťové metalické kabely TCEKEY, TCEPKPFLEY  xxXN0, 8 přepnutím trakční soustavy ze stejnosměrné trakce 3kV na střídavou trakci 25kV/50Hz nevyhoví z hlediska nebezpečných vlivů střídavé trakce 25kV/50Hz.  Traťové metalické kabely TCEKEZE, TCEPKPFLEZE xxXN0, 8 přepnutím trakční soustavy ze stejnosměrné trakce 3kV na střídavou trakci 25kV/50Hz částečně vyhoví z hlediska nebezpečných vlivů střídavé trakce 25kV/50Hz, ale musí být upraveny a hlavně musí být přizemněny pláště na všech vývodech jak v jednotlivých ŽST, tak i v ostatních objektech, kde jsou tyto kabely vyvedeny. </w:t>
      </w:r>
    </w:p>
    <w:p w:rsidR="006320CA" w:rsidRPr="00146EE9" w:rsidRDefault="006320CA" w:rsidP="00146EE9">
      <w:pPr>
        <w:rPr>
          <w:u w:val="single"/>
        </w:rPr>
      </w:pPr>
      <w:r w:rsidRPr="00146EE9">
        <w:rPr>
          <w:u w:val="single"/>
        </w:rPr>
        <w:t>Dálkové (i závěsné) optické kabely ČD-Telematika a.s.</w:t>
      </w:r>
    </w:p>
    <w:p w:rsidR="006320CA" w:rsidRDefault="006320CA" w:rsidP="006320CA">
      <w:r>
        <w:t>Dálkové optické kabely ČD-Telematika a.s. ze své podstaty nejsou ohroženy nebezpečnými vlivy trakce 25kV/50Hz a tak při přepnutí na tuto střídavou trakci 25kV/50Hz, není třeba na nich provádět žádná opatření proti nebezpečným vlivům elektrické trakce 25kV/50Hz. Poněvadž se však jedná o kabely v majetku cizího správce, nelze počítat s dalším využitím těchto Dálkových optických kabelů pro potřeby drážního provozu.</w:t>
      </w:r>
    </w:p>
    <w:p w:rsidR="006320CA" w:rsidRPr="00146EE9" w:rsidRDefault="006320CA" w:rsidP="00146EE9">
      <w:pPr>
        <w:rPr>
          <w:u w:val="single"/>
        </w:rPr>
      </w:pPr>
      <w:r w:rsidRPr="00146EE9">
        <w:rPr>
          <w:u w:val="single"/>
        </w:rPr>
        <w:t xml:space="preserve">Dálkové (i závěsné) optické kabely SŽDC </w:t>
      </w:r>
      <w:proofErr w:type="spellStart"/>
      <w:r w:rsidRPr="00146EE9">
        <w:rPr>
          <w:u w:val="single"/>
        </w:rPr>
        <w:t>s.o</w:t>
      </w:r>
      <w:proofErr w:type="spellEnd"/>
      <w:r w:rsidRPr="00146EE9">
        <w:rPr>
          <w:u w:val="single"/>
        </w:rPr>
        <w:t xml:space="preserve"> .</w:t>
      </w:r>
    </w:p>
    <w:p w:rsidR="006320CA" w:rsidRDefault="006320CA" w:rsidP="006320CA">
      <w:r>
        <w:t xml:space="preserve">Dálkové optické kabely SŽDC </w:t>
      </w:r>
      <w:proofErr w:type="spellStart"/>
      <w:r>
        <w:t>s.o</w:t>
      </w:r>
      <w:proofErr w:type="spellEnd"/>
      <w:r>
        <w:t xml:space="preserve">. ze své podstaty nejsou ohroženy nebezpečnými vlivy trakce 25kV/50Hz a tak při přepnutí na tuto střídavou trakci 25kV/50Hz není třeba na nich provádět žádná opatření proti nebezpečným vlivům elektrické trakce 25kV/50Hz. Společně s převáděním okruhů z Dálkových metalických kabelů, však vzniknou další požadavky na počet optických vláken. Dálkové optické kabely pak nebudou mít dostatečnou kapacitu vláken a bude nutné vybudovat další dálkové optické kabely podél železničních tratí. </w:t>
      </w:r>
    </w:p>
    <w:p w:rsidR="006320CA" w:rsidRDefault="00146EE9" w:rsidP="00146EE9">
      <w:pPr>
        <w:pStyle w:val="Nadpis3"/>
      </w:pPr>
      <w:bookmarkStart w:id="5" w:name="_Toc456955829"/>
      <w:r>
        <w:t xml:space="preserve">3.2.2 </w:t>
      </w:r>
      <w:r w:rsidR="006320CA">
        <w:t>Místní kabelizace</w:t>
      </w:r>
      <w:bookmarkEnd w:id="5"/>
    </w:p>
    <w:p w:rsidR="00146EE9" w:rsidRPr="00146EE9" w:rsidRDefault="00146EE9" w:rsidP="00146EE9"/>
    <w:p w:rsidR="006320CA" w:rsidRDefault="006320CA" w:rsidP="006320CA">
      <w:r>
        <w:t xml:space="preserve">Místní metalické kabely TCKQ, TCEKEY, TCEPKPFLEY  xxXN0,6 (0,8) přepnutím trakční soustavy ze stejnosměrné trakce 3kV na střídavou trakci 25kV/50Hz nevyhoví z hlediska nebezpečných vlivů střídavé trakce 25kV/50Hz.  Místní metalické kabely TCEKEZE, TCEPKPFLEZE xxXN0,6 (0, 8) přepnutím trakční soustavy ze stejnosměrné trakce 3kV na střídavou trakci 25kV/50Hz částečně vyhoví z hlediska nebezpečných vlivů střídavé trakce 25kV/50Hz, ale musí být upraveny a hlavně musí být </w:t>
      </w:r>
      <w:r>
        <w:lastRenderedPageBreak/>
        <w:t>přizemněny pláště na všech vývodech, jak ve sdělovací místnosti, tak i v ostatních objektech, kde jsou tyto místní kabely vyvedeny.</w:t>
      </w:r>
    </w:p>
    <w:p w:rsidR="006320CA" w:rsidRDefault="00146EE9" w:rsidP="00146EE9">
      <w:pPr>
        <w:pStyle w:val="Nadpis3"/>
      </w:pPr>
      <w:bookmarkStart w:id="6" w:name="_Toc456955830"/>
      <w:r>
        <w:t xml:space="preserve">3.2.3 </w:t>
      </w:r>
      <w:r w:rsidR="006320CA">
        <w:t>Stávající stav kabelizace na přípojných tratí</w:t>
      </w:r>
      <w:bookmarkEnd w:id="6"/>
    </w:p>
    <w:p w:rsidR="00146EE9" w:rsidRPr="00146EE9" w:rsidRDefault="00146EE9" w:rsidP="00146EE9"/>
    <w:p w:rsidR="006320CA" w:rsidRPr="00146EE9" w:rsidRDefault="006320CA" w:rsidP="00146EE9">
      <w:pPr>
        <w:rPr>
          <w:u w:val="single"/>
        </w:rPr>
      </w:pPr>
      <w:r w:rsidRPr="00146EE9">
        <w:rPr>
          <w:u w:val="single"/>
        </w:rPr>
        <w:t>Dálkové metalické kabely</w:t>
      </w:r>
    </w:p>
    <w:p w:rsidR="006320CA" w:rsidRDefault="006320CA" w:rsidP="006320CA">
      <w:r>
        <w:t xml:space="preserve">Dálkové metalické kabely typu DCKQ </w:t>
      </w:r>
      <w:proofErr w:type="spellStart"/>
      <w:r>
        <w:t>xxx</w:t>
      </w:r>
      <w:proofErr w:type="spellEnd"/>
      <w:r>
        <w:t xml:space="preserve"> jsou na hranici, ale ve většině případů za hranicí životnosti. Přepnutím trakční soustavy ze stejnosměrné trakce 3kV na střídavou trakci 25kV/50Hz navíc nevyhoví z hlediska nebezpečných vlivů střídavé trakce 25kV/50Hz.  </w:t>
      </w:r>
    </w:p>
    <w:p w:rsidR="006320CA" w:rsidRPr="00146EE9" w:rsidRDefault="006320CA" w:rsidP="00146EE9">
      <w:pPr>
        <w:rPr>
          <w:u w:val="single"/>
        </w:rPr>
      </w:pPr>
      <w:r w:rsidRPr="00146EE9">
        <w:rPr>
          <w:u w:val="single"/>
        </w:rPr>
        <w:t>Traťové metalické kabely</w:t>
      </w:r>
    </w:p>
    <w:p w:rsidR="006320CA" w:rsidRDefault="006320CA" w:rsidP="006320CA">
      <w:r>
        <w:t xml:space="preserve">Traťové metalické kabely TCEKEY, TCEPKPFLEY  xxXN0, 8 přepnutím trakční soustavy ze stejnosměrné trakce 3kV na střídavou trakci 25kV/50Hz nevyhoví z hlediska nebezpečných vlivů střídavé trakce 25kV/50Hz.  Traťové metalické kabely TCEKEZE, TCEPKPFLEZE xxXN0, 8 přepnutím trakční soustavy ze stejnosměrné trakce 3kV na střídavou trakci 25kV/50Hz částečně vyhoví z hlediska nebezpečných vlivů střídavé trakce 25kV/50Hz, ale musí být upraveny a hlavně musí být přizemněny pláště na všech vývodech jak v jednotlivých ŽST, tak i v ostatních objektech, kde jsou tyto kabely vyvedeny. </w:t>
      </w:r>
    </w:p>
    <w:p w:rsidR="006320CA" w:rsidRPr="00146EE9" w:rsidRDefault="006320CA" w:rsidP="00146EE9">
      <w:pPr>
        <w:rPr>
          <w:u w:val="single"/>
        </w:rPr>
      </w:pPr>
      <w:r w:rsidRPr="00146EE9">
        <w:rPr>
          <w:u w:val="single"/>
        </w:rPr>
        <w:t xml:space="preserve">Přípojné optické kabely SŽDC </w:t>
      </w:r>
      <w:proofErr w:type="spellStart"/>
      <w:r w:rsidRPr="00146EE9">
        <w:rPr>
          <w:u w:val="single"/>
        </w:rPr>
        <w:t>s.o</w:t>
      </w:r>
      <w:proofErr w:type="spellEnd"/>
      <w:r w:rsidRPr="00146EE9">
        <w:rPr>
          <w:u w:val="single"/>
        </w:rPr>
        <w:t xml:space="preserve"> .</w:t>
      </w:r>
    </w:p>
    <w:p w:rsidR="006320CA" w:rsidRDefault="006320CA" w:rsidP="006320CA">
      <w:r>
        <w:t xml:space="preserve">Přípojné optické kabely SŽDC </w:t>
      </w:r>
      <w:proofErr w:type="spellStart"/>
      <w:r>
        <w:t>s.o</w:t>
      </w:r>
      <w:proofErr w:type="spellEnd"/>
      <w:r>
        <w:t xml:space="preserve">. ze své podstaty nejsou ohroženy nebezpečnými vlivy trakce 25kV/50Hz a tak při přepnutí na tuto střídavou trakci 25kV/50Hz není třeba na nich provádět žádná opatření proti nebezpečným vlivům elektrické trakce 25kV/50Hz. Společně s převáděním okruhů z Dálkových metalických kabelů, však vzniknou další požadavky na počet optických vláken. Přípojné optické kabely pak nebudou mít dostatečnou kapacitu vláken a bude nutné vybudovat další přípojné optické kabely podél železničních tratí. </w:t>
      </w:r>
    </w:p>
    <w:p w:rsidR="006320CA" w:rsidRPr="00146EE9" w:rsidRDefault="006320CA" w:rsidP="00146EE9">
      <w:pPr>
        <w:rPr>
          <w:u w:val="single"/>
        </w:rPr>
      </w:pPr>
      <w:r w:rsidRPr="00146EE9">
        <w:rPr>
          <w:u w:val="single"/>
        </w:rPr>
        <w:t xml:space="preserve">Hybridní dálkové kabely </w:t>
      </w:r>
    </w:p>
    <w:p w:rsidR="006320CA" w:rsidRDefault="006320CA" w:rsidP="006320CA">
      <w:r>
        <w:t xml:space="preserve">Hybridní dálkové kabely v provedení TCEPKPFLEY xxXN0,8+xxvláken (SM) přepnutím trakční soustavy ze stejnosměrné trakce 3kV na střídavou trakci 25kV/50Hz nevyhoví z hlediska nebezpečných vlivů střídavé trakce 25kV/50Hz.  Hybridní dálkové kabely TCEPKPFLEZE xxXN0,8+xxvláken (SM) přepnutím trakční soustavy ze stejnosměrné trakce 3kV na střídavou trakci 25kV/50Hz částečně vyhoví z hlediska nebezpečných vlivů střídavé trakce 25kV/50Hz, ale musí být upraveny a hlavně musí být přizemněny pláště na všech vývodech jak v jednotlivých ŽST, tak i v ostatních objektech, kde jsou tyto kabely vyvedeny. </w:t>
      </w:r>
    </w:p>
    <w:p w:rsidR="006320CA" w:rsidRPr="00146EE9" w:rsidRDefault="006320CA" w:rsidP="00146EE9">
      <w:pPr>
        <w:rPr>
          <w:u w:val="single"/>
        </w:rPr>
      </w:pPr>
      <w:r w:rsidRPr="00146EE9">
        <w:rPr>
          <w:u w:val="single"/>
        </w:rPr>
        <w:t xml:space="preserve">Přípojné železniční tratě bez připojení pomocí sdělovacích kabelů SŽDC </w:t>
      </w:r>
      <w:proofErr w:type="spellStart"/>
      <w:r w:rsidRPr="00146EE9">
        <w:rPr>
          <w:u w:val="single"/>
        </w:rPr>
        <w:t>s.o</w:t>
      </w:r>
      <w:proofErr w:type="spellEnd"/>
      <w:r w:rsidRPr="00146EE9">
        <w:rPr>
          <w:u w:val="single"/>
        </w:rPr>
        <w:t>.</w:t>
      </w:r>
    </w:p>
    <w:p w:rsidR="006320CA" w:rsidRDefault="006320CA" w:rsidP="006320CA">
      <w:r>
        <w:t>Přepnutím trakční soustavy ze stejnosměrné trakce 3kV na střídavou trakci 25kV/50Hz se z hlediska kabelového na těchto přípojných železničních tratích nic nemění.</w:t>
      </w:r>
    </w:p>
    <w:p w:rsidR="006320CA" w:rsidRDefault="006320CA" w:rsidP="006320CA"/>
    <w:p w:rsidR="006320CA" w:rsidRDefault="00146EE9" w:rsidP="0025691F">
      <w:pPr>
        <w:pStyle w:val="Nadpis3"/>
      </w:pPr>
      <w:bookmarkStart w:id="7" w:name="_Toc456955831"/>
      <w:r>
        <w:lastRenderedPageBreak/>
        <w:t>3.2.4</w:t>
      </w:r>
      <w:r w:rsidR="0025691F">
        <w:t xml:space="preserve"> </w:t>
      </w:r>
      <w:r w:rsidR="006320CA">
        <w:t>Výpočet nebezpečných vlivů střídavé trakce 25kV, 50Hz</w:t>
      </w:r>
      <w:bookmarkEnd w:id="7"/>
    </w:p>
    <w:p w:rsidR="00586974" w:rsidRPr="00586974" w:rsidRDefault="00586974" w:rsidP="00586974"/>
    <w:p w:rsidR="00AF53BB" w:rsidRDefault="00AF53BB" w:rsidP="00AF53BB">
      <w:r>
        <w:t xml:space="preserve">S ohledem na provozní potřeby správců drah a s ohledem na potřeby zvýšit přepravní kapacitu tratí s využitím nových výrazně výkonnějších lokomotiv, které však mají i přiměřeně zvýšený příkon, se uvažuje s opuštění </w:t>
      </w:r>
      <w:proofErr w:type="spellStart"/>
      <w:r>
        <w:t>ss</w:t>
      </w:r>
      <w:proofErr w:type="spellEnd"/>
      <w:r>
        <w:t xml:space="preserve"> trakční soustavy 3kV a s rozšířením střídavé trakční soustavy 25kV na tratě, dnes provozované pod </w:t>
      </w:r>
      <w:proofErr w:type="spellStart"/>
      <w:r>
        <w:t>ss</w:t>
      </w:r>
      <w:proofErr w:type="spellEnd"/>
      <w:r>
        <w:t xml:space="preserve"> trakcí 3kV. Při výstavbě, respektive při elektrizaci tratí  soustavou 25kV je nutné uvažovat s vlivy trakce na jiné soustavy. V tomto případě se jedná o vliv na sdělovací a v podstatě i zabezpečovací zařízení, přesněji kabely. Výpočtem těchto vlivů se zabývá norma ČSN 3420 40.</w:t>
      </w:r>
    </w:p>
    <w:p w:rsidR="00AF53BB" w:rsidRDefault="00AF53BB" w:rsidP="00AF53BB">
      <w:r>
        <w:t xml:space="preserve">V případě nové výstavby, popřípadě v případě rekonstrukce trati s trakcí 25kV je v podstatě </w:t>
      </w:r>
      <w:proofErr w:type="spellStart"/>
      <w:r>
        <w:t>jednodu-chá</w:t>
      </w:r>
      <w:proofErr w:type="spellEnd"/>
      <w:r>
        <w:t xml:space="preserve"> situace, neboť existují a běžně se vyrábějí kabely se zvýšeným redukčním činitelem, které lze při výstavbě využít. V podstatě se dá konstatovat, že redukční činitel je koeficient, kterým upravíme (sní-</w:t>
      </w:r>
      <w:proofErr w:type="spellStart"/>
      <w:r>
        <w:t>žíme</w:t>
      </w:r>
      <w:proofErr w:type="spellEnd"/>
      <w:r>
        <w:t xml:space="preserve">) naindukované napětí do kabelu. Tyto kabely se dodávají v běžném provedení (na konci </w:t>
      </w:r>
      <w:proofErr w:type="spellStart"/>
      <w:r>
        <w:t>ozna-čení</w:t>
      </w:r>
      <w:proofErr w:type="spellEnd"/>
      <w:r>
        <w:t xml:space="preserve"> konstrukce kabelu je koncovka „-ZE“), kde redukční činitel kabelu je odvislý od jeho průměru, nicméně redukční činitel nebývá menší než 0,1.  Potom existují kabely, které jsou speciálně navržené pro tu či onu konkrétní trať respektive konkrétní podmínky, které mají výrazně menší redukční činitel, nicméně jsou též nesrovnatelně dražší. </w:t>
      </w:r>
    </w:p>
    <w:p w:rsidR="00AF53BB" w:rsidRDefault="00AF53BB" w:rsidP="00AF53BB">
      <w:r>
        <w:t xml:space="preserve">Dílčí komplikace nastává u tratí s trakční soustavou 3kV, která by se měla převést na 25kV a tato trať je po modernizaci či optimalizaci. V tomto případě byla v dohledné minulosti realizovány podél tratí kabelové sítě s použitím kabelů bez redukčních činitelů, neboť tyto kabely jsou výrazně levnější, než kabely s redukčním činitelem a </w:t>
      </w:r>
      <w:proofErr w:type="spellStart"/>
      <w:r>
        <w:t>ss</w:t>
      </w:r>
      <w:proofErr w:type="spellEnd"/>
      <w:r>
        <w:t xml:space="preserve"> trakce použití těchto kabelů nevyžadovala. Velikost napětí, které se naindukuje v tomto případě do kabelu bez redukčního činitele je patrná z tabulky „A“. Při výpočtu bylo počítáno s následujícími hodnotami ovlivňujících činitelů:</w:t>
      </w:r>
    </w:p>
    <w:p w:rsidR="00AF53BB" w:rsidRDefault="00AF53BB" w:rsidP="00AF53BB">
      <w:r>
        <w:t xml:space="preserve">Proud trakční soustavy, mimořádný stav </w:t>
      </w:r>
      <w:r>
        <w:tab/>
      </w:r>
      <w:r>
        <w:tab/>
        <w:t xml:space="preserve">1 </w:t>
      </w:r>
      <w:proofErr w:type="spellStart"/>
      <w:r>
        <w:t>kA</w:t>
      </w:r>
      <w:proofErr w:type="spellEnd"/>
    </w:p>
    <w:p w:rsidR="00AF53BB" w:rsidRDefault="00AF53BB" w:rsidP="00AF53BB">
      <w:r>
        <w:t>Trať dvoukolejná dobře vodivě pospojované kolejnice</w:t>
      </w:r>
      <w:r>
        <w:tab/>
      </w:r>
      <w:proofErr w:type="spellStart"/>
      <w:r>
        <w:t>koef</w:t>
      </w:r>
      <w:proofErr w:type="spellEnd"/>
      <w:r>
        <w:t>. 0,5</w:t>
      </w:r>
    </w:p>
    <w:p w:rsidR="00AF53BB" w:rsidRDefault="00AF53BB" w:rsidP="00AF53BB">
      <w:r>
        <w:t>Měrný odpor půdy</w:t>
      </w:r>
      <w:r>
        <w:tab/>
      </w:r>
      <w:r>
        <w:tab/>
      </w:r>
      <w:r>
        <w:tab/>
      </w:r>
      <w:r>
        <w:tab/>
      </w:r>
      <w:r>
        <w:tab/>
        <w:t xml:space="preserve">50Ohmm </w:t>
      </w:r>
    </w:p>
    <w:p w:rsidR="00AF53BB" w:rsidRDefault="00AF53BB" w:rsidP="00AF53BB">
      <w:r>
        <w:t xml:space="preserve">Kmitočet trakční soustavy je </w:t>
      </w:r>
      <w:r>
        <w:tab/>
      </w:r>
      <w:r>
        <w:tab/>
      </w:r>
      <w:r>
        <w:tab/>
      </w:r>
      <w:r>
        <w:tab/>
        <w:t>50 Hz</w:t>
      </w:r>
    </w:p>
    <w:p w:rsidR="00AF53BB" w:rsidRDefault="00AF53BB" w:rsidP="00AF53BB">
      <w:r>
        <w:t xml:space="preserve">V tomto případě při délce souběhu 1 km při vzdálenosti kabelu od trakce </w:t>
      </w:r>
    </w:p>
    <w:p w:rsidR="00AF53BB" w:rsidRDefault="00AF53BB" w:rsidP="00AF53BB">
      <w:r>
        <w:tab/>
      </w:r>
      <w:r>
        <w:tab/>
      </w:r>
      <w:r>
        <w:tab/>
        <w:t>7-20 m                             vychází naindukované napětí v kabelu 150 – 110 V</w:t>
      </w:r>
    </w:p>
    <w:p w:rsidR="00AF53BB" w:rsidRDefault="00AF53BB" w:rsidP="00AF53BB">
      <w:r>
        <w:tab/>
      </w:r>
      <w:r>
        <w:tab/>
      </w:r>
      <w:r>
        <w:tab/>
        <w:t>100m – 1000m</w:t>
      </w:r>
      <w:r>
        <w:tab/>
      </w:r>
      <w:r>
        <w:tab/>
        <w:t>63V-9V</w:t>
      </w:r>
    </w:p>
    <w:p w:rsidR="00AF53BB" w:rsidRDefault="00AF53BB" w:rsidP="00AF53BB">
      <w:r>
        <w:t xml:space="preserve">Samozřejmě u délky souběhu 0,5 km je hodnota poloviční a v případě délky souběhu 5 km je 5x větší. </w:t>
      </w:r>
    </w:p>
    <w:p w:rsidR="00AF53BB" w:rsidRDefault="00AF53BB" w:rsidP="00AF53BB">
      <w:r>
        <w:t xml:space="preserve">Teoreticky u sdělovacích kabelů je již při hodnotě větší než 60V zapotřebí řešit u tohoto kabelu </w:t>
      </w:r>
      <w:proofErr w:type="spellStart"/>
      <w:r>
        <w:t>ochra</w:t>
      </w:r>
      <w:proofErr w:type="spellEnd"/>
      <w:r>
        <w:t xml:space="preserve">-nu před nebezpečným dotykovým napětím. </w:t>
      </w:r>
    </w:p>
    <w:p w:rsidR="00AF53BB" w:rsidRDefault="00AF53BB" w:rsidP="00AF53BB">
      <w:r>
        <w:t xml:space="preserve">U kabelů </w:t>
      </w:r>
      <w:proofErr w:type="spellStart"/>
      <w:r>
        <w:t>zab.zař</w:t>
      </w:r>
      <w:proofErr w:type="spellEnd"/>
      <w:r>
        <w:t xml:space="preserve"> je norma příznivější, neboť u těchto kabelů povoluje hodnoty indukovaného napětí až 250V při mimořádném stavu a 650 V při zkratu trakčního vedení.</w:t>
      </w:r>
    </w:p>
    <w:p w:rsidR="00AF53BB" w:rsidRDefault="00AF53BB" w:rsidP="00AF53BB"/>
    <w:p w:rsidR="00AF53BB" w:rsidRDefault="00AF53BB" w:rsidP="00AF53BB">
      <w:r>
        <w:t xml:space="preserve">Dílčí výhodou sdělovacího zařízení je přechod od metalických kabelů k optickým kabelům, kdy na nově řešených tratích se metalickými kabely řeší pouze napojení MB telefonů ve stanici a u přejezdů, telefony v </w:t>
      </w:r>
      <w:proofErr w:type="spellStart"/>
      <w:r>
        <w:t>žst</w:t>
      </w:r>
      <w:proofErr w:type="spellEnd"/>
      <w:r>
        <w:t xml:space="preserve"> a propojení traťových radiových systémů TRS. Všechny tyto případy jsou technicky nahraditelné jinou technologií, která řeší propojení okruhy optického kabelu.</w:t>
      </w:r>
    </w:p>
    <w:p w:rsidR="00AF53BB" w:rsidRDefault="00AF53BB" w:rsidP="00AF53BB">
      <w:r>
        <w:t xml:space="preserve">V případě kabelů </w:t>
      </w:r>
      <w:proofErr w:type="spellStart"/>
      <w:r>
        <w:t>zab.zař</w:t>
      </w:r>
      <w:proofErr w:type="spellEnd"/>
      <w:r>
        <w:t xml:space="preserve"> jsou sice hranice indukovaného napětí příznivější nicméně optické kabely se v současné době využívají v podstatně menším rozsahu než u sdělovací technologie a tudíž v současné době mají metalické kabely svoje nezastupitelné postavení. K tomu je zapotřebí </w:t>
      </w:r>
      <w:proofErr w:type="spellStart"/>
      <w:r>
        <w:t>pozna-menat</w:t>
      </w:r>
      <w:proofErr w:type="spellEnd"/>
      <w:r>
        <w:t>,  že souběh více kabelů s redukčním činitelem v podstatě vylepší redukční činitele jednotlivých kabelů (stejný efekt jako souběh s kovovým vedením).</w:t>
      </w:r>
    </w:p>
    <w:p w:rsidR="00AF53BB" w:rsidRDefault="00AF53BB" w:rsidP="00AF53BB">
      <w:r>
        <w:t xml:space="preserve">Problémem se může jevit vliv trakce na kabely telekomunikačních operátorů, respektive na jejich </w:t>
      </w:r>
      <w:proofErr w:type="spellStart"/>
      <w:r>
        <w:t>pří-stupové</w:t>
      </w:r>
      <w:proofErr w:type="spellEnd"/>
      <w:r>
        <w:t xml:space="preserve"> sítě, které jsou řešené vesměs metalickými kabely. V tomto případě předpokládáme, že </w:t>
      </w:r>
      <w:proofErr w:type="spellStart"/>
      <w:r>
        <w:t>pou</w:t>
      </w:r>
      <w:proofErr w:type="spellEnd"/>
      <w:r>
        <w:t xml:space="preserve">-žité kabely jsou bez redukčního činitele. Tomto případě se k nebezpečným vlivům se přiřadí ještě vliv rušivý. Vzhledem ke skutečnosti, že rušivý vliv se v současné době počítá sice dle již zmíněné platné normy ČSN 3420 40, ale dle metodiky, která vznikla před cca 50 lety pro jiné typy lokomotiv, bylo by vhodné ověřit platnost výpočtu pro současně provozované lokomotivy, popřípadě vypracovat novou metodiku. </w:t>
      </w:r>
    </w:p>
    <w:p w:rsidR="0025691F" w:rsidRPr="00AF53BB" w:rsidRDefault="00AF53BB" w:rsidP="00AF53BB">
      <w:r>
        <w:t xml:space="preserve">V rámci konkrétního projektu, respektive přípravné dokumentace, lze pouze vytypovat oblasti, kde  je pravděpodobné, že dojde k ovlivnění telekomunikačního vedení vlivem trakce. Prověření </w:t>
      </w:r>
      <w:r w:rsidRPr="00AF53BB">
        <w:t>oprávněnosti tohoto podezření navrhujeme řešit měřením nebezpečných a rušivých vlivů u konkrétního telekomunikačního zákazníka ve vazbě na soudobý trakční proud. Zpracování metodiky měření a následnou aproximaci výsledků na maximální možný trakční proud přesahuje rámec této studie. Postup může být obdobný jako u řešení protihlukových úprav  spojených často s výměnou oken.</w:t>
      </w:r>
    </w:p>
    <w:p w:rsidR="00632A0C" w:rsidRPr="00AF53BB" w:rsidRDefault="00632A0C" w:rsidP="004A2E4A"/>
    <w:p w:rsidR="00632A0C" w:rsidRPr="00AF53BB" w:rsidRDefault="00632A0C" w:rsidP="00632A0C"/>
    <w:p w:rsidR="00AF53BB" w:rsidRPr="00AF53BB" w:rsidRDefault="00AF53BB">
      <w:r w:rsidRPr="00AF53BB">
        <w:br w:type="page"/>
      </w:r>
    </w:p>
    <w:tbl>
      <w:tblPr>
        <w:tblStyle w:val="Stednseznam1zvraznn5"/>
        <w:tblW w:w="0" w:type="auto"/>
        <w:tblLook w:val="04A0" w:firstRow="1" w:lastRow="0" w:firstColumn="1" w:lastColumn="0" w:noHBand="0" w:noVBand="1"/>
      </w:tblPr>
      <w:tblGrid>
        <w:gridCol w:w="524"/>
        <w:gridCol w:w="488"/>
        <w:gridCol w:w="651"/>
        <w:gridCol w:w="1044"/>
        <w:gridCol w:w="717"/>
        <w:gridCol w:w="153"/>
        <w:gridCol w:w="556"/>
        <w:gridCol w:w="355"/>
        <w:gridCol w:w="245"/>
        <w:gridCol w:w="261"/>
        <w:gridCol w:w="307"/>
        <w:gridCol w:w="284"/>
        <w:gridCol w:w="284"/>
        <w:gridCol w:w="301"/>
        <w:gridCol w:w="347"/>
        <w:gridCol w:w="324"/>
        <w:gridCol w:w="307"/>
        <w:gridCol w:w="313"/>
        <w:gridCol w:w="329"/>
        <w:gridCol w:w="321"/>
        <w:gridCol w:w="321"/>
        <w:gridCol w:w="321"/>
        <w:gridCol w:w="321"/>
        <w:gridCol w:w="168"/>
      </w:tblGrid>
      <w:tr w:rsidR="00AF53BB" w:rsidRPr="00AF53BB" w:rsidTr="00D86ED8">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0" w:type="auto"/>
            <w:gridSpan w:val="24"/>
            <w:noWrap/>
            <w:hideMark/>
          </w:tcPr>
          <w:p w:rsidR="00AF53BB" w:rsidRPr="00AF53BB" w:rsidRDefault="00AF53BB" w:rsidP="00EE6EBB">
            <w:pPr>
              <w:jc w:val="center"/>
              <w:rPr>
                <w:rFonts w:asciiTheme="minorHAnsi" w:eastAsia="Times New Roman" w:hAnsiTheme="minorHAnsi" w:cs="Arial CE"/>
                <w:sz w:val="40"/>
                <w:szCs w:val="40"/>
                <w:lang w:eastAsia="cs-CZ"/>
              </w:rPr>
            </w:pPr>
            <w:r w:rsidRPr="00AF53BB">
              <w:rPr>
                <w:rFonts w:asciiTheme="minorHAnsi" w:eastAsia="Times New Roman" w:hAnsiTheme="minorHAnsi" w:cs="Arial CE"/>
                <w:sz w:val="40"/>
                <w:szCs w:val="40"/>
                <w:lang w:eastAsia="cs-CZ"/>
              </w:rPr>
              <w:lastRenderedPageBreak/>
              <w:t>Ukazatele vlivu trakce na vzdálenosti a délce souběhu</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gridSpan w:val="24"/>
            <w:noWrap/>
            <w:hideMark/>
          </w:tcPr>
          <w:p w:rsidR="00AF53BB" w:rsidRPr="00AF53BB" w:rsidRDefault="00AF53BB" w:rsidP="00EE6EBB">
            <w:pPr>
              <w:jc w:val="center"/>
              <w:rPr>
                <w:rFonts w:eastAsia="Times New Roman" w:cs="Arial CE"/>
                <w:lang w:eastAsia="cs-CZ"/>
              </w:rPr>
            </w:pP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gridSpan w:val="2"/>
            <w:noWrap/>
            <w:hideMark/>
          </w:tcPr>
          <w:p w:rsidR="00AF53BB" w:rsidRPr="00AF53BB" w:rsidRDefault="00AF53BB" w:rsidP="00EE6EBB">
            <w:pPr>
              <w:rPr>
                <w:rFonts w:eastAsia="Times New Roman" w:cs="Arial CE"/>
                <w:sz w:val="18"/>
                <w:szCs w:val="18"/>
                <w:lang w:eastAsia="cs-CZ"/>
              </w:rPr>
            </w:pPr>
            <w:r w:rsidRPr="00AF53BB">
              <w:rPr>
                <w:rFonts w:eastAsia="Times New Roman" w:cs="Arial CE"/>
                <w:sz w:val="18"/>
                <w:szCs w:val="18"/>
                <w:lang w:eastAsia="cs-CZ"/>
              </w:rPr>
              <w:t>výška trakce</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r kolejí</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kmitočet</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w:t>
            </w:r>
          </w:p>
        </w:tc>
        <w:tc>
          <w:tcPr>
            <w:tcW w:w="0" w:type="auto"/>
            <w:gridSpan w:val="4"/>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koef.citlivosti</w:t>
            </w:r>
            <w:proofErr w:type="spellEnd"/>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1,00000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gridSpan w:val="2"/>
            <w:noWrap/>
            <w:hideMark/>
          </w:tcPr>
          <w:p w:rsidR="00AF53BB" w:rsidRPr="00AF53BB" w:rsidRDefault="00AF53BB" w:rsidP="00EE6EBB">
            <w:pPr>
              <w:rPr>
                <w:rFonts w:eastAsia="Times New Roman" w:cs="Arial CE"/>
                <w:sz w:val="18"/>
                <w:szCs w:val="18"/>
                <w:lang w:eastAsia="cs-CZ"/>
              </w:rPr>
            </w:pPr>
            <w:r w:rsidRPr="00AF53BB">
              <w:rPr>
                <w:rFonts w:eastAsia="Times New Roman" w:cs="Arial CE"/>
                <w:sz w:val="18"/>
                <w:szCs w:val="18"/>
                <w:lang w:eastAsia="cs-CZ"/>
              </w:rPr>
              <w:t>hloubka kynety</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měr.odpor</w:t>
            </w:r>
            <w:proofErr w:type="spellEnd"/>
            <w:r w:rsidRPr="00AF53BB">
              <w:rPr>
                <w:rFonts w:eastAsia="Times New Roman" w:cs="Arial CE"/>
                <w:sz w:val="18"/>
                <w:szCs w:val="18"/>
                <w:lang w:eastAsia="cs-CZ"/>
              </w:rPr>
              <w:t xml:space="preserve"> půdy</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prov</w:t>
            </w:r>
            <w:proofErr w:type="spellEnd"/>
            <w:r w:rsidRPr="00AF53BB">
              <w:rPr>
                <w:rFonts w:eastAsia="Times New Roman" w:cs="Arial CE"/>
                <w:sz w:val="18"/>
                <w:szCs w:val="18"/>
                <w:lang w:eastAsia="cs-CZ"/>
              </w:rPr>
              <w:t>. Proud</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proofErr w:type="spellStart"/>
            <w:r w:rsidRPr="00AF53BB">
              <w:rPr>
                <w:rFonts w:eastAsia="Times New Roman" w:cs="Arial CE"/>
                <w:sz w:val="18"/>
                <w:szCs w:val="18"/>
                <w:lang w:eastAsia="cs-CZ"/>
              </w:rPr>
              <w:t>poř.č</w:t>
            </w:r>
            <w:proofErr w:type="spellEnd"/>
            <w:r w:rsidRPr="00AF53BB">
              <w:rPr>
                <w:rFonts w:eastAsia="Times New Roman" w:cs="Arial CE"/>
                <w:sz w:val="18"/>
                <w:szCs w:val="18"/>
                <w:lang w:eastAsia="cs-CZ"/>
              </w:rPr>
              <w:t>.</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vz</w:t>
            </w:r>
            <w:proofErr w:type="spellEnd"/>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výš.rozd</w:t>
            </w:r>
            <w:proofErr w:type="spellEnd"/>
            <w:r w:rsidRPr="00AF53BB">
              <w:rPr>
                <w:rFonts w:eastAsia="Times New Roman" w:cs="Arial CE"/>
                <w:sz w:val="18"/>
                <w:szCs w:val="18"/>
                <w:lang w:eastAsia="cs-CZ"/>
              </w:rPr>
              <w:t>.</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xml:space="preserve">délka úseku </w:t>
            </w:r>
            <w:proofErr w:type="spellStart"/>
            <w:r w:rsidRPr="00AF53BB">
              <w:rPr>
                <w:rFonts w:eastAsia="Times New Roman" w:cs="Arial CE"/>
                <w:sz w:val="18"/>
                <w:szCs w:val="18"/>
                <w:lang w:eastAsia="cs-CZ"/>
              </w:rPr>
              <w:t>reduk</w:t>
            </w:r>
            <w:proofErr w:type="spellEnd"/>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reduk.vzd</w:t>
            </w:r>
            <w:proofErr w:type="spellEnd"/>
            <w:r w:rsidRPr="00AF53BB">
              <w:rPr>
                <w:rFonts w:eastAsia="Times New Roman" w:cs="Arial CE"/>
                <w:sz w:val="18"/>
                <w:szCs w:val="18"/>
                <w:lang w:eastAsia="cs-CZ"/>
              </w:rPr>
              <w:t>.</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odtup</w:t>
            </w:r>
            <w:proofErr w:type="spellEnd"/>
            <w:r w:rsidRPr="00AF53BB">
              <w:rPr>
                <w:rFonts w:eastAsia="Times New Roman" w:cs="Arial CE"/>
                <w:sz w:val="18"/>
                <w:szCs w:val="18"/>
                <w:lang w:eastAsia="cs-CZ"/>
              </w:rPr>
              <w:t xml:space="preserve"> od trakce</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r kab.</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x</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Udílčí</w:t>
            </w:r>
            <w:proofErr w:type="spellEnd"/>
            <w:r w:rsidRPr="00AF53BB">
              <w:rPr>
                <w:rFonts w:eastAsia="Times New Roman" w:cs="Arial CE"/>
                <w:sz w:val="18"/>
                <w:szCs w:val="18"/>
                <w:lang w:eastAsia="cs-CZ"/>
              </w:rPr>
              <w:t>/A</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dílčí/1km</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dílčí/500m</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dílčí/200m</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dílčí/100m</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r w:rsidRPr="00AF53BB">
              <w:rPr>
                <w:rFonts w:eastAsia="Times New Roman" w:cs="Arial CE"/>
                <w:sz w:val="18"/>
                <w:szCs w:val="18"/>
                <w:lang w:eastAsia="cs-CZ"/>
              </w:rPr>
              <w:t> </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[km]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color w:val="000000"/>
                <w:sz w:val="18"/>
                <w:szCs w:val="18"/>
                <w:lang w:eastAsia="cs-CZ"/>
              </w:rPr>
            </w:pPr>
            <w:r w:rsidRPr="00AF53BB">
              <w:rPr>
                <w:rFonts w:eastAsia="Times New Roman" w:cs="Arial CE"/>
                <w:color w:val="000000"/>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6,58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0,01848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934,9612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0,146788902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146,8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73,4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29,4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14,7</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2</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2</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6,80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0,01911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928,3443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0,145750056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145,8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72,9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29,2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14,6</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3</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7,16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0,020117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917,9745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0,14412199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144,1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72,1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28,8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14,4</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4</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4</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7,63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0,021446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906,2717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0,142284662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142,3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71,1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14,2</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8,20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0,023044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892,2153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0,140077806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140,1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70,0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28,0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14,0</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0,024857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876,2585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0,137572586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137,6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68,8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27,5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13,8</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7</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7</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9,55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0,026842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861,7341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0,135292252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135,3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67,6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27,1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13,5</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8</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8</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10,31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0,028965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846,4533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0,132893171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132,9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66,4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26,6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13,3</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9</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9</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11,10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0,031196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831,8236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0,130596309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130,6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26,1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13,1</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11,93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0,033514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817,9131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0,128412362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128,4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64,2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25,7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12,8</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12,78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0,035903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804,3035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0,126275644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126,3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63,1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12,6</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12</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12</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13,65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0,038349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791,585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0,124278846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124,3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62,1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24,9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12,4</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13</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13</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0,040842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779,1278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0,122323065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122,3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61,2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24,5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12,2</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14</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14</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15,44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0,043373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767,4827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0,12049478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120,5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60,2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24,1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12,0</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16,35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0,045937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756,0635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0,118701965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118,7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59,4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23,7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11,9</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17,27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0,04</w:t>
            </w:r>
            <w:r w:rsidRPr="00AF53BB">
              <w:rPr>
                <w:rFonts w:eastAsia="Times New Roman" w:cs="Arial CE"/>
                <w:sz w:val="18"/>
                <w:szCs w:val="18"/>
                <w:lang w:eastAsia="cs-CZ"/>
              </w:rPr>
              <w:lastRenderedPageBreak/>
              <w:t>8528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lastRenderedPageBreak/>
              <w:t>745,</w:t>
            </w:r>
            <w:r w:rsidRPr="00AF53BB">
              <w:rPr>
                <w:rFonts w:eastAsia="Times New Roman" w:cs="Arial CE"/>
                <w:sz w:val="18"/>
                <w:szCs w:val="18"/>
                <w:lang w:eastAsia="cs-CZ"/>
              </w:rPr>
              <w:lastRenderedPageBreak/>
              <w:t>1805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lastRenderedPageBreak/>
              <w:t>0,116</w:t>
            </w:r>
            <w:r w:rsidRPr="00AF53BB">
              <w:rPr>
                <w:rFonts w:eastAsia="Times New Roman" w:cs="Arial CE"/>
                <w:sz w:val="18"/>
                <w:szCs w:val="18"/>
                <w:lang w:eastAsia="cs-CZ"/>
              </w:rPr>
              <w:lastRenderedPageBreak/>
              <w:t>993331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lastRenderedPageBreak/>
              <w:t>117,</w:t>
            </w:r>
            <w:r w:rsidRPr="00AF53BB">
              <w:rPr>
                <w:rFonts w:eastAsia="Times New Roman" w:cs="Arial CE"/>
                <w:b/>
                <w:bCs/>
                <w:sz w:val="18"/>
                <w:szCs w:val="18"/>
                <w:lang w:eastAsia="cs-CZ"/>
              </w:rPr>
              <w:lastRenderedPageBreak/>
              <w:t>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lastRenderedPageBreak/>
              <w:t>58,5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23,4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w:t>
            </w:r>
            <w:r w:rsidRPr="00AF53BB">
              <w:rPr>
                <w:rFonts w:eastAsia="Times New Roman" w:cs="Arial CE"/>
                <w:sz w:val="18"/>
                <w:szCs w:val="18"/>
                <w:lang w:eastAsia="cs-CZ"/>
              </w:rPr>
              <w:lastRenderedPageBreak/>
              <w:t>7</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lastRenderedPageBreak/>
              <w:t>17</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17</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18,20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0,051143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734,6575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0,115341222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115,3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57,7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23,1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11,5</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18</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18</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19,14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0,053777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724,6481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0,113769748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113,8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56,9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22,8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11,4</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19</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19</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20,08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0,056428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715,4309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0,112322648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112,3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56,2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22,5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11,2</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20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20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21,03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0,059094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706,9006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0,11098339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111,0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55,5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22,2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11,1</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rPr>
                <w:rFonts w:eastAsia="Times New Roman" w:cs="Arial CE"/>
                <w:sz w:val="18"/>
                <w:szCs w:val="18"/>
                <w:lang w:eastAsia="cs-CZ"/>
              </w:rPr>
            </w:pPr>
          </w:p>
        </w:tc>
        <w:tc>
          <w:tcPr>
            <w:tcW w:w="0" w:type="auto"/>
            <w:noWrap/>
            <w:hideMark/>
          </w:tcPr>
          <w:p w:rsidR="00AF53BB" w:rsidRPr="00AF53BB" w:rsidRDefault="00AF53BB" w:rsidP="00EE6EBB">
            <w:pP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31</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100,21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0,281593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401,9982</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0,063113713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63,1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31,6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6,3</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32</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200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200,11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0,562297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282,5618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0,044362202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44,4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22,2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4,4</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33</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300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300,07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0,843198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214,206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0,033630344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33,6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16,8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3,4</w:t>
            </w:r>
          </w:p>
        </w:tc>
      </w:tr>
      <w:tr w:rsidR="00AF53BB" w:rsidRPr="00AF53BB" w:rsidTr="00D86ED8">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34</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400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400,05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1,124148</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169,2434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0,02657121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26,6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2,7</w:t>
            </w:r>
          </w:p>
        </w:tc>
      </w:tr>
      <w:tr w:rsidR="00AF53BB" w:rsidRPr="00AF53BB" w:rsidTr="00D86ED8">
        <w:trPr>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35</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500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500,04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1,405119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135,9316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0,021341267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21,3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2,1</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gridSpan w:val="2"/>
            <w:noWrap/>
            <w:hideMark/>
          </w:tcPr>
          <w:p w:rsidR="00AF53BB" w:rsidRPr="00AF53BB" w:rsidRDefault="00AF53BB" w:rsidP="00EE6EBB">
            <w:pPr>
              <w:rPr>
                <w:rFonts w:eastAsia="Times New Roman" w:cs="Arial CE"/>
                <w:sz w:val="18"/>
                <w:szCs w:val="18"/>
                <w:lang w:eastAsia="cs-CZ"/>
              </w:rPr>
            </w:pPr>
            <w:r w:rsidRPr="00AF53BB">
              <w:rPr>
                <w:rFonts w:eastAsia="Times New Roman" w:cs="Arial CE"/>
                <w:sz w:val="18"/>
                <w:szCs w:val="18"/>
                <w:lang w:eastAsia="cs-CZ"/>
              </w:rPr>
              <w:t>výška trakce</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r kolejí</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kmitočet</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w:t>
            </w:r>
          </w:p>
        </w:tc>
        <w:tc>
          <w:tcPr>
            <w:tcW w:w="0" w:type="auto"/>
            <w:gridSpan w:val="4"/>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koef.citlivosti</w:t>
            </w:r>
            <w:proofErr w:type="spellEnd"/>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1,00000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gridSpan w:val="2"/>
            <w:noWrap/>
            <w:hideMark/>
          </w:tcPr>
          <w:p w:rsidR="00AF53BB" w:rsidRPr="00AF53BB" w:rsidRDefault="00AF53BB" w:rsidP="00EE6EBB">
            <w:pPr>
              <w:rPr>
                <w:rFonts w:eastAsia="Times New Roman" w:cs="Arial CE"/>
                <w:sz w:val="18"/>
                <w:szCs w:val="18"/>
                <w:lang w:eastAsia="cs-CZ"/>
              </w:rPr>
            </w:pPr>
            <w:r w:rsidRPr="00AF53BB">
              <w:rPr>
                <w:rFonts w:eastAsia="Times New Roman" w:cs="Arial CE"/>
                <w:sz w:val="18"/>
                <w:szCs w:val="18"/>
                <w:lang w:eastAsia="cs-CZ"/>
              </w:rPr>
              <w:t>hloubka kynety</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0,5</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měr.odpor</w:t>
            </w:r>
            <w:proofErr w:type="spellEnd"/>
            <w:r w:rsidRPr="00AF53BB">
              <w:rPr>
                <w:rFonts w:eastAsia="Times New Roman" w:cs="Arial CE"/>
                <w:sz w:val="18"/>
                <w:szCs w:val="18"/>
                <w:lang w:eastAsia="cs-CZ"/>
              </w:rPr>
              <w:t xml:space="preserve"> půdy</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prov</w:t>
            </w:r>
            <w:proofErr w:type="spellEnd"/>
            <w:r w:rsidRPr="00AF53BB">
              <w:rPr>
                <w:rFonts w:eastAsia="Times New Roman" w:cs="Arial CE"/>
                <w:sz w:val="18"/>
                <w:szCs w:val="18"/>
                <w:lang w:eastAsia="cs-CZ"/>
              </w:rPr>
              <w:t>. Proud</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1000</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proofErr w:type="spellStart"/>
            <w:r w:rsidRPr="00AF53BB">
              <w:rPr>
                <w:rFonts w:eastAsia="Times New Roman" w:cs="Arial CE"/>
                <w:sz w:val="18"/>
                <w:szCs w:val="18"/>
                <w:lang w:eastAsia="cs-CZ"/>
              </w:rPr>
              <w:t>poř.č</w:t>
            </w:r>
            <w:proofErr w:type="spellEnd"/>
            <w:r w:rsidRPr="00AF53BB">
              <w:rPr>
                <w:rFonts w:eastAsia="Times New Roman" w:cs="Arial CE"/>
                <w:sz w:val="18"/>
                <w:szCs w:val="18"/>
                <w:lang w:eastAsia="cs-CZ"/>
              </w:rPr>
              <w:t>.</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vz</w:t>
            </w:r>
            <w:proofErr w:type="spellEnd"/>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výš.rozd</w:t>
            </w:r>
            <w:proofErr w:type="spellEnd"/>
            <w:r w:rsidRPr="00AF53BB">
              <w:rPr>
                <w:rFonts w:eastAsia="Times New Roman" w:cs="Arial CE"/>
                <w:sz w:val="18"/>
                <w:szCs w:val="18"/>
                <w:lang w:eastAsia="cs-CZ"/>
              </w:rPr>
              <w:t>.</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xml:space="preserve">délka úseku </w:t>
            </w:r>
            <w:proofErr w:type="spellStart"/>
            <w:r w:rsidRPr="00AF53BB">
              <w:rPr>
                <w:rFonts w:eastAsia="Times New Roman" w:cs="Arial CE"/>
                <w:sz w:val="18"/>
                <w:szCs w:val="18"/>
                <w:lang w:eastAsia="cs-CZ"/>
              </w:rPr>
              <w:t>reduk</w:t>
            </w:r>
            <w:proofErr w:type="spellEnd"/>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reduk.vzd</w:t>
            </w:r>
            <w:proofErr w:type="spellEnd"/>
            <w:r w:rsidRPr="00AF53BB">
              <w:rPr>
                <w:rFonts w:eastAsia="Times New Roman" w:cs="Arial CE"/>
                <w:sz w:val="18"/>
                <w:szCs w:val="18"/>
                <w:lang w:eastAsia="cs-CZ"/>
              </w:rPr>
              <w:t>.</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odtup</w:t>
            </w:r>
            <w:proofErr w:type="spellEnd"/>
            <w:r w:rsidRPr="00AF53BB">
              <w:rPr>
                <w:rFonts w:eastAsia="Times New Roman" w:cs="Arial CE"/>
                <w:sz w:val="18"/>
                <w:szCs w:val="18"/>
                <w:lang w:eastAsia="cs-CZ"/>
              </w:rPr>
              <w:t xml:space="preserve"> od trakce</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r kab.</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x</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roofErr w:type="spellStart"/>
            <w:r w:rsidRPr="00AF53BB">
              <w:rPr>
                <w:rFonts w:eastAsia="Times New Roman" w:cs="Arial CE"/>
                <w:sz w:val="18"/>
                <w:szCs w:val="18"/>
                <w:lang w:eastAsia="cs-CZ"/>
              </w:rPr>
              <w:t>Udílčí</w:t>
            </w:r>
            <w:proofErr w:type="spellEnd"/>
            <w:r w:rsidRPr="00AF53BB">
              <w:rPr>
                <w:rFonts w:eastAsia="Times New Roman" w:cs="Arial CE"/>
                <w:sz w:val="18"/>
                <w:szCs w:val="18"/>
                <w:lang w:eastAsia="cs-CZ"/>
              </w:rPr>
              <w:t>/A</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dílčí/1km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dílčí/500m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dílčí/200m</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U dílčí/100m</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center"/>
              <w:rPr>
                <w:rFonts w:eastAsia="Times New Roman" w:cs="Arial CE"/>
                <w:sz w:val="18"/>
                <w:szCs w:val="18"/>
                <w:lang w:eastAsia="cs-CZ"/>
              </w:rPr>
            </w:pPr>
            <w:r w:rsidRPr="00AF53BB">
              <w:rPr>
                <w:rFonts w:eastAsia="Times New Roman" w:cs="Arial CE"/>
                <w:sz w:val="18"/>
                <w:szCs w:val="18"/>
                <w:lang w:eastAsia="cs-CZ"/>
              </w:rPr>
              <w:t> </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[km]</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[m]</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 </w:t>
            </w: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36</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600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600,04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1,686099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111,5565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0,017514368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17,5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8,8</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1,8</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37</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700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700,03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1,967085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92,20657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0,014476432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14,5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w:t>
            </w: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38</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800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800,03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2,248074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78,04359</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0,012252844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12,3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1,2</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39</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900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900,02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2,529066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64,81757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0,010176359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10,2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w:t>
            </w: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41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1000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1000,02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2,810059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55,31999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0,008685239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8,7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1,7</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0,9</w:t>
            </w: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42</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2000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2000,01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5,62003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13,39985</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0,002103777</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2,1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0,4</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0,2</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43</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3000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3000,01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8,43002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5,640974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0,000885633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0,9</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0,4</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0,2</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w:t>
            </w:r>
          </w:p>
        </w:tc>
      </w:tr>
      <w:tr w:rsidR="00AF53BB" w:rsidRPr="00AF53BB" w:rsidTr="00D86ED8">
        <w:trPr>
          <w:gridAfter w:val="1"/>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lastRenderedPageBreak/>
              <w:t>44</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4000</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4000,01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11,24001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3,958666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0,000621511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0,6</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0,3</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w:t>
            </w:r>
          </w:p>
        </w:tc>
        <w:tc>
          <w:tcPr>
            <w:tcW w:w="0" w:type="auto"/>
            <w:gridSpan w:val="2"/>
            <w:noWrap/>
            <w:hideMark/>
          </w:tcPr>
          <w:p w:rsidR="00AF53BB" w:rsidRPr="00AF53BB" w:rsidRDefault="00AF53BB" w:rsidP="00EE6EBB">
            <w:pPr>
              <w:jc w:val="center"/>
              <w:cnfStyle w:val="000000000000" w:firstRow="0" w:lastRow="0" w:firstColumn="0" w:lastColumn="0" w:oddVBand="0" w:evenVBand="0" w:oddHBand="0"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w:t>
            </w:r>
          </w:p>
        </w:tc>
      </w:tr>
      <w:tr w:rsidR="00AF53BB" w:rsidRPr="00AF53BB" w:rsidTr="00D86ED8">
        <w:trPr>
          <w:gridAfter w:val="1"/>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0" w:type="auto"/>
            <w:noWrap/>
            <w:hideMark/>
          </w:tcPr>
          <w:p w:rsidR="00AF53BB" w:rsidRPr="00AF53BB" w:rsidRDefault="00AF53BB" w:rsidP="00EE6EBB">
            <w:pPr>
              <w:jc w:val="right"/>
              <w:rPr>
                <w:rFonts w:eastAsia="Times New Roman" w:cs="Arial CE"/>
                <w:sz w:val="18"/>
                <w:szCs w:val="18"/>
                <w:lang w:eastAsia="cs-CZ"/>
              </w:rPr>
            </w:pPr>
            <w:r w:rsidRPr="00AF53BB">
              <w:rPr>
                <w:rFonts w:eastAsia="Times New Roman" w:cs="Arial CE"/>
                <w:sz w:val="18"/>
                <w:szCs w:val="18"/>
                <w:lang w:eastAsia="cs-CZ"/>
              </w:rPr>
              <w:t>45</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color w:val="FF0000"/>
                <w:sz w:val="18"/>
                <w:szCs w:val="18"/>
                <w:lang w:eastAsia="cs-CZ"/>
              </w:rPr>
            </w:pPr>
            <w:r w:rsidRPr="00AF53BB">
              <w:rPr>
                <w:rFonts w:eastAsia="Times New Roman" w:cs="Arial CE"/>
                <w:color w:val="FF0000"/>
                <w:sz w:val="18"/>
                <w:szCs w:val="18"/>
                <w:lang w:eastAsia="cs-CZ"/>
              </w:rPr>
              <w:t>5000</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5000,00</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14,05001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3,865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0,000606805</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b/>
                <w:bCs/>
                <w:sz w:val="18"/>
                <w:szCs w:val="18"/>
                <w:lang w:eastAsia="cs-CZ"/>
              </w:rPr>
            </w:pPr>
            <w:r w:rsidRPr="00AF53BB">
              <w:rPr>
                <w:rFonts w:eastAsia="Times New Roman" w:cs="Arial CE"/>
                <w:b/>
                <w:bCs/>
                <w:sz w:val="18"/>
                <w:szCs w:val="18"/>
                <w:lang w:eastAsia="cs-CZ"/>
              </w:rPr>
              <w:t>0,6</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0,3</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w:t>
            </w:r>
          </w:p>
        </w:tc>
        <w:tc>
          <w:tcPr>
            <w:tcW w:w="0" w:type="auto"/>
            <w:gridSpan w:val="2"/>
            <w:noWrap/>
            <w:hideMark/>
          </w:tcPr>
          <w:p w:rsidR="00AF53BB" w:rsidRPr="00AF53BB" w:rsidRDefault="00AF53BB" w:rsidP="00EE6EBB">
            <w:pPr>
              <w:jc w:val="center"/>
              <w:cnfStyle w:val="000000100000" w:firstRow="0" w:lastRow="0" w:firstColumn="0" w:lastColumn="0" w:oddVBand="0" w:evenVBand="0" w:oddHBand="1" w:evenHBand="0" w:firstRowFirstColumn="0" w:firstRowLastColumn="0" w:lastRowFirstColumn="0" w:lastRowLastColumn="0"/>
              <w:rPr>
                <w:rFonts w:eastAsia="Times New Roman" w:cs="Arial CE"/>
                <w:sz w:val="18"/>
                <w:szCs w:val="18"/>
                <w:lang w:eastAsia="cs-CZ"/>
              </w:rPr>
            </w:pPr>
            <w:r w:rsidRPr="00AF53BB">
              <w:rPr>
                <w:rFonts w:eastAsia="Times New Roman" w:cs="Arial CE"/>
                <w:sz w:val="18"/>
                <w:szCs w:val="18"/>
                <w:lang w:eastAsia="cs-CZ"/>
              </w:rPr>
              <w:t>0,1</w:t>
            </w:r>
          </w:p>
        </w:tc>
      </w:tr>
    </w:tbl>
    <w:p w:rsidR="006320CA" w:rsidRPr="00AF53BB" w:rsidRDefault="006320CA">
      <w:pPr>
        <w:rPr>
          <w:rFonts w:eastAsiaTheme="majorEastAsia" w:cstheme="majorBidi"/>
          <w:b/>
          <w:bCs/>
          <w:color w:val="365F91" w:themeColor="accent1" w:themeShade="BF"/>
          <w:sz w:val="28"/>
          <w:szCs w:val="28"/>
        </w:rPr>
      </w:pPr>
    </w:p>
    <w:p w:rsidR="00AF53BB" w:rsidRPr="00AF53BB" w:rsidRDefault="00AF53BB" w:rsidP="00AF53BB">
      <w:pPr>
        <w:autoSpaceDE w:val="0"/>
        <w:autoSpaceDN w:val="0"/>
        <w:adjustRightInd w:val="0"/>
        <w:spacing w:before="120" w:after="120" w:line="240" w:lineRule="auto"/>
        <w:jc w:val="both"/>
        <w:rPr>
          <w:rFonts w:eastAsia="Times New Roman" w:cs="Arial"/>
          <w:sz w:val="20"/>
          <w:szCs w:val="20"/>
        </w:rPr>
      </w:pPr>
      <w:r w:rsidRPr="00AF53BB">
        <w:rPr>
          <w:rFonts w:eastAsia="Times New Roman" w:cs="Arial"/>
          <w:sz w:val="20"/>
          <w:szCs w:val="20"/>
        </w:rPr>
        <w:t>Dále byly provedeny  výpočty induktivních vlivů tratí s trakční soustavou 25kV na tratě souběžné. Jedná se o následující úseky:</w:t>
      </w:r>
    </w:p>
    <w:p w:rsidR="00AF53BB" w:rsidRPr="00AF53BB" w:rsidRDefault="00AF53BB" w:rsidP="00AF53BB">
      <w:pPr>
        <w:autoSpaceDE w:val="0"/>
        <w:autoSpaceDN w:val="0"/>
        <w:adjustRightInd w:val="0"/>
        <w:spacing w:before="120" w:after="120" w:line="240" w:lineRule="auto"/>
        <w:jc w:val="both"/>
        <w:rPr>
          <w:rFonts w:eastAsia="Times New Roman" w:cs="Arial"/>
          <w:sz w:val="20"/>
          <w:szCs w:val="20"/>
        </w:rPr>
      </w:pP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1_A  25kV do Radotína -  ovlivnění tratě do Vraného</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 xml:space="preserve">1_B  25kV do poloviny Praha </w:t>
      </w:r>
      <w:proofErr w:type="spellStart"/>
      <w:r w:rsidRPr="00AF53BB">
        <w:rPr>
          <w:rFonts w:eastAsia="Times New Roman" w:cs="Arial"/>
          <w:sz w:val="20"/>
          <w:szCs w:val="20"/>
        </w:rPr>
        <w:t>hl.n</w:t>
      </w:r>
      <w:proofErr w:type="spellEnd"/>
      <w:r w:rsidRPr="00AF53BB">
        <w:rPr>
          <w:rFonts w:eastAsia="Times New Roman" w:cs="Arial"/>
          <w:sz w:val="20"/>
          <w:szCs w:val="20"/>
        </w:rPr>
        <w:t>. a před Malešice -  ovlivnění Praha Libeň, Libeň - Běchovice, Bubny</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1_C  25kV Lysá – Mělník -  ovlivnění tratě Neratovice- Brandýs a stanice Neratovice (je tam elektrizovaná vlečka)</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1_D  25kV Mělník – Ústí - ovlivnění levobřežní tratě</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1_E  25kV Ostrava – Opava - ovlivnění tratě  Kravaře – Hlučín</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1_F  25kV Kadaň – Chomutov – ovlivnění tratě   Chomutov – Vejprty</w:t>
      </w:r>
    </w:p>
    <w:p w:rsidR="00AF53BB" w:rsidRPr="00AF53BB" w:rsidRDefault="00AF53BB" w:rsidP="008539B6">
      <w:pPr>
        <w:numPr>
          <w:ilvl w:val="0"/>
          <w:numId w:val="2"/>
        </w:numPr>
        <w:autoSpaceDE w:val="0"/>
        <w:autoSpaceDN w:val="0"/>
        <w:adjustRightInd w:val="0"/>
        <w:spacing w:before="120" w:after="120" w:line="240" w:lineRule="auto"/>
        <w:jc w:val="both"/>
        <w:rPr>
          <w:rFonts w:eastAsia="Times New Roman" w:cs="Times New Roman"/>
          <w:sz w:val="20"/>
        </w:rPr>
      </w:pPr>
      <w:r w:rsidRPr="00AF53BB">
        <w:rPr>
          <w:rFonts w:eastAsia="Times New Roman" w:cs="Arial"/>
          <w:sz w:val="20"/>
          <w:szCs w:val="20"/>
        </w:rPr>
        <w:t>1_G  25kV Litvínov – Ústí – ovlivnění tratě Louka - Moldava a Oldřichov - Děčín</w:t>
      </w:r>
    </w:p>
    <w:p w:rsidR="00D86ED8" w:rsidRDefault="00AF53BB" w:rsidP="00AF53BB">
      <w:pPr>
        <w:autoSpaceDE w:val="0"/>
        <w:autoSpaceDN w:val="0"/>
        <w:adjustRightInd w:val="0"/>
        <w:spacing w:before="120" w:after="120" w:line="240" w:lineRule="auto"/>
        <w:jc w:val="both"/>
        <w:rPr>
          <w:rFonts w:eastAsia="Times New Roman" w:cs="Arial"/>
          <w:sz w:val="20"/>
          <w:szCs w:val="20"/>
        </w:rPr>
      </w:pPr>
      <w:r w:rsidRPr="00AF53BB">
        <w:rPr>
          <w:rFonts w:eastAsia="Times New Roman" w:cs="Arial"/>
          <w:sz w:val="20"/>
          <w:szCs w:val="20"/>
        </w:rPr>
        <w:br/>
      </w:r>
      <w:r w:rsidRPr="00AF53BB">
        <w:rPr>
          <w:rFonts w:eastAsia="Times New Roman" w:cs="Arial"/>
          <w:sz w:val="20"/>
          <w:szCs w:val="20"/>
        </w:rPr>
        <w:br/>
      </w:r>
      <w:r w:rsidRPr="00AF53BB">
        <w:rPr>
          <w:rFonts w:eastAsia="Times New Roman" w:cs="Arial"/>
          <w:sz w:val="20"/>
          <w:szCs w:val="20"/>
        </w:rPr>
        <w:br/>
      </w:r>
    </w:p>
    <w:p w:rsidR="00D86ED8" w:rsidRDefault="00D86ED8">
      <w:pPr>
        <w:rPr>
          <w:rFonts w:eastAsia="Times New Roman" w:cs="Arial"/>
          <w:sz w:val="20"/>
          <w:szCs w:val="20"/>
        </w:rPr>
      </w:pPr>
      <w:r>
        <w:rPr>
          <w:rFonts w:eastAsia="Times New Roman" w:cs="Arial"/>
          <w:sz w:val="20"/>
          <w:szCs w:val="20"/>
        </w:rPr>
        <w:br w:type="page"/>
      </w:r>
    </w:p>
    <w:p w:rsidR="00AF53BB" w:rsidRPr="00AF53BB" w:rsidRDefault="00AF53BB" w:rsidP="00AF53BB">
      <w:pPr>
        <w:autoSpaceDE w:val="0"/>
        <w:autoSpaceDN w:val="0"/>
        <w:adjustRightInd w:val="0"/>
        <w:spacing w:before="120" w:after="120" w:line="240" w:lineRule="auto"/>
        <w:jc w:val="both"/>
        <w:rPr>
          <w:rFonts w:eastAsia="Times New Roman" w:cs="Arial"/>
          <w:sz w:val="20"/>
          <w:szCs w:val="20"/>
        </w:rPr>
      </w:pPr>
      <w:r w:rsidRPr="00AF53BB">
        <w:rPr>
          <w:rFonts w:eastAsia="Times New Roman" w:cs="Arial"/>
          <w:sz w:val="20"/>
          <w:szCs w:val="20"/>
        </w:rPr>
        <w:lastRenderedPageBreak/>
        <w:t>Výpočet vlivů na tyto vedlejší souběžné tratě je následující:</w:t>
      </w:r>
    </w:p>
    <w:p w:rsidR="00AF53BB" w:rsidRPr="00AF53BB" w:rsidRDefault="00AF53BB" w:rsidP="00AF53BB">
      <w:pPr>
        <w:autoSpaceDE w:val="0"/>
        <w:autoSpaceDN w:val="0"/>
        <w:adjustRightInd w:val="0"/>
        <w:spacing w:before="120" w:after="120" w:line="240" w:lineRule="auto"/>
        <w:jc w:val="both"/>
        <w:rPr>
          <w:rFonts w:eastAsia="Times New Roman" w:cs="Arial"/>
          <w:sz w:val="20"/>
          <w:szCs w:val="20"/>
        </w:rPr>
      </w:pPr>
      <w:r w:rsidRPr="00AF53BB">
        <w:rPr>
          <w:rFonts w:eastAsia="Times New Roman" w:cs="Arial"/>
          <w:noProof/>
          <w:sz w:val="20"/>
          <w:szCs w:val="20"/>
        </w:rPr>
        <w:drawing>
          <wp:inline distT="0" distB="0" distL="0" distR="0" wp14:anchorId="1767A704" wp14:editId="7E7EFDD8">
            <wp:extent cx="5760720" cy="7885290"/>
            <wp:effectExtent l="0" t="0" r="0" b="190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7885290"/>
                    </a:xfrm>
                    <a:prstGeom prst="rect">
                      <a:avLst/>
                    </a:prstGeom>
                    <a:noFill/>
                    <a:ln>
                      <a:noFill/>
                    </a:ln>
                  </pic:spPr>
                </pic:pic>
              </a:graphicData>
            </a:graphic>
          </wp:inline>
        </w:drawing>
      </w:r>
    </w:p>
    <w:p w:rsidR="00AF53BB" w:rsidRPr="00AF53BB" w:rsidRDefault="00AF53BB" w:rsidP="00AF53BB">
      <w:pPr>
        <w:autoSpaceDE w:val="0"/>
        <w:autoSpaceDN w:val="0"/>
        <w:adjustRightInd w:val="0"/>
        <w:spacing w:before="120" w:after="0" w:line="240" w:lineRule="auto"/>
        <w:rPr>
          <w:rFonts w:eastAsia="Times New Roman" w:cs="Arial"/>
          <w:sz w:val="20"/>
          <w:szCs w:val="20"/>
        </w:rPr>
      </w:pPr>
      <w:r w:rsidRPr="00AF53BB">
        <w:rPr>
          <w:rFonts w:eastAsia="Calibri" w:cs="Arial"/>
          <w:sz w:val="20"/>
          <w:szCs w:val="20"/>
          <w:lang w:eastAsia="en-US"/>
        </w:rPr>
        <w:br w:type="page"/>
      </w:r>
    </w:p>
    <w:p w:rsidR="00AF53BB" w:rsidRPr="00AF53BB" w:rsidRDefault="00AF53BB" w:rsidP="00AF53BB">
      <w:pPr>
        <w:autoSpaceDE w:val="0"/>
        <w:autoSpaceDN w:val="0"/>
        <w:adjustRightInd w:val="0"/>
        <w:spacing w:before="120" w:after="120" w:line="240" w:lineRule="auto"/>
        <w:jc w:val="both"/>
        <w:rPr>
          <w:rFonts w:eastAsia="Times New Roman" w:cs="Arial"/>
          <w:sz w:val="20"/>
          <w:szCs w:val="20"/>
        </w:rPr>
      </w:pPr>
      <w:r w:rsidRPr="00AF53BB">
        <w:rPr>
          <w:rFonts w:eastAsia="Times New Roman" w:cs="Arial"/>
          <w:noProof/>
          <w:sz w:val="20"/>
          <w:szCs w:val="20"/>
        </w:rPr>
        <w:lastRenderedPageBreak/>
        <w:drawing>
          <wp:inline distT="0" distB="0" distL="0" distR="0" wp14:anchorId="68DD4CEA" wp14:editId="0CDC9A2F">
            <wp:extent cx="5101372" cy="6613452"/>
            <wp:effectExtent l="0" t="0" r="444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104946" cy="6618086"/>
                    </a:xfrm>
                    <a:prstGeom prst="rect">
                      <a:avLst/>
                    </a:prstGeom>
                  </pic:spPr>
                </pic:pic>
              </a:graphicData>
            </a:graphic>
          </wp:inline>
        </w:drawing>
      </w:r>
      <w:r w:rsidRPr="00AF53BB">
        <w:rPr>
          <w:rFonts w:eastAsia="Times New Roman" w:cs="Arial"/>
          <w:color w:val="222222"/>
          <w:sz w:val="19"/>
          <w:szCs w:val="19"/>
        </w:rPr>
        <w:br/>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t xml:space="preserve">Průměty souběhu tratě Chuchle – Třebáň na trať Vrané </w:t>
      </w:r>
      <w:proofErr w:type="spellStart"/>
      <w:r w:rsidRPr="00AF53BB">
        <w:rPr>
          <w:rFonts w:eastAsia="Calibri" w:cs="Arial"/>
          <w:sz w:val="20"/>
          <w:szCs w:val="20"/>
          <w:lang w:eastAsia="en-US"/>
        </w:rPr>
        <w:t>n.Vl</w:t>
      </w:r>
      <w:proofErr w:type="spellEnd"/>
      <w:r w:rsidRPr="00AF53BB">
        <w:rPr>
          <w:rFonts w:eastAsia="Calibri" w:cs="Arial"/>
          <w:sz w:val="20"/>
          <w:szCs w:val="20"/>
          <w:lang w:eastAsia="en-US"/>
        </w:rPr>
        <w:t>. – Praha Braník</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noProof/>
          <w:sz w:val="20"/>
          <w:szCs w:val="20"/>
        </w:rPr>
        <w:lastRenderedPageBreak/>
        <w:drawing>
          <wp:inline distT="0" distB="0" distL="0" distR="0" wp14:anchorId="0613A324" wp14:editId="3A665A0B">
            <wp:extent cx="5239879" cy="3923414"/>
            <wp:effectExtent l="0" t="0" r="0" b="127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40173" cy="3923634"/>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t xml:space="preserve">Průměty souběžné tratě Praha </w:t>
      </w:r>
      <w:proofErr w:type="spellStart"/>
      <w:r w:rsidRPr="00AF53BB">
        <w:rPr>
          <w:rFonts w:eastAsia="Calibri" w:cs="Arial"/>
          <w:sz w:val="20"/>
          <w:szCs w:val="20"/>
          <w:lang w:eastAsia="en-US"/>
        </w:rPr>
        <w:t>hl.n</w:t>
      </w:r>
      <w:proofErr w:type="spellEnd"/>
      <w:r w:rsidRPr="00AF53BB">
        <w:rPr>
          <w:rFonts w:eastAsia="Calibri" w:cs="Arial"/>
          <w:sz w:val="20"/>
          <w:szCs w:val="20"/>
          <w:lang w:eastAsia="en-US"/>
        </w:rPr>
        <w:t>.- Praha Malešice na trať Praha Libeň – Praha Běchovice, Praha Bubny.</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noProof/>
          <w:sz w:val="20"/>
          <w:szCs w:val="20"/>
        </w:rPr>
        <w:drawing>
          <wp:inline distT="0" distB="0" distL="0" distR="0" wp14:anchorId="03993A28" wp14:editId="2858C210">
            <wp:extent cx="5029200" cy="3735273"/>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034786" cy="3739422"/>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t>Průměty souběžné tratě  Lysá – Mělník na trať Neratovice- Brandýs a stanice Neratovice</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Pr="00AF53BB" w:rsidRDefault="00AF53BB" w:rsidP="00AF53BB">
      <w:pPr>
        <w:autoSpaceDE w:val="0"/>
        <w:autoSpaceDN w:val="0"/>
        <w:adjustRightInd w:val="0"/>
        <w:spacing w:before="120" w:after="0" w:line="240" w:lineRule="auto"/>
        <w:rPr>
          <w:rFonts w:eastAsia="Calibri" w:cs="Arial"/>
          <w:sz w:val="20"/>
          <w:szCs w:val="20"/>
          <w:u w:val="single"/>
          <w:lang w:eastAsia="en-US"/>
        </w:rPr>
      </w:pPr>
      <w:r w:rsidRPr="00AF53BB">
        <w:rPr>
          <w:rFonts w:eastAsia="Calibri" w:cs="Arial"/>
          <w:noProof/>
          <w:sz w:val="20"/>
          <w:szCs w:val="20"/>
        </w:rPr>
        <w:lastRenderedPageBreak/>
        <w:drawing>
          <wp:inline distT="0" distB="0" distL="0" distR="0" wp14:anchorId="701995C2" wp14:editId="20932B4A">
            <wp:extent cx="4954772" cy="3821169"/>
            <wp:effectExtent l="0" t="0" r="0" b="825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962194" cy="3826893"/>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t xml:space="preserve">Průměty souběžné tratě  Mělník – Ústí </w:t>
      </w:r>
      <w:r w:rsidR="00D052BE">
        <w:rPr>
          <w:rFonts w:eastAsia="Calibri" w:cs="Arial"/>
          <w:sz w:val="20"/>
          <w:szCs w:val="20"/>
          <w:lang w:eastAsia="en-US"/>
        </w:rPr>
        <w:t>n. L.</w:t>
      </w:r>
      <w:r w:rsidRPr="00AF53BB">
        <w:rPr>
          <w:rFonts w:eastAsia="Calibri" w:cs="Arial"/>
          <w:sz w:val="20"/>
          <w:szCs w:val="20"/>
          <w:lang w:eastAsia="en-US"/>
        </w:rPr>
        <w:t>na trať levobřežní Vraňany - Roudnice</w:t>
      </w:r>
    </w:p>
    <w:p w:rsidR="00AF53BB" w:rsidRPr="00AF53BB" w:rsidRDefault="00AF53BB" w:rsidP="00AF53BB">
      <w:pPr>
        <w:autoSpaceDE w:val="0"/>
        <w:autoSpaceDN w:val="0"/>
        <w:adjustRightInd w:val="0"/>
        <w:spacing w:before="120" w:after="0" w:line="240" w:lineRule="auto"/>
        <w:rPr>
          <w:rFonts w:eastAsia="Calibri" w:cs="Arial"/>
          <w:sz w:val="20"/>
          <w:szCs w:val="20"/>
          <w:u w:val="single"/>
          <w:lang w:eastAsia="en-US"/>
        </w:rPr>
      </w:pPr>
      <w:r w:rsidRPr="00AF53BB">
        <w:rPr>
          <w:rFonts w:eastAsia="Calibri" w:cs="Arial"/>
          <w:noProof/>
          <w:sz w:val="20"/>
          <w:szCs w:val="20"/>
        </w:rPr>
        <w:drawing>
          <wp:inline distT="0" distB="0" distL="0" distR="0" wp14:anchorId="6F630300" wp14:editId="44770512">
            <wp:extent cx="5230106" cy="3923414"/>
            <wp:effectExtent l="0" t="0" r="8890" b="127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28176" cy="3921966"/>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t>Průměty souběžné tratě  25kV Ostrava – Opava na trať Kravaře - Hlučín?</w:t>
      </w:r>
    </w:p>
    <w:p w:rsidR="00AF53BB" w:rsidRPr="00AF53BB" w:rsidRDefault="00AF53BB" w:rsidP="00AF53BB">
      <w:pPr>
        <w:autoSpaceDE w:val="0"/>
        <w:autoSpaceDN w:val="0"/>
        <w:adjustRightInd w:val="0"/>
        <w:spacing w:before="120" w:after="0" w:line="240" w:lineRule="auto"/>
        <w:rPr>
          <w:rFonts w:eastAsia="Calibri" w:cs="Arial"/>
          <w:sz w:val="20"/>
          <w:szCs w:val="20"/>
          <w:u w:val="single"/>
          <w:lang w:eastAsia="en-US"/>
        </w:rPr>
      </w:pPr>
      <w:r w:rsidRPr="00AF53BB">
        <w:rPr>
          <w:rFonts w:eastAsia="Calibri" w:cs="Arial"/>
          <w:noProof/>
          <w:sz w:val="20"/>
          <w:szCs w:val="20"/>
        </w:rPr>
        <w:lastRenderedPageBreak/>
        <w:drawing>
          <wp:inline distT="0" distB="0" distL="0" distR="0" wp14:anchorId="250A56F0" wp14:editId="18B5EF09">
            <wp:extent cx="5071731" cy="3801372"/>
            <wp:effectExtent l="0" t="0" r="0" b="889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079959" cy="3807539"/>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u w:val="single"/>
          <w:lang w:eastAsia="en-US"/>
        </w:rPr>
      </w:pPr>
      <w:r w:rsidRPr="00AF53BB">
        <w:rPr>
          <w:rFonts w:eastAsia="Calibri" w:cs="Arial"/>
          <w:sz w:val="20"/>
          <w:szCs w:val="20"/>
          <w:lang w:eastAsia="en-US"/>
        </w:rPr>
        <w:t>Průměty souběžné tratě 25kV Kadaň – Chomutov na trať Chomutov - Vejprty</w:t>
      </w:r>
      <w:r w:rsidRPr="00AF53BB">
        <w:rPr>
          <w:rFonts w:eastAsia="Calibri" w:cs="Arial"/>
          <w:sz w:val="20"/>
          <w:szCs w:val="20"/>
          <w:lang w:eastAsia="en-US"/>
        </w:rPr>
        <w:br/>
      </w:r>
      <w:r w:rsidRPr="00AF53BB">
        <w:rPr>
          <w:rFonts w:eastAsia="Calibri" w:cs="Arial"/>
          <w:noProof/>
          <w:sz w:val="20"/>
          <w:szCs w:val="20"/>
        </w:rPr>
        <w:drawing>
          <wp:inline distT="0" distB="0" distL="0" distR="0" wp14:anchorId="169FE871" wp14:editId="0FA4E50F">
            <wp:extent cx="5231417" cy="3902149"/>
            <wp:effectExtent l="0" t="0" r="7620" b="317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42962" cy="3910760"/>
                    </a:xfrm>
                    <a:prstGeom prst="rect">
                      <a:avLst/>
                    </a:prstGeom>
                  </pic:spPr>
                </pic:pic>
              </a:graphicData>
            </a:graphic>
          </wp:inline>
        </w:drawing>
      </w:r>
    </w:p>
    <w:p w:rsidR="00AF53BB" w:rsidRPr="00AF53BB" w:rsidRDefault="00AF53BB" w:rsidP="00AF53BB">
      <w:pPr>
        <w:autoSpaceDE w:val="0"/>
        <w:autoSpaceDN w:val="0"/>
        <w:adjustRightInd w:val="0"/>
        <w:spacing w:before="120" w:after="0" w:line="240" w:lineRule="auto"/>
        <w:rPr>
          <w:rFonts w:eastAsia="Calibri" w:cs="Arial"/>
          <w:sz w:val="20"/>
          <w:szCs w:val="20"/>
          <w:u w:val="single"/>
          <w:lang w:eastAsia="en-US"/>
        </w:rPr>
      </w:pPr>
      <w:r w:rsidRPr="00AF53BB">
        <w:rPr>
          <w:rFonts w:eastAsia="Calibri" w:cs="Arial"/>
          <w:sz w:val="20"/>
          <w:szCs w:val="20"/>
          <w:lang w:eastAsia="en-US"/>
        </w:rPr>
        <w:t>Průměty souběžné tratě 25kV Litvínov – Ústí na trať  Louka - Moldava a Oldřichov - Děčín</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Pr="007D46B5" w:rsidRDefault="00AF53BB" w:rsidP="00AF53BB">
      <w:pPr>
        <w:autoSpaceDE w:val="0"/>
        <w:autoSpaceDN w:val="0"/>
        <w:adjustRightInd w:val="0"/>
        <w:spacing w:before="120" w:after="0" w:line="312" w:lineRule="auto"/>
        <w:rPr>
          <w:rFonts w:eastAsia="Calibri" w:cs="Arial"/>
          <w:b/>
          <w:sz w:val="20"/>
          <w:szCs w:val="20"/>
          <w:lang w:eastAsia="en-US"/>
        </w:rPr>
      </w:pPr>
      <w:r w:rsidRPr="007D46B5">
        <w:rPr>
          <w:rFonts w:eastAsia="Calibri" w:cs="Arial"/>
          <w:b/>
          <w:sz w:val="20"/>
          <w:szCs w:val="20"/>
          <w:lang w:eastAsia="en-US"/>
        </w:rPr>
        <w:lastRenderedPageBreak/>
        <w:t xml:space="preserve">Z výše uvedených výpočtů je zřejmé, že bez dalších opatření vyhovuje vliv 25kV/50Hz trati Praha </w:t>
      </w:r>
      <w:proofErr w:type="spellStart"/>
      <w:r w:rsidRPr="007D46B5">
        <w:rPr>
          <w:rFonts w:eastAsia="Calibri" w:cs="Arial"/>
          <w:b/>
          <w:sz w:val="20"/>
          <w:szCs w:val="20"/>
          <w:lang w:eastAsia="en-US"/>
        </w:rPr>
        <w:t>hl.n</w:t>
      </w:r>
      <w:proofErr w:type="spellEnd"/>
      <w:r w:rsidRPr="007D46B5">
        <w:rPr>
          <w:rFonts w:eastAsia="Calibri" w:cs="Arial"/>
          <w:b/>
          <w:sz w:val="20"/>
          <w:szCs w:val="20"/>
          <w:lang w:eastAsia="en-US"/>
        </w:rPr>
        <w:t xml:space="preserve">.-Praha Malešice na trať Praha Libeň- Praha Běchovice a Balabenka – odbočka Skály. Dále vliv trakce 25kV/50Hz  tratě Lysá </w:t>
      </w:r>
      <w:r w:rsidR="00D052BE">
        <w:rPr>
          <w:rFonts w:eastAsia="Calibri" w:cs="Arial"/>
          <w:b/>
          <w:sz w:val="20"/>
          <w:szCs w:val="20"/>
          <w:lang w:eastAsia="en-US"/>
        </w:rPr>
        <w:t>n. L.</w:t>
      </w:r>
      <w:r w:rsidRPr="007D46B5">
        <w:rPr>
          <w:rFonts w:eastAsia="Calibri" w:cs="Arial"/>
          <w:b/>
          <w:sz w:val="20"/>
          <w:szCs w:val="20"/>
          <w:lang w:eastAsia="en-US"/>
        </w:rPr>
        <w:t xml:space="preserve">– Mělník na trať Neratovice – Brandýs </w:t>
      </w:r>
      <w:r w:rsidR="00D052BE">
        <w:rPr>
          <w:rFonts w:eastAsia="Calibri" w:cs="Arial"/>
          <w:b/>
          <w:sz w:val="20"/>
          <w:szCs w:val="20"/>
          <w:lang w:eastAsia="en-US"/>
        </w:rPr>
        <w:t xml:space="preserve">n. </w:t>
      </w:r>
      <w:proofErr w:type="spellStart"/>
      <w:r w:rsidR="00D052BE">
        <w:rPr>
          <w:rFonts w:eastAsia="Calibri" w:cs="Arial"/>
          <w:b/>
          <w:sz w:val="20"/>
          <w:szCs w:val="20"/>
          <w:lang w:eastAsia="en-US"/>
        </w:rPr>
        <w:t>L.</w:t>
      </w:r>
      <w:r w:rsidR="00E062C7">
        <w:rPr>
          <w:rFonts w:eastAsia="Calibri" w:cs="Arial"/>
          <w:b/>
          <w:sz w:val="20"/>
          <w:szCs w:val="20"/>
          <w:lang w:eastAsia="en-US"/>
        </w:rPr>
        <w:t>a</w:t>
      </w:r>
      <w:proofErr w:type="spellEnd"/>
      <w:r w:rsidR="00E062C7">
        <w:rPr>
          <w:rFonts w:eastAsia="Calibri" w:cs="Arial"/>
          <w:b/>
          <w:sz w:val="20"/>
          <w:szCs w:val="20"/>
          <w:lang w:eastAsia="en-US"/>
        </w:rPr>
        <w:t xml:space="preserve"> tratě Beroun – Radotín na Žst Vrané </w:t>
      </w:r>
      <w:proofErr w:type="spellStart"/>
      <w:r w:rsidR="00E062C7">
        <w:rPr>
          <w:rFonts w:eastAsia="Calibri" w:cs="Arial"/>
          <w:b/>
          <w:sz w:val="20"/>
          <w:szCs w:val="20"/>
          <w:lang w:eastAsia="en-US"/>
        </w:rPr>
        <w:t>n.Vlt</w:t>
      </w:r>
      <w:proofErr w:type="spellEnd"/>
      <w:r w:rsidR="00E062C7">
        <w:rPr>
          <w:rFonts w:eastAsia="Calibri" w:cs="Arial"/>
          <w:b/>
          <w:sz w:val="20"/>
          <w:szCs w:val="20"/>
          <w:lang w:eastAsia="en-US"/>
        </w:rPr>
        <w:t>.</w:t>
      </w:r>
      <w:r w:rsidRPr="007D46B5">
        <w:rPr>
          <w:rFonts w:eastAsia="Calibri" w:cs="Arial"/>
          <w:b/>
          <w:sz w:val="20"/>
          <w:szCs w:val="20"/>
          <w:lang w:eastAsia="en-US"/>
        </w:rPr>
        <w:t xml:space="preserve">  Ostatní tratě</w:t>
      </w:r>
      <w:r w:rsidR="006E0EE9" w:rsidRPr="007D46B5">
        <w:rPr>
          <w:rFonts w:eastAsia="Calibri" w:cs="Arial"/>
          <w:b/>
          <w:sz w:val="20"/>
          <w:szCs w:val="20"/>
          <w:lang w:eastAsia="en-US"/>
        </w:rPr>
        <w:t xml:space="preserve"> z posuzované skupiny </w:t>
      </w:r>
      <w:r w:rsidRPr="007D46B5">
        <w:rPr>
          <w:rFonts w:eastAsia="Calibri" w:cs="Arial"/>
          <w:b/>
          <w:sz w:val="20"/>
          <w:szCs w:val="20"/>
          <w:lang w:eastAsia="en-US"/>
        </w:rPr>
        <w:t xml:space="preserve"> jsou ovlivněny indukovaným napětím vyšším než připouští ČSN 34 2040.</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p>
    <w:p w:rsidR="00AF53BB" w:rsidRDefault="006E0EE9" w:rsidP="00586974">
      <w:pPr>
        <w:pStyle w:val="Nadpis3"/>
      </w:pPr>
      <w:bookmarkStart w:id="8" w:name="_Toc456955832"/>
      <w:r>
        <w:t>3</w:t>
      </w:r>
      <w:r w:rsidR="00586974">
        <w:t>.</w:t>
      </w:r>
      <w:r>
        <w:t>2</w:t>
      </w:r>
      <w:r w:rsidR="00586974">
        <w:t xml:space="preserve">.5 </w:t>
      </w:r>
      <w:r w:rsidR="00AF53BB" w:rsidRPr="00AF53BB">
        <w:t>Stav přenosových systémů</w:t>
      </w:r>
      <w:bookmarkEnd w:id="8"/>
    </w:p>
    <w:p w:rsidR="00586974" w:rsidRPr="00586974" w:rsidRDefault="00586974" w:rsidP="00586974"/>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 xml:space="preserve">V současné době jsou vesměs na tratích, kde bude docházet k přechodu trakční soustavy 3kV DC na soustavu 25kV/50Hz přenosové systémy SDH s přenosovou rychlostí  STM-4. Tyto systémy jsou zajištěny překryvnými  sítěmi  pomocí systémů  SDH s rychlostí STM-16. Dobudování této překryvné sítě je v současnosti řešeno stavbou „Dokončení páteřní přenosové překryvné sítě SDH SŽDC“.  Dále je vybudován nový systém synchronního </w:t>
      </w:r>
      <w:proofErr w:type="spellStart"/>
      <w:r w:rsidRPr="00AF53BB">
        <w:rPr>
          <w:rFonts w:eastAsia="Calibri" w:cs="Arial"/>
          <w:sz w:val="20"/>
          <w:szCs w:val="20"/>
        </w:rPr>
        <w:t>ethernetu</w:t>
      </w:r>
      <w:proofErr w:type="spellEnd"/>
      <w:r w:rsidRPr="00AF53BB">
        <w:rPr>
          <w:rFonts w:eastAsia="Calibri" w:cs="Arial"/>
          <w:sz w:val="20"/>
          <w:szCs w:val="20"/>
        </w:rPr>
        <w:t xml:space="preserve">  s MPLS protokolem, který je navázán na vysokokapacitní systém DWDM. Tento přenosový systém je velmi kapacitní a na dlouhou dobu vyhovující. Problémem pro naše využití je přístupová vrstva, která je omezená pouze na body RDP (regionální dispečerská pracoviště) a v neposlední řadě chybějící optické připojení.</w:t>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Na trati Velký Osek – Hradec Králové není optický kabel a přenosový systém je analogový s frekvenčním dělením (Z12) a pomocí HDSL modemů a účastnických PCM typu PGS.</w:t>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Při analýze okruhů, které jsou přenášeny na stávajících DK a TK   bylo zjištěno, že jejich počet a typ okruhů je závislý zda je s těmito klasickými metalickými kabely v souběhu optický  kabel  DOK a to jak SŽDC tak i ČD-T. Je patrné, že v případě přítomnosti optických kabelů kde jsou  nasazeny  kapacitní přenosové systémy (STM-1,4,16 a 100Mbps a 1GE) je počet okruhů na DK a TK omezen pouze na okruhy:</w:t>
      </w:r>
    </w:p>
    <w:p w:rsidR="00AF53BB" w:rsidRPr="00AF53BB" w:rsidRDefault="00AF53BB" w:rsidP="00AF53BB">
      <w:pPr>
        <w:autoSpaceDE w:val="0"/>
        <w:autoSpaceDN w:val="0"/>
        <w:adjustRightInd w:val="0"/>
        <w:spacing w:before="120" w:after="0" w:line="240" w:lineRule="auto"/>
        <w:rPr>
          <w:rFonts w:eastAsia="Calibri" w:cs="Arial"/>
          <w:sz w:val="20"/>
          <w:szCs w:val="20"/>
        </w:rPr>
      </w:pPr>
      <w:r w:rsidRPr="00AF53BB">
        <w:rPr>
          <w:rFonts w:eastAsia="Calibri" w:cs="Arial"/>
          <w:sz w:val="20"/>
          <w:szCs w:val="20"/>
        </w:rPr>
        <w:t>Například  TK Strančice – Hostivař TCEPKPFLEY 15XN0,8</w:t>
      </w:r>
    </w:p>
    <w:tbl>
      <w:tblPr>
        <w:tblStyle w:val="Svtlstnovnzvraznn11"/>
        <w:tblW w:w="0" w:type="auto"/>
        <w:tblLook w:val="04A0" w:firstRow="1" w:lastRow="0" w:firstColumn="1" w:lastColumn="0" w:noHBand="0" w:noVBand="1"/>
      </w:tblPr>
      <w:tblGrid>
        <w:gridCol w:w="1680"/>
        <w:gridCol w:w="3605"/>
        <w:gridCol w:w="3957"/>
      </w:tblGrid>
      <w:tr w:rsidR="00AF53BB" w:rsidRPr="00AF53BB" w:rsidTr="00EE6EB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2xVT</w:t>
            </w:r>
          </w:p>
        </w:tc>
        <w:tc>
          <w:tcPr>
            <w:tcW w:w="3651" w:type="dxa"/>
          </w:tcPr>
          <w:p w:rsidR="00AF53BB" w:rsidRPr="00AF53BB" w:rsidRDefault="00AF53BB" w:rsidP="00AF53BB">
            <w:pPr>
              <w:autoSpaceDE w:val="0"/>
              <w:autoSpaceDN w:val="0"/>
              <w:adjustRightInd w:val="0"/>
              <w:spacing w:before="120"/>
              <w:cnfStyle w:val="100000000000" w:firstRow="1"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Traťový okruh</w:t>
            </w:r>
          </w:p>
        </w:tc>
        <w:tc>
          <w:tcPr>
            <w:tcW w:w="3957" w:type="dxa"/>
            <w:noWrap/>
          </w:tcPr>
          <w:p w:rsidR="00AF53BB" w:rsidRPr="00AF53BB" w:rsidRDefault="00AF53BB" w:rsidP="00AF53BB">
            <w:pPr>
              <w:autoSpaceDE w:val="0"/>
              <w:autoSpaceDN w:val="0"/>
              <w:adjustRightInd w:val="0"/>
              <w:spacing w:before="120"/>
              <w:cnfStyle w:val="100000000000" w:firstRow="1"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Strančice-Uhříněves</w:t>
            </w:r>
          </w:p>
        </w:tc>
      </w:tr>
      <w:tr w:rsidR="00AF53BB" w:rsidRPr="00AF53BB" w:rsidTr="00EE6EBB">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2xNV</w:t>
            </w:r>
          </w:p>
        </w:tc>
        <w:tc>
          <w:tcPr>
            <w:tcW w:w="3651" w:type="dxa"/>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Vazba napáječů</w:t>
            </w:r>
          </w:p>
        </w:tc>
        <w:tc>
          <w:tcPr>
            <w:tcW w:w="3957" w:type="dxa"/>
            <w:noWrap/>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Třešňovka-Strančice, vazba NS</w:t>
            </w:r>
          </w:p>
        </w:tc>
      </w:tr>
      <w:tr w:rsidR="00AF53BB" w:rsidRPr="00AF53BB" w:rsidTr="00EE6EBB">
        <w:trPr>
          <w:trHeight w:val="258"/>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2xNS</w:t>
            </w:r>
          </w:p>
        </w:tc>
        <w:tc>
          <w:tcPr>
            <w:tcW w:w="3651" w:type="dxa"/>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Dálkové ovládání osvětlení</w:t>
            </w:r>
          </w:p>
        </w:tc>
        <w:tc>
          <w:tcPr>
            <w:tcW w:w="3957" w:type="dxa"/>
            <w:noWrap/>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osvětlení</w:t>
            </w:r>
          </w:p>
        </w:tc>
      </w:tr>
      <w:tr w:rsidR="00AF53BB" w:rsidRPr="00AF53BB" w:rsidTr="00EE6EBB">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2xRU</w:t>
            </w:r>
          </w:p>
        </w:tc>
        <w:tc>
          <w:tcPr>
            <w:tcW w:w="3651" w:type="dxa"/>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Dálkové ovládání rozhlasu</w:t>
            </w:r>
          </w:p>
        </w:tc>
        <w:tc>
          <w:tcPr>
            <w:tcW w:w="3957" w:type="dxa"/>
            <w:noWrap/>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 xml:space="preserve">Strančice-Uhříněves, rozhlas </w:t>
            </w:r>
          </w:p>
        </w:tc>
      </w:tr>
      <w:tr w:rsidR="00AF53BB" w:rsidRPr="00AF53BB" w:rsidTr="00EE6EBB">
        <w:trPr>
          <w:trHeight w:val="344"/>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2xTRS</w:t>
            </w:r>
          </w:p>
        </w:tc>
        <w:tc>
          <w:tcPr>
            <w:tcW w:w="3651" w:type="dxa"/>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 xml:space="preserve">Traťový radiový systém </w:t>
            </w:r>
          </w:p>
        </w:tc>
        <w:tc>
          <w:tcPr>
            <w:tcW w:w="3957" w:type="dxa"/>
            <w:noWrap/>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Strančice-Uhříněves TR S</w:t>
            </w:r>
          </w:p>
        </w:tc>
      </w:tr>
      <w:tr w:rsidR="00AF53BB" w:rsidRPr="00AF53BB" w:rsidTr="00EE6EBB">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2xTRS</w:t>
            </w:r>
          </w:p>
        </w:tc>
        <w:tc>
          <w:tcPr>
            <w:tcW w:w="3651" w:type="dxa"/>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Traťový radiový systém</w:t>
            </w:r>
          </w:p>
        </w:tc>
        <w:tc>
          <w:tcPr>
            <w:tcW w:w="3957" w:type="dxa"/>
            <w:noWrap/>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Uhříněves -Hostivař, TRS</w:t>
            </w:r>
          </w:p>
        </w:tc>
      </w:tr>
      <w:tr w:rsidR="00AF53BB" w:rsidRPr="00AF53BB" w:rsidTr="00EE6EBB">
        <w:trPr>
          <w:trHeight w:val="302"/>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NR</w:t>
            </w:r>
          </w:p>
        </w:tc>
        <w:tc>
          <w:tcPr>
            <w:tcW w:w="3651" w:type="dxa"/>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r w:rsidRPr="00AF53BB">
              <w:rPr>
                <w:rFonts w:cs="Arial"/>
                <w:sz w:val="20"/>
                <w:szCs w:val="20"/>
              </w:rPr>
              <w:t>Dálkové ovládání NS a rozvoden</w:t>
            </w:r>
          </w:p>
        </w:tc>
        <w:tc>
          <w:tcPr>
            <w:tcW w:w="3957" w:type="dxa"/>
            <w:noWrap/>
          </w:tcPr>
          <w:p w:rsidR="00AF53BB" w:rsidRPr="00AF53BB" w:rsidRDefault="00AF53BB" w:rsidP="00AF53BB">
            <w:pPr>
              <w:autoSpaceDE w:val="0"/>
              <w:autoSpaceDN w:val="0"/>
              <w:adjustRightInd w:val="0"/>
              <w:spacing w:before="120"/>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AF53BB" w:rsidRPr="00AF53BB" w:rsidTr="00EE6EBB">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680" w:type="dxa"/>
            <w:noWrap/>
          </w:tcPr>
          <w:p w:rsidR="00AF53BB" w:rsidRPr="00AF53BB" w:rsidRDefault="00AF53BB" w:rsidP="00AF53BB">
            <w:pPr>
              <w:autoSpaceDE w:val="0"/>
              <w:autoSpaceDN w:val="0"/>
              <w:adjustRightInd w:val="0"/>
              <w:spacing w:before="120"/>
              <w:rPr>
                <w:rFonts w:cs="Arial"/>
                <w:sz w:val="20"/>
                <w:szCs w:val="20"/>
              </w:rPr>
            </w:pPr>
            <w:r w:rsidRPr="00AF53BB">
              <w:rPr>
                <w:rFonts w:cs="Arial"/>
                <w:sz w:val="20"/>
                <w:szCs w:val="20"/>
              </w:rPr>
              <w:t>2xCM</w:t>
            </w:r>
          </w:p>
        </w:tc>
        <w:tc>
          <w:tcPr>
            <w:tcW w:w="3651" w:type="dxa"/>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r w:rsidRPr="00AF53BB">
              <w:rPr>
                <w:rFonts w:cs="Arial"/>
                <w:sz w:val="20"/>
                <w:szCs w:val="20"/>
              </w:rPr>
              <w:t>Měřící okruhy</w:t>
            </w:r>
          </w:p>
        </w:tc>
        <w:tc>
          <w:tcPr>
            <w:tcW w:w="3957" w:type="dxa"/>
            <w:noWrap/>
          </w:tcPr>
          <w:p w:rsidR="00AF53BB" w:rsidRPr="00AF53BB" w:rsidRDefault="00AF53BB" w:rsidP="00AF53BB">
            <w:pPr>
              <w:autoSpaceDE w:val="0"/>
              <w:autoSpaceDN w:val="0"/>
              <w:adjustRightInd w:val="0"/>
              <w:spacing w:before="120"/>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rsidR="00AF53BB" w:rsidRPr="00AF53BB" w:rsidRDefault="00AF53BB" w:rsidP="00AF53BB">
      <w:pPr>
        <w:autoSpaceDE w:val="0"/>
        <w:autoSpaceDN w:val="0"/>
        <w:adjustRightInd w:val="0"/>
        <w:spacing w:before="120" w:after="0" w:line="240" w:lineRule="auto"/>
        <w:rPr>
          <w:rFonts w:eastAsia="Calibri" w:cs="Arial"/>
          <w:sz w:val="20"/>
          <w:szCs w:val="20"/>
        </w:rPr>
      </w:pPr>
      <w:r w:rsidRPr="00AF53BB">
        <w:rPr>
          <w:rFonts w:eastAsia="Calibri" w:cs="Arial"/>
          <w:sz w:val="20"/>
          <w:szCs w:val="20"/>
        </w:rPr>
        <w:tab/>
      </w:r>
      <w:r w:rsidRPr="00AF53BB">
        <w:rPr>
          <w:rFonts w:eastAsia="Calibri" w:cs="Arial"/>
          <w:sz w:val="20"/>
          <w:szCs w:val="20"/>
        </w:rPr>
        <w:tab/>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ab/>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Jedná se o trať kde je položen i kabel DOK SŽDC s nasazeným přenosovým systémem SDH s přenosovou rychlostí STM-4 a STM-1 (pro GSM-R). Na metalických kabelech DK a TK jsou v některých úsecích využívány čtyřky (XN0,8) pro zabezpečovací zařízení.   V části „Technické řešení“ bude uveden návrh náhrady těchto okruhů pomocí přenosových zařízení po optických vláknech. Pro převod dopravních okruhů (VT, VV, RM, RU atd.) ze stávajících metalických kabelů (TK, DK) je nutná legislativní úprava stávajících předpisů.  V současné době probíhá aktualizace předpisu T1.</w:t>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lastRenderedPageBreak/>
        <w:tab/>
      </w:r>
      <w:r w:rsidRPr="00AF53BB">
        <w:rPr>
          <w:rFonts w:eastAsia="Calibri" w:cs="Arial"/>
          <w:sz w:val="20"/>
          <w:szCs w:val="20"/>
        </w:rPr>
        <w:tab/>
      </w:r>
      <w:r w:rsidRPr="00AF53BB">
        <w:rPr>
          <w:rFonts w:eastAsia="Calibri" w:cs="Arial"/>
          <w:sz w:val="20"/>
          <w:szCs w:val="20"/>
        </w:rPr>
        <w:tab/>
      </w:r>
      <w:r w:rsidRPr="00AF53BB">
        <w:rPr>
          <w:rFonts w:eastAsia="Calibri" w:cs="Arial"/>
          <w:sz w:val="20"/>
          <w:szCs w:val="20"/>
        </w:rPr>
        <w:tab/>
      </w:r>
      <w:r w:rsidRPr="00AF53BB">
        <w:rPr>
          <w:rFonts w:eastAsia="Calibri" w:cs="Arial"/>
          <w:sz w:val="20"/>
          <w:szCs w:val="20"/>
        </w:rPr>
        <w:tab/>
      </w:r>
    </w:p>
    <w:p w:rsidR="00AF53BB" w:rsidRDefault="006E0EE9" w:rsidP="00586974">
      <w:pPr>
        <w:pStyle w:val="Nadpis3"/>
      </w:pPr>
      <w:bookmarkStart w:id="9" w:name="_Toc456955833"/>
      <w:r>
        <w:t>3</w:t>
      </w:r>
      <w:r w:rsidR="00586974">
        <w:t>.</w:t>
      </w:r>
      <w:r>
        <w:t>2</w:t>
      </w:r>
      <w:r w:rsidR="00586974">
        <w:t xml:space="preserve">.6 </w:t>
      </w:r>
      <w:r w:rsidR="00AF53BB" w:rsidRPr="00AF53BB">
        <w:t xml:space="preserve">Telefonní </w:t>
      </w:r>
      <w:proofErr w:type="spellStart"/>
      <w:r w:rsidR="00AF53BB" w:rsidRPr="00AF53BB">
        <w:t>zapojovače</w:t>
      </w:r>
      <w:proofErr w:type="spellEnd"/>
      <w:r w:rsidR="00AF53BB" w:rsidRPr="00AF53BB">
        <w:t xml:space="preserve"> a traťové okruhy</w:t>
      </w:r>
      <w:bookmarkEnd w:id="9"/>
    </w:p>
    <w:p w:rsidR="00586974" w:rsidRPr="00586974" w:rsidRDefault="00586974" w:rsidP="00586974"/>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 xml:space="preserve">Z důvodů náhrady stávajících traťových okruhů provozovaných na stávajících traťových a dálkových metalických kabelech je nutné nahradit stávající analogové nebo i </w:t>
      </w:r>
      <w:proofErr w:type="spellStart"/>
      <w:r w:rsidRPr="00AF53BB">
        <w:rPr>
          <w:rFonts w:eastAsia="Calibri" w:cs="Arial"/>
          <w:sz w:val="20"/>
          <w:szCs w:val="20"/>
        </w:rPr>
        <w:t>releové</w:t>
      </w:r>
      <w:proofErr w:type="spellEnd"/>
      <w:r w:rsidRPr="00AF53BB">
        <w:rPr>
          <w:rFonts w:eastAsia="Calibri" w:cs="Arial"/>
          <w:sz w:val="20"/>
          <w:szCs w:val="20"/>
        </w:rPr>
        <w:t xml:space="preserve"> telefonní </w:t>
      </w:r>
      <w:proofErr w:type="spellStart"/>
      <w:r w:rsidRPr="00AF53BB">
        <w:rPr>
          <w:rFonts w:eastAsia="Calibri" w:cs="Arial"/>
          <w:sz w:val="20"/>
          <w:szCs w:val="20"/>
        </w:rPr>
        <w:t>zapojovače</w:t>
      </w:r>
      <w:proofErr w:type="spellEnd"/>
      <w:r w:rsidRPr="00AF53BB">
        <w:rPr>
          <w:rFonts w:eastAsia="Calibri" w:cs="Arial"/>
          <w:sz w:val="20"/>
          <w:szCs w:val="20"/>
        </w:rPr>
        <w:t xml:space="preserve"> systémem IP.   Tyto IP  </w:t>
      </w:r>
      <w:proofErr w:type="spellStart"/>
      <w:r w:rsidRPr="00AF53BB">
        <w:rPr>
          <w:rFonts w:eastAsia="Calibri" w:cs="Arial"/>
          <w:sz w:val="20"/>
          <w:szCs w:val="20"/>
        </w:rPr>
        <w:t>zapojovače</w:t>
      </w:r>
      <w:proofErr w:type="spellEnd"/>
      <w:r w:rsidRPr="00AF53BB">
        <w:rPr>
          <w:rFonts w:eastAsia="Calibri" w:cs="Arial"/>
          <w:sz w:val="20"/>
          <w:szCs w:val="20"/>
        </w:rPr>
        <w:t xml:space="preserve"> umožní  zaintegrovat  okruhy z tratě připojené po IP datové síti. Jak již bylo uvedeno v části „Stávající stav“ na tratích kde  probíhají stavby dálkového ovládání zabezpečovacího zařízení  (DOZ) dochází k výměně stávajících telefonních </w:t>
      </w:r>
      <w:proofErr w:type="spellStart"/>
      <w:r w:rsidRPr="00AF53BB">
        <w:rPr>
          <w:rFonts w:eastAsia="Calibri" w:cs="Arial"/>
          <w:sz w:val="20"/>
          <w:szCs w:val="20"/>
        </w:rPr>
        <w:t>zapojovačů</w:t>
      </w:r>
      <w:proofErr w:type="spellEnd"/>
      <w:r w:rsidRPr="00AF53BB">
        <w:rPr>
          <w:rFonts w:eastAsia="Calibri" w:cs="Arial"/>
          <w:sz w:val="20"/>
          <w:szCs w:val="20"/>
        </w:rPr>
        <w:t xml:space="preserve"> (TZ) za IP systémy  z důvodů dálkového ovládání. V rámci přechodu na trakční soustavu 25kV/50Hz bude nutné dobudovat IP telefonní </w:t>
      </w:r>
      <w:proofErr w:type="spellStart"/>
      <w:r w:rsidRPr="00AF53BB">
        <w:rPr>
          <w:rFonts w:eastAsia="Calibri" w:cs="Arial"/>
          <w:sz w:val="20"/>
          <w:szCs w:val="20"/>
        </w:rPr>
        <w:t>zapojovače</w:t>
      </w:r>
      <w:proofErr w:type="spellEnd"/>
      <w:r w:rsidRPr="00AF53BB">
        <w:rPr>
          <w:rFonts w:eastAsia="Calibri" w:cs="Arial"/>
          <w:sz w:val="20"/>
          <w:szCs w:val="20"/>
        </w:rPr>
        <w:t xml:space="preserve"> na tratích, které nejsou dálkově řízené.</w:t>
      </w:r>
    </w:p>
    <w:p w:rsidR="00AF53BB" w:rsidRPr="00AF53BB" w:rsidRDefault="00AF53BB" w:rsidP="00AF53BB">
      <w:pPr>
        <w:autoSpaceDE w:val="0"/>
        <w:autoSpaceDN w:val="0"/>
        <w:adjustRightInd w:val="0"/>
        <w:spacing w:before="120" w:after="0" w:line="312" w:lineRule="auto"/>
        <w:rPr>
          <w:rFonts w:eastAsia="Calibri" w:cs="Arial"/>
          <w:sz w:val="20"/>
          <w:szCs w:val="20"/>
        </w:rPr>
      </w:pPr>
      <w:r w:rsidRPr="00AF53BB">
        <w:rPr>
          <w:rFonts w:eastAsia="Calibri" w:cs="Arial"/>
          <w:sz w:val="20"/>
          <w:szCs w:val="20"/>
        </w:rPr>
        <w:tab/>
      </w:r>
    </w:p>
    <w:p w:rsidR="00AF53BB" w:rsidRPr="00AF53BB" w:rsidRDefault="00AF53BB" w:rsidP="00AF53BB">
      <w:pPr>
        <w:autoSpaceDE w:val="0"/>
        <w:autoSpaceDN w:val="0"/>
        <w:adjustRightInd w:val="0"/>
        <w:spacing w:before="120" w:after="0" w:line="312" w:lineRule="auto"/>
        <w:rPr>
          <w:rFonts w:eastAsia="Calibri" w:cs="Arial"/>
          <w:sz w:val="20"/>
          <w:szCs w:val="20"/>
          <w:lang w:eastAsia="en-US"/>
        </w:rPr>
      </w:pPr>
    </w:p>
    <w:p w:rsidR="00AF53BB" w:rsidRDefault="006E0EE9" w:rsidP="00586974">
      <w:pPr>
        <w:pStyle w:val="Nadpis3"/>
      </w:pPr>
      <w:bookmarkStart w:id="10" w:name="_Toc456955834"/>
      <w:r>
        <w:t>3</w:t>
      </w:r>
      <w:r w:rsidR="00586974">
        <w:t>.</w:t>
      </w:r>
      <w:r>
        <w:t>2</w:t>
      </w:r>
      <w:r w:rsidR="00586974">
        <w:t xml:space="preserve">.7. </w:t>
      </w:r>
      <w:r w:rsidR="00AF53BB" w:rsidRPr="00AF53BB">
        <w:t>Stávající traťové radiové analogové systémy TRS</w:t>
      </w:r>
      <w:bookmarkEnd w:id="10"/>
    </w:p>
    <w:p w:rsidR="00586974" w:rsidRPr="00586974" w:rsidRDefault="00586974" w:rsidP="00586974"/>
    <w:p w:rsidR="00AF53BB" w:rsidRPr="00AF53BB" w:rsidRDefault="00AF53BB" w:rsidP="00AF53BB">
      <w:pPr>
        <w:autoSpaceDE w:val="0"/>
        <w:autoSpaceDN w:val="0"/>
        <w:adjustRightInd w:val="0"/>
        <w:spacing w:before="120" w:after="0" w:line="312" w:lineRule="auto"/>
        <w:jc w:val="both"/>
        <w:rPr>
          <w:rFonts w:eastAsia="Calibri" w:cs="Arial"/>
          <w:sz w:val="20"/>
          <w:szCs w:val="20"/>
          <w:lang w:eastAsia="en-US"/>
        </w:rPr>
      </w:pPr>
      <w:r w:rsidRPr="00AF53BB">
        <w:rPr>
          <w:rFonts w:eastAsia="Calibri" w:cs="Arial"/>
          <w:sz w:val="20"/>
          <w:szCs w:val="20"/>
          <w:lang w:eastAsia="en-US"/>
        </w:rPr>
        <w:t>Na elektrifikovaných tratích, na kterých  je kromě TRS provozovaný i sytém GSM-R se jedná o dočasný stav a předpokládá se, že v rámci jiných samostatných akcí, které nesouvisí s přechodem trakce, bude systém TRS zrušený, případně přenesený na některou z odbočných tratí bez systému GSM-R. Takto jsou vybaveny všechny koridorové tratě a část tratí hlavních. Na zbývajících tratích je pouze systém TRS, který bude provozovaný do doby výstavby systému GSM-R.</w:t>
      </w:r>
    </w:p>
    <w:p w:rsidR="00AF53BB" w:rsidRPr="00AF53BB" w:rsidRDefault="00AF53BB" w:rsidP="00AF53BB">
      <w:pPr>
        <w:autoSpaceDE w:val="0"/>
        <w:autoSpaceDN w:val="0"/>
        <w:adjustRightInd w:val="0"/>
        <w:spacing w:before="120" w:after="0" w:line="312" w:lineRule="auto"/>
        <w:jc w:val="both"/>
        <w:rPr>
          <w:rFonts w:eastAsia="Calibri" w:cs="Arial"/>
          <w:sz w:val="20"/>
          <w:szCs w:val="20"/>
          <w:lang w:eastAsia="en-US"/>
        </w:rPr>
      </w:pPr>
      <w:r w:rsidRPr="00AF53BB">
        <w:rPr>
          <w:rFonts w:eastAsia="Calibri" w:cs="Arial"/>
          <w:sz w:val="20"/>
          <w:szCs w:val="20"/>
          <w:lang w:eastAsia="en-US"/>
        </w:rPr>
        <w:t xml:space="preserve">Ve výkresové části  je uvedena  mapa s tratěmi  kde je v provozu traťový radiový systém TRS.  Analogový radiový systém TRS pracuje ve stuhové topologii. Propojení základnových radiostanic případně jiných komponentů (přepojovač linek, panel výběru atd.) je po TK (DK) metalickými  nf okruhy.  Nahrávání systému TRS je na nahrávací zařízení </w:t>
      </w:r>
      <w:proofErr w:type="spellStart"/>
      <w:r w:rsidRPr="00AF53BB">
        <w:rPr>
          <w:rFonts w:eastAsia="Calibri" w:cs="Arial"/>
          <w:sz w:val="20"/>
          <w:szCs w:val="20"/>
          <w:lang w:eastAsia="en-US"/>
        </w:rPr>
        <w:t>ReDat</w:t>
      </w:r>
      <w:proofErr w:type="spellEnd"/>
      <w:r w:rsidRPr="00AF53BB">
        <w:rPr>
          <w:rFonts w:eastAsia="Calibri" w:cs="Arial"/>
          <w:sz w:val="20"/>
          <w:szCs w:val="20"/>
          <w:lang w:eastAsia="en-US"/>
        </w:rPr>
        <w:t xml:space="preserve"> z modulu ZL-47. Nahrávací zařízení nemusí být umístěno v každé stanici a tak pro připojení na </w:t>
      </w:r>
      <w:proofErr w:type="spellStart"/>
      <w:r w:rsidRPr="00AF53BB">
        <w:rPr>
          <w:rFonts w:eastAsia="Calibri" w:cs="Arial"/>
          <w:sz w:val="20"/>
          <w:szCs w:val="20"/>
          <w:lang w:eastAsia="en-US"/>
        </w:rPr>
        <w:t>ReDat</w:t>
      </w:r>
      <w:proofErr w:type="spellEnd"/>
      <w:r w:rsidRPr="00AF53BB">
        <w:rPr>
          <w:rFonts w:eastAsia="Calibri" w:cs="Arial"/>
          <w:sz w:val="20"/>
          <w:szCs w:val="20"/>
          <w:lang w:eastAsia="en-US"/>
        </w:rPr>
        <w:t xml:space="preserve"> stanice kde není umístěn je provedeno po TK (DK). </w:t>
      </w:r>
    </w:p>
    <w:p w:rsidR="00AF53BB" w:rsidRPr="00AF53BB" w:rsidRDefault="00AF53BB" w:rsidP="00AF53BB">
      <w:pPr>
        <w:autoSpaceDE w:val="0"/>
        <w:autoSpaceDN w:val="0"/>
        <w:adjustRightInd w:val="0"/>
        <w:spacing w:before="120" w:after="0" w:line="312" w:lineRule="auto"/>
        <w:jc w:val="both"/>
        <w:rPr>
          <w:rFonts w:eastAsia="Calibri" w:cs="Arial"/>
          <w:sz w:val="20"/>
          <w:szCs w:val="20"/>
          <w:lang w:eastAsia="en-US"/>
        </w:rPr>
      </w:pPr>
      <w:r w:rsidRPr="00AF53BB">
        <w:rPr>
          <w:rFonts w:eastAsia="Calibri" w:cs="Arial"/>
          <w:sz w:val="20"/>
          <w:szCs w:val="20"/>
          <w:lang w:eastAsia="en-US"/>
        </w:rPr>
        <w:t>Stávající radiové sítě TRS jsou již řadu let v provozu. Budování systému bylo započato v roce 1994 a budovalo se průběžně až do r. 2006. Od tohoto roku je prováděno pouze  doplňování  stávajících  sítí, ale pouze z vyzískaných komponentů. Současně od r. 2005 byl realizován pilotní projekt na radiový systém GSM-R a postupně realizován na koridorových tratí. Od roku 1.1.2017 bude na tratích s GSM-R systémem radiový systém TRS postupně vypínán z provozu. Toto je spojeno s realizací  funkce stop na GSM-R.</w:t>
      </w:r>
    </w:p>
    <w:p w:rsidR="00AF53BB" w:rsidRPr="00AF53BB" w:rsidRDefault="00AF53BB" w:rsidP="00AF53BB">
      <w:pPr>
        <w:autoSpaceDE w:val="0"/>
        <w:autoSpaceDN w:val="0"/>
        <w:adjustRightInd w:val="0"/>
        <w:spacing w:before="120" w:after="0" w:line="312" w:lineRule="auto"/>
        <w:rPr>
          <w:rFonts w:eastAsia="Calibri" w:cs="Arial"/>
          <w:sz w:val="20"/>
          <w:szCs w:val="20"/>
          <w:lang w:eastAsia="en-US"/>
        </w:rPr>
      </w:pPr>
      <w:r w:rsidRPr="00AF53BB">
        <w:rPr>
          <w:rFonts w:eastAsia="Calibri" w:cs="Arial"/>
          <w:sz w:val="20"/>
          <w:szCs w:val="20"/>
          <w:lang w:eastAsia="en-US"/>
        </w:rPr>
        <w:t xml:space="preserve">Pro další budování  radiového systému TRS jsou k dispozici obdobné radiové systémy  systému TRS, které využívají  pro propojení  modulů  IP síť a pro propojení komponentů nepotřebují metalické okruhy.  </w:t>
      </w:r>
    </w:p>
    <w:p w:rsidR="00AF53BB" w:rsidRPr="00AF53BB" w:rsidRDefault="00AF53BB" w:rsidP="00AF53BB">
      <w:pPr>
        <w:autoSpaceDE w:val="0"/>
        <w:autoSpaceDN w:val="0"/>
        <w:adjustRightInd w:val="0"/>
        <w:spacing w:before="120" w:after="0" w:line="240" w:lineRule="auto"/>
        <w:rPr>
          <w:rFonts w:eastAsia="Calibri" w:cs="Arial"/>
          <w:sz w:val="20"/>
          <w:szCs w:val="20"/>
          <w:lang w:eastAsia="en-US"/>
        </w:rPr>
      </w:pPr>
      <w:r w:rsidRPr="00AF53BB">
        <w:rPr>
          <w:rFonts w:eastAsia="Calibri" w:cs="Arial"/>
          <w:sz w:val="20"/>
          <w:szCs w:val="20"/>
          <w:lang w:eastAsia="en-US"/>
        </w:rPr>
        <w:br w:type="page"/>
      </w:r>
    </w:p>
    <w:p w:rsidR="006D77EA" w:rsidRDefault="006F792A" w:rsidP="00FC42E2">
      <w:pPr>
        <w:pStyle w:val="Nadpis1"/>
        <w:ind w:left="720"/>
      </w:pPr>
      <w:bookmarkStart w:id="11" w:name="_Toc456955835"/>
      <w:r w:rsidRPr="00D052BE">
        <w:lastRenderedPageBreak/>
        <w:t>3</w:t>
      </w:r>
      <w:r w:rsidR="00FC42E2" w:rsidRPr="00D052BE">
        <w:t>.</w:t>
      </w:r>
      <w:r w:rsidRPr="00D052BE">
        <w:t>3</w:t>
      </w:r>
      <w:r w:rsidR="00FC42E2" w:rsidRPr="00D052BE">
        <w:tab/>
      </w:r>
      <w:r w:rsidRPr="00D052BE">
        <w:t>Vazba studie na ostatní investice SŽDC, studie proveditelnosti, elektrizace, VRT.</w:t>
      </w:r>
      <w:bookmarkEnd w:id="11"/>
    </w:p>
    <w:p w:rsidR="005F098A" w:rsidRDefault="005F098A"/>
    <w:p w:rsidR="00442CEA" w:rsidRDefault="00442CEA" w:rsidP="00442CEA">
      <w:pPr>
        <w:pStyle w:val="Nadpis3"/>
      </w:pPr>
      <w:bookmarkStart w:id="12" w:name="_Toc456955836"/>
      <w:r>
        <w:t>3.3.1.  VRT</w:t>
      </w:r>
      <w:bookmarkEnd w:id="12"/>
    </w:p>
    <w:p w:rsidR="00442CEA" w:rsidRDefault="00442CEA"/>
    <w:p w:rsidR="00442CEA" w:rsidRDefault="00112A69" w:rsidP="00E3150B">
      <w:r w:rsidRPr="00112A69">
        <w:t>Vysokorychlostní tratě budou</w:t>
      </w:r>
      <w:r w:rsidR="00442CEA" w:rsidRPr="00112A69">
        <w:t xml:space="preserve"> v ČR spojovat mimo jiné i města Ústí nad Labem, Praha, </w:t>
      </w:r>
      <w:r w:rsidRPr="00112A69">
        <w:t xml:space="preserve">Plzeň, </w:t>
      </w:r>
      <w:r w:rsidR="00442CEA" w:rsidRPr="00112A69">
        <w:t>Přerov</w:t>
      </w:r>
      <w:r w:rsidRPr="00112A69">
        <w:t>, Brno</w:t>
      </w:r>
      <w:r w:rsidR="00442CEA" w:rsidRPr="00112A69">
        <w:t xml:space="preserve"> a Ostrava. Vysokorychlostní železnice je však nutno napájet napětím 25 kV (respektive </w:t>
      </w:r>
      <w:r w:rsidRPr="00112A69">
        <w:t xml:space="preserve">2x25kV nebo </w:t>
      </w:r>
      <w:r w:rsidR="00442CEA" w:rsidRPr="00112A69">
        <w:t xml:space="preserve">15 kV), </w:t>
      </w:r>
      <w:r w:rsidRPr="00112A69">
        <w:t xml:space="preserve">protože </w:t>
      </w:r>
      <w:r w:rsidR="00442CEA" w:rsidRPr="00112A69">
        <w:t xml:space="preserve">jízda vysokou rychlostí (kolem 300 km/h) vyžaduje vysoké výkony, které již nejsou stejnosměrné systémy schopny zajistit. </w:t>
      </w:r>
    </w:p>
    <w:p w:rsidR="00112A69" w:rsidRDefault="00112A69" w:rsidP="00E3150B">
      <w:r>
        <w:t xml:space="preserve">Jako první se předpokládá stavba vysokorychlostní tratě Praha – Ústí s pokračováním do Drážďan. Realizace této stavby je naplánována do roku 2030. </w:t>
      </w:r>
    </w:p>
    <w:p w:rsidR="00112A69" w:rsidRPr="00442CEA" w:rsidRDefault="00112A69" w:rsidP="00E3150B">
      <w:pPr>
        <w:rPr>
          <w:highlight w:val="cyan"/>
        </w:rPr>
      </w:pPr>
      <w:r>
        <w:t>Vlivy trakčního vedení této vysokorychlostní tratě ovlivní velkou část stávající konvenční tratě Praha – Kralupy – Ústí n.</w:t>
      </w:r>
      <w:r w:rsidR="00D052BE">
        <w:t xml:space="preserve"> </w:t>
      </w:r>
      <w:r>
        <w:t xml:space="preserve">L. , Ústí </w:t>
      </w:r>
      <w:r w:rsidR="00D052BE">
        <w:t>n. L.</w:t>
      </w:r>
      <w:r>
        <w:t xml:space="preserve">– Teplice, Ústí </w:t>
      </w:r>
      <w:r w:rsidR="00D052BE">
        <w:t>n. L.</w:t>
      </w:r>
      <w:r>
        <w:t xml:space="preserve">– Bíliny a Štětí – Litoměřice -  Velké Březno (viz ochranné pásmo – výkres 9.3.3). V případě, že bude vysokorychlostní trať stavěna samostatně, musí být v rámci této stavby vyměněna podstatná část stávající kabeláže sdělovacího a zabezpečovacího zařízení na výše jmenovaných tratích. Studie přepínání na 25kV předpokládá, že přepnutí tratě Štětí – Litoměřice -  Velké Březno proběhne v roce cca 2026. Tratí Ústí </w:t>
      </w:r>
      <w:r w:rsidR="00D052BE">
        <w:t>n. L.</w:t>
      </w:r>
      <w:r>
        <w:t xml:space="preserve">– Teplice a Ústí </w:t>
      </w:r>
      <w:r w:rsidR="00D052BE">
        <w:t>n. L.</w:t>
      </w:r>
      <w:r>
        <w:t xml:space="preserve">– Bíliny v roce 2031 a poslední tratě Kralupy – Ústí </w:t>
      </w:r>
      <w:r w:rsidR="00D052BE">
        <w:t xml:space="preserve">n. L. </w:t>
      </w:r>
      <w:r>
        <w:t xml:space="preserve">v roce 2032. Tento navržený harmonogram koresponduje se stavbou tratě VRT Praha – Ústí </w:t>
      </w:r>
      <w:r w:rsidR="00D052BE">
        <w:t xml:space="preserve">n. L. </w:t>
      </w:r>
      <w:r>
        <w:t>a je vhodné dodržet navržené termíny přepínání na25kV z důvodu úspor souběžné realizace obou záměrů. Další podstatné zjednodušení nastává při propojování konvenční tratě a tratě VRT z hlediska stejného napájecího systému. Dále je možné vybudovat společné napájecí stanice, které budou sloužit jak pro konvenční tratě tak pro trať VRT.</w:t>
      </w:r>
    </w:p>
    <w:p w:rsidR="00112A69" w:rsidRPr="00112A69" w:rsidRDefault="00112A69" w:rsidP="00E3150B">
      <w:r w:rsidRPr="00112A69">
        <w:t xml:space="preserve">Výše jmenované problémy nastanou u </w:t>
      </w:r>
      <w:proofErr w:type="spellStart"/>
      <w:r w:rsidRPr="00112A69">
        <w:t>u</w:t>
      </w:r>
      <w:proofErr w:type="spellEnd"/>
      <w:r w:rsidRPr="00112A69">
        <w:t xml:space="preserve"> ostatních plánovaných vysokorychlostních tratí.</w:t>
      </w:r>
    </w:p>
    <w:p w:rsidR="00442CEA" w:rsidRPr="009A74C0" w:rsidRDefault="00442CEA" w:rsidP="00E3150B">
      <w:r w:rsidRPr="00112A69">
        <w:t>Proto je přeměna napájení železničních uzlů Ústí nad Labem,</w:t>
      </w:r>
      <w:r w:rsidR="00112A69" w:rsidRPr="00112A69">
        <w:t xml:space="preserve"> </w:t>
      </w:r>
      <w:r w:rsidRPr="00112A69">
        <w:t xml:space="preserve">Praha, Přerov a Ostrava ze 3 kV na 25 kV velmi racionálním přípravným krokem  pro integraci ČR do evropské sítě vysokorychlostních železnic. Výstavbu a provoz vysokorychlostních železnic nebude nutno komplikovat </w:t>
      </w:r>
      <w:proofErr w:type="spellStart"/>
      <w:r w:rsidRPr="00112A69">
        <w:t>dvousystémovým</w:t>
      </w:r>
      <w:proofErr w:type="spellEnd"/>
      <w:r w:rsidRPr="00112A69">
        <w:t xml:space="preserve"> řešením</w:t>
      </w:r>
      <w:r w:rsidR="00112A69" w:rsidRPr="00112A69">
        <w:t xml:space="preserve"> napájení</w:t>
      </w:r>
      <w:r w:rsidRPr="00112A69">
        <w:t>.</w:t>
      </w:r>
      <w:r w:rsidRPr="009A74C0">
        <w:t xml:space="preserve"> </w:t>
      </w:r>
    </w:p>
    <w:p w:rsidR="00442CEA" w:rsidRDefault="00442CEA" w:rsidP="00334EDB">
      <w:pPr>
        <w:rPr>
          <w:rFonts w:cs="Arial"/>
          <w:sz w:val="24"/>
          <w:szCs w:val="24"/>
          <w:highlight w:val="yellow"/>
        </w:rPr>
      </w:pPr>
    </w:p>
    <w:p w:rsidR="00112A69" w:rsidRPr="00E3150B" w:rsidRDefault="00E3150B" w:rsidP="00E3150B">
      <w:pPr>
        <w:pStyle w:val="Nadpis3"/>
      </w:pPr>
      <w:bookmarkStart w:id="13" w:name="_Toc456955837"/>
      <w:r w:rsidRPr="0032364B">
        <w:t>3.3.2. Studií proveditelnosti, ostatní investice SŽDC</w:t>
      </w:r>
      <w:bookmarkEnd w:id="13"/>
    </w:p>
    <w:p w:rsidR="00442CEA" w:rsidRDefault="00442CEA" w:rsidP="00334EDB">
      <w:pPr>
        <w:rPr>
          <w:rFonts w:cs="Arial"/>
          <w:sz w:val="24"/>
          <w:szCs w:val="24"/>
          <w:highlight w:val="yellow"/>
        </w:rPr>
      </w:pPr>
    </w:p>
    <w:p w:rsidR="00334EDB" w:rsidRPr="00E01CC8" w:rsidRDefault="00334EDB" w:rsidP="00E01CC8">
      <w:r w:rsidRPr="00E01CC8">
        <w:t xml:space="preserve">Náklady na sdělovací zařízení, zabezpečovací zařízení, trakci a silnoproudou technologii jsou navrženy s ohledem na výhledové akce. Je nutné ve všech připravovaných akcích již realizovat opatření k zamezení vlivů napájecí soustavy 25kV. Problematika je podrobně popsána v doporučeních v jednotlivých technologických a stavebních částí. </w:t>
      </w:r>
    </w:p>
    <w:p w:rsidR="00334EDB" w:rsidRPr="00E01CC8" w:rsidRDefault="00334EDB" w:rsidP="00E01CC8">
      <w:r w:rsidRPr="00E01CC8">
        <w:t xml:space="preserve">Je navrhováno provádět přepínání na 25kV v rámci realizace těchto modernizací a optimalizací jednotlivých tratí (nebo po ní). Projektant vycházel především ze seznamu „Studií proveditelnosti“ a </w:t>
      </w:r>
      <w:r w:rsidRPr="00E01CC8">
        <w:lastRenderedPageBreak/>
        <w:t>z připravovaných akcí na jednotlivých tratích. Roky realizací jsou přebrány z jednotlivých  „Studií proveditelnosti“.</w:t>
      </w:r>
    </w:p>
    <w:p w:rsidR="00334EDB" w:rsidRPr="00E01CC8" w:rsidRDefault="00334EDB" w:rsidP="00E01CC8">
      <w:r w:rsidRPr="00E01CC8">
        <w:t xml:space="preserve"> Jedná se především o: </w:t>
      </w:r>
    </w:p>
    <w:p w:rsidR="00334EDB" w:rsidRPr="00E01CC8" w:rsidRDefault="00334EDB" w:rsidP="00E01CC8">
      <w:pPr>
        <w:rPr>
          <w:rFonts w:eastAsia="Times New Roman"/>
        </w:rPr>
      </w:pPr>
      <w:r w:rsidRPr="00E01CC8">
        <w:t xml:space="preserve">- </w:t>
      </w:r>
      <w:r w:rsidRPr="00E01CC8">
        <w:rPr>
          <w:rFonts w:eastAsia="Times New Roman"/>
        </w:rPr>
        <w:t>Studie proveditelnosti Optimalizace trati Kolín - Všetaty – Děčín</w:t>
      </w:r>
      <w:r w:rsidRPr="00E01CC8">
        <w:rPr>
          <w:rFonts w:eastAsia="Times New Roman"/>
        </w:rPr>
        <w:tab/>
        <w:t xml:space="preserve"> </w:t>
      </w:r>
      <w:r w:rsidRPr="00E01CC8">
        <w:rPr>
          <w:rFonts w:eastAsia="Times New Roman"/>
        </w:rPr>
        <w:tab/>
        <w:t>(2019 – 2026)</w:t>
      </w:r>
    </w:p>
    <w:p w:rsidR="00334EDB" w:rsidRPr="00E01CC8" w:rsidRDefault="00334EDB" w:rsidP="00E01CC8">
      <w:pPr>
        <w:rPr>
          <w:rFonts w:eastAsia="Times New Roman"/>
        </w:rPr>
      </w:pPr>
      <w:r w:rsidRPr="00E01CC8">
        <w:rPr>
          <w:rFonts w:eastAsia="Times New Roman"/>
        </w:rPr>
        <w:t>-  Studie proveditelnosti Uzel Pardubice</w:t>
      </w:r>
      <w:r w:rsidRPr="00E01CC8">
        <w:rPr>
          <w:rFonts w:eastAsia="Times New Roman"/>
        </w:rPr>
        <w:tab/>
      </w:r>
      <w:r w:rsidRPr="00E01CC8">
        <w:rPr>
          <w:rFonts w:eastAsia="Times New Roman"/>
        </w:rPr>
        <w:tab/>
      </w:r>
      <w:r w:rsidRPr="00E01CC8">
        <w:rPr>
          <w:rFonts w:eastAsia="Times New Roman"/>
        </w:rPr>
        <w:tab/>
      </w:r>
      <w:r w:rsidRPr="00E01CC8">
        <w:rPr>
          <w:rFonts w:eastAsia="Times New Roman"/>
        </w:rPr>
        <w:tab/>
        <w:t xml:space="preserve"> </w:t>
      </w:r>
      <w:r w:rsidRPr="00E01CC8">
        <w:rPr>
          <w:rFonts w:eastAsia="Times New Roman"/>
        </w:rPr>
        <w:tab/>
      </w:r>
      <w:r w:rsidR="00E01CC8" w:rsidRPr="00E01CC8">
        <w:rPr>
          <w:rFonts w:eastAsia="Times New Roman"/>
        </w:rPr>
        <w:tab/>
      </w:r>
      <w:r w:rsidRPr="00E01CC8">
        <w:rPr>
          <w:rFonts w:eastAsia="Times New Roman"/>
        </w:rPr>
        <w:t>(2019 – 2022)</w:t>
      </w:r>
    </w:p>
    <w:p w:rsidR="00334EDB" w:rsidRPr="00E01CC8" w:rsidRDefault="00334EDB" w:rsidP="00E01CC8">
      <w:pPr>
        <w:rPr>
          <w:rFonts w:eastAsia="Times New Roman"/>
        </w:rPr>
      </w:pPr>
      <w:r w:rsidRPr="00E01CC8">
        <w:rPr>
          <w:rFonts w:eastAsia="Times New Roman"/>
        </w:rPr>
        <w:t xml:space="preserve">- Studie proveditelnosti Průjezd železničním uzlem Česká Třebová </w:t>
      </w:r>
      <w:r w:rsidRPr="00E01CC8">
        <w:rPr>
          <w:rFonts w:eastAsia="Times New Roman"/>
        </w:rPr>
        <w:tab/>
      </w:r>
      <w:r w:rsidR="00E01CC8" w:rsidRPr="00E01CC8">
        <w:rPr>
          <w:rFonts w:eastAsia="Times New Roman"/>
        </w:rPr>
        <w:tab/>
      </w:r>
      <w:r w:rsidRPr="00E01CC8">
        <w:rPr>
          <w:rFonts w:eastAsia="Times New Roman"/>
        </w:rPr>
        <w:t>( 2019 – 2022)</w:t>
      </w:r>
    </w:p>
    <w:p w:rsidR="00334EDB" w:rsidRPr="00E01CC8" w:rsidRDefault="00334EDB" w:rsidP="00E01CC8">
      <w:pPr>
        <w:rPr>
          <w:rFonts w:eastAsia="Times New Roman"/>
        </w:rPr>
      </w:pPr>
      <w:r w:rsidRPr="00E01CC8">
        <w:rPr>
          <w:rFonts w:eastAsia="Times New Roman"/>
        </w:rPr>
        <w:t xml:space="preserve">- Studie proveditelnosti trati Velký Osek - Hradec Králové – Choceň </w:t>
      </w:r>
      <w:r w:rsidRPr="00E01CC8">
        <w:rPr>
          <w:rFonts w:eastAsia="Times New Roman"/>
        </w:rPr>
        <w:tab/>
      </w:r>
      <w:r w:rsidR="00E01CC8" w:rsidRPr="00E01CC8">
        <w:rPr>
          <w:rFonts w:eastAsia="Times New Roman"/>
        </w:rPr>
        <w:tab/>
      </w:r>
      <w:r w:rsidRPr="00E01CC8">
        <w:rPr>
          <w:rFonts w:eastAsia="Times New Roman"/>
        </w:rPr>
        <w:t>(2020 – 2025)</w:t>
      </w:r>
    </w:p>
    <w:p w:rsidR="00334EDB" w:rsidRPr="00E01CC8" w:rsidRDefault="00334EDB" w:rsidP="00E01CC8">
      <w:pPr>
        <w:rPr>
          <w:rFonts w:eastAsia="Times New Roman"/>
        </w:rPr>
      </w:pPr>
      <w:r w:rsidRPr="00E01CC8">
        <w:rPr>
          <w:rFonts w:eastAsia="Times New Roman"/>
        </w:rPr>
        <w:t>- Studie proveditelnosti Modernizace trati Brno – Přerov</w:t>
      </w:r>
      <w:r w:rsidRPr="00E01CC8">
        <w:rPr>
          <w:rFonts w:eastAsia="Times New Roman"/>
        </w:rPr>
        <w:tab/>
      </w:r>
      <w:r w:rsidRPr="00E01CC8">
        <w:rPr>
          <w:rFonts w:eastAsia="Times New Roman"/>
        </w:rPr>
        <w:tab/>
      </w:r>
      <w:r w:rsidRPr="00E01CC8">
        <w:rPr>
          <w:rFonts w:eastAsia="Times New Roman"/>
        </w:rPr>
        <w:tab/>
        <w:t>(2019 – 2023)</w:t>
      </w:r>
    </w:p>
    <w:p w:rsidR="00334EDB" w:rsidRPr="00E01CC8" w:rsidRDefault="00334EDB" w:rsidP="00E01CC8">
      <w:pPr>
        <w:rPr>
          <w:rFonts w:eastAsia="Times New Roman"/>
        </w:rPr>
      </w:pPr>
      <w:r w:rsidRPr="00E01CC8">
        <w:rPr>
          <w:rFonts w:eastAsia="Times New Roman"/>
        </w:rPr>
        <w:t xml:space="preserve">- Studie proveditelnosti Žel. spojení Prahy, letiště Ruzyně a Kladna </w:t>
      </w:r>
      <w:r w:rsidRPr="00E01CC8">
        <w:rPr>
          <w:rFonts w:eastAsia="Times New Roman"/>
        </w:rPr>
        <w:tab/>
      </w:r>
      <w:r w:rsidR="00E01CC8" w:rsidRPr="00E01CC8">
        <w:rPr>
          <w:rFonts w:eastAsia="Times New Roman"/>
        </w:rPr>
        <w:tab/>
      </w:r>
      <w:r w:rsidRPr="00E01CC8">
        <w:rPr>
          <w:rFonts w:eastAsia="Times New Roman"/>
        </w:rPr>
        <w:t>(2018 – 2022)</w:t>
      </w:r>
    </w:p>
    <w:p w:rsidR="00334EDB" w:rsidRPr="00E01CC8" w:rsidRDefault="00334EDB" w:rsidP="00E01CC8">
      <w:pPr>
        <w:rPr>
          <w:rFonts w:eastAsia="Times New Roman"/>
        </w:rPr>
      </w:pPr>
      <w:r w:rsidRPr="00E01CC8">
        <w:rPr>
          <w:rFonts w:eastAsia="Times New Roman"/>
        </w:rPr>
        <w:t xml:space="preserve">- Optimalizace tratí Praha – Lysá </w:t>
      </w:r>
      <w:proofErr w:type="spellStart"/>
      <w:r w:rsidRPr="00E01CC8">
        <w:rPr>
          <w:rFonts w:eastAsia="Times New Roman"/>
        </w:rPr>
        <w:t>n.L</w:t>
      </w:r>
      <w:proofErr w:type="spellEnd"/>
      <w:r w:rsidRPr="00E01CC8">
        <w:rPr>
          <w:rFonts w:eastAsia="Times New Roman"/>
        </w:rPr>
        <w:tab/>
      </w:r>
      <w:r w:rsidRPr="00E01CC8">
        <w:rPr>
          <w:rFonts w:eastAsia="Times New Roman"/>
        </w:rPr>
        <w:tab/>
      </w:r>
      <w:r w:rsidRPr="00E01CC8">
        <w:rPr>
          <w:rFonts w:eastAsia="Times New Roman"/>
        </w:rPr>
        <w:tab/>
      </w:r>
      <w:r w:rsidRPr="00E01CC8">
        <w:rPr>
          <w:rFonts w:eastAsia="Times New Roman"/>
        </w:rPr>
        <w:tab/>
      </w:r>
      <w:r w:rsidRPr="00E01CC8">
        <w:rPr>
          <w:rFonts w:eastAsia="Times New Roman"/>
        </w:rPr>
        <w:tab/>
      </w:r>
      <w:r w:rsidR="00E01CC8" w:rsidRPr="00E01CC8">
        <w:rPr>
          <w:rFonts w:eastAsia="Times New Roman"/>
        </w:rPr>
        <w:tab/>
      </w:r>
      <w:r w:rsidRPr="00E01CC8">
        <w:rPr>
          <w:rFonts w:eastAsia="Times New Roman"/>
        </w:rPr>
        <w:t>(2019 – 2024)</w:t>
      </w:r>
    </w:p>
    <w:p w:rsidR="00334EDB" w:rsidRPr="00E01CC8" w:rsidRDefault="00334EDB" w:rsidP="00E01CC8">
      <w:pPr>
        <w:rPr>
          <w:rFonts w:eastAsia="Times New Roman"/>
        </w:rPr>
      </w:pPr>
      <w:r w:rsidRPr="00E01CC8">
        <w:rPr>
          <w:rFonts w:eastAsia="Times New Roman"/>
        </w:rPr>
        <w:t>- Optimalizace trati Praha Smíchov (mimo) – Černošice (mimo)</w:t>
      </w:r>
      <w:r w:rsidRPr="00E01CC8">
        <w:rPr>
          <w:rFonts w:eastAsia="Times New Roman"/>
        </w:rPr>
        <w:tab/>
      </w:r>
      <w:r w:rsidRPr="00E01CC8">
        <w:rPr>
          <w:rFonts w:eastAsia="Times New Roman"/>
        </w:rPr>
        <w:tab/>
      </w:r>
      <w:r w:rsidR="00E01CC8" w:rsidRPr="00E01CC8">
        <w:rPr>
          <w:rFonts w:eastAsia="Times New Roman"/>
        </w:rPr>
        <w:tab/>
      </w:r>
      <w:r w:rsidRPr="00E01CC8">
        <w:rPr>
          <w:rFonts w:eastAsia="Times New Roman"/>
        </w:rPr>
        <w:t>(2019 – 2021)</w:t>
      </w:r>
    </w:p>
    <w:p w:rsidR="00334EDB" w:rsidRPr="00E01CC8" w:rsidRDefault="00334EDB" w:rsidP="00E01CC8">
      <w:pPr>
        <w:rPr>
          <w:rFonts w:eastAsia="Times New Roman"/>
        </w:rPr>
      </w:pPr>
      <w:r w:rsidRPr="00E01CC8">
        <w:rPr>
          <w:rFonts w:eastAsia="Times New Roman"/>
        </w:rPr>
        <w:t>- Optimalizace trati Černošice (včetně) - Beroun (mimo)</w:t>
      </w:r>
      <w:r w:rsidRPr="00E01CC8">
        <w:rPr>
          <w:rFonts w:eastAsia="Times New Roman"/>
        </w:rPr>
        <w:tab/>
      </w:r>
      <w:r w:rsidRPr="00E01CC8">
        <w:rPr>
          <w:rFonts w:eastAsia="Times New Roman"/>
        </w:rPr>
        <w:tab/>
      </w:r>
      <w:r w:rsidRPr="00E01CC8">
        <w:rPr>
          <w:rFonts w:eastAsia="Times New Roman"/>
        </w:rPr>
        <w:tab/>
      </w:r>
      <w:r w:rsidR="00E01CC8" w:rsidRPr="00E01CC8">
        <w:rPr>
          <w:rFonts w:eastAsia="Times New Roman"/>
        </w:rPr>
        <w:tab/>
      </w:r>
      <w:r w:rsidRPr="00E01CC8">
        <w:rPr>
          <w:rFonts w:eastAsia="Times New Roman"/>
        </w:rPr>
        <w:t>(2021 – 2023)</w:t>
      </w:r>
    </w:p>
    <w:p w:rsidR="00334EDB" w:rsidRPr="00E01CC8" w:rsidRDefault="00334EDB" w:rsidP="00E01CC8">
      <w:pPr>
        <w:rPr>
          <w:rFonts w:eastAsia="Times New Roman"/>
        </w:rPr>
      </w:pPr>
      <w:r w:rsidRPr="00E01CC8">
        <w:rPr>
          <w:rFonts w:eastAsia="Times New Roman"/>
        </w:rPr>
        <w:t>- Revitalizace a elektrizace trati Oldřichov u D. – Litvínov</w:t>
      </w:r>
      <w:r w:rsidRPr="00E01CC8">
        <w:rPr>
          <w:rFonts w:eastAsia="Times New Roman"/>
        </w:rPr>
        <w:tab/>
      </w:r>
      <w:r w:rsidRPr="00E01CC8">
        <w:rPr>
          <w:rFonts w:eastAsia="Times New Roman"/>
        </w:rPr>
        <w:tab/>
      </w:r>
      <w:r w:rsidRPr="00E01CC8">
        <w:rPr>
          <w:rFonts w:eastAsia="Times New Roman"/>
        </w:rPr>
        <w:tab/>
        <w:t>(2018 – 2019)</w:t>
      </w:r>
    </w:p>
    <w:p w:rsidR="00334EDB" w:rsidRPr="00E01CC8" w:rsidRDefault="00334EDB" w:rsidP="00E01CC8">
      <w:pPr>
        <w:rPr>
          <w:rFonts w:eastAsia="Times New Roman"/>
        </w:rPr>
      </w:pPr>
      <w:r w:rsidRPr="00E01CC8">
        <w:rPr>
          <w:rFonts w:eastAsia="Times New Roman"/>
        </w:rPr>
        <w:t>- Modernizace trati Pardubice</w:t>
      </w:r>
      <w:r w:rsidR="00E01CC8" w:rsidRPr="00E01CC8">
        <w:rPr>
          <w:rFonts w:eastAsia="Times New Roman"/>
        </w:rPr>
        <w:t xml:space="preserve">  – Stéblová</w:t>
      </w:r>
      <w:r w:rsidR="00E01CC8" w:rsidRPr="00E01CC8">
        <w:rPr>
          <w:rFonts w:eastAsia="Times New Roman"/>
        </w:rPr>
        <w:tab/>
      </w:r>
      <w:r w:rsidR="00E01CC8" w:rsidRPr="00E01CC8">
        <w:rPr>
          <w:rFonts w:eastAsia="Times New Roman"/>
        </w:rPr>
        <w:tab/>
      </w:r>
      <w:r w:rsidR="00E01CC8" w:rsidRPr="00E01CC8">
        <w:rPr>
          <w:rFonts w:eastAsia="Times New Roman"/>
        </w:rPr>
        <w:tab/>
      </w:r>
      <w:r w:rsidR="00E01CC8" w:rsidRPr="00E01CC8">
        <w:rPr>
          <w:rFonts w:eastAsia="Times New Roman"/>
        </w:rPr>
        <w:tab/>
      </w:r>
      <w:r w:rsidR="00E01CC8" w:rsidRPr="00E01CC8">
        <w:rPr>
          <w:rFonts w:eastAsia="Times New Roman"/>
        </w:rPr>
        <w:tab/>
        <w:t>(2019 – 2022)</w:t>
      </w:r>
      <w:r w:rsidR="00E01CC8" w:rsidRPr="00E01CC8">
        <w:rPr>
          <w:rFonts w:eastAsia="Times New Roman"/>
        </w:rPr>
        <w:tab/>
      </w:r>
    </w:p>
    <w:p w:rsidR="00334EDB" w:rsidRPr="00E01CC8" w:rsidRDefault="00334EDB" w:rsidP="00E01CC8">
      <w:pPr>
        <w:rPr>
          <w:rFonts w:eastAsia="Times New Roman"/>
        </w:rPr>
      </w:pPr>
      <w:r w:rsidRPr="00E01CC8">
        <w:rPr>
          <w:rFonts w:eastAsia="Times New Roman"/>
        </w:rPr>
        <w:t>- Modernizace trati Olomouc-Prostějov-Nezamyslice</w:t>
      </w:r>
      <w:r w:rsidRPr="00E01CC8">
        <w:rPr>
          <w:rFonts w:eastAsia="Times New Roman"/>
        </w:rPr>
        <w:tab/>
      </w:r>
      <w:r w:rsidRPr="00E01CC8">
        <w:rPr>
          <w:rFonts w:eastAsia="Times New Roman"/>
        </w:rPr>
        <w:tab/>
      </w:r>
      <w:r w:rsidRPr="00E01CC8">
        <w:rPr>
          <w:rFonts w:eastAsia="Times New Roman"/>
        </w:rPr>
        <w:tab/>
      </w:r>
      <w:r w:rsidR="00E01CC8" w:rsidRPr="00E01CC8">
        <w:rPr>
          <w:rFonts w:eastAsia="Times New Roman"/>
        </w:rPr>
        <w:tab/>
      </w:r>
      <w:r w:rsidRPr="00E01CC8">
        <w:rPr>
          <w:rFonts w:eastAsia="Times New Roman"/>
        </w:rPr>
        <w:t>(2020 – 2025)</w:t>
      </w:r>
    </w:p>
    <w:p w:rsidR="00334EDB" w:rsidRPr="00E01CC8" w:rsidRDefault="00334EDB" w:rsidP="00E01CC8">
      <w:pPr>
        <w:rPr>
          <w:rFonts w:eastAsia="Times New Roman"/>
        </w:rPr>
      </w:pPr>
      <w:r w:rsidRPr="00E01CC8">
        <w:rPr>
          <w:rFonts w:eastAsia="Times New Roman"/>
        </w:rPr>
        <w:t>- Změna trakční soustavy na AC 25 kV, 50 Hz v úseku Nedakonice – Říkovice</w:t>
      </w:r>
      <w:r w:rsidRPr="00E01CC8">
        <w:rPr>
          <w:rFonts w:eastAsia="Times New Roman"/>
        </w:rPr>
        <w:tab/>
        <w:t>(2019 – 2025)</w:t>
      </w:r>
    </w:p>
    <w:p w:rsidR="00334EDB" w:rsidRPr="00334EDB" w:rsidRDefault="00334EDB" w:rsidP="00E3150B">
      <w:pPr>
        <w:rPr>
          <w:rFonts w:eastAsia="Times New Roman"/>
          <w:highlight w:val="yellow"/>
        </w:rPr>
      </w:pPr>
    </w:p>
    <w:p w:rsidR="00334EDB" w:rsidRPr="001E23D6" w:rsidRDefault="00334EDB" w:rsidP="001E23D6">
      <w:pPr>
        <w:rPr>
          <w:rFonts w:eastAsia="Times New Roman"/>
          <w:sz w:val="18"/>
          <w:szCs w:val="18"/>
        </w:rPr>
      </w:pPr>
      <w:r w:rsidRPr="001E23D6">
        <w:t>Z důvodu realizace výše jmenovaných staveb je navrženo přepínání na 25kV na tratích Kolín - Všetaty – Děčín a Velký Osek - Hradec Králové – Choceň. Dále na tratích Beroun – Radotín a Kladno Praha. Přepínání na Moravě je navrženo od hraničních přechodů se Slovenskem a dále postupuje po jednotlivých částech směrem ku Praze. Uzel Praha je navržen na přepojování jako poslední.</w:t>
      </w:r>
    </w:p>
    <w:p w:rsidR="001E23D6" w:rsidRDefault="001E23D6" w:rsidP="00627928">
      <w:pPr>
        <w:pStyle w:val="Nadpis1"/>
      </w:pPr>
    </w:p>
    <w:p w:rsidR="00EF7A4E" w:rsidRPr="00EF7A4E" w:rsidRDefault="00EF7A4E" w:rsidP="00EF7A4E">
      <w:pPr>
        <w:sectPr w:rsidR="00EF7A4E" w:rsidRPr="00EF7A4E" w:rsidSect="004D1A93">
          <w:headerReference w:type="default" r:id="rId17"/>
          <w:footerReference w:type="default" r:id="rId18"/>
          <w:pgSz w:w="11906" w:h="16838"/>
          <w:pgMar w:top="1440" w:right="1440" w:bottom="1440" w:left="1440" w:header="708" w:footer="708" w:gutter="0"/>
          <w:pgNumType w:start="0"/>
          <w:cols w:space="708"/>
          <w:titlePg/>
          <w:docGrid w:linePitch="360"/>
        </w:sectPr>
      </w:pPr>
      <w:r>
        <w:t>Tabulka studií proveditelnosti a ÚTS VRT.</w:t>
      </w:r>
    </w:p>
    <w:tbl>
      <w:tblPr>
        <w:tblW w:w="14459"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7"/>
        <w:gridCol w:w="124"/>
        <w:gridCol w:w="2428"/>
        <w:gridCol w:w="123"/>
        <w:gridCol w:w="2119"/>
        <w:gridCol w:w="26"/>
        <w:gridCol w:w="5953"/>
        <w:gridCol w:w="3119"/>
      </w:tblGrid>
      <w:tr w:rsidR="001E23D6" w:rsidRPr="000023F9" w:rsidTr="001E23D6">
        <w:trPr>
          <w:trHeight w:val="20"/>
        </w:trPr>
        <w:tc>
          <w:tcPr>
            <w:tcW w:w="14459" w:type="dxa"/>
            <w:gridSpan w:val="8"/>
            <w:shd w:val="clear" w:color="auto" w:fill="auto"/>
          </w:tcPr>
          <w:p w:rsidR="001E23D6" w:rsidRPr="000023F9" w:rsidRDefault="001E23D6" w:rsidP="00C24A7E">
            <w:pPr>
              <w:spacing w:beforeLines="40" w:before="96" w:afterLines="40" w:after="96" w:line="240" w:lineRule="auto"/>
              <w:rPr>
                <w:rFonts w:ascii="Arial" w:eastAsia="Times New Roman" w:hAnsi="Arial" w:cs="Arial"/>
                <w:b/>
                <w:sz w:val="28"/>
                <w:szCs w:val="28"/>
              </w:rPr>
            </w:pPr>
            <w:r>
              <w:rPr>
                <w:rFonts w:ascii="Arial" w:eastAsia="Times New Roman" w:hAnsi="Arial" w:cs="Arial"/>
                <w:b/>
                <w:sz w:val="28"/>
                <w:szCs w:val="28"/>
              </w:rPr>
              <w:lastRenderedPageBreak/>
              <w:t xml:space="preserve">  </w:t>
            </w:r>
            <w:r w:rsidRPr="000023F9">
              <w:rPr>
                <w:rFonts w:ascii="Arial" w:eastAsia="Times New Roman" w:hAnsi="Arial" w:cs="Arial"/>
                <w:b/>
                <w:sz w:val="28"/>
                <w:szCs w:val="28"/>
              </w:rPr>
              <w:t>Studie proveditelnosti</w:t>
            </w: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Výkres</w:t>
            </w:r>
          </w:p>
        </w:tc>
        <w:tc>
          <w:tcPr>
            <w:tcW w:w="2551"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Název</w:t>
            </w:r>
          </w:p>
        </w:tc>
        <w:tc>
          <w:tcPr>
            <w:tcW w:w="2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Zpracovatel</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Schválení / varianty</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Horizont realizace</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zaústění III.TŽK do železničního uzlu Praha</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Optimalizace cca ve stávající ose, elektrizace již je (bude pouze obnova)</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Stavba uvažována 2018-2022</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Železniční spojení Prahy, letiště Ruzyně a Kladna</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Sdružení "METROPROJEKT + SUDOP", Praha - letiště - Kladno"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Uvažována trasa R (nová dvoukolejná trať přes Dejvice na Kladno s odbočkou na letiště Ruzyně), výhledově možná elektrizace tratě Praha-Smíchov – Hostivice</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Stavba uvažována 2017-2023</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Optimalizace trati Kolín - Všetaty - Děčín</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Uvažována modernizace / optimalizace tratě v celé délce, elektrizace již je (bude pouze obnova)</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2019-2021: Mělník – UL-</w:t>
            </w:r>
            <w:proofErr w:type="spellStart"/>
            <w:r w:rsidRPr="000023F9">
              <w:rPr>
                <w:rFonts w:ascii="Arial" w:eastAsia="Times New Roman" w:hAnsi="Arial" w:cs="Arial"/>
                <w:sz w:val="18"/>
                <w:szCs w:val="18"/>
              </w:rPr>
              <w:t>Střekov</w:t>
            </w:r>
            <w:proofErr w:type="spellEnd"/>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2022-2024: </w:t>
            </w:r>
            <w:proofErr w:type="spellStart"/>
            <w:r w:rsidRPr="000023F9">
              <w:rPr>
                <w:rFonts w:ascii="Arial" w:eastAsia="Times New Roman" w:hAnsi="Arial" w:cs="Arial"/>
                <w:sz w:val="18"/>
                <w:szCs w:val="18"/>
              </w:rPr>
              <w:t>Nbk</w:t>
            </w:r>
            <w:proofErr w:type="spellEnd"/>
            <w:r w:rsidRPr="000023F9">
              <w:rPr>
                <w:rFonts w:ascii="Arial" w:eastAsia="Times New Roman" w:hAnsi="Arial" w:cs="Arial"/>
                <w:sz w:val="18"/>
                <w:szCs w:val="18"/>
              </w:rPr>
              <w:t xml:space="preserve"> – Lysá – Mělník, Boletice – Prostřední Žleb</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2025-2026: Kolín – </w:t>
            </w:r>
            <w:proofErr w:type="spellStart"/>
            <w:r w:rsidRPr="000023F9">
              <w:rPr>
                <w:rFonts w:ascii="Arial" w:eastAsia="Times New Roman" w:hAnsi="Arial" w:cs="Arial"/>
                <w:sz w:val="18"/>
                <w:szCs w:val="18"/>
              </w:rPr>
              <w:t>Nbk</w:t>
            </w:r>
            <w:proofErr w:type="spellEnd"/>
            <w:r w:rsidRPr="000023F9">
              <w:rPr>
                <w:rFonts w:ascii="Arial" w:eastAsia="Times New Roman" w:hAnsi="Arial" w:cs="Arial"/>
                <w:sz w:val="18"/>
                <w:szCs w:val="18"/>
              </w:rPr>
              <w:t>, UL-</w:t>
            </w:r>
            <w:proofErr w:type="spellStart"/>
            <w:r w:rsidRPr="000023F9">
              <w:rPr>
                <w:rFonts w:ascii="Arial" w:eastAsia="Times New Roman" w:hAnsi="Arial" w:cs="Arial"/>
                <w:sz w:val="18"/>
                <w:szCs w:val="18"/>
              </w:rPr>
              <w:t>Střekov</w:t>
            </w:r>
            <w:proofErr w:type="spellEnd"/>
            <w:r w:rsidRPr="000023F9">
              <w:rPr>
                <w:rFonts w:ascii="Arial" w:eastAsia="Times New Roman" w:hAnsi="Arial" w:cs="Arial"/>
                <w:sz w:val="18"/>
                <w:szCs w:val="18"/>
              </w:rPr>
              <w:t xml:space="preserve"> – Boletice</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trati Plzeň - Domažlice - státní hranice</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Uvažována varianta 4e (nová trať Plzeň – Stod, dále modernizace + elektrizace) - jednokolejně</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Stavba uvažována 2019-2022</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Uzel Pardubice</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a.s. - středisko 205 + SUDOP Hradec Králové</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Pouze modernizace </w:t>
            </w:r>
            <w:proofErr w:type="spellStart"/>
            <w:r w:rsidRPr="000023F9">
              <w:rPr>
                <w:rFonts w:ascii="Arial" w:eastAsia="Times New Roman" w:hAnsi="Arial" w:cs="Arial"/>
                <w:sz w:val="18"/>
                <w:szCs w:val="18"/>
              </w:rPr>
              <w:t>žst</w:t>
            </w:r>
            <w:proofErr w:type="spellEnd"/>
            <w:r w:rsidRPr="000023F9">
              <w:rPr>
                <w:rFonts w:ascii="Arial" w:eastAsia="Times New Roman" w:hAnsi="Arial" w:cs="Arial"/>
                <w:sz w:val="18"/>
                <w:szCs w:val="18"/>
              </w:rPr>
              <w:t xml:space="preserve">. Pardubice </w:t>
            </w:r>
            <w:proofErr w:type="spellStart"/>
            <w:r w:rsidRPr="000023F9">
              <w:rPr>
                <w:rFonts w:ascii="Arial" w:eastAsia="Times New Roman" w:hAnsi="Arial" w:cs="Arial"/>
                <w:sz w:val="18"/>
                <w:szCs w:val="18"/>
              </w:rPr>
              <w:t>hl.n</w:t>
            </w:r>
            <w:proofErr w:type="spellEnd"/>
            <w:r w:rsidRPr="000023F9">
              <w:rPr>
                <w:rFonts w:ascii="Arial" w:eastAsia="Times New Roman" w:hAnsi="Arial" w:cs="Arial"/>
                <w:sz w:val="18"/>
                <w:szCs w:val="18"/>
              </w:rPr>
              <w:t>., elektrizace již je (bude pouze obnova).</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Ostřešanská spojka do Chrudimi je v návrhu bez elektrizace.</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Uzel 2019-2022</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Ostřešanská spojka 2022-2024 (v případě střídavé trakce možno výhledově elektrizovat…)</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Průjezd železničním uzlem Česká Třebová</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Sdružení: SUDOP BRNO, s.r.o. a SUDOP PRAHA,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Pouze modernizace </w:t>
            </w:r>
            <w:proofErr w:type="spellStart"/>
            <w:r w:rsidRPr="000023F9">
              <w:rPr>
                <w:rFonts w:ascii="Arial" w:eastAsia="Times New Roman" w:hAnsi="Arial" w:cs="Arial"/>
                <w:sz w:val="18"/>
                <w:szCs w:val="18"/>
              </w:rPr>
              <w:t>žst</w:t>
            </w:r>
            <w:proofErr w:type="spellEnd"/>
            <w:r w:rsidRPr="000023F9">
              <w:rPr>
                <w:rFonts w:ascii="Arial" w:eastAsia="Times New Roman" w:hAnsi="Arial" w:cs="Arial"/>
                <w:sz w:val="18"/>
                <w:szCs w:val="18"/>
              </w:rPr>
              <w:t>. Česká Třebová, elektrizace již je (bude pouze obnova).</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Uzel 2019-2022</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trati Velký Osek - Hradec Králové - Choceň</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a.s. - středisko 205</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Schválena varianta A4+B4 (</w:t>
            </w:r>
            <w:proofErr w:type="spellStart"/>
            <w:r w:rsidRPr="000023F9">
              <w:rPr>
                <w:rFonts w:ascii="Arial" w:eastAsia="Times New Roman" w:hAnsi="Arial" w:cs="Arial"/>
                <w:sz w:val="18"/>
                <w:szCs w:val="18"/>
              </w:rPr>
              <w:t>zdvoukolejnění</w:t>
            </w:r>
            <w:proofErr w:type="spellEnd"/>
            <w:r w:rsidRPr="000023F9">
              <w:rPr>
                <w:rFonts w:ascii="Arial" w:eastAsia="Times New Roman" w:hAnsi="Arial" w:cs="Arial"/>
                <w:sz w:val="18"/>
                <w:szCs w:val="18"/>
              </w:rPr>
              <w:t xml:space="preserve"> v celé délce)</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Předpoklad realizace 2020-2025, 1.etapa Velký Osek – Hradec Králové (ale s tím nesouhlasí někteří ze SŽDC)</w:t>
            </w:r>
          </w:p>
        </w:tc>
      </w:tr>
      <w:tr w:rsidR="001E23D6" w:rsidRPr="000023F9" w:rsidTr="001E23D6">
        <w:trPr>
          <w:trHeight w:val="1112"/>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lastRenderedPageBreak/>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trati Brno - Přerov</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Uvažována varianta M2 (dvoukolejná trať pro v=200 km/h)</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Segoe UI Symbol" w:eastAsia="Times New Roman" w:hAnsi="Segoe UI Symbol" w:cs="Arial"/>
                <w:sz w:val="15"/>
                <w:szCs w:val="15"/>
              </w:rPr>
            </w:pPr>
            <w:r w:rsidRPr="000023F9">
              <w:rPr>
                <w:rFonts w:ascii="Arial" w:eastAsia="Times New Roman" w:hAnsi="Arial" w:cs="Arial"/>
                <w:sz w:val="15"/>
                <w:szCs w:val="15"/>
              </w:rPr>
              <w:t xml:space="preserve">2. stavba Blažovice </w:t>
            </w:r>
            <w:r w:rsidRPr="000023F9">
              <w:rPr>
                <w:rFonts w:ascii="Segoe UI Symbol" w:eastAsia="Times New Roman" w:hAnsi="Segoe UI Symbol" w:cs="Arial"/>
                <w:sz w:val="15"/>
                <w:szCs w:val="15"/>
              </w:rPr>
              <w:t xml:space="preserve">– Vyškov 9/2019 </w:t>
            </w:r>
            <w:r w:rsidRPr="000023F9">
              <w:rPr>
                <w:rFonts w:ascii="Arial" w:eastAsia="Times New Roman" w:hAnsi="Arial" w:cs="Arial"/>
                <w:sz w:val="18"/>
                <w:szCs w:val="18"/>
              </w:rPr>
              <w:t>–</w:t>
            </w:r>
            <w:r w:rsidRPr="000023F9">
              <w:rPr>
                <w:rFonts w:ascii="Segoe UI Symbol" w:eastAsia="Times New Roman" w:hAnsi="Segoe UI Symbol" w:cs="Arial"/>
                <w:sz w:val="15"/>
                <w:szCs w:val="15"/>
              </w:rPr>
              <w:t xml:space="preserve"> 6/2023</w:t>
            </w:r>
          </w:p>
          <w:p w:rsidR="001E23D6" w:rsidRPr="000023F9" w:rsidRDefault="001E23D6" w:rsidP="00C24A7E">
            <w:pPr>
              <w:spacing w:beforeLines="40" w:before="96" w:afterLines="40" w:after="96" w:line="240" w:lineRule="auto"/>
              <w:rPr>
                <w:rFonts w:ascii="Arial" w:eastAsia="Times New Roman" w:hAnsi="Arial" w:cs="Arial"/>
                <w:sz w:val="15"/>
                <w:szCs w:val="15"/>
              </w:rPr>
            </w:pPr>
            <w:r w:rsidRPr="000023F9">
              <w:rPr>
                <w:rFonts w:ascii="Arial" w:eastAsia="Times New Roman" w:hAnsi="Arial" w:cs="Arial"/>
                <w:sz w:val="15"/>
                <w:szCs w:val="15"/>
              </w:rPr>
              <w:t xml:space="preserve">3. stavba Vyškov – Nezamyslice 04/2020 </w:t>
            </w:r>
            <w:r w:rsidRPr="000023F9">
              <w:rPr>
                <w:rFonts w:ascii="Arial" w:eastAsia="Times New Roman" w:hAnsi="Arial" w:cs="Arial" w:hint="eastAsia"/>
                <w:sz w:val="15"/>
                <w:szCs w:val="15"/>
              </w:rPr>
              <w:t>–</w:t>
            </w:r>
            <w:r w:rsidRPr="000023F9">
              <w:rPr>
                <w:rFonts w:ascii="Arial" w:eastAsia="Times New Roman" w:hAnsi="Arial" w:cs="Arial"/>
                <w:sz w:val="15"/>
                <w:szCs w:val="15"/>
              </w:rPr>
              <w:t xml:space="preserve"> 12/2022</w:t>
            </w:r>
          </w:p>
          <w:p w:rsidR="001E23D6" w:rsidRPr="000023F9" w:rsidRDefault="001E23D6" w:rsidP="00C24A7E">
            <w:pPr>
              <w:spacing w:beforeLines="40" w:before="96" w:afterLines="40" w:after="96" w:line="240" w:lineRule="auto"/>
              <w:rPr>
                <w:rFonts w:ascii="Arial" w:eastAsia="Times New Roman" w:hAnsi="Arial" w:cs="Arial"/>
                <w:sz w:val="15"/>
                <w:szCs w:val="15"/>
              </w:rPr>
            </w:pPr>
            <w:r w:rsidRPr="000023F9">
              <w:rPr>
                <w:rFonts w:ascii="Arial" w:eastAsia="Times New Roman" w:hAnsi="Arial" w:cs="Arial"/>
                <w:sz w:val="15"/>
                <w:szCs w:val="15"/>
              </w:rPr>
              <w:t xml:space="preserve">4. stavba Nezamyslice – Kojetín 06/2020 </w:t>
            </w:r>
            <w:r w:rsidRPr="000023F9">
              <w:rPr>
                <w:rFonts w:ascii="Arial" w:eastAsia="Times New Roman" w:hAnsi="Arial" w:cs="Arial"/>
                <w:sz w:val="18"/>
                <w:szCs w:val="18"/>
              </w:rPr>
              <w:t>–</w:t>
            </w:r>
            <w:r w:rsidRPr="000023F9">
              <w:rPr>
                <w:rFonts w:ascii="Arial" w:eastAsia="Times New Roman" w:hAnsi="Arial" w:cs="Arial"/>
                <w:sz w:val="15"/>
                <w:szCs w:val="15"/>
              </w:rPr>
              <w:t xml:space="preserve"> 06/2023</w:t>
            </w:r>
          </w:p>
          <w:p w:rsidR="001E23D6" w:rsidRPr="000023F9" w:rsidRDefault="001E23D6" w:rsidP="00C24A7E">
            <w:pPr>
              <w:spacing w:beforeLines="40" w:before="96" w:afterLines="40" w:after="96" w:line="240" w:lineRule="auto"/>
              <w:rPr>
                <w:rFonts w:ascii="Segoe UI Symbol" w:eastAsia="Times New Roman" w:hAnsi="Segoe UI Symbol" w:cs="Arial"/>
                <w:sz w:val="14"/>
                <w:szCs w:val="14"/>
              </w:rPr>
            </w:pPr>
            <w:r w:rsidRPr="000023F9">
              <w:rPr>
                <w:rFonts w:ascii="Arial" w:eastAsia="Times New Roman" w:hAnsi="Arial" w:cs="Arial"/>
                <w:sz w:val="15"/>
                <w:szCs w:val="15"/>
              </w:rPr>
              <w:t xml:space="preserve">5. stavba Kojetín – Přerov 05/2020 </w:t>
            </w:r>
            <w:r w:rsidRPr="000023F9">
              <w:rPr>
                <w:rFonts w:ascii="Arial" w:eastAsia="Times New Roman" w:hAnsi="Arial" w:cs="Arial" w:hint="eastAsia"/>
                <w:sz w:val="15"/>
                <w:szCs w:val="15"/>
              </w:rPr>
              <w:t>–</w:t>
            </w:r>
            <w:r w:rsidRPr="000023F9">
              <w:rPr>
                <w:rFonts w:ascii="Arial" w:eastAsia="Times New Roman" w:hAnsi="Arial" w:cs="Arial"/>
                <w:sz w:val="15"/>
                <w:szCs w:val="15"/>
              </w:rPr>
              <w:t xml:space="preserve"> 05/2023</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Studie proveditelnosti Rekonstrukce </w:t>
            </w:r>
            <w:proofErr w:type="spellStart"/>
            <w:r w:rsidRPr="000023F9">
              <w:rPr>
                <w:rFonts w:ascii="Arial" w:eastAsia="Times New Roman" w:hAnsi="Arial" w:cs="Arial"/>
                <w:sz w:val="18"/>
                <w:szCs w:val="18"/>
              </w:rPr>
              <w:t>žst</w:t>
            </w:r>
            <w:proofErr w:type="spellEnd"/>
            <w:r w:rsidRPr="000023F9">
              <w:rPr>
                <w:rFonts w:ascii="Arial" w:eastAsia="Times New Roman" w:hAnsi="Arial" w:cs="Arial"/>
                <w:sz w:val="18"/>
                <w:szCs w:val="18"/>
              </w:rPr>
              <w:t>. Přerov, 2.stavba</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MORAVIA CONSULT Olomouc,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Centrální komise MD ČR schválila variantu 6 </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(1.stavba </w:t>
            </w:r>
            <w:proofErr w:type="spellStart"/>
            <w:r w:rsidRPr="000023F9">
              <w:rPr>
                <w:rFonts w:ascii="Arial" w:eastAsia="Times New Roman" w:hAnsi="Arial" w:cs="Arial"/>
                <w:sz w:val="18"/>
                <w:szCs w:val="18"/>
              </w:rPr>
              <w:t>Dluhonice</w:t>
            </w:r>
            <w:proofErr w:type="spellEnd"/>
            <w:r w:rsidRPr="000023F9">
              <w:rPr>
                <w:rFonts w:ascii="Arial" w:eastAsia="Times New Roman" w:hAnsi="Arial" w:cs="Arial"/>
                <w:sz w:val="18"/>
                <w:szCs w:val="18"/>
              </w:rPr>
              <w:t xml:space="preserve"> – Přerov / Prosenice, 2.stavba přesmyk </w:t>
            </w:r>
            <w:proofErr w:type="spellStart"/>
            <w:r w:rsidRPr="000023F9">
              <w:rPr>
                <w:rFonts w:ascii="Arial" w:eastAsia="Times New Roman" w:hAnsi="Arial" w:cs="Arial"/>
                <w:sz w:val="18"/>
                <w:szCs w:val="18"/>
              </w:rPr>
              <w:t>Dluhonice</w:t>
            </w:r>
            <w:proofErr w:type="spellEnd"/>
            <w:r w:rsidRPr="000023F9">
              <w:rPr>
                <w:rFonts w:ascii="Arial" w:eastAsia="Times New Roman" w:hAnsi="Arial" w:cs="Arial"/>
                <w:sz w:val="18"/>
                <w:szCs w:val="18"/>
              </w:rPr>
              <w:t xml:space="preserve"> ve směru Olomouc)</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5"/>
                <w:szCs w:val="15"/>
              </w:rPr>
            </w:pPr>
            <w:r w:rsidRPr="000023F9">
              <w:rPr>
                <w:rFonts w:ascii="Arial" w:eastAsia="Times New Roman" w:hAnsi="Arial" w:cs="Arial"/>
                <w:sz w:val="15"/>
                <w:szCs w:val="15"/>
              </w:rPr>
              <w:t xml:space="preserve">2018 </w:t>
            </w:r>
            <w:r w:rsidRPr="000023F9">
              <w:rPr>
                <w:rFonts w:ascii="Arial" w:eastAsia="Times New Roman" w:hAnsi="Arial" w:cs="Arial"/>
                <w:sz w:val="18"/>
                <w:szCs w:val="18"/>
              </w:rPr>
              <w:t>–</w:t>
            </w:r>
            <w:r w:rsidRPr="000023F9">
              <w:rPr>
                <w:rFonts w:ascii="Arial" w:eastAsia="Times New Roman" w:hAnsi="Arial" w:cs="Arial"/>
                <w:sz w:val="15"/>
                <w:szCs w:val="15"/>
              </w:rPr>
              <w:t xml:space="preserve"> 2020 Kontrolní dny</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5"/>
                <w:szCs w:val="15"/>
              </w:rPr>
              <w:t xml:space="preserve">3/2016 </w:t>
            </w:r>
            <w:r w:rsidRPr="000023F9">
              <w:rPr>
                <w:rFonts w:ascii="Arial" w:eastAsia="Times New Roman" w:hAnsi="Arial" w:cs="Arial"/>
                <w:sz w:val="18"/>
                <w:szCs w:val="18"/>
              </w:rPr>
              <w:t>–</w:t>
            </w:r>
            <w:r w:rsidRPr="000023F9">
              <w:rPr>
                <w:rFonts w:ascii="Arial" w:eastAsia="Times New Roman" w:hAnsi="Arial" w:cs="Arial"/>
                <w:sz w:val="15"/>
                <w:szCs w:val="15"/>
              </w:rPr>
              <w:t xml:space="preserve"> 10/2020 </w:t>
            </w:r>
            <w:proofErr w:type="spellStart"/>
            <w:r w:rsidRPr="000023F9">
              <w:rPr>
                <w:rFonts w:ascii="Arial" w:eastAsia="Times New Roman" w:hAnsi="Arial" w:cs="Arial"/>
                <w:sz w:val="15"/>
                <w:szCs w:val="15"/>
              </w:rPr>
              <w:t>schvalovák</w:t>
            </w:r>
            <w:proofErr w:type="spellEnd"/>
            <w:r w:rsidRPr="000023F9">
              <w:rPr>
                <w:rFonts w:ascii="Arial" w:eastAsia="Times New Roman" w:hAnsi="Arial" w:cs="Arial"/>
                <w:sz w:val="15"/>
                <w:szCs w:val="15"/>
              </w:rPr>
              <w:t xml:space="preserve"> CK MD</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a elektrizace trati Otrokovice - Vizovice</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spol. s 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Centrální komise MD ČR schválila variantu K3t (</w:t>
            </w:r>
            <w:proofErr w:type="spellStart"/>
            <w:r w:rsidRPr="000023F9">
              <w:rPr>
                <w:rFonts w:ascii="Arial" w:eastAsia="Times New Roman" w:hAnsi="Arial" w:cs="Arial"/>
                <w:sz w:val="18"/>
                <w:szCs w:val="18"/>
              </w:rPr>
              <w:t>zdvoukolejnění</w:t>
            </w:r>
            <w:proofErr w:type="spellEnd"/>
            <w:r w:rsidRPr="000023F9">
              <w:rPr>
                <w:rFonts w:ascii="Arial" w:eastAsia="Times New Roman" w:hAnsi="Arial" w:cs="Arial"/>
                <w:sz w:val="18"/>
                <w:szCs w:val="18"/>
              </w:rPr>
              <w:t xml:space="preserve"> v úseku Otrokovice – Zlín střed, elektrizace celé tratě Otrokovice – Vizovice)</w:t>
            </w:r>
            <w:r w:rsidRPr="000023F9">
              <w:rPr>
                <w:rFonts w:ascii="Arial" w:eastAsia="Times New Roman" w:hAnsi="Arial" w:cs="Arial"/>
                <w:sz w:val="18"/>
                <w:szCs w:val="18"/>
                <w:lang w:val="en-US"/>
              </w:rPr>
              <w:t>;</w:t>
            </w:r>
            <w:r w:rsidRPr="000023F9">
              <w:rPr>
                <w:rFonts w:ascii="Arial" w:eastAsia="Times New Roman" w:hAnsi="Arial" w:cs="Arial"/>
                <w:sz w:val="18"/>
                <w:szCs w:val="18"/>
              </w:rPr>
              <w:t xml:space="preserve"> ve studii variantně uvažována i elektrizace 25 kV při posunu stykového místa 2.TŽK k Přerovu</w:t>
            </w:r>
          </w:p>
        </w:tc>
        <w:tc>
          <w:tcPr>
            <w:tcW w:w="3119" w:type="dxa"/>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2019 až 2023</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Elektrizace a zkapacitnění trati Šumperk - Olomouc</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Sdružení: MORAVIA CONSULT Olomouc, a.s. a METROPROJEKT</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Centrální komise Ministerstva Dopravy schvaluje studii proveditelnosti ve variantě „Optimalizace C2 s napěťovou soustavou 3 kV DC“.</w:t>
            </w:r>
          </w:p>
        </w:tc>
        <w:tc>
          <w:tcPr>
            <w:tcW w:w="3119" w:type="dxa"/>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2018 až 2021</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Boskovická spojka + Modernizace a elektrizace trati Šakvice - Hustopeče u Brna</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 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Centrální komise Ministerstva Dopravy schvaluje studii proveditelnosti ve variantě 3 (modernizace části traťového úseku od Boskovic po novou odbočku Bělá a novostavba traťové spojky mezi odbočkou Bělá a nově zřízenou odbočkou Lhota Rapotina na trati Brno – Česká Třebová.</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Boskovická spojka 2019 – 2021 Kont. Dny </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1/2018 – 12/2021 CK MD</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Modernizace a elektrizace trati Šakvice – Hustopeče u Brna 1/2018 – 12/2020</w:t>
            </w:r>
          </w:p>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Vyhledávací studie úseku Nemanice I - Ševětín</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203 a 205</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Modernizace trati Nemanice I – Ševětín, 1. stavba, úpravy pro ETCS, 2018 - 2019</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trati České Budějovice - Plzeň</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sdružení "SUDOP PRAHA a METROPROJEKT"</w:t>
            </w:r>
          </w:p>
        </w:tc>
        <w:tc>
          <w:tcPr>
            <w:tcW w:w="5979" w:type="dxa"/>
            <w:gridSpan w:val="2"/>
            <w:shd w:val="clear" w:color="auto" w:fill="auto"/>
            <w:vAlign w:val="center"/>
          </w:tcPr>
          <w:p w:rsidR="001E23D6" w:rsidRPr="000023F9" w:rsidRDefault="001E23D6" w:rsidP="00C24A7E">
            <w:pPr>
              <w:rPr>
                <w:rFonts w:ascii="Arial" w:eastAsia="Times New Roman" w:hAnsi="Arial" w:cs="Arial"/>
                <w:sz w:val="18"/>
                <w:szCs w:val="18"/>
              </w:rPr>
            </w:pPr>
            <w:r w:rsidRPr="000023F9">
              <w:rPr>
                <w:rFonts w:ascii="Arial" w:eastAsia="Times New Roman" w:hAnsi="Arial" w:cs="Arial"/>
                <w:sz w:val="18"/>
                <w:szCs w:val="18"/>
              </w:rPr>
              <w:t xml:space="preserve">Dosud nerozhodnuto o výsledné variantě. Elektrizace zůstává, některé dílčí úseky mohou být </w:t>
            </w:r>
            <w:proofErr w:type="spellStart"/>
            <w:r w:rsidRPr="000023F9">
              <w:rPr>
                <w:rFonts w:ascii="Arial" w:eastAsia="Times New Roman" w:hAnsi="Arial" w:cs="Arial"/>
                <w:sz w:val="18"/>
                <w:szCs w:val="18"/>
              </w:rPr>
              <w:t>zdvoukolejněny</w:t>
            </w:r>
            <w:proofErr w:type="spellEnd"/>
            <w:r w:rsidRPr="000023F9">
              <w:rPr>
                <w:rFonts w:ascii="Arial" w:eastAsia="Times New Roman" w:hAnsi="Arial" w:cs="Arial"/>
                <w:sz w:val="18"/>
                <w:szCs w:val="18"/>
              </w:rPr>
              <w:t>.</w:t>
            </w:r>
          </w:p>
        </w:tc>
        <w:tc>
          <w:tcPr>
            <w:tcW w:w="3119" w:type="dxa"/>
            <w:shd w:val="clear" w:color="auto" w:fill="auto"/>
            <w:vAlign w:val="center"/>
          </w:tcPr>
          <w:p w:rsidR="001E23D6" w:rsidRPr="000023F9" w:rsidRDefault="001E23D6" w:rsidP="00C24A7E">
            <w:pPr>
              <w:rPr>
                <w:rFonts w:ascii="Arial" w:eastAsia="Times New Roman" w:hAnsi="Arial" w:cs="Arial"/>
                <w:sz w:val="18"/>
                <w:szCs w:val="18"/>
              </w:rPr>
            </w:pPr>
            <w:r w:rsidRPr="000023F9">
              <w:rPr>
                <w:rFonts w:ascii="Arial" w:eastAsia="Times New Roman" w:hAnsi="Arial" w:cs="Arial"/>
                <w:sz w:val="18"/>
                <w:szCs w:val="18"/>
              </w:rPr>
              <w:t>Stavba uvažována 2020-2026</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lastRenderedPageBreak/>
              <w:t>ANO</w:t>
            </w:r>
          </w:p>
        </w:tc>
        <w:tc>
          <w:tcPr>
            <w:tcW w:w="2551"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Modernizace a elektrizace trati Šakvice – Hustopeče u Brna</w:t>
            </w:r>
          </w:p>
        </w:tc>
        <w:tc>
          <w:tcPr>
            <w:tcW w:w="2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 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Centrální komise Ministerstva Dopravy schvaluje studii proveditelnosti ve variantě 2B (elektrizace a zvýšení traťové rychlosti převážně na stávajícím tělese)</w:t>
            </w:r>
          </w:p>
        </w:tc>
        <w:tc>
          <w:tcPr>
            <w:tcW w:w="3119" w:type="dxa"/>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1/2018 – 12/2020</w:t>
            </w: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Praha - Liberec</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Sdružení IKP </w:t>
            </w:r>
            <w:proofErr w:type="spellStart"/>
            <w:r w:rsidRPr="000023F9">
              <w:rPr>
                <w:rFonts w:ascii="Arial" w:eastAsia="Times New Roman" w:hAnsi="Arial" w:cs="Arial"/>
                <w:sz w:val="18"/>
                <w:szCs w:val="18"/>
              </w:rPr>
              <w:t>Consulting</w:t>
            </w:r>
            <w:proofErr w:type="spellEnd"/>
            <w:r w:rsidRPr="000023F9">
              <w:rPr>
                <w:rFonts w:ascii="Arial" w:eastAsia="Times New Roman" w:hAnsi="Arial" w:cs="Arial"/>
                <w:sz w:val="18"/>
                <w:szCs w:val="18"/>
              </w:rPr>
              <w:t xml:space="preserve"> </w:t>
            </w:r>
            <w:proofErr w:type="spellStart"/>
            <w:r w:rsidRPr="000023F9">
              <w:rPr>
                <w:rFonts w:ascii="Arial" w:eastAsia="Times New Roman" w:hAnsi="Arial" w:cs="Arial"/>
                <w:sz w:val="18"/>
                <w:szCs w:val="18"/>
              </w:rPr>
              <w:t>Engineers</w:t>
            </w:r>
            <w:proofErr w:type="spellEnd"/>
            <w:r w:rsidRPr="000023F9">
              <w:rPr>
                <w:rFonts w:ascii="Arial" w:eastAsia="Times New Roman" w:hAnsi="Arial" w:cs="Arial"/>
                <w:sz w:val="18"/>
                <w:szCs w:val="18"/>
              </w:rPr>
              <w:t>, s.r.o. a SUDOP PRAHA,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nepřinesla efektivní variantu, kterou by bylo možné schválit. Studie proveditelnosti bude zadána znovu, prověřovány budou jiné varianty.</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železničního uzlu Ostrava 2015</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MORAVIA CONSULT Olomouc,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neuzavřená a neschválená, nejpravděpodobnější se jeví varianta 3 nebo 4.</w:t>
            </w:r>
          </w:p>
        </w:tc>
        <w:tc>
          <w:tcPr>
            <w:tcW w:w="3119" w:type="dxa"/>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po roce 2020</w:t>
            </w: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trati Olomouc - Prostějov - Nezamyslice</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Sdružení: MORAVIA CONSULT Olomouc, a.s. a FRAM CONSULT</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nedopracovaná a neschválená.</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odevzd</w:t>
            </w:r>
            <w:r w:rsidRPr="000023F9">
              <w:rPr>
                <w:rFonts w:ascii="Arial" w:eastAsia="Times New Roman" w:hAnsi="Arial" w:cs="Arial" w:hint="eastAsia"/>
                <w:sz w:val="18"/>
                <w:szCs w:val="18"/>
              </w:rPr>
              <w:t>á</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r w:rsidRPr="000023F9">
              <w:rPr>
                <w:rFonts w:ascii="Arial" w:eastAsia="Times New Roman" w:hAnsi="Arial" w:cs="Arial"/>
                <w:sz w:val="18"/>
                <w:szCs w:val="18"/>
              </w:rPr>
              <w:t xml:space="preserve"> SP bude v 05/16, 18. 3 .2016 je term</w:t>
            </w:r>
            <w:r w:rsidRPr="000023F9">
              <w:rPr>
                <w:rFonts w:ascii="Arial" w:eastAsia="Times New Roman" w:hAnsi="Arial" w:cs="Arial" w:hint="eastAsia"/>
                <w:sz w:val="18"/>
                <w:szCs w:val="18"/>
              </w:rPr>
              <w:t>í</w:t>
            </w:r>
            <w:r w:rsidRPr="000023F9">
              <w:rPr>
                <w:rFonts w:ascii="Arial" w:eastAsia="Times New Roman" w:hAnsi="Arial" w:cs="Arial"/>
                <w:sz w:val="18"/>
                <w:szCs w:val="18"/>
              </w:rPr>
              <w:t>n k odevzdan</w:t>
            </w:r>
            <w:r w:rsidRPr="000023F9">
              <w:rPr>
                <w:rFonts w:ascii="Arial" w:eastAsia="Times New Roman" w:hAnsi="Arial" w:cs="Arial" w:hint="eastAsia"/>
                <w:sz w:val="18"/>
                <w:szCs w:val="18"/>
              </w:rPr>
              <w:t>í</w:t>
            </w:r>
            <w:r w:rsidRPr="000023F9">
              <w:rPr>
                <w:rFonts w:ascii="Arial" w:eastAsia="Times New Roman" w:hAnsi="Arial" w:cs="Arial"/>
                <w:sz w:val="18"/>
                <w:szCs w:val="18"/>
              </w:rPr>
              <w:t xml:space="preserve"> SP k p</w:t>
            </w:r>
            <w:r w:rsidRPr="000023F9">
              <w:rPr>
                <w:rFonts w:ascii="Arial" w:eastAsia="Times New Roman" w:hAnsi="Arial" w:cs="Arial" w:hint="eastAsia"/>
                <w:sz w:val="18"/>
                <w:szCs w:val="18"/>
              </w:rPr>
              <w:t>ř</w:t>
            </w:r>
            <w:r w:rsidRPr="000023F9">
              <w:rPr>
                <w:rFonts w:ascii="Arial" w:eastAsia="Times New Roman" w:hAnsi="Arial" w:cs="Arial"/>
                <w:sz w:val="18"/>
                <w:szCs w:val="18"/>
              </w:rPr>
              <w:t>ipom</w:t>
            </w:r>
            <w:r w:rsidRPr="000023F9">
              <w:rPr>
                <w:rFonts w:ascii="Arial" w:eastAsia="Times New Roman" w:hAnsi="Arial" w:cs="Arial" w:hint="eastAsia"/>
                <w:sz w:val="18"/>
                <w:szCs w:val="18"/>
              </w:rPr>
              <w:t>í</w:t>
            </w:r>
            <w:r w:rsidRPr="000023F9">
              <w:rPr>
                <w:rFonts w:ascii="Arial" w:eastAsia="Times New Roman" w:hAnsi="Arial" w:cs="Arial"/>
                <w:sz w:val="18"/>
                <w:szCs w:val="18"/>
              </w:rPr>
              <w:t>nk</w:t>
            </w:r>
            <w:r w:rsidRPr="000023F9">
              <w:rPr>
                <w:rFonts w:ascii="Arial" w:eastAsia="Times New Roman" w:hAnsi="Arial" w:cs="Arial" w:hint="eastAsia"/>
                <w:sz w:val="18"/>
                <w:szCs w:val="18"/>
              </w:rPr>
              <w:t>á</w:t>
            </w:r>
            <w:r w:rsidRPr="000023F9">
              <w:rPr>
                <w:rFonts w:ascii="Arial" w:eastAsia="Times New Roman" w:hAnsi="Arial" w:cs="Arial"/>
                <w:sz w:val="18"/>
                <w:szCs w:val="18"/>
              </w:rPr>
              <w:t>m</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trati Staré Město u Uherského Hradiště - Luhačovice / Bylnice / Veselí nad Moravou</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Uvažována doporučená varianta S2b (elektrizace Staré Město u UH – Veselí </w:t>
            </w:r>
            <w:proofErr w:type="spellStart"/>
            <w:r w:rsidRPr="000023F9">
              <w:rPr>
                <w:rFonts w:ascii="Arial" w:eastAsia="Times New Roman" w:hAnsi="Arial" w:cs="Arial"/>
                <w:sz w:val="18"/>
                <w:szCs w:val="18"/>
              </w:rPr>
              <w:t>n.M.</w:t>
            </w:r>
            <w:proofErr w:type="spellEnd"/>
            <w:r w:rsidRPr="000023F9">
              <w:rPr>
                <w:rFonts w:ascii="Arial" w:eastAsia="Times New Roman" w:hAnsi="Arial" w:cs="Arial"/>
                <w:sz w:val="18"/>
                <w:szCs w:val="18"/>
              </w:rPr>
              <w:t xml:space="preserve"> / Luhačovice / Bojkovice </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2023-2025: </w:t>
            </w:r>
            <w:proofErr w:type="spellStart"/>
            <w:r w:rsidRPr="000023F9">
              <w:rPr>
                <w:rFonts w:ascii="Arial" w:eastAsia="Times New Roman" w:hAnsi="Arial" w:cs="Arial"/>
                <w:sz w:val="18"/>
                <w:szCs w:val="18"/>
              </w:rPr>
              <w:t>SMuUH</w:t>
            </w:r>
            <w:proofErr w:type="spellEnd"/>
            <w:r w:rsidRPr="000023F9">
              <w:rPr>
                <w:rFonts w:ascii="Arial" w:eastAsia="Times New Roman" w:hAnsi="Arial" w:cs="Arial"/>
                <w:sz w:val="18"/>
                <w:szCs w:val="18"/>
              </w:rPr>
              <w:t xml:space="preserve"> – Luhačovice</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2025: Újezdec – Bojkovice</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2025-2026: Veselí </w:t>
            </w:r>
            <w:proofErr w:type="spellStart"/>
            <w:r w:rsidRPr="000023F9">
              <w:rPr>
                <w:rFonts w:ascii="Arial" w:eastAsia="Times New Roman" w:hAnsi="Arial" w:cs="Arial"/>
                <w:sz w:val="18"/>
                <w:szCs w:val="18"/>
              </w:rPr>
              <w:t>nM</w:t>
            </w:r>
            <w:proofErr w:type="spellEnd"/>
            <w:r w:rsidRPr="000023F9">
              <w:rPr>
                <w:rFonts w:ascii="Arial" w:eastAsia="Times New Roman" w:hAnsi="Arial" w:cs="Arial"/>
                <w:sz w:val="18"/>
                <w:szCs w:val="18"/>
              </w:rPr>
              <w:t xml:space="preserve"> – Kunovice</w:t>
            </w: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trati Ostrava - Valašské Meziříčí, Frýdek-Místek - Český Těšín / Třinec, Frýdlant nad Ostravicí - Ostravice a Studénka - Veřovice</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 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neuzavřená a neschválená.</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Revitalizace trati Frýdlant nad Ostravicí – Valašské Meziříčí 05/2015- R 06/2016</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po vybr</w:t>
            </w:r>
            <w:r w:rsidRPr="000023F9">
              <w:rPr>
                <w:rFonts w:ascii="Arial" w:eastAsia="Times New Roman" w:hAnsi="Arial" w:cs="Arial" w:hint="eastAsia"/>
                <w:sz w:val="18"/>
                <w:szCs w:val="18"/>
              </w:rPr>
              <w:t>á</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r w:rsidRPr="000023F9">
              <w:rPr>
                <w:rFonts w:ascii="Arial" w:eastAsia="Times New Roman" w:hAnsi="Arial" w:cs="Arial"/>
                <w:sz w:val="18"/>
                <w:szCs w:val="18"/>
              </w:rPr>
              <w:t xml:space="preserve"> varianty ze SP </w:t>
            </w:r>
            <w:r w:rsidRPr="000023F9">
              <w:rPr>
                <w:rFonts w:ascii="Arial" w:eastAsia="Times New Roman" w:hAnsi="Arial" w:cs="Arial" w:hint="eastAsia"/>
                <w:sz w:val="18"/>
                <w:szCs w:val="18"/>
              </w:rPr>
              <w:t>„</w:t>
            </w:r>
            <w:r w:rsidRPr="000023F9">
              <w:rPr>
                <w:rFonts w:ascii="Arial" w:eastAsia="Times New Roman" w:hAnsi="Arial" w:cs="Arial"/>
                <w:sz w:val="18"/>
                <w:szCs w:val="18"/>
              </w:rPr>
              <w:t>Beskydy</w:t>
            </w:r>
            <w:r w:rsidRPr="000023F9">
              <w:rPr>
                <w:rFonts w:ascii="Arial" w:eastAsia="Times New Roman" w:hAnsi="Arial" w:cs="Arial" w:hint="eastAsia"/>
                <w:sz w:val="18"/>
                <w:szCs w:val="18"/>
              </w:rPr>
              <w:t>“</w:t>
            </w:r>
            <w:r w:rsidRPr="000023F9">
              <w:rPr>
                <w:rFonts w:ascii="Arial" w:eastAsia="Times New Roman" w:hAnsi="Arial" w:cs="Arial"/>
                <w:sz w:val="18"/>
                <w:szCs w:val="18"/>
              </w:rPr>
              <w:t xml:space="preserve"> bude pokra</w:t>
            </w:r>
            <w:r w:rsidRPr="000023F9">
              <w:rPr>
                <w:rFonts w:ascii="Arial" w:eastAsia="Times New Roman" w:hAnsi="Arial" w:cs="Arial" w:hint="eastAsia"/>
                <w:sz w:val="18"/>
                <w:szCs w:val="18"/>
              </w:rPr>
              <w:t>č</w:t>
            </w:r>
            <w:r w:rsidRPr="000023F9">
              <w:rPr>
                <w:rFonts w:ascii="Arial" w:eastAsia="Times New Roman" w:hAnsi="Arial" w:cs="Arial"/>
                <w:sz w:val="18"/>
                <w:szCs w:val="18"/>
              </w:rPr>
              <w:t>ovat p</w:t>
            </w:r>
            <w:r w:rsidRPr="000023F9">
              <w:rPr>
                <w:rFonts w:ascii="Arial" w:eastAsia="Times New Roman" w:hAnsi="Arial" w:cs="Arial" w:hint="eastAsia"/>
                <w:sz w:val="18"/>
                <w:szCs w:val="18"/>
              </w:rPr>
              <w:t>ří</w:t>
            </w:r>
            <w:r w:rsidRPr="000023F9">
              <w:rPr>
                <w:rFonts w:ascii="Arial" w:eastAsia="Times New Roman" w:hAnsi="Arial" w:cs="Arial"/>
                <w:sz w:val="18"/>
                <w:szCs w:val="18"/>
              </w:rPr>
              <w:t>prava vyps</w:t>
            </w:r>
            <w:r w:rsidRPr="000023F9">
              <w:rPr>
                <w:rFonts w:ascii="Arial" w:eastAsia="Times New Roman" w:hAnsi="Arial" w:cs="Arial" w:hint="eastAsia"/>
                <w:sz w:val="18"/>
                <w:szCs w:val="18"/>
              </w:rPr>
              <w:t>á</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r w:rsidRPr="000023F9">
              <w:rPr>
                <w:rFonts w:ascii="Arial" w:eastAsia="Times New Roman" w:hAnsi="Arial" w:cs="Arial"/>
                <w:sz w:val="18"/>
                <w:szCs w:val="18"/>
              </w:rPr>
              <w:t>m sout</w:t>
            </w:r>
            <w:r w:rsidRPr="000023F9">
              <w:rPr>
                <w:rFonts w:ascii="Arial" w:eastAsia="Times New Roman" w:hAnsi="Arial" w:cs="Arial" w:hint="eastAsia"/>
                <w:sz w:val="18"/>
                <w:szCs w:val="18"/>
              </w:rPr>
              <w:t>ěž</w:t>
            </w:r>
            <w:r w:rsidRPr="000023F9">
              <w:rPr>
                <w:rFonts w:ascii="Arial" w:eastAsia="Times New Roman" w:hAnsi="Arial" w:cs="Arial"/>
                <w:sz w:val="18"/>
                <w:szCs w:val="18"/>
              </w:rPr>
              <w:t>ena</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Revitalizace trati Frýdek Místek – Frýdlant nad Ostravicí po roce 2015</w:t>
            </w:r>
          </w:p>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trati Hranice na Moravě - Horní Lideč - Střelná</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MORAVIA CONSULT Olomouc, a.s.</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neuzavřená a neschválená.</w:t>
            </w:r>
          </w:p>
        </w:tc>
        <w:tc>
          <w:tcPr>
            <w:tcW w:w="3119" w:type="dxa"/>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2020</w:t>
            </w:r>
          </w:p>
        </w:tc>
      </w:tr>
      <w:tr w:rsidR="001E23D6" w:rsidRPr="000023F9" w:rsidTr="001E23D6">
        <w:trPr>
          <w:trHeight w:val="20"/>
        </w:trPr>
        <w:tc>
          <w:tcPr>
            <w:tcW w:w="691" w:type="dxa"/>
            <w:gridSpan w:val="2"/>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Modernizace trati Brno - Veselí nad Moravou</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s.r.o.</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neuzavřená a neschválená.</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Uvažována varianta A – elektrizace ve stávající stopě</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po vybr</w:t>
            </w:r>
            <w:r w:rsidRPr="000023F9">
              <w:rPr>
                <w:rFonts w:ascii="Arial" w:eastAsia="Times New Roman" w:hAnsi="Arial" w:cs="Arial" w:hint="eastAsia"/>
                <w:sz w:val="18"/>
                <w:szCs w:val="18"/>
              </w:rPr>
              <w:t>á</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r w:rsidRPr="000023F9">
              <w:rPr>
                <w:rFonts w:ascii="Arial" w:eastAsia="Times New Roman" w:hAnsi="Arial" w:cs="Arial"/>
                <w:sz w:val="18"/>
                <w:szCs w:val="18"/>
              </w:rPr>
              <w:t xml:space="preserve"> varianty ze SP bude pokra</w:t>
            </w:r>
            <w:r w:rsidRPr="000023F9">
              <w:rPr>
                <w:rFonts w:ascii="Arial" w:eastAsia="Times New Roman" w:hAnsi="Arial" w:cs="Arial" w:hint="eastAsia"/>
                <w:sz w:val="18"/>
                <w:szCs w:val="18"/>
              </w:rPr>
              <w:t>č</w:t>
            </w:r>
            <w:r w:rsidRPr="000023F9">
              <w:rPr>
                <w:rFonts w:ascii="Arial" w:eastAsia="Times New Roman" w:hAnsi="Arial" w:cs="Arial"/>
                <w:sz w:val="18"/>
                <w:szCs w:val="18"/>
              </w:rPr>
              <w:t>ovat p</w:t>
            </w:r>
            <w:r w:rsidRPr="000023F9">
              <w:rPr>
                <w:rFonts w:ascii="Arial" w:eastAsia="Times New Roman" w:hAnsi="Arial" w:cs="Arial" w:hint="eastAsia"/>
                <w:sz w:val="18"/>
                <w:szCs w:val="18"/>
              </w:rPr>
              <w:t>ří</w:t>
            </w:r>
            <w:r w:rsidRPr="000023F9">
              <w:rPr>
                <w:rFonts w:ascii="Arial" w:eastAsia="Times New Roman" w:hAnsi="Arial" w:cs="Arial"/>
                <w:sz w:val="18"/>
                <w:szCs w:val="18"/>
              </w:rPr>
              <w:t>prava vyps</w:t>
            </w:r>
            <w:r w:rsidRPr="000023F9">
              <w:rPr>
                <w:rFonts w:ascii="Arial" w:eastAsia="Times New Roman" w:hAnsi="Arial" w:cs="Arial" w:hint="eastAsia"/>
                <w:sz w:val="18"/>
                <w:szCs w:val="18"/>
              </w:rPr>
              <w:t>á</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r w:rsidRPr="000023F9">
              <w:rPr>
                <w:rFonts w:ascii="Arial" w:eastAsia="Times New Roman" w:hAnsi="Arial" w:cs="Arial"/>
                <w:sz w:val="18"/>
                <w:szCs w:val="18"/>
              </w:rPr>
              <w:t>m sout</w:t>
            </w:r>
            <w:r w:rsidRPr="000023F9">
              <w:rPr>
                <w:rFonts w:ascii="Arial" w:eastAsia="Times New Roman" w:hAnsi="Arial" w:cs="Arial" w:hint="eastAsia"/>
                <w:sz w:val="18"/>
                <w:szCs w:val="18"/>
              </w:rPr>
              <w:t>ěž</w:t>
            </w:r>
            <w:r w:rsidRPr="000023F9">
              <w:rPr>
                <w:rFonts w:ascii="Arial" w:eastAsia="Times New Roman" w:hAnsi="Arial" w:cs="Arial"/>
                <w:sz w:val="18"/>
                <w:szCs w:val="18"/>
              </w:rPr>
              <w:t xml:space="preserve">ena ZP+PD </w:t>
            </w:r>
          </w:p>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lastRenderedPageBreak/>
              <w:t>vybran</w:t>
            </w:r>
            <w:r w:rsidRPr="000023F9">
              <w:rPr>
                <w:rFonts w:ascii="Arial" w:eastAsia="Times New Roman" w:hAnsi="Arial" w:cs="Arial" w:hint="eastAsia"/>
                <w:sz w:val="18"/>
                <w:szCs w:val="18"/>
              </w:rPr>
              <w:t>á</w:t>
            </w:r>
            <w:r w:rsidRPr="000023F9">
              <w:rPr>
                <w:rFonts w:ascii="Arial" w:eastAsia="Times New Roman" w:hAnsi="Arial" w:cs="Arial"/>
                <w:sz w:val="18"/>
                <w:szCs w:val="18"/>
              </w:rPr>
              <w:t xml:space="preserve"> varianta byla p</w:t>
            </w:r>
            <w:r w:rsidRPr="000023F9">
              <w:rPr>
                <w:rFonts w:ascii="Arial" w:eastAsia="Times New Roman" w:hAnsi="Arial" w:cs="Arial" w:hint="eastAsia"/>
                <w:sz w:val="18"/>
                <w:szCs w:val="18"/>
              </w:rPr>
              <w:t>ř</w:t>
            </w:r>
            <w:r w:rsidRPr="000023F9">
              <w:rPr>
                <w:rFonts w:ascii="Arial" w:eastAsia="Times New Roman" w:hAnsi="Arial" w:cs="Arial"/>
                <w:sz w:val="18"/>
                <w:szCs w:val="18"/>
              </w:rPr>
              <w:t>edlo</w:t>
            </w:r>
            <w:r w:rsidRPr="000023F9">
              <w:rPr>
                <w:rFonts w:ascii="Arial" w:eastAsia="Times New Roman" w:hAnsi="Arial" w:cs="Arial" w:hint="eastAsia"/>
                <w:sz w:val="18"/>
                <w:szCs w:val="18"/>
              </w:rPr>
              <w:t>ž</w:t>
            </w:r>
            <w:r w:rsidRPr="000023F9">
              <w:rPr>
                <w:rFonts w:ascii="Arial" w:eastAsia="Times New Roman" w:hAnsi="Arial" w:cs="Arial"/>
                <w:sz w:val="18"/>
                <w:szCs w:val="18"/>
              </w:rPr>
              <w:t xml:space="preserve">ena do CK MD </w:t>
            </w:r>
            <w:r w:rsidRPr="000023F9">
              <w:rPr>
                <w:rFonts w:ascii="Arial" w:eastAsia="Times New Roman" w:hAnsi="Arial" w:cs="Arial" w:hint="eastAsia"/>
                <w:sz w:val="18"/>
                <w:szCs w:val="18"/>
              </w:rPr>
              <w:t>Č</w:t>
            </w:r>
            <w:r w:rsidRPr="000023F9">
              <w:rPr>
                <w:rFonts w:ascii="Arial" w:eastAsia="Times New Roman" w:hAnsi="Arial" w:cs="Arial"/>
                <w:sz w:val="18"/>
                <w:szCs w:val="18"/>
              </w:rPr>
              <w:t>R, CK vr</w:t>
            </w:r>
            <w:r w:rsidRPr="000023F9">
              <w:rPr>
                <w:rFonts w:ascii="Arial" w:eastAsia="Times New Roman" w:hAnsi="Arial" w:cs="Arial" w:hint="eastAsia"/>
                <w:sz w:val="18"/>
                <w:szCs w:val="18"/>
              </w:rPr>
              <w:t>á</w:t>
            </w:r>
            <w:r w:rsidRPr="000023F9">
              <w:rPr>
                <w:rFonts w:ascii="Arial" w:eastAsia="Times New Roman" w:hAnsi="Arial" w:cs="Arial"/>
                <w:sz w:val="18"/>
                <w:szCs w:val="18"/>
              </w:rPr>
              <w:t>tila SP k dopln</w:t>
            </w:r>
            <w:r w:rsidRPr="000023F9">
              <w:rPr>
                <w:rFonts w:ascii="Arial" w:eastAsia="Times New Roman" w:hAnsi="Arial" w:cs="Arial" w:hint="eastAsia"/>
                <w:sz w:val="18"/>
                <w:szCs w:val="18"/>
              </w:rPr>
              <w:t>ě</w:t>
            </w:r>
            <w:r w:rsidRPr="000023F9">
              <w:rPr>
                <w:rFonts w:ascii="Arial" w:eastAsia="Times New Roman" w:hAnsi="Arial" w:cs="Arial"/>
                <w:sz w:val="18"/>
                <w:szCs w:val="18"/>
              </w:rPr>
              <w:t>n</w:t>
            </w:r>
            <w:r w:rsidRPr="000023F9">
              <w:rPr>
                <w:rFonts w:ascii="Arial" w:eastAsia="Times New Roman" w:hAnsi="Arial" w:cs="Arial" w:hint="eastAsia"/>
                <w:sz w:val="18"/>
                <w:szCs w:val="18"/>
              </w:rPr>
              <w:t>í</w:t>
            </w:r>
          </w:p>
        </w:tc>
      </w:tr>
      <w:tr w:rsidR="001E23D6" w:rsidRPr="000023F9" w:rsidTr="001E23D6">
        <w:trPr>
          <w:trHeight w:val="20"/>
        </w:trPr>
        <w:tc>
          <w:tcPr>
            <w:tcW w:w="691" w:type="dxa"/>
            <w:gridSpan w:val="2"/>
            <w:shd w:val="clear" w:color="auto" w:fill="auto"/>
          </w:tcPr>
          <w:p w:rsidR="001E23D6" w:rsidRPr="000023F9" w:rsidRDefault="001E23D6" w:rsidP="00C24A7E">
            <w:pPr>
              <w:spacing w:beforeLines="40" w:before="96" w:afterLines="40" w:after="96" w:line="240" w:lineRule="auto"/>
              <w:rPr>
                <w:rFonts w:ascii="Arial" w:eastAsia="Times New Roman" w:hAnsi="Arial" w:cs="Arial"/>
                <w:sz w:val="18"/>
                <w:szCs w:val="18"/>
              </w:rPr>
            </w:pPr>
          </w:p>
        </w:tc>
        <w:tc>
          <w:tcPr>
            <w:tcW w:w="2551" w:type="dxa"/>
            <w:gridSpan w:val="2"/>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proveditelnosti železničního uzlu Brno</w:t>
            </w:r>
          </w:p>
        </w:tc>
        <w:tc>
          <w:tcPr>
            <w:tcW w:w="2119" w:type="dxa"/>
            <w:shd w:val="clear" w:color="auto" w:fill="auto"/>
            <w:vAlign w:val="center"/>
            <w:hideMark/>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Společnost pro "studii proveditelnosti ŽUB"</w:t>
            </w:r>
          </w:p>
        </w:tc>
        <w:tc>
          <w:tcPr>
            <w:tcW w:w="5979" w:type="dxa"/>
            <w:gridSpan w:val="2"/>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Studie dosud nedopracovaná a neschválená.</w:t>
            </w:r>
          </w:p>
        </w:tc>
        <w:tc>
          <w:tcPr>
            <w:tcW w:w="3119" w:type="dxa"/>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p</w:t>
            </w:r>
            <w:r w:rsidRPr="000023F9">
              <w:rPr>
                <w:rFonts w:ascii="Arial" w:eastAsia="Times New Roman" w:hAnsi="Arial" w:cs="Arial" w:hint="eastAsia"/>
                <w:sz w:val="18"/>
                <w:szCs w:val="18"/>
              </w:rPr>
              <w:t>ř</w:t>
            </w:r>
            <w:r w:rsidRPr="000023F9">
              <w:rPr>
                <w:rFonts w:ascii="Arial" w:eastAsia="Times New Roman" w:hAnsi="Arial" w:cs="Arial"/>
                <w:sz w:val="18"/>
                <w:szCs w:val="18"/>
              </w:rPr>
              <w:t>edpoklad 2020, z</w:t>
            </w:r>
            <w:r w:rsidRPr="000023F9">
              <w:rPr>
                <w:rFonts w:ascii="Arial" w:eastAsia="Times New Roman" w:hAnsi="Arial" w:cs="Arial" w:hint="eastAsia"/>
                <w:sz w:val="18"/>
                <w:szCs w:val="18"/>
              </w:rPr>
              <w:t>á</w:t>
            </w:r>
            <w:r w:rsidRPr="000023F9">
              <w:rPr>
                <w:rFonts w:ascii="Arial" w:eastAsia="Times New Roman" w:hAnsi="Arial" w:cs="Arial"/>
                <w:sz w:val="18"/>
                <w:szCs w:val="18"/>
              </w:rPr>
              <w:t>vis</w:t>
            </w:r>
            <w:r w:rsidRPr="000023F9">
              <w:rPr>
                <w:rFonts w:ascii="Arial" w:eastAsia="Times New Roman" w:hAnsi="Arial" w:cs="Arial" w:hint="eastAsia"/>
                <w:sz w:val="18"/>
                <w:szCs w:val="18"/>
              </w:rPr>
              <w:t>í</w:t>
            </w:r>
            <w:r w:rsidRPr="000023F9">
              <w:rPr>
                <w:rFonts w:ascii="Arial" w:eastAsia="Times New Roman" w:hAnsi="Arial" w:cs="Arial"/>
                <w:sz w:val="18"/>
                <w:szCs w:val="18"/>
              </w:rPr>
              <w:t xml:space="preserve"> na v</w:t>
            </w:r>
            <w:r w:rsidRPr="000023F9">
              <w:rPr>
                <w:rFonts w:ascii="Arial" w:eastAsia="Times New Roman" w:hAnsi="Arial" w:cs="Arial" w:hint="eastAsia"/>
                <w:sz w:val="18"/>
                <w:szCs w:val="18"/>
              </w:rPr>
              <w:t>ý</w:t>
            </w:r>
            <w:r w:rsidRPr="000023F9">
              <w:rPr>
                <w:rFonts w:ascii="Arial" w:eastAsia="Times New Roman" w:hAnsi="Arial" w:cs="Arial"/>
                <w:sz w:val="18"/>
                <w:szCs w:val="18"/>
              </w:rPr>
              <w:t>sledku SP a v</w:t>
            </w:r>
            <w:r w:rsidRPr="000023F9">
              <w:rPr>
                <w:rFonts w:ascii="Arial" w:eastAsia="Times New Roman" w:hAnsi="Arial" w:cs="Arial" w:hint="eastAsia"/>
                <w:sz w:val="18"/>
                <w:szCs w:val="18"/>
              </w:rPr>
              <w:t>ý</w:t>
            </w:r>
            <w:r w:rsidRPr="000023F9">
              <w:rPr>
                <w:rFonts w:ascii="Arial" w:eastAsia="Times New Roman" w:hAnsi="Arial" w:cs="Arial"/>
                <w:sz w:val="18"/>
                <w:szCs w:val="18"/>
              </w:rPr>
              <w:t>b</w:t>
            </w:r>
            <w:r w:rsidRPr="000023F9">
              <w:rPr>
                <w:rFonts w:ascii="Arial" w:eastAsia="Times New Roman" w:hAnsi="Arial" w:cs="Arial" w:hint="eastAsia"/>
                <w:sz w:val="18"/>
                <w:szCs w:val="18"/>
              </w:rPr>
              <w:t>ě</w:t>
            </w:r>
            <w:r w:rsidRPr="000023F9">
              <w:rPr>
                <w:rFonts w:ascii="Arial" w:eastAsia="Times New Roman" w:hAnsi="Arial" w:cs="Arial"/>
                <w:sz w:val="18"/>
                <w:szCs w:val="18"/>
              </w:rPr>
              <w:t>ru varianty</w:t>
            </w: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14459" w:type="dxa"/>
            <w:gridSpan w:val="8"/>
            <w:tcBorders>
              <w:top w:val="single" w:sz="4" w:space="0" w:color="auto"/>
              <w:left w:val="single" w:sz="4" w:space="0" w:color="auto"/>
              <w:bottom w:val="single" w:sz="4" w:space="0" w:color="auto"/>
              <w:right w:val="single" w:sz="4" w:space="0" w:color="auto"/>
            </w:tcBorders>
            <w:shd w:val="clear" w:color="auto" w:fill="auto"/>
          </w:tcPr>
          <w:p w:rsidR="001E23D6" w:rsidRPr="000023F9" w:rsidRDefault="001E23D6" w:rsidP="00C24A7E">
            <w:pPr>
              <w:spacing w:beforeLines="40" w:before="96" w:afterLines="40" w:after="96" w:line="240" w:lineRule="auto"/>
              <w:rPr>
                <w:rFonts w:ascii="Arial" w:eastAsia="Times New Roman" w:hAnsi="Arial" w:cs="Arial"/>
                <w:b/>
                <w:sz w:val="28"/>
                <w:szCs w:val="28"/>
              </w:rPr>
            </w:pPr>
            <w:r w:rsidRPr="000023F9">
              <w:br w:type="page"/>
            </w:r>
            <w:r w:rsidRPr="000023F9">
              <w:rPr>
                <w:rFonts w:ascii="Arial" w:eastAsia="Times New Roman" w:hAnsi="Arial" w:cs="Arial"/>
                <w:b/>
                <w:sz w:val="28"/>
                <w:szCs w:val="28"/>
              </w:rPr>
              <w:t>ÚTS VRT</w:t>
            </w: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ÚTS VRT Praha – Benešov </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ÚTS VRT Benešov – Brno </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ÚTS VRT Praha – Havlíčkův Brod</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ÚTS VRT Praha – Litoměřice </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 xml:space="preserve">IKP </w:t>
            </w:r>
            <w:proofErr w:type="spellStart"/>
            <w:r w:rsidRPr="000023F9">
              <w:rPr>
                <w:rFonts w:ascii="Arial" w:eastAsia="Times New Roman" w:hAnsi="Arial" w:cs="Arial"/>
                <w:sz w:val="18"/>
                <w:szCs w:val="18"/>
              </w:rPr>
              <w:t>Consulting</w:t>
            </w:r>
            <w:proofErr w:type="spellEnd"/>
            <w:r w:rsidRPr="000023F9">
              <w:rPr>
                <w:rFonts w:ascii="Arial" w:eastAsia="Times New Roman" w:hAnsi="Arial" w:cs="Arial"/>
                <w:sz w:val="18"/>
                <w:szCs w:val="18"/>
              </w:rPr>
              <w:t xml:space="preserve"> </w:t>
            </w:r>
            <w:proofErr w:type="spellStart"/>
            <w:r w:rsidRPr="000023F9">
              <w:rPr>
                <w:rFonts w:ascii="Arial" w:eastAsia="Times New Roman" w:hAnsi="Arial" w:cs="Arial"/>
                <w:sz w:val="18"/>
                <w:szCs w:val="18"/>
              </w:rPr>
              <w:t>Engineers</w:t>
            </w:r>
            <w:proofErr w:type="spellEnd"/>
            <w:r w:rsidRPr="000023F9">
              <w:rPr>
                <w:rFonts w:ascii="Arial" w:eastAsia="Times New Roman" w:hAnsi="Arial" w:cs="Arial"/>
                <w:sz w:val="18"/>
                <w:szCs w:val="18"/>
              </w:rPr>
              <w:t>, s.r.o.</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ÚTS Nová trať Lovosice – UNL – st.hr. D</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PRAHA, a. s. - středisko 205</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0023F9"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ÚTS VRT Brno – Vranovice</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SUDOP BRNO, s. r.o.</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p>
        </w:tc>
      </w:tr>
      <w:tr w:rsidR="001E23D6" w:rsidRPr="003A0FED"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jc w:val="center"/>
              <w:rPr>
                <w:rFonts w:ascii="Arial" w:eastAsia="Times New Roman" w:hAnsi="Arial" w:cs="Arial"/>
                <w:sz w:val="18"/>
                <w:szCs w:val="18"/>
              </w:rPr>
            </w:pPr>
            <w:r w:rsidRPr="000023F9">
              <w:rPr>
                <w:rFonts w:ascii="Arial" w:eastAsia="Times New Roman" w:hAnsi="Arial" w:cs="Arial"/>
                <w:sz w:val="18"/>
                <w:szCs w:val="18"/>
              </w:rPr>
              <w:t>ANO</w:t>
            </w: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ÚTS VRT Přerov – Ostrava</w:t>
            </w: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0023F9"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MORAVIA CONSULT Olomouc, a.s.</w:t>
            </w: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3A0FED" w:rsidRDefault="001E23D6" w:rsidP="00C24A7E">
            <w:pPr>
              <w:spacing w:beforeLines="40" w:before="96" w:afterLines="40" w:after="96" w:line="240" w:lineRule="auto"/>
              <w:rPr>
                <w:rFonts w:ascii="Arial" w:eastAsia="Times New Roman" w:hAnsi="Arial" w:cs="Arial"/>
                <w:sz w:val="18"/>
                <w:szCs w:val="18"/>
              </w:rPr>
            </w:pPr>
            <w:r w:rsidRPr="000023F9">
              <w:rPr>
                <w:rFonts w:ascii="Arial" w:eastAsia="Times New Roman" w:hAnsi="Arial" w:cs="Arial"/>
                <w:sz w:val="18"/>
                <w:szCs w:val="18"/>
              </w:rPr>
              <w:t>Zatím neschválené varianty, ty hlavní jsou ve výkresu.</w:t>
            </w: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3A0FED" w:rsidRDefault="001E23D6" w:rsidP="00C24A7E">
            <w:pPr>
              <w:spacing w:beforeLines="40" w:before="96" w:afterLines="40" w:after="96" w:line="240" w:lineRule="auto"/>
              <w:rPr>
                <w:rFonts w:ascii="Arial" w:eastAsia="Times New Roman" w:hAnsi="Arial" w:cs="Arial"/>
                <w:sz w:val="18"/>
                <w:szCs w:val="18"/>
              </w:rPr>
            </w:pPr>
          </w:p>
        </w:tc>
      </w:tr>
      <w:tr w:rsidR="001E23D6" w:rsidRPr="003A0FED" w:rsidTr="001E23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tcPr>
          <w:p w:rsidR="001E23D6" w:rsidRPr="003A0FED" w:rsidRDefault="001E23D6" w:rsidP="00C24A7E">
            <w:pPr>
              <w:spacing w:beforeLines="40" w:before="96" w:afterLines="40" w:after="96" w:line="240" w:lineRule="auto"/>
              <w:rPr>
                <w:rFonts w:ascii="Arial" w:eastAsia="Times New Roman" w:hAnsi="Arial" w:cs="Arial"/>
                <w:sz w:val="18"/>
                <w:szCs w:val="18"/>
              </w:rPr>
            </w:pP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E23D6" w:rsidRDefault="001E23D6" w:rsidP="00C24A7E">
            <w:pPr>
              <w:spacing w:beforeLines="40" w:before="96" w:afterLines="40" w:after="96" w:line="240" w:lineRule="auto"/>
              <w:rPr>
                <w:rFonts w:ascii="Arial" w:eastAsia="Times New Roman" w:hAnsi="Arial" w:cs="Arial"/>
                <w:sz w:val="18"/>
                <w:szCs w:val="18"/>
              </w:rPr>
            </w:pPr>
          </w:p>
        </w:tc>
        <w:tc>
          <w:tcPr>
            <w:tcW w:w="2268" w:type="dxa"/>
            <w:gridSpan w:val="3"/>
            <w:tcBorders>
              <w:top w:val="single" w:sz="4" w:space="0" w:color="auto"/>
              <w:left w:val="nil"/>
              <w:bottom w:val="single" w:sz="4" w:space="0" w:color="auto"/>
              <w:right w:val="single" w:sz="4" w:space="0" w:color="auto"/>
            </w:tcBorders>
            <w:shd w:val="clear" w:color="auto" w:fill="auto"/>
            <w:vAlign w:val="center"/>
          </w:tcPr>
          <w:p w:rsidR="001E23D6" w:rsidRPr="003A0FED" w:rsidRDefault="001E23D6" w:rsidP="00C24A7E">
            <w:pPr>
              <w:spacing w:beforeLines="40" w:before="96" w:afterLines="40" w:after="96" w:line="240" w:lineRule="auto"/>
              <w:rPr>
                <w:rFonts w:ascii="Arial" w:eastAsia="Times New Roman" w:hAnsi="Arial" w:cs="Arial"/>
                <w:sz w:val="18"/>
                <w:szCs w:val="18"/>
              </w:rPr>
            </w:pPr>
          </w:p>
        </w:tc>
        <w:tc>
          <w:tcPr>
            <w:tcW w:w="5953" w:type="dxa"/>
            <w:tcBorders>
              <w:top w:val="single" w:sz="4" w:space="0" w:color="auto"/>
              <w:left w:val="nil"/>
              <w:bottom w:val="single" w:sz="4" w:space="0" w:color="auto"/>
              <w:right w:val="single" w:sz="4" w:space="0" w:color="auto"/>
            </w:tcBorders>
            <w:shd w:val="clear" w:color="auto" w:fill="auto"/>
            <w:vAlign w:val="center"/>
          </w:tcPr>
          <w:p w:rsidR="001E23D6" w:rsidRPr="003A0FED" w:rsidRDefault="001E23D6" w:rsidP="00C24A7E">
            <w:pPr>
              <w:spacing w:beforeLines="40" w:before="96" w:afterLines="40" w:after="96" w:line="240" w:lineRule="auto"/>
              <w:rPr>
                <w:rFonts w:ascii="Arial" w:eastAsia="Times New Roman" w:hAnsi="Arial" w:cs="Arial"/>
                <w:sz w:val="18"/>
                <w:szCs w:val="18"/>
              </w:rPr>
            </w:pPr>
          </w:p>
        </w:tc>
        <w:tc>
          <w:tcPr>
            <w:tcW w:w="3119" w:type="dxa"/>
            <w:tcBorders>
              <w:top w:val="single" w:sz="4" w:space="0" w:color="auto"/>
              <w:left w:val="nil"/>
              <w:bottom w:val="single" w:sz="4" w:space="0" w:color="auto"/>
              <w:right w:val="single" w:sz="4" w:space="0" w:color="auto"/>
            </w:tcBorders>
            <w:shd w:val="clear" w:color="auto" w:fill="auto"/>
            <w:vAlign w:val="center"/>
          </w:tcPr>
          <w:p w:rsidR="001E23D6" w:rsidRPr="003A0FED" w:rsidRDefault="001E23D6" w:rsidP="00C24A7E">
            <w:pPr>
              <w:spacing w:beforeLines="40" w:before="96" w:afterLines="40" w:after="96" w:line="240" w:lineRule="auto"/>
              <w:rPr>
                <w:rFonts w:ascii="Arial" w:eastAsia="Times New Roman" w:hAnsi="Arial" w:cs="Arial"/>
                <w:sz w:val="18"/>
                <w:szCs w:val="18"/>
              </w:rPr>
            </w:pPr>
          </w:p>
        </w:tc>
      </w:tr>
    </w:tbl>
    <w:p w:rsidR="001E23D6" w:rsidRDefault="001E23D6" w:rsidP="00627928">
      <w:pPr>
        <w:pStyle w:val="Nadpis1"/>
        <w:sectPr w:rsidR="001E23D6" w:rsidSect="001E23D6">
          <w:pgSz w:w="16838" w:h="11906" w:orient="landscape"/>
          <w:pgMar w:top="1440" w:right="1440" w:bottom="1440" w:left="1440" w:header="708" w:footer="708" w:gutter="0"/>
          <w:cols w:space="708"/>
          <w:docGrid w:linePitch="360"/>
        </w:sectPr>
      </w:pPr>
    </w:p>
    <w:p w:rsidR="00627928" w:rsidRPr="0032364B" w:rsidRDefault="0032364B" w:rsidP="0032364B">
      <w:r w:rsidRPr="0032364B">
        <w:rPr>
          <w:b/>
        </w:rPr>
        <w:lastRenderedPageBreak/>
        <w:t>Z energetických výpočtů viz. příloha č. 5</w:t>
      </w:r>
      <w:r w:rsidR="00D15F50">
        <w:rPr>
          <w:b/>
        </w:rPr>
        <w:t>  vyplý</w:t>
      </w:r>
      <w:r w:rsidR="00627928" w:rsidRPr="0032364B">
        <w:rPr>
          <w:b/>
        </w:rPr>
        <w:t xml:space="preserve">vá, že bude nutné </w:t>
      </w:r>
      <w:r w:rsidRPr="0032364B">
        <w:rPr>
          <w:b/>
        </w:rPr>
        <w:t>u všech odevzdaných studií dop</w:t>
      </w:r>
      <w:r>
        <w:rPr>
          <w:b/>
        </w:rPr>
        <w:t>l</w:t>
      </w:r>
      <w:r w:rsidRPr="0032364B">
        <w:rPr>
          <w:b/>
        </w:rPr>
        <w:t xml:space="preserve">nit </w:t>
      </w:r>
      <w:r>
        <w:rPr>
          <w:b/>
        </w:rPr>
        <w:t xml:space="preserve">nové </w:t>
      </w:r>
      <w:r w:rsidRPr="0032364B">
        <w:rPr>
          <w:b/>
        </w:rPr>
        <w:t>energetické výpočty</w:t>
      </w:r>
      <w:r w:rsidR="00627928" w:rsidRPr="0032364B">
        <w:rPr>
          <w:b/>
        </w:rPr>
        <w:t>.</w:t>
      </w:r>
      <w:r w:rsidR="00627928" w:rsidRPr="0032364B">
        <w:t xml:space="preserve"> Napájení trakčního vedení je vždy nutné řešit komplexně s ohledem i na okolní tratě stejně jako je třeba řešena dopravní technologie. Nelze napájení řešit pouze od začátku po konec stavby bez vazby na jiné projekty. </w:t>
      </w:r>
    </w:p>
    <w:p w:rsidR="0032364B" w:rsidRPr="0032364B" w:rsidRDefault="0032364B" w:rsidP="00627928">
      <w:r w:rsidRPr="0032364B">
        <w:t>Např. u následujících staveb je třeba řešit výhled jedním energetickým výpočtem, který určí nejoptimálnější variantu.</w:t>
      </w:r>
    </w:p>
    <w:p w:rsidR="0032364B" w:rsidRPr="0032364B" w:rsidRDefault="0032364B" w:rsidP="0032364B">
      <w:r w:rsidRPr="0032364B">
        <w:t xml:space="preserve">- </w:t>
      </w:r>
      <w:r w:rsidR="00627928" w:rsidRPr="0032364B">
        <w:t>Modernizace trati Olomouc-Prostějov-Nezamyslice</w:t>
      </w:r>
    </w:p>
    <w:p w:rsidR="00627928" w:rsidRPr="0032364B" w:rsidRDefault="0032364B" w:rsidP="0032364B">
      <w:r w:rsidRPr="0032364B">
        <w:t xml:space="preserve">- </w:t>
      </w:r>
      <w:r w:rsidR="00627928" w:rsidRPr="0032364B">
        <w:t>Modernizace trati Brno – Přerov</w:t>
      </w:r>
    </w:p>
    <w:p w:rsidR="00627928" w:rsidRPr="0032364B" w:rsidRDefault="0032364B" w:rsidP="0032364B">
      <w:r w:rsidRPr="0032364B">
        <w:t xml:space="preserve">- </w:t>
      </w:r>
      <w:r w:rsidR="00627928" w:rsidRPr="0032364B">
        <w:t>Změna trakční soustavy na AC 25 kV, 50 Hz v úseku Nedakonice – Říkovice</w:t>
      </w:r>
    </w:p>
    <w:p w:rsidR="00627928" w:rsidRPr="0032364B" w:rsidRDefault="0032364B" w:rsidP="0032364B">
      <w:r w:rsidRPr="0032364B">
        <w:t xml:space="preserve">- </w:t>
      </w:r>
      <w:r w:rsidR="00627928" w:rsidRPr="0032364B">
        <w:t>Modernizace a elektrizace trati Otrokovice – Vizovice</w:t>
      </w:r>
    </w:p>
    <w:p w:rsidR="00627928" w:rsidRPr="0032364B" w:rsidRDefault="0032364B" w:rsidP="0032364B">
      <w:r w:rsidRPr="0032364B">
        <w:t xml:space="preserve">- </w:t>
      </w:r>
      <w:r w:rsidR="00627928" w:rsidRPr="0032364B">
        <w:t>Studie proveditelnosti trati Veselí nad Moravou – Blažovice (-Brno)</w:t>
      </w:r>
    </w:p>
    <w:p w:rsidR="00627928" w:rsidRPr="0032364B" w:rsidRDefault="0032364B" w:rsidP="0032364B">
      <w:r w:rsidRPr="0032364B">
        <w:t xml:space="preserve">- </w:t>
      </w:r>
      <w:r w:rsidR="00627928" w:rsidRPr="0032364B">
        <w:t>Kojetín – Hulín</w:t>
      </w:r>
    </w:p>
    <w:p w:rsidR="00627928" w:rsidRPr="0032364B" w:rsidRDefault="0032364B" w:rsidP="0032364B">
      <w:r w:rsidRPr="0032364B">
        <w:t xml:space="preserve">- </w:t>
      </w:r>
      <w:r w:rsidR="00627928" w:rsidRPr="0032364B">
        <w:t>Studie proveditelnosti tratí Staré Město u Uherského Hradiště – Luhačovice/Bylnice/Veselí n. Moravou</w:t>
      </w:r>
    </w:p>
    <w:p w:rsidR="00627928" w:rsidRPr="0032364B" w:rsidRDefault="0032364B" w:rsidP="0032364B">
      <w:r w:rsidRPr="0032364B">
        <w:t xml:space="preserve">- </w:t>
      </w:r>
      <w:r w:rsidR="00627928" w:rsidRPr="0032364B">
        <w:t>VRT Brno – Ostrava</w:t>
      </w:r>
    </w:p>
    <w:p w:rsidR="00627928" w:rsidRPr="0032364B" w:rsidRDefault="0032364B" w:rsidP="0032364B">
      <w:r w:rsidRPr="0032364B">
        <w:t xml:space="preserve">- </w:t>
      </w:r>
      <w:r w:rsidR="00627928" w:rsidRPr="0032364B">
        <w:t>Studie proveditelnosti železničního uzlu Brno</w:t>
      </w:r>
    </w:p>
    <w:p w:rsidR="00627928" w:rsidRPr="0032364B" w:rsidRDefault="00627928" w:rsidP="00627928">
      <w:r w:rsidRPr="0032364B">
        <w:t>S ohledem na všechny projekty se nyní jeví jaké nejvýhodnější toto schéma napájení:</w:t>
      </w:r>
    </w:p>
    <w:p w:rsidR="00627928" w:rsidRPr="00E01CC8" w:rsidRDefault="00627928" w:rsidP="00627928">
      <w:pPr>
        <w:ind w:left="-851"/>
        <w:rPr>
          <w:highlight w:val="cyan"/>
        </w:rPr>
      </w:pPr>
      <w:r w:rsidRPr="00E01CC8">
        <w:rPr>
          <w:noProof/>
          <w:highlight w:val="cyan"/>
        </w:rPr>
        <w:drawing>
          <wp:inline distT="0" distB="0" distL="0" distR="0" wp14:anchorId="75EA59BC" wp14:editId="3A8167F3">
            <wp:extent cx="6650990" cy="314833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50990" cy="3148330"/>
                    </a:xfrm>
                    <a:prstGeom prst="rect">
                      <a:avLst/>
                    </a:prstGeom>
                    <a:noFill/>
                    <a:ln>
                      <a:noFill/>
                    </a:ln>
                  </pic:spPr>
                </pic:pic>
              </a:graphicData>
            </a:graphic>
          </wp:inline>
        </w:drawing>
      </w:r>
    </w:p>
    <w:p w:rsidR="00627928" w:rsidRPr="0032364B" w:rsidRDefault="0032364B" w:rsidP="00627928">
      <w:r w:rsidRPr="0032364B">
        <w:t>Veškeré návrhy je nutné doložit</w:t>
      </w:r>
      <w:r w:rsidR="00627928" w:rsidRPr="0032364B">
        <w:t xml:space="preserve"> podrobnějším výpočtem</w:t>
      </w:r>
      <w:r w:rsidRPr="0032364B">
        <w:t>, který bude řešit</w:t>
      </w:r>
      <w:r w:rsidR="00627928" w:rsidRPr="0032364B">
        <w:t xml:space="preserve"> i provizorní stavy</w:t>
      </w:r>
      <w:r w:rsidRPr="0032364B">
        <w:t>.</w:t>
      </w:r>
      <w:r w:rsidR="00627928" w:rsidRPr="0032364B">
        <w:t xml:space="preserve"> </w:t>
      </w:r>
    </w:p>
    <w:p w:rsidR="00627928" w:rsidRDefault="00627928" w:rsidP="00627928"/>
    <w:p w:rsidR="002862C7" w:rsidRDefault="002862C7" w:rsidP="002862C7">
      <w:pPr>
        <w:pStyle w:val="Nadpis3"/>
      </w:pPr>
      <w:bookmarkStart w:id="14" w:name="_Toc456955838"/>
      <w:r w:rsidRPr="0032364B">
        <w:t>3.3.</w:t>
      </w:r>
      <w:r w:rsidR="0032364B" w:rsidRPr="0032364B">
        <w:t>3</w:t>
      </w:r>
      <w:r w:rsidRPr="0032364B">
        <w:t>.  Výhledové elektrizace</w:t>
      </w:r>
      <w:bookmarkEnd w:id="14"/>
    </w:p>
    <w:p w:rsidR="002862C7" w:rsidRDefault="002862C7"/>
    <w:p w:rsidR="005B1DA0" w:rsidRPr="005B1DA0" w:rsidRDefault="005B1DA0">
      <w:pPr>
        <w:rPr>
          <w:b/>
        </w:rPr>
      </w:pPr>
      <w:r>
        <w:t xml:space="preserve">V případě, že nebude provedena konverze stávající stejnosměrného systému napájení 3kV na střídavý 25kV bude nutné všechny potenciální elektrizace v severní části území provést systémem 3kV (viz mapa 9.3.4). </w:t>
      </w:r>
      <w:r w:rsidRPr="005B1DA0">
        <w:t>Zejména na jednokolejných tratích, na kterých je jízdní řád podmíněn křižováním vlaků v určitých stanicích, vychází velmi velký poměr mezi jmenovitým výkonem, na který musí být napájecí stanice dimenzovány a jejich středním výkonem, na který jsou zatěžovány. Napájecí stanice totiž musí být totiž instalovány blízko sebe, na vzdálenost cca 20 km</w:t>
      </w:r>
      <w:r>
        <w:t>. Při těchto vstupních parametrech vychází elektrizace na těchto tratích nerentabilně. Při použití systému napájení 25kV je možné využít jeho vysokou přenosovou schopnost, zejména se jedná o vzdálenost napájecích stanic cca 100km. V přiložené tabulce jsou spočítány nutné napájecí stanice pro stejnosměrnou a střídavou variantu elektriz</w:t>
      </w:r>
      <w:r w:rsidR="00D15F50">
        <w:t>ací v severní části území. Vyplý</w:t>
      </w:r>
      <w:r>
        <w:t xml:space="preserve">vá z ní, že při použití napájení 3kV je třeba cca 67 napájecích stanic, ale při použití 25kV cca 4. </w:t>
      </w:r>
      <w:r w:rsidRPr="005B1DA0">
        <w:rPr>
          <w:b/>
        </w:rPr>
        <w:t>Rozdíl při použití</w:t>
      </w:r>
      <w:r w:rsidR="00687586">
        <w:rPr>
          <w:b/>
        </w:rPr>
        <w:t xml:space="preserve"> napájení </w:t>
      </w:r>
      <w:r w:rsidRPr="005B1DA0">
        <w:rPr>
          <w:b/>
        </w:rPr>
        <w:t xml:space="preserve"> 25kV oproti 3kV činí cca 15 000 mil Kč. </w:t>
      </w:r>
    </w:p>
    <w:p w:rsidR="005B1DA0" w:rsidRDefault="005B1DA0">
      <w:r w:rsidRPr="005B1DA0">
        <w:rPr>
          <w:noProof/>
        </w:rPr>
        <w:lastRenderedPageBreak/>
        <w:drawing>
          <wp:inline distT="0" distB="0" distL="0" distR="0" wp14:anchorId="117DA946" wp14:editId="1CD3ADA9">
            <wp:extent cx="5731510" cy="6915373"/>
            <wp:effectExtent l="0" t="0" r="254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6915373"/>
                    </a:xfrm>
                    <a:prstGeom prst="rect">
                      <a:avLst/>
                    </a:prstGeom>
                    <a:noFill/>
                    <a:ln>
                      <a:noFill/>
                    </a:ln>
                  </pic:spPr>
                </pic:pic>
              </a:graphicData>
            </a:graphic>
          </wp:inline>
        </w:drawing>
      </w:r>
    </w:p>
    <w:p w:rsidR="006D77EA" w:rsidRDefault="005B1DA0">
      <w:pPr>
        <w:rPr>
          <w:rFonts w:asciiTheme="majorHAnsi" w:eastAsiaTheme="majorEastAsia" w:hAnsiTheme="majorHAnsi" w:cstheme="majorBidi"/>
          <w:b/>
          <w:bCs/>
          <w:color w:val="365F91" w:themeColor="accent1" w:themeShade="BF"/>
          <w:sz w:val="28"/>
          <w:szCs w:val="28"/>
        </w:rPr>
      </w:pPr>
      <w:r>
        <w:t xml:space="preserve">U elektrizací stávajících tratí, které se nacházejí v části území napájeného již dnes 25kV, nastává problém s druhem stávajících trakčních transformoven. Tyto napájecí stanice nejsou konstruovány na </w:t>
      </w:r>
      <w:proofErr w:type="spellStart"/>
      <w:r>
        <w:t>soufázovém</w:t>
      </w:r>
      <w:proofErr w:type="spellEnd"/>
      <w:r>
        <w:t xml:space="preserve"> principu a bude vhodné je na tento systém přebudovat. Zajistíme si tím stabilnější napájení, lepší systém rekuperace a levnější elektrizace odbočných tratí. V případě, že nebudou stávaj</w:t>
      </w:r>
      <w:r w:rsidR="00D052BE">
        <w:t>í</w:t>
      </w:r>
      <w:r>
        <w:t>cíc</w:t>
      </w:r>
      <w:r w:rsidR="00D052BE">
        <w:t>h</w:t>
      </w:r>
      <w:r>
        <w:t xml:space="preserve"> trakční transformovny přebudovány na </w:t>
      </w:r>
      <w:proofErr w:type="spellStart"/>
      <w:r>
        <w:t>soufázové</w:t>
      </w:r>
      <w:proofErr w:type="spellEnd"/>
      <w:r>
        <w:t xml:space="preserve">, bude nutné pro budoucí odbočující elektrizované tratě budovat nové napájecí stanice.  </w:t>
      </w:r>
      <w:r w:rsidR="006D77EA">
        <w:br w:type="page"/>
      </w:r>
    </w:p>
    <w:p w:rsidR="004A2E4A" w:rsidRDefault="006D77EA" w:rsidP="00FC42E2">
      <w:pPr>
        <w:pStyle w:val="Nadpis1"/>
        <w:ind w:left="720"/>
      </w:pPr>
      <w:bookmarkStart w:id="15" w:name="_Toc456955839"/>
      <w:r w:rsidRPr="0085152C">
        <w:lastRenderedPageBreak/>
        <w:t>3.4 Posouzení norem a předpisů, TSI</w:t>
      </w:r>
      <w:bookmarkEnd w:id="15"/>
    </w:p>
    <w:p w:rsidR="005F098A" w:rsidRDefault="005F098A"/>
    <w:p w:rsidR="005E06E5" w:rsidRDefault="005E06E5" w:rsidP="005E06E5">
      <w:r>
        <w:t>V rámci stávajícího stavu byly analyzovány provozní oblasti ve správě SŽDC</w:t>
      </w:r>
      <w:r w:rsidR="0085152C">
        <w:t>.</w:t>
      </w:r>
      <w:r>
        <w:t xml:space="preserve">  </w:t>
      </w:r>
    </w:p>
    <w:p w:rsidR="005E06E5" w:rsidRDefault="005E06E5"/>
    <w:p w:rsidR="00340D98" w:rsidRDefault="005E06E5" w:rsidP="005E06E5">
      <w:pPr>
        <w:pStyle w:val="Nadpis3"/>
      </w:pPr>
      <w:bookmarkStart w:id="16" w:name="_Toc456955840"/>
      <w:r>
        <w:t xml:space="preserve">3.4.1 </w:t>
      </w:r>
      <w:r w:rsidR="00340D98">
        <w:t>Silnoproudá technologie</w:t>
      </w:r>
      <w:bookmarkEnd w:id="16"/>
    </w:p>
    <w:p w:rsidR="005E06E5" w:rsidRPr="005E06E5" w:rsidRDefault="005E06E5" w:rsidP="005E06E5"/>
    <w:p w:rsidR="00A46551" w:rsidRPr="00A46551" w:rsidRDefault="00A46551" w:rsidP="00D86ED8">
      <w:pPr>
        <w:rPr>
          <w:rFonts w:asciiTheme="majorHAnsi" w:eastAsia="Times New Roman" w:hAnsiTheme="majorHAnsi" w:cs="Arial"/>
          <w:sz w:val="20"/>
          <w:szCs w:val="20"/>
        </w:rPr>
      </w:pPr>
      <w:r w:rsidRPr="00A46551">
        <w:rPr>
          <w:rFonts w:asciiTheme="majorHAnsi" w:eastAsia="Times New Roman" w:hAnsiTheme="majorHAnsi" w:cs="Arial"/>
          <w:sz w:val="20"/>
          <w:szCs w:val="20"/>
        </w:rPr>
        <w:t xml:space="preserve">Pro potřeby silnoproudé technologie a napájení jsou v ČR v rámci sbližování s evropskými standardy používány harmonizované národní předpisy a legislativa. Dále je nutno vycházet z předpisů evropských či dokumentů TSI. </w:t>
      </w:r>
    </w:p>
    <w:p w:rsidR="00A46551" w:rsidRPr="00A46551" w:rsidRDefault="00A46551" w:rsidP="00D86ED8">
      <w:pPr>
        <w:rPr>
          <w:rFonts w:asciiTheme="majorHAnsi" w:eastAsia="Times New Roman" w:hAnsiTheme="majorHAnsi" w:cs="Arial"/>
          <w:sz w:val="20"/>
          <w:szCs w:val="20"/>
        </w:rPr>
      </w:pPr>
      <w:r w:rsidRPr="00A46551">
        <w:rPr>
          <w:rFonts w:asciiTheme="majorHAnsi" w:eastAsia="Times New Roman" w:hAnsiTheme="majorHAnsi" w:cs="Arial"/>
          <w:sz w:val="20"/>
          <w:szCs w:val="20"/>
        </w:rPr>
        <w:t>Silnoproudá technologie a systém napájení musí být pro koncepční návrh v souladu s požadavky následujících zásadních dokumentů a norem:</w:t>
      </w:r>
    </w:p>
    <w:tbl>
      <w:tblPr>
        <w:tblW w:w="9072" w:type="dxa"/>
        <w:jc w:val="center"/>
        <w:tblInd w:w="250" w:type="dxa"/>
        <w:tblLook w:val="04A0" w:firstRow="1" w:lastRow="0" w:firstColumn="1" w:lastColumn="0" w:noHBand="0" w:noVBand="1"/>
      </w:tblPr>
      <w:tblGrid>
        <w:gridCol w:w="2410"/>
        <w:gridCol w:w="6662"/>
      </w:tblGrid>
      <w:tr w:rsidR="00A46551" w:rsidRPr="00A46551" w:rsidTr="00EE6EBB">
        <w:trPr>
          <w:jc w:val="center"/>
        </w:trPr>
        <w:tc>
          <w:tcPr>
            <w:tcW w:w="2410" w:type="dxa"/>
          </w:tcPr>
          <w:p w:rsidR="00A46551" w:rsidRPr="00A46551" w:rsidRDefault="00A46551" w:rsidP="00A46551">
            <w:pPr>
              <w:spacing w:before="120" w:after="120" w:line="240" w:lineRule="auto"/>
              <w:ind w:firstLine="709"/>
              <w:jc w:val="both"/>
              <w:rPr>
                <w:rFonts w:asciiTheme="majorHAnsi" w:eastAsia="Times New Roman" w:hAnsiTheme="majorHAnsi" w:cs="Arial"/>
                <w:sz w:val="20"/>
                <w:szCs w:val="20"/>
              </w:rPr>
            </w:pPr>
          </w:p>
        </w:tc>
        <w:tc>
          <w:tcPr>
            <w:tcW w:w="6662" w:type="dxa"/>
            <w:vAlign w:val="center"/>
          </w:tcPr>
          <w:p w:rsidR="00A46551" w:rsidRPr="00A46551" w:rsidRDefault="00A46551" w:rsidP="00A46551">
            <w:pPr>
              <w:spacing w:before="120" w:after="120" w:line="240" w:lineRule="auto"/>
              <w:ind w:firstLine="709"/>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nařízení komise (EU) č. 1301/2014 (TSI CR ENE)</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EN 50122-1 ed.2</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color w:val="333333"/>
                <w:sz w:val="20"/>
                <w:szCs w:val="20"/>
              </w:rPr>
              <w:t>Drážní zařízení – Pevná trakční zařízení – Elektrická bezpečnost, uzemňování a zpětný obvod – Část 1: Ochranná opatření proti úrazu elektrickým proudem</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EN 50122-2</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pacing w:val="-6"/>
                <w:sz w:val="20"/>
                <w:szCs w:val="20"/>
              </w:rPr>
              <w:t xml:space="preserve">Drážní zařízení </w:t>
            </w:r>
            <w:r w:rsidRPr="00A46551">
              <w:rPr>
                <w:rFonts w:asciiTheme="majorHAnsi" w:eastAsia="Times New Roman" w:hAnsiTheme="majorHAnsi" w:cs="Arial"/>
                <w:spacing w:val="-6"/>
                <w:sz w:val="20"/>
                <w:szCs w:val="20"/>
              </w:rPr>
              <w:sym w:font="Symbol" w:char="002D"/>
            </w:r>
            <w:r w:rsidRPr="00A46551">
              <w:rPr>
                <w:rFonts w:asciiTheme="majorHAnsi" w:eastAsia="Times New Roman" w:hAnsiTheme="majorHAnsi" w:cs="Arial"/>
                <w:spacing w:val="-6"/>
                <w:sz w:val="20"/>
                <w:szCs w:val="20"/>
              </w:rPr>
              <w:t xml:space="preserve"> Pevná trakční zařízení</w:t>
            </w:r>
            <w:r w:rsidRPr="00A46551">
              <w:rPr>
                <w:rFonts w:asciiTheme="majorHAnsi" w:eastAsia="Times New Roman" w:hAnsiTheme="majorHAnsi" w:cs="Arial"/>
                <w:sz w:val="20"/>
                <w:szCs w:val="20"/>
              </w:rPr>
              <w:t xml:space="preserve"> </w:t>
            </w:r>
            <w:r w:rsidRPr="00A46551">
              <w:rPr>
                <w:rFonts w:asciiTheme="majorHAnsi" w:eastAsia="Times New Roman" w:hAnsiTheme="majorHAnsi" w:cs="Arial"/>
                <w:sz w:val="20"/>
                <w:szCs w:val="20"/>
              </w:rPr>
              <w:sym w:font="Symbol" w:char="002D"/>
            </w:r>
            <w:r w:rsidRPr="00A46551">
              <w:rPr>
                <w:rFonts w:asciiTheme="majorHAnsi" w:eastAsia="Times New Roman" w:hAnsiTheme="majorHAnsi" w:cs="Arial"/>
                <w:sz w:val="20"/>
                <w:szCs w:val="20"/>
              </w:rPr>
              <w:t xml:space="preserve"> </w:t>
            </w:r>
            <w:r w:rsidRPr="00A46551">
              <w:rPr>
                <w:rFonts w:asciiTheme="majorHAnsi" w:eastAsia="Times New Roman" w:hAnsiTheme="majorHAnsi" w:cs="Arial"/>
                <w:spacing w:val="-6"/>
                <w:sz w:val="20"/>
                <w:szCs w:val="20"/>
              </w:rPr>
              <w:t>Část 2: Ochranná opatření proti účinkům bludných proudů, způsobených DC trakčními proudovými soustavami</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EN 50122-3</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pacing w:val="-6"/>
                <w:sz w:val="20"/>
                <w:szCs w:val="20"/>
              </w:rPr>
              <w:t xml:space="preserve">Drážní zařízení </w:t>
            </w:r>
            <w:r w:rsidRPr="00A46551">
              <w:rPr>
                <w:rFonts w:asciiTheme="majorHAnsi" w:eastAsia="Times New Roman" w:hAnsiTheme="majorHAnsi" w:cs="Arial"/>
                <w:spacing w:val="-6"/>
                <w:sz w:val="20"/>
                <w:szCs w:val="20"/>
              </w:rPr>
              <w:sym w:font="Symbol" w:char="002D"/>
            </w:r>
            <w:r w:rsidRPr="00A46551">
              <w:rPr>
                <w:rFonts w:asciiTheme="majorHAnsi" w:eastAsia="Times New Roman" w:hAnsiTheme="majorHAnsi" w:cs="Arial"/>
                <w:spacing w:val="-6"/>
                <w:sz w:val="20"/>
                <w:szCs w:val="20"/>
              </w:rPr>
              <w:t xml:space="preserve"> Pevná trakční zařízení</w:t>
            </w:r>
            <w:r w:rsidRPr="00A46551">
              <w:rPr>
                <w:rFonts w:asciiTheme="majorHAnsi" w:eastAsia="Times New Roman" w:hAnsiTheme="majorHAnsi" w:cs="Arial"/>
                <w:sz w:val="20"/>
                <w:szCs w:val="20"/>
              </w:rPr>
              <w:t xml:space="preserve"> </w:t>
            </w:r>
            <w:r w:rsidRPr="00A46551">
              <w:rPr>
                <w:rFonts w:asciiTheme="majorHAnsi" w:eastAsia="Times New Roman" w:hAnsiTheme="majorHAnsi" w:cs="Arial"/>
                <w:sz w:val="20"/>
                <w:szCs w:val="20"/>
              </w:rPr>
              <w:sym w:font="Symbol" w:char="002D"/>
            </w:r>
            <w:r w:rsidRPr="00A46551">
              <w:rPr>
                <w:rFonts w:asciiTheme="majorHAnsi" w:eastAsia="Times New Roman" w:hAnsiTheme="majorHAnsi" w:cs="Arial"/>
                <w:sz w:val="20"/>
                <w:szCs w:val="20"/>
              </w:rPr>
              <w:t xml:space="preserve"> </w:t>
            </w:r>
            <w:r w:rsidRPr="00A46551">
              <w:rPr>
                <w:rFonts w:asciiTheme="majorHAnsi" w:eastAsia="Times New Roman" w:hAnsiTheme="majorHAnsi" w:cs="Arial"/>
                <w:spacing w:val="-6"/>
                <w:sz w:val="20"/>
                <w:szCs w:val="20"/>
              </w:rPr>
              <w:t xml:space="preserve">Elektrická bezpečnost, uzemnění a zpětný obvod - </w:t>
            </w:r>
            <w:r w:rsidRPr="00A46551">
              <w:rPr>
                <w:rFonts w:asciiTheme="majorHAnsi" w:eastAsia="Times New Roman" w:hAnsiTheme="majorHAnsi" w:cs="Arial"/>
                <w:bCs/>
                <w:sz w:val="20"/>
                <w:szCs w:val="20"/>
              </w:rPr>
              <w:t>Část 3: Vzájemná interakce mezi AC a DC trakčními soustavami</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 xml:space="preserve">ČSN EN 50388 </w:t>
            </w:r>
            <w:proofErr w:type="spellStart"/>
            <w:r w:rsidRPr="00A46551">
              <w:rPr>
                <w:rFonts w:asciiTheme="majorHAnsi" w:eastAsia="Times New Roman" w:hAnsiTheme="majorHAnsi" w:cs="Arial"/>
                <w:sz w:val="20"/>
                <w:szCs w:val="20"/>
              </w:rPr>
              <w:t>ed</w:t>
            </w:r>
            <w:proofErr w:type="spellEnd"/>
            <w:r w:rsidRPr="00A46551">
              <w:rPr>
                <w:rFonts w:asciiTheme="majorHAnsi" w:eastAsia="Times New Roman" w:hAnsiTheme="majorHAnsi" w:cs="Arial"/>
                <w:sz w:val="20"/>
                <w:szCs w:val="20"/>
              </w:rPr>
              <w:t>. 2</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Drážní zařízení – Napájení a drážní vozidla – Technická kritéria pro koordinaci mezi napájením (napájecí stanicí) a drážními vozidly pro dosažení interoperability</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EN 50329</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Drážní zařízení – Pevná trakční zařízení – Trakční transformátory ČSN EN 50329</w:t>
            </w:r>
          </w:p>
        </w:tc>
      </w:tr>
      <w:tr w:rsidR="00A46551" w:rsidRPr="00A46551" w:rsidTr="00EE6EBB">
        <w:trPr>
          <w:jc w:val="center"/>
        </w:trPr>
        <w:tc>
          <w:tcPr>
            <w:tcW w:w="2410" w:type="dxa"/>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EN 50160 ed.3</w:t>
            </w:r>
          </w:p>
        </w:tc>
        <w:tc>
          <w:tcPr>
            <w:tcW w:w="6662" w:type="dxa"/>
            <w:vAlign w:val="center"/>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Charakteristiky napětí elektrické energie dodávané z veřejných distribučních sítí</w:t>
            </w:r>
          </w:p>
        </w:tc>
      </w:tr>
      <w:tr w:rsidR="00A46551" w:rsidRPr="00A46551" w:rsidTr="00EE6EBB">
        <w:trPr>
          <w:jc w:val="center"/>
        </w:trPr>
        <w:tc>
          <w:tcPr>
            <w:tcW w:w="2410" w:type="dxa"/>
            <w:hideMark/>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ČSN 33 3505 ed.2</w:t>
            </w:r>
          </w:p>
        </w:tc>
        <w:tc>
          <w:tcPr>
            <w:tcW w:w="6662" w:type="dxa"/>
            <w:vAlign w:val="center"/>
            <w:hideMark/>
          </w:tcPr>
          <w:p w:rsidR="00A46551" w:rsidRPr="00A46551" w:rsidRDefault="00A46551" w:rsidP="00A46551">
            <w:pPr>
              <w:spacing w:before="120" w:after="120" w:line="240" w:lineRule="auto"/>
              <w:jc w:val="both"/>
              <w:rPr>
                <w:rFonts w:asciiTheme="majorHAnsi" w:eastAsia="Times New Roman" w:hAnsiTheme="majorHAnsi" w:cs="Arial"/>
                <w:sz w:val="20"/>
                <w:szCs w:val="20"/>
              </w:rPr>
            </w:pPr>
            <w:r w:rsidRPr="00A46551">
              <w:rPr>
                <w:rFonts w:asciiTheme="majorHAnsi" w:eastAsia="Times New Roman" w:hAnsiTheme="majorHAnsi" w:cs="Arial"/>
                <w:sz w:val="20"/>
                <w:szCs w:val="20"/>
              </w:rPr>
              <w:t>Předpisy pro elektrické trakční napájecí a spínací stanice</w:t>
            </w:r>
          </w:p>
        </w:tc>
      </w:tr>
    </w:tbl>
    <w:p w:rsidR="00A46551" w:rsidRPr="00A46551" w:rsidRDefault="00A46551" w:rsidP="00A46551">
      <w:pPr>
        <w:spacing w:before="120" w:after="120" w:line="240" w:lineRule="auto"/>
        <w:ind w:firstLine="284"/>
        <w:jc w:val="both"/>
        <w:rPr>
          <w:rFonts w:asciiTheme="majorHAnsi" w:eastAsia="Times New Roman" w:hAnsiTheme="majorHAnsi" w:cs="Times New Roman"/>
          <w:bCs/>
          <w:snapToGrid w:val="0"/>
          <w:sz w:val="20"/>
          <w:szCs w:val="20"/>
        </w:rPr>
      </w:pPr>
      <w:r w:rsidRPr="00A46551">
        <w:rPr>
          <w:rFonts w:asciiTheme="majorHAnsi" w:eastAsia="Times New Roman" w:hAnsiTheme="majorHAnsi" w:cs="Times New Roman"/>
          <w:bCs/>
          <w:snapToGrid w:val="0"/>
          <w:sz w:val="20"/>
          <w:szCs w:val="20"/>
        </w:rPr>
        <w:t>Požadavky na TSI subsystému energie popisuje aktuálně nařízení komise (EU) č. 1301/2014 ze dne 18. listopadu 2014 o technické specifikaci pro interoperabilitu subsystému energie železničního systému v EU. Tato TSI zahrnuje veškerá pevná zařízení potřebná pro dosažení interoperability, která mají dodávat trakční energii pro vlaky.</w:t>
      </w:r>
    </w:p>
    <w:p w:rsidR="00A46551" w:rsidRPr="00A46551" w:rsidRDefault="00A46551" w:rsidP="00A46551">
      <w:pPr>
        <w:keepNext/>
        <w:spacing w:before="120" w:after="120" w:line="240" w:lineRule="auto"/>
        <w:ind w:firstLine="284"/>
        <w:jc w:val="both"/>
        <w:rPr>
          <w:rFonts w:asciiTheme="majorHAnsi" w:eastAsia="Times New Roman" w:hAnsiTheme="majorHAnsi" w:cs="Times New Roman"/>
          <w:bCs/>
          <w:snapToGrid w:val="0"/>
          <w:sz w:val="20"/>
          <w:szCs w:val="20"/>
          <w:u w:val="single"/>
        </w:rPr>
      </w:pPr>
      <w:r w:rsidRPr="00A46551">
        <w:rPr>
          <w:rFonts w:asciiTheme="majorHAnsi" w:eastAsia="Times New Roman" w:hAnsiTheme="majorHAnsi" w:cs="Times New Roman"/>
          <w:bCs/>
          <w:snapToGrid w:val="0"/>
          <w:sz w:val="20"/>
          <w:szCs w:val="20"/>
          <w:u w:val="single"/>
        </w:rPr>
        <w:t xml:space="preserve">Subsystém energie zahrnuje: </w:t>
      </w:r>
    </w:p>
    <w:p w:rsidR="00A46551" w:rsidRPr="00A46551" w:rsidRDefault="00A46551" w:rsidP="008539B6">
      <w:pPr>
        <w:numPr>
          <w:ilvl w:val="0"/>
          <w:numId w:val="3"/>
        </w:numPr>
        <w:spacing w:before="120" w:after="12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 xml:space="preserve">trakční napájecí stanice - jsou připojeny na primární straně k vysokonapěťové rozvodné síti a transformují vysoké napětí na napětí vhodné pro vlaky a/nebo provádějí přeměnu na napájecí soustavu vhodnou pro vlaky. Na sekundární straně jsou trakční napájecí stanice připojeny k železničnímu systému trakčního vedení; </w:t>
      </w:r>
    </w:p>
    <w:p w:rsidR="00A46551" w:rsidRPr="00A46551" w:rsidRDefault="00A46551" w:rsidP="008539B6">
      <w:pPr>
        <w:numPr>
          <w:ilvl w:val="0"/>
          <w:numId w:val="3"/>
        </w:numPr>
        <w:spacing w:before="120" w:after="12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lastRenderedPageBreak/>
        <w:t>spínací stanice - elektrické zařízení umístěné na mezilehlých místech mezi trakčními napájecími stanicemi sloužící k napájení a paralelnímu zapojení trakčního vedení a k zajištění ochrany, izolace a pomocného napájení;</w:t>
      </w:r>
    </w:p>
    <w:p w:rsidR="00A46551" w:rsidRPr="00A46551" w:rsidRDefault="00A46551" w:rsidP="008539B6">
      <w:pPr>
        <w:numPr>
          <w:ilvl w:val="0"/>
          <w:numId w:val="3"/>
        </w:numPr>
        <w:spacing w:before="120" w:after="12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 xml:space="preserve">oddělovací úseky - zařízení potřebná pro přechod mezi různými elektrickými soustavami nebo mezi fázemi elektrické soustavy; </w:t>
      </w:r>
    </w:p>
    <w:p w:rsidR="00A46551" w:rsidRPr="00A46551" w:rsidRDefault="00A46551" w:rsidP="008539B6">
      <w:pPr>
        <w:numPr>
          <w:ilvl w:val="0"/>
          <w:numId w:val="3"/>
        </w:numPr>
        <w:spacing w:before="120" w:after="12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 xml:space="preserve">systém trakčního vedení - soustava, která rozvádí elektrickou energii do vlaků jedoucích na trase a přenáší ji do vlaků prostřednictvím sběračů proudu. Systém trakčního vedení je rovněž vybaven ručně nebo dálkově ovládanými odpojovači, které jsou nezbytné k oddělení úseků nebo skupin systému trakčního vedení v závislosti na provozních potřebách. Součástí systému trakčního vedení je také napájecí vedení; </w:t>
      </w:r>
    </w:p>
    <w:p w:rsidR="00A46551" w:rsidRPr="00A46551" w:rsidRDefault="00A46551" w:rsidP="008539B6">
      <w:pPr>
        <w:numPr>
          <w:ilvl w:val="0"/>
          <w:numId w:val="3"/>
        </w:numPr>
        <w:spacing w:before="120" w:after="12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zpětný obvod - veškeré vodiče, které tvoří cestu pro odvod zpětného trakčního proudu. Z tohoto hlediska je proto zpětný obvod součástí subsystému energie a má rozhraní se subsystémem infrastruktura.</w:t>
      </w:r>
    </w:p>
    <w:p w:rsidR="00A46551" w:rsidRPr="00A46551" w:rsidRDefault="00A46551" w:rsidP="00A46551">
      <w:pPr>
        <w:keepNext/>
        <w:spacing w:before="120" w:after="120" w:line="240" w:lineRule="auto"/>
        <w:ind w:firstLine="284"/>
        <w:jc w:val="both"/>
        <w:rPr>
          <w:rFonts w:asciiTheme="majorHAnsi" w:eastAsia="Times New Roman" w:hAnsiTheme="majorHAnsi" w:cs="Times New Roman"/>
          <w:bCs/>
          <w:snapToGrid w:val="0"/>
          <w:sz w:val="20"/>
          <w:szCs w:val="20"/>
          <w:u w:val="single"/>
        </w:rPr>
      </w:pPr>
      <w:r w:rsidRPr="00A46551">
        <w:rPr>
          <w:rFonts w:asciiTheme="majorHAnsi" w:eastAsia="Times New Roman" w:hAnsiTheme="majorHAnsi" w:cs="Times New Roman"/>
          <w:bCs/>
          <w:snapToGrid w:val="0"/>
          <w:sz w:val="20"/>
          <w:szCs w:val="20"/>
          <w:u w:val="single"/>
        </w:rPr>
        <w:t>TSI stanovuje dále základní parametry a požadavky na:</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Napětí a kmitočet</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Parametry vztahující se k výkonnosti napájecí soustavy</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Proudová zatížitelnost, stejnosměrné soustavy, stojící vlaky</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Rekuperační brzdění</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Opatření pro koordinaci elektrické ochrany</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Účinky harmonických a dynamických jevů ve střídavých trakčních napájecích soustavách</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Geometrie trolejového vedení</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Obrys pantografového sběrače</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Střední přítlačná síla</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Dynamické chování a jakost odběru proudu</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Vzdálenost mezi pantografovými sběrači použitá pro návrh trolejového vedení</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Materiál trolejového vodiče</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Úseky oddělující fáze</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Úseky oddělující soustavy</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Pozemní systém sběru energetických údajů¨</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Ochranná opatření proti úrazu elektrickým proudem</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Provozní pravidla</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Pravidla údržby</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Odborná kvalifikace</w:t>
      </w:r>
    </w:p>
    <w:p w:rsidR="00A46551" w:rsidRPr="00A46551" w:rsidRDefault="00A46551" w:rsidP="008539B6">
      <w:pPr>
        <w:numPr>
          <w:ilvl w:val="0"/>
          <w:numId w:val="3"/>
        </w:numPr>
        <w:spacing w:before="120" w:after="0" w:line="240" w:lineRule="auto"/>
        <w:ind w:left="777" w:hanging="493"/>
        <w:jc w:val="both"/>
        <w:rPr>
          <w:rFonts w:asciiTheme="majorHAnsi" w:eastAsiaTheme="minorHAnsi" w:hAnsiTheme="majorHAnsi"/>
          <w:bCs/>
          <w:snapToGrid w:val="0"/>
          <w:sz w:val="20"/>
          <w:lang w:eastAsia="en-US"/>
        </w:rPr>
      </w:pPr>
      <w:r w:rsidRPr="00A46551">
        <w:rPr>
          <w:rFonts w:asciiTheme="majorHAnsi" w:eastAsiaTheme="minorHAnsi" w:hAnsiTheme="majorHAnsi"/>
          <w:bCs/>
          <w:snapToGrid w:val="0"/>
          <w:sz w:val="20"/>
          <w:lang w:eastAsia="en-US"/>
        </w:rPr>
        <w:t>Podmínky ochrany zdraví a bezpečnosti</w:t>
      </w:r>
    </w:p>
    <w:p w:rsidR="00A46551" w:rsidRPr="00A46551" w:rsidRDefault="00A46551" w:rsidP="00A46551">
      <w:pPr>
        <w:keepNext/>
        <w:spacing w:before="120" w:after="120" w:line="240" w:lineRule="auto"/>
        <w:ind w:firstLine="284"/>
        <w:jc w:val="both"/>
        <w:rPr>
          <w:rFonts w:asciiTheme="majorHAnsi" w:eastAsia="Times New Roman" w:hAnsiTheme="majorHAnsi" w:cs="Times New Roman"/>
          <w:bCs/>
          <w:snapToGrid w:val="0"/>
          <w:sz w:val="20"/>
          <w:szCs w:val="20"/>
          <w:u w:val="single"/>
        </w:rPr>
      </w:pPr>
      <w:r w:rsidRPr="00A46551">
        <w:rPr>
          <w:rFonts w:asciiTheme="majorHAnsi" w:eastAsia="Times New Roman" w:hAnsiTheme="majorHAnsi" w:cs="Times New Roman"/>
          <w:bCs/>
          <w:snapToGrid w:val="0"/>
          <w:sz w:val="20"/>
          <w:szCs w:val="20"/>
          <w:u w:val="single"/>
        </w:rPr>
        <w:t>Zásadními technickými ukazateli pro potřeby silnoproudé technologie jsou (citace z výše uvedených norem a standardů):</w:t>
      </w:r>
    </w:p>
    <w:p w:rsidR="00A46551" w:rsidRPr="00D86ED8" w:rsidRDefault="00A46551" w:rsidP="00D86ED8">
      <w:pPr>
        <w:rPr>
          <w:rFonts w:eastAsia="Times New Roman"/>
          <w:b/>
          <w:u w:val="single"/>
        </w:rPr>
      </w:pPr>
      <w:r w:rsidRPr="00D86ED8">
        <w:rPr>
          <w:rFonts w:eastAsia="Times New Roman"/>
          <w:b/>
          <w:u w:val="single"/>
        </w:rPr>
        <w:t>Účiník vlaku</w:t>
      </w:r>
    </w:p>
    <w:p w:rsidR="00A46551" w:rsidRPr="00A46551" w:rsidRDefault="00A46551" w:rsidP="00D86ED8">
      <w:pPr>
        <w:rPr>
          <w:rFonts w:eastAsia="Times New Roman"/>
        </w:rPr>
      </w:pPr>
      <w:r w:rsidRPr="00A46551">
        <w:rPr>
          <w:rFonts w:eastAsia="Times New Roman"/>
        </w:rPr>
        <w:t>Aby se dosáhlo optimalizace účiníku vlaku a tedy kvalitního napájení, musí pro konstrukci vlaku platit požadavky uvedené níže.</w:t>
      </w:r>
    </w:p>
    <w:p w:rsidR="00A46551" w:rsidRPr="00A46551" w:rsidRDefault="00A46551" w:rsidP="00D86ED8">
      <w:pPr>
        <w:rPr>
          <w:rFonts w:eastAsia="Times New Roman"/>
          <w:i/>
        </w:rPr>
      </w:pPr>
      <w:r w:rsidRPr="00A46551">
        <w:rPr>
          <w:rFonts w:eastAsia="Times New Roman"/>
          <w:i/>
        </w:rPr>
        <w:t>Induktivní účiník</w:t>
      </w:r>
    </w:p>
    <w:p w:rsidR="00A46551" w:rsidRPr="00A46551" w:rsidRDefault="00A46551" w:rsidP="00D86ED8">
      <w:pPr>
        <w:rPr>
          <w:rFonts w:eastAsia="Times New Roman"/>
        </w:rPr>
      </w:pPr>
      <w:r w:rsidRPr="00A46551">
        <w:rPr>
          <w:rFonts w:eastAsia="Times New Roman"/>
        </w:rPr>
        <w:lastRenderedPageBreak/>
        <w:t xml:space="preserve">V uvedené tabulce níže jsou uvedeny požadavky na celkový induktivní účiník vlaku </w:t>
      </w:r>
      <w:r w:rsidRPr="00A46551">
        <w:rPr>
          <w:rFonts w:eastAsia="Times New Roman"/>
        </w:rPr>
        <w:sym w:font="Symbol" w:char="F06C"/>
      </w:r>
      <w:r w:rsidRPr="00A46551">
        <w:rPr>
          <w:rFonts w:eastAsia="Times New Roman"/>
        </w:rPr>
        <w:t xml:space="preserve">. Pro výpočet </w:t>
      </w:r>
      <w:r w:rsidRPr="00A46551">
        <w:rPr>
          <w:rFonts w:eastAsia="Times New Roman"/>
        </w:rPr>
        <w:sym w:font="Symbol" w:char="F06C"/>
      </w:r>
      <w:r w:rsidRPr="00A46551">
        <w:rPr>
          <w:rFonts w:eastAsia="Times New Roman"/>
        </w:rPr>
        <w:t xml:space="preserve"> se bere v úvahu pouze základní harmonické napětí na pantografovém sběrači.</w:t>
      </w:r>
    </w:p>
    <w:p w:rsidR="00A46551" w:rsidRPr="00A46551" w:rsidRDefault="00A46551" w:rsidP="00D86ED8">
      <w:pPr>
        <w:rPr>
          <w:rFonts w:eastAsia="Times New Roman"/>
        </w:rPr>
      </w:pPr>
      <w:r w:rsidRPr="00A46551">
        <w:rPr>
          <w:rFonts w:eastAsia="Times New Roman"/>
          <w:noProof/>
        </w:rPr>
        <w:drawing>
          <wp:inline distT="0" distB="0" distL="0" distR="0" wp14:anchorId="7FB9EDF4" wp14:editId="1AEAA75F">
            <wp:extent cx="5760720" cy="3917950"/>
            <wp:effectExtent l="0" t="0" r="0" b="635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N_EN_50388_ed2_01.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3917950"/>
                    </a:xfrm>
                    <a:prstGeom prst="rect">
                      <a:avLst/>
                    </a:prstGeom>
                  </pic:spPr>
                </pic:pic>
              </a:graphicData>
            </a:graphic>
          </wp:inline>
        </w:drawing>
      </w:r>
    </w:p>
    <w:p w:rsidR="00A46551" w:rsidRPr="00A46551" w:rsidRDefault="00A46551" w:rsidP="00D86ED8">
      <w:pPr>
        <w:rPr>
          <w:rFonts w:eastAsia="Times New Roman"/>
        </w:rPr>
      </w:pPr>
      <w:r w:rsidRPr="00A46551">
        <w:rPr>
          <w:rFonts w:eastAsia="Times New Roman"/>
        </w:rPr>
        <w:t>Během rekuperace je možné nechat induktivní účiník volně poklesnout, aby se napětí udrželo v mezních hodnotách</w:t>
      </w:r>
    </w:p>
    <w:p w:rsidR="00A46551" w:rsidRPr="00A46551" w:rsidRDefault="00A46551" w:rsidP="00D86ED8">
      <w:pPr>
        <w:rPr>
          <w:rFonts w:eastAsia="Times New Roman"/>
          <w:i/>
        </w:rPr>
      </w:pPr>
      <w:r w:rsidRPr="00A46551">
        <w:rPr>
          <w:rFonts w:eastAsia="Times New Roman"/>
          <w:i/>
        </w:rPr>
        <w:t>Kapacitní účiník</w:t>
      </w:r>
    </w:p>
    <w:p w:rsidR="00A46551" w:rsidRPr="00A46551" w:rsidRDefault="00A46551" w:rsidP="00D86ED8">
      <w:pPr>
        <w:rPr>
          <w:rFonts w:eastAsia="Times New Roman"/>
        </w:rPr>
      </w:pPr>
      <w:r w:rsidRPr="00A46551">
        <w:rPr>
          <w:rFonts w:eastAsia="Times New Roman"/>
        </w:rPr>
        <w:t>Aby se během trakčního režimu a během klidu udrželo napětí v rozsahu mezních hodnot, jsou na kapacitní účiník kladeny tyto požadavky:</w:t>
      </w:r>
    </w:p>
    <w:p w:rsidR="00A46551" w:rsidRPr="00A46551" w:rsidRDefault="00A46551" w:rsidP="00D86ED8">
      <w:pPr>
        <w:rPr>
          <w:rFonts w:eastAsia="Times New Roman"/>
        </w:rPr>
      </w:pPr>
      <w:r w:rsidRPr="00A46551">
        <w:rPr>
          <w:rFonts w:eastAsia="Times New Roman"/>
        </w:rPr>
        <w:t>v rozsahu napětí od U</w:t>
      </w:r>
      <w:r w:rsidRPr="00A46551">
        <w:rPr>
          <w:rFonts w:eastAsia="Times New Roman"/>
          <w:vertAlign w:val="subscript"/>
        </w:rPr>
        <w:t>min1</w:t>
      </w:r>
      <w:r w:rsidRPr="00A46551">
        <w:rPr>
          <w:rFonts w:eastAsia="Times New Roman"/>
        </w:rPr>
        <w:t xml:space="preserve"> do U</w:t>
      </w:r>
      <w:r w:rsidRPr="00A46551">
        <w:rPr>
          <w:rFonts w:eastAsia="Times New Roman"/>
          <w:vertAlign w:val="subscript"/>
        </w:rPr>
        <w:t>max1</w:t>
      </w:r>
      <w:r w:rsidRPr="00A46551">
        <w:rPr>
          <w:rFonts w:eastAsia="Times New Roman"/>
        </w:rPr>
        <w:t xml:space="preserve"> definovaném v EN 50163 nejsou kapacitní účinky omezeny; v rozsahu napěti od U</w:t>
      </w:r>
      <w:r w:rsidRPr="00A46551">
        <w:rPr>
          <w:rFonts w:eastAsia="Times New Roman"/>
          <w:vertAlign w:val="subscript"/>
        </w:rPr>
        <w:t>max1</w:t>
      </w:r>
      <w:r w:rsidRPr="00A46551">
        <w:rPr>
          <w:rFonts w:eastAsia="Times New Roman"/>
        </w:rPr>
        <w:t xml:space="preserve"> do U</w:t>
      </w:r>
      <w:r w:rsidRPr="00A46551">
        <w:rPr>
          <w:rFonts w:eastAsia="Times New Roman"/>
          <w:vertAlign w:val="subscript"/>
        </w:rPr>
        <w:t>max2</w:t>
      </w:r>
      <w:r w:rsidRPr="00A46551">
        <w:rPr>
          <w:rFonts w:eastAsia="Times New Roman"/>
        </w:rPr>
        <w:t xml:space="preserve"> definovaném v EN 50163 se vlak nesmí chovat jako kondenzátor.</w:t>
      </w:r>
    </w:p>
    <w:p w:rsidR="00A46551" w:rsidRPr="00A46551" w:rsidRDefault="00A46551" w:rsidP="00D86ED8">
      <w:pPr>
        <w:rPr>
          <w:rFonts w:eastAsia="Times New Roman"/>
        </w:rPr>
      </w:pPr>
      <w:r w:rsidRPr="00A46551">
        <w:rPr>
          <w:rFonts w:eastAsia="Times New Roman"/>
        </w:rPr>
        <w:t xml:space="preserve">Během rekuperačního režimu musí být případný kapacitní výkon omezen na 150 </w:t>
      </w:r>
      <w:proofErr w:type="spellStart"/>
      <w:r w:rsidRPr="00A46551">
        <w:rPr>
          <w:rFonts w:eastAsia="Times New Roman"/>
        </w:rPr>
        <w:t>kVAr</w:t>
      </w:r>
      <w:proofErr w:type="spellEnd"/>
      <w:r w:rsidRPr="00A46551">
        <w:rPr>
          <w:rFonts w:eastAsia="Times New Roman"/>
        </w:rPr>
        <w:t xml:space="preserve"> v rozsahu napěti od U</w:t>
      </w:r>
      <w:r w:rsidRPr="00A46551">
        <w:rPr>
          <w:rFonts w:eastAsia="Times New Roman"/>
          <w:vertAlign w:val="subscript"/>
        </w:rPr>
        <w:t>min1</w:t>
      </w:r>
      <w:r w:rsidRPr="00A46551">
        <w:rPr>
          <w:rFonts w:eastAsia="Times New Roman"/>
        </w:rPr>
        <w:t xml:space="preserve"> do U</w:t>
      </w:r>
      <w:r w:rsidRPr="00A46551">
        <w:rPr>
          <w:rFonts w:eastAsia="Times New Roman"/>
          <w:vertAlign w:val="subscript"/>
        </w:rPr>
        <w:t>max2</w:t>
      </w:r>
      <w:r w:rsidRPr="00A46551">
        <w:rPr>
          <w:rFonts w:eastAsia="Times New Roman"/>
        </w:rPr>
        <w:t xml:space="preserve"> definovaném v EN 50163.</w:t>
      </w:r>
    </w:p>
    <w:p w:rsidR="00A46551" w:rsidRPr="00D86ED8" w:rsidRDefault="00A46551" w:rsidP="00D86ED8">
      <w:pPr>
        <w:rPr>
          <w:rFonts w:eastAsia="Times New Roman"/>
          <w:b/>
          <w:u w:val="single"/>
        </w:rPr>
      </w:pPr>
      <w:r w:rsidRPr="00D86ED8">
        <w:rPr>
          <w:rFonts w:eastAsia="Times New Roman"/>
          <w:b/>
          <w:u w:val="single"/>
        </w:rPr>
        <w:t xml:space="preserve">Hodnoty pro </w:t>
      </w:r>
      <w:proofErr w:type="spellStart"/>
      <w:r w:rsidRPr="00D86ED8">
        <w:rPr>
          <w:rFonts w:eastAsia="Times New Roman"/>
          <w:b/>
          <w:u w:val="single"/>
        </w:rPr>
        <w:t>U</w:t>
      </w:r>
      <w:r w:rsidRPr="00D86ED8">
        <w:rPr>
          <w:rFonts w:eastAsia="Times New Roman"/>
          <w:b/>
          <w:u w:val="single"/>
          <w:vertAlign w:val="subscript"/>
        </w:rPr>
        <w:t>střední</w:t>
      </w:r>
      <w:proofErr w:type="spellEnd"/>
      <w:r w:rsidRPr="00D86ED8">
        <w:rPr>
          <w:rFonts w:eastAsia="Times New Roman"/>
          <w:b/>
          <w:u w:val="single"/>
        </w:rPr>
        <w:t xml:space="preserve"> užitečné na pantografovém sběrači</w:t>
      </w:r>
    </w:p>
    <w:p w:rsidR="00A46551" w:rsidRPr="00A46551" w:rsidRDefault="00A46551" w:rsidP="00D86ED8">
      <w:pPr>
        <w:rPr>
          <w:rFonts w:eastAsia="Times New Roman"/>
        </w:rPr>
      </w:pPr>
      <w:r w:rsidRPr="00A46551">
        <w:rPr>
          <w:rFonts w:eastAsia="Times New Roman"/>
        </w:rPr>
        <w:t>Minimální hodnoty pro střední užitečné napětí na pantografovém sběrači za normálních provozních podmínek musí odpovídat hodnotám tabulce 3.</w:t>
      </w:r>
    </w:p>
    <w:p w:rsidR="00A46551" w:rsidRPr="00A46551" w:rsidRDefault="00A46551" w:rsidP="00A46551">
      <w:pPr>
        <w:spacing w:before="120" w:after="120" w:line="240" w:lineRule="auto"/>
        <w:ind w:firstLine="709"/>
        <w:jc w:val="center"/>
        <w:rPr>
          <w:rFonts w:asciiTheme="majorHAnsi" w:eastAsia="Times New Roman" w:hAnsiTheme="majorHAnsi" w:cs="Arial"/>
          <w:sz w:val="20"/>
          <w:szCs w:val="20"/>
          <w:u w:val="single"/>
        </w:rPr>
      </w:pPr>
      <w:r w:rsidRPr="00A46551">
        <w:rPr>
          <w:rFonts w:asciiTheme="majorHAnsi" w:eastAsia="Times New Roman" w:hAnsiTheme="majorHAnsi" w:cs="Arial"/>
          <w:noProof/>
          <w:sz w:val="20"/>
          <w:szCs w:val="20"/>
        </w:rPr>
        <w:lastRenderedPageBreak/>
        <w:drawing>
          <wp:inline distT="0" distB="0" distL="0" distR="0" wp14:anchorId="3723B969" wp14:editId="708CB913">
            <wp:extent cx="5760720" cy="2703195"/>
            <wp:effectExtent l="0" t="0" r="0" b="190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peti pantografu.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2703195"/>
                    </a:xfrm>
                    <a:prstGeom prst="rect">
                      <a:avLst/>
                    </a:prstGeom>
                  </pic:spPr>
                </pic:pic>
              </a:graphicData>
            </a:graphic>
          </wp:inline>
        </w:drawing>
      </w:r>
    </w:p>
    <w:p w:rsidR="00A46551" w:rsidRPr="00447C86" w:rsidRDefault="00A46551" w:rsidP="00447C86">
      <w:pPr>
        <w:rPr>
          <w:rFonts w:eastAsia="Times New Roman"/>
          <w:b/>
          <w:u w:val="single"/>
        </w:rPr>
      </w:pPr>
      <w:r w:rsidRPr="00447C86">
        <w:rPr>
          <w:rFonts w:eastAsia="Times New Roman"/>
          <w:b/>
          <w:u w:val="single"/>
        </w:rPr>
        <w:t xml:space="preserve">Vztah mezi </w:t>
      </w:r>
      <w:proofErr w:type="spellStart"/>
      <w:r w:rsidRPr="00447C86">
        <w:rPr>
          <w:rFonts w:eastAsia="Times New Roman"/>
          <w:b/>
          <w:u w:val="single"/>
        </w:rPr>
        <w:t>U</w:t>
      </w:r>
      <w:r w:rsidRPr="00447C86">
        <w:rPr>
          <w:rFonts w:eastAsia="Times New Roman"/>
          <w:b/>
          <w:u w:val="single"/>
          <w:vertAlign w:val="subscript"/>
        </w:rPr>
        <w:t>střední</w:t>
      </w:r>
      <w:proofErr w:type="spellEnd"/>
      <w:r w:rsidRPr="00447C86">
        <w:rPr>
          <w:rFonts w:eastAsia="Times New Roman"/>
          <w:b/>
          <w:u w:val="single"/>
        </w:rPr>
        <w:t xml:space="preserve"> </w:t>
      </w:r>
      <w:r w:rsidRPr="00447C86">
        <w:rPr>
          <w:rFonts w:eastAsia="Times New Roman"/>
          <w:b/>
          <w:u w:val="single"/>
          <w:vertAlign w:val="subscript"/>
        </w:rPr>
        <w:t>užitečné</w:t>
      </w:r>
      <w:r w:rsidRPr="00447C86">
        <w:rPr>
          <w:rFonts w:eastAsia="Times New Roman"/>
          <w:b/>
          <w:u w:val="single"/>
        </w:rPr>
        <w:t xml:space="preserve"> a U</w:t>
      </w:r>
      <w:r w:rsidRPr="00447C86">
        <w:rPr>
          <w:rFonts w:eastAsia="Times New Roman"/>
          <w:b/>
          <w:u w:val="single"/>
          <w:vertAlign w:val="subscript"/>
        </w:rPr>
        <w:t>min1</w:t>
      </w:r>
    </w:p>
    <w:p w:rsidR="00A46551" w:rsidRPr="00A46551" w:rsidRDefault="00A46551" w:rsidP="00447C86">
      <w:pPr>
        <w:rPr>
          <w:rFonts w:eastAsia="Times New Roman"/>
        </w:rPr>
      </w:pPr>
      <w:r w:rsidRPr="00A46551">
        <w:rPr>
          <w:rFonts w:eastAsia="Times New Roman"/>
        </w:rPr>
        <w:t xml:space="preserve">Napájení musí být elektricky navrženo tak, aby se při simulaci hodnot </w:t>
      </w:r>
      <w:proofErr w:type="spellStart"/>
      <w:r w:rsidRPr="00A46551">
        <w:rPr>
          <w:rFonts w:eastAsia="Times New Roman"/>
        </w:rPr>
        <w:t>U</w:t>
      </w:r>
      <w:r w:rsidRPr="00A46551">
        <w:rPr>
          <w:rFonts w:eastAsia="Times New Roman"/>
          <w:vertAlign w:val="subscript"/>
        </w:rPr>
        <w:t>střední</w:t>
      </w:r>
      <w:proofErr w:type="spellEnd"/>
      <w:r w:rsidRPr="00A46551">
        <w:rPr>
          <w:rFonts w:eastAsia="Times New Roman"/>
          <w:vertAlign w:val="subscript"/>
        </w:rPr>
        <w:t xml:space="preserve"> užitečné </w:t>
      </w:r>
      <w:r w:rsidRPr="00A46551">
        <w:rPr>
          <w:rFonts w:eastAsia="Times New Roman"/>
        </w:rPr>
        <w:t>za normálních provozních podmínek nikdy nevytvářely na pantografovém sběrači jakéhokoliv vlaku hodnoty napětí (efektivní, střední) nižší, než je mezní hodnota U</w:t>
      </w:r>
      <w:r w:rsidRPr="00A46551">
        <w:rPr>
          <w:rFonts w:eastAsia="Times New Roman"/>
          <w:vertAlign w:val="subscript"/>
        </w:rPr>
        <w:t>min1</w:t>
      </w:r>
      <w:r w:rsidRPr="00A46551">
        <w:rPr>
          <w:rFonts w:eastAsia="Times New Roman"/>
        </w:rPr>
        <w:t xml:space="preserve"> pro dopravu odpovídající typu příslušné tratě.</w:t>
      </w:r>
    </w:p>
    <w:p w:rsidR="00A46551" w:rsidRPr="00447C86" w:rsidRDefault="00A46551" w:rsidP="00447C86">
      <w:pPr>
        <w:rPr>
          <w:rFonts w:eastAsia="Times New Roman"/>
          <w:b/>
          <w:u w:val="single"/>
        </w:rPr>
      </w:pPr>
      <w:r w:rsidRPr="00447C86">
        <w:rPr>
          <w:rFonts w:eastAsia="Times New Roman"/>
          <w:b/>
          <w:u w:val="single"/>
        </w:rPr>
        <w:t>Typ tratí a elektrické trakční soustavy</w:t>
      </w:r>
    </w:p>
    <w:p w:rsidR="00A46551" w:rsidRPr="00A46551" w:rsidRDefault="00A46551" w:rsidP="00447C86">
      <w:pPr>
        <w:rPr>
          <w:rFonts w:eastAsia="Times New Roman"/>
        </w:rPr>
      </w:pPr>
      <w:r w:rsidRPr="00A46551">
        <w:rPr>
          <w:rFonts w:eastAsia="Times New Roman"/>
        </w:rPr>
        <w:t>Správce infrastruktury musí uvést parametry tratě, pokud jde o: rychlost tratě; minimální možné následné mezidobí; maximální příkon vlaku.</w:t>
      </w:r>
    </w:p>
    <w:p w:rsidR="00A46551" w:rsidRPr="00A46551" w:rsidRDefault="00A46551" w:rsidP="00447C86">
      <w:pPr>
        <w:rPr>
          <w:rFonts w:eastAsia="Times New Roman"/>
        </w:rPr>
      </w:pPr>
      <w:r w:rsidRPr="00A46551">
        <w:rPr>
          <w:rFonts w:eastAsia="Times New Roman"/>
        </w:rPr>
        <w:t>Napájecí soustavy, které se používají v závislosti na kategorii tratě, jsou uvedeny v tabulce 4</w:t>
      </w:r>
    </w:p>
    <w:p w:rsidR="00A46551" w:rsidRPr="00A46551" w:rsidRDefault="00A46551" w:rsidP="00447C86">
      <w:pPr>
        <w:rPr>
          <w:rFonts w:eastAsia="Times New Roman"/>
        </w:rPr>
      </w:pPr>
      <w:r w:rsidRPr="00A46551">
        <w:rPr>
          <w:rFonts w:eastAsia="Times New Roman"/>
          <w:noProof/>
        </w:rPr>
        <w:lastRenderedPageBreak/>
        <w:drawing>
          <wp:inline distT="0" distB="0" distL="0" distR="0" wp14:anchorId="61A4F620" wp14:editId="10831CF1">
            <wp:extent cx="5760720" cy="4204970"/>
            <wp:effectExtent l="0" t="0" r="0" b="508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kcni soustavy.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4204970"/>
                    </a:xfrm>
                    <a:prstGeom prst="rect">
                      <a:avLst/>
                    </a:prstGeom>
                  </pic:spPr>
                </pic:pic>
              </a:graphicData>
            </a:graphic>
          </wp:inline>
        </w:drawing>
      </w:r>
    </w:p>
    <w:p w:rsidR="00A46551" w:rsidRPr="00E55C83" w:rsidRDefault="00A46551" w:rsidP="00E55C83">
      <w:pPr>
        <w:rPr>
          <w:rFonts w:eastAsia="Times New Roman" w:cs="Arial"/>
          <w:b/>
          <w:u w:val="single"/>
        </w:rPr>
      </w:pPr>
      <w:r w:rsidRPr="00E55C83">
        <w:rPr>
          <w:rFonts w:eastAsia="Times New Roman"/>
          <w:b/>
          <w:snapToGrid w:val="0"/>
          <w:u w:val="single"/>
        </w:rPr>
        <w:t>Opatření pro koordinaci elektrické ochrany</w:t>
      </w:r>
    </w:p>
    <w:p w:rsidR="00A46551" w:rsidRPr="00A46551" w:rsidRDefault="00A46551" w:rsidP="00E55C83">
      <w:pPr>
        <w:rPr>
          <w:rFonts w:eastAsia="Times New Roman"/>
        </w:rPr>
      </w:pPr>
      <w:r w:rsidRPr="00A46551">
        <w:rPr>
          <w:rFonts w:eastAsia="Times New Roman"/>
        </w:rPr>
        <w:t>Ochranné systémy na hnacích jednotkách a trakčních napájecích stanicích musí být kompatibilní.</w:t>
      </w:r>
    </w:p>
    <w:p w:rsidR="00A46551" w:rsidRPr="00A46551" w:rsidRDefault="00A46551" w:rsidP="00E55C83">
      <w:pPr>
        <w:rPr>
          <w:rFonts w:eastAsia="Times New Roman"/>
        </w:rPr>
      </w:pPr>
      <w:r w:rsidRPr="00A46551">
        <w:rPr>
          <w:rFonts w:eastAsia="Times New Roman"/>
        </w:rPr>
        <w:t>Ochrana před zkraty</w:t>
      </w:r>
    </w:p>
    <w:p w:rsidR="00A46551" w:rsidRPr="00A46551" w:rsidRDefault="00A46551" w:rsidP="00E55C83">
      <w:pPr>
        <w:rPr>
          <w:rFonts w:eastAsia="Times New Roman"/>
        </w:rPr>
      </w:pPr>
      <w:r w:rsidRPr="00A46551">
        <w:rPr>
          <w:rFonts w:eastAsia="Times New Roman"/>
        </w:rPr>
        <w:t>Podle vypínací schopnosti automatického vypínače dané elektrické trakční soustavy se určí, zda mohou být poruchy odstraněny automatickým vypínačem hnací jednotky nebo nikoliv. Tabulka 6 stanoví maximální hladiny napětí při zkratu mezi trakčním vedením a kolejnicí. Tabulka 7 se týká vnitřních zkratů hnací jednotky.</w:t>
      </w:r>
    </w:p>
    <w:p w:rsidR="00A46551" w:rsidRPr="00A46551" w:rsidRDefault="00A46551" w:rsidP="00447C86">
      <w:pPr>
        <w:rPr>
          <w:rFonts w:eastAsia="Times New Roman"/>
        </w:rPr>
      </w:pPr>
      <w:r w:rsidRPr="00A46551">
        <w:rPr>
          <w:rFonts w:eastAsia="Times New Roman"/>
          <w:noProof/>
        </w:rPr>
        <w:lastRenderedPageBreak/>
        <w:drawing>
          <wp:inline distT="0" distB="0" distL="0" distR="0" wp14:anchorId="10FA11EF" wp14:editId="648EC322">
            <wp:extent cx="5760720" cy="6640195"/>
            <wp:effectExtent l="0" t="0" r="0" b="825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hrana před zkraty.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6640195"/>
                    </a:xfrm>
                    <a:prstGeom prst="rect">
                      <a:avLst/>
                    </a:prstGeom>
                  </pic:spPr>
                </pic:pic>
              </a:graphicData>
            </a:graphic>
          </wp:inline>
        </w:drawing>
      </w:r>
    </w:p>
    <w:p w:rsidR="00A46551" w:rsidRPr="00A46551" w:rsidRDefault="00A46551" w:rsidP="00447C86">
      <w:pPr>
        <w:rPr>
          <w:rFonts w:eastAsia="Times New Roman"/>
        </w:rPr>
      </w:pPr>
      <w:r w:rsidRPr="00A46551">
        <w:rPr>
          <w:rFonts w:eastAsia="Times New Roman"/>
        </w:rPr>
        <w:t>Automatické opětné zapínání jednoho nebo více automatických vypínačů v trakční napájecí</w:t>
      </w:r>
      <w:r w:rsidRPr="00A46551">
        <w:rPr>
          <w:rFonts w:eastAsia="Times New Roman"/>
        </w:rPr>
        <w:br/>
        <w:t>stanici a účinek ztráty a obnovení síťového napětí na hnací jednotku</w:t>
      </w:r>
    </w:p>
    <w:p w:rsidR="00A46551" w:rsidRPr="00A46551" w:rsidRDefault="00A46551" w:rsidP="00447C86">
      <w:pPr>
        <w:rPr>
          <w:rFonts w:eastAsia="Times New Roman"/>
        </w:rPr>
      </w:pPr>
      <w:r w:rsidRPr="00A46551">
        <w:rPr>
          <w:rFonts w:eastAsia="Times New Roman"/>
        </w:rPr>
        <w:t>Systémy automatického opětného zapínání (pokud jsou použity) u automatických vypínačů v trakční napájecí stanici, jsou náchylné k opětnému připojování na síť. V takovém případě nesmí být automatické vypínače v trakční napájecí stanici znovu zapnuty před vypnutím automatických vypínačů na hnacích jednotkách, které se nacházejí v oblasti napájené trakční napájecí stanicí.</w:t>
      </w:r>
    </w:p>
    <w:p w:rsidR="00A46551" w:rsidRPr="00A46551" w:rsidRDefault="00A46551" w:rsidP="00447C86">
      <w:pPr>
        <w:rPr>
          <w:rFonts w:eastAsia="Times New Roman"/>
        </w:rPr>
      </w:pPr>
      <w:r w:rsidRPr="00A46551">
        <w:rPr>
          <w:rFonts w:eastAsia="Times New Roman"/>
        </w:rPr>
        <w:lastRenderedPageBreak/>
        <w:t>Automatické vypínače hnacích jednotek musí vypnout automaticky do 3 s po ztrátě síťového napětí. Při obnovení napětí nesmí automatické vypínače hnacích jednotek znovu zapnout do 3 s od obnovení napětí.</w:t>
      </w:r>
    </w:p>
    <w:p w:rsidR="00A46551" w:rsidRPr="00A46551" w:rsidRDefault="00A46551" w:rsidP="00447C86">
      <w:pPr>
        <w:rPr>
          <w:rFonts w:eastAsia="Times New Roman"/>
        </w:rPr>
      </w:pPr>
      <w:r w:rsidRPr="00A46551">
        <w:rPr>
          <w:rFonts w:eastAsia="Times New Roman"/>
        </w:rPr>
        <w:t>Automatické opětné zapínání po zkratech na vedení</w:t>
      </w:r>
    </w:p>
    <w:p w:rsidR="00A46551" w:rsidRPr="00A46551" w:rsidRDefault="00A46551" w:rsidP="00447C86">
      <w:pPr>
        <w:rPr>
          <w:rFonts w:eastAsia="Times New Roman"/>
        </w:rPr>
      </w:pPr>
      <w:r w:rsidRPr="00A46551">
        <w:rPr>
          <w:rFonts w:eastAsia="Times New Roman"/>
        </w:rPr>
        <w:t>Automatické opětné zapnutí síťových automatických vypínačů se používá pro obnovení napájení sítě a pro lokalizaci postiženého úseku sítě.</w:t>
      </w:r>
    </w:p>
    <w:p w:rsidR="00A46551" w:rsidRPr="00A46551" w:rsidRDefault="00A46551" w:rsidP="00447C86">
      <w:pPr>
        <w:rPr>
          <w:rFonts w:eastAsia="Times New Roman"/>
        </w:rPr>
      </w:pPr>
      <w:r w:rsidRPr="00A46551">
        <w:rPr>
          <w:rFonts w:eastAsia="Times New Roman"/>
        </w:rPr>
        <w:t>Automatické opětné zapnutí se používá přímo nebo s testem sítě pomocí zkušebního rezistoru (nebo elektro</w:t>
      </w:r>
      <w:r w:rsidRPr="00A46551">
        <w:rPr>
          <w:rFonts w:eastAsia="Times New Roman"/>
        </w:rPr>
        <w:softHyphen/>
        <w:t>nického zařízení). Musí platit tento postup:</w:t>
      </w:r>
    </w:p>
    <w:p w:rsidR="00A46551" w:rsidRPr="00EE6EBB" w:rsidRDefault="00A46551" w:rsidP="00EE6EBB">
      <w:pPr>
        <w:rPr>
          <w:rFonts w:eastAsiaTheme="minorHAnsi"/>
          <w:u w:val="single"/>
          <w:lang w:eastAsia="en-US"/>
        </w:rPr>
      </w:pPr>
      <w:r w:rsidRPr="00EE6EBB">
        <w:rPr>
          <w:rFonts w:eastAsiaTheme="minorHAnsi"/>
          <w:u w:val="single"/>
          <w:lang w:eastAsia="en-US"/>
        </w:rPr>
        <w:t>Automatické opětné zapnutí s testem sítě;</w:t>
      </w:r>
    </w:p>
    <w:p w:rsidR="00A46551" w:rsidRPr="00A46551" w:rsidRDefault="00EE6EBB" w:rsidP="00EE6EBB">
      <w:pPr>
        <w:rPr>
          <w:rFonts w:eastAsia="Times New Roman"/>
          <w:szCs w:val="20"/>
        </w:rPr>
      </w:pPr>
      <w:r>
        <w:rPr>
          <w:rFonts w:eastAsia="Times New Roman"/>
          <w:szCs w:val="20"/>
        </w:rPr>
        <w:t xml:space="preserve">- </w:t>
      </w:r>
      <w:r w:rsidR="00A46551" w:rsidRPr="00A46551">
        <w:rPr>
          <w:rFonts w:eastAsia="Times New Roman"/>
          <w:szCs w:val="20"/>
        </w:rPr>
        <w:t>Vypnutí síťového automatického vypínače;</w:t>
      </w:r>
    </w:p>
    <w:p w:rsidR="00A46551" w:rsidRPr="00A46551" w:rsidRDefault="00EE6EBB" w:rsidP="00EE6EBB">
      <w:pPr>
        <w:rPr>
          <w:rFonts w:eastAsia="Times New Roman"/>
          <w:szCs w:val="20"/>
        </w:rPr>
      </w:pPr>
      <w:r>
        <w:rPr>
          <w:rFonts w:eastAsia="Times New Roman"/>
          <w:szCs w:val="20"/>
        </w:rPr>
        <w:t xml:space="preserve">- </w:t>
      </w:r>
      <w:r w:rsidR="00A46551" w:rsidRPr="00A46551">
        <w:rPr>
          <w:rFonts w:eastAsia="Times New Roman"/>
          <w:szCs w:val="20"/>
        </w:rPr>
        <w:t>čekání všech drážních vozidel v úseku sítě na vypnutí automatických vypínačů na palubě vlaku, které má být provedeno během 3 s po vypnutí síťových automatických vypínačů;</w:t>
      </w:r>
    </w:p>
    <w:p w:rsidR="00A46551" w:rsidRPr="00A46551" w:rsidRDefault="00EE6EBB" w:rsidP="00EE6EBB">
      <w:pPr>
        <w:rPr>
          <w:rFonts w:eastAsia="Times New Roman"/>
          <w:szCs w:val="20"/>
        </w:rPr>
      </w:pPr>
      <w:r>
        <w:rPr>
          <w:rFonts w:eastAsia="Times New Roman"/>
          <w:szCs w:val="20"/>
        </w:rPr>
        <w:t xml:space="preserve">- </w:t>
      </w:r>
      <w:r w:rsidR="00A46551" w:rsidRPr="00A46551">
        <w:rPr>
          <w:rFonts w:eastAsia="Times New Roman"/>
          <w:szCs w:val="20"/>
        </w:rPr>
        <w:t>5 s po vypnutí síťových automatických vypínačů testování sítě se zkouškou sítě pomocí rezistoru (nebo elektronického zařízení);</w:t>
      </w:r>
    </w:p>
    <w:p w:rsidR="00A46551" w:rsidRPr="00A46551" w:rsidRDefault="00EE6EBB" w:rsidP="00EE6EBB">
      <w:pPr>
        <w:rPr>
          <w:rFonts w:eastAsia="Times New Roman"/>
          <w:szCs w:val="20"/>
        </w:rPr>
      </w:pPr>
      <w:r>
        <w:rPr>
          <w:rFonts w:eastAsia="Times New Roman"/>
          <w:szCs w:val="20"/>
        </w:rPr>
        <w:t xml:space="preserve">- </w:t>
      </w:r>
      <w:r w:rsidR="00A46551" w:rsidRPr="00A46551">
        <w:rPr>
          <w:rFonts w:eastAsia="Times New Roman"/>
          <w:szCs w:val="20"/>
        </w:rPr>
        <w:t>v případě zotavení napětí v mezích podle EN 50163 musí být opětné zapnutí hlavních automatických vypínačů zpožděno o dalších 5 s (provozní požadavek pro strojvedoucí), aby se zajistilo, že síťové automatické vypínače jsou správně sepnuty.</w:t>
      </w:r>
    </w:p>
    <w:p w:rsidR="00A46551" w:rsidRPr="00A46551" w:rsidRDefault="00EE6EBB" w:rsidP="00EE6EBB">
      <w:pPr>
        <w:rPr>
          <w:rFonts w:eastAsiaTheme="minorHAnsi"/>
          <w:lang w:eastAsia="en-US"/>
        </w:rPr>
      </w:pPr>
      <w:r>
        <w:rPr>
          <w:rFonts w:eastAsiaTheme="minorHAnsi"/>
          <w:lang w:eastAsia="en-US"/>
        </w:rPr>
        <w:t xml:space="preserve">- </w:t>
      </w:r>
      <w:r w:rsidR="00A46551" w:rsidRPr="00A46551">
        <w:rPr>
          <w:rFonts w:eastAsiaTheme="minorHAnsi"/>
          <w:lang w:eastAsia="en-US"/>
        </w:rPr>
        <w:t>Automatické opětné zapnutí přímo:</w:t>
      </w:r>
    </w:p>
    <w:p w:rsidR="00A46551" w:rsidRPr="00A46551" w:rsidRDefault="001F1168" w:rsidP="00EE6EBB">
      <w:pPr>
        <w:rPr>
          <w:rFonts w:eastAsia="Times New Roman"/>
          <w:szCs w:val="20"/>
        </w:rPr>
      </w:pPr>
      <w:r>
        <w:rPr>
          <w:rFonts w:eastAsia="Times New Roman"/>
          <w:szCs w:val="20"/>
        </w:rPr>
        <w:t xml:space="preserve">- </w:t>
      </w:r>
      <w:r w:rsidR="00A46551" w:rsidRPr="00A46551">
        <w:rPr>
          <w:rFonts w:eastAsia="Times New Roman"/>
          <w:szCs w:val="20"/>
        </w:rPr>
        <w:t>Vypnutí síťového automatického vypínače;</w:t>
      </w:r>
    </w:p>
    <w:p w:rsidR="00A46551" w:rsidRPr="00A46551" w:rsidRDefault="001F1168" w:rsidP="00EE6EBB">
      <w:pPr>
        <w:rPr>
          <w:rFonts w:eastAsia="Times New Roman"/>
          <w:szCs w:val="20"/>
        </w:rPr>
      </w:pPr>
      <w:r>
        <w:rPr>
          <w:rFonts w:eastAsia="Times New Roman"/>
          <w:szCs w:val="20"/>
        </w:rPr>
        <w:t xml:space="preserve">- </w:t>
      </w:r>
      <w:r w:rsidR="00A46551" w:rsidRPr="00A46551">
        <w:rPr>
          <w:rFonts w:eastAsia="Times New Roman"/>
          <w:szCs w:val="20"/>
        </w:rPr>
        <w:t>čekání všech drážních vozidel v úseku sítě na vypnutí automatických vypínačů na palubě vlaku, které má být provedeno během 3 s po vypnutí síťových automatických vypínačů;</w:t>
      </w:r>
    </w:p>
    <w:p w:rsidR="00A46551" w:rsidRPr="00A46551" w:rsidRDefault="001F1168" w:rsidP="00EE6EBB">
      <w:pPr>
        <w:rPr>
          <w:rFonts w:eastAsia="Times New Roman"/>
          <w:szCs w:val="20"/>
        </w:rPr>
      </w:pPr>
      <w:r>
        <w:rPr>
          <w:rFonts w:eastAsia="Times New Roman"/>
          <w:szCs w:val="20"/>
        </w:rPr>
        <w:t xml:space="preserve">- </w:t>
      </w:r>
      <w:r w:rsidR="00A46551" w:rsidRPr="00A46551">
        <w:rPr>
          <w:rFonts w:eastAsia="Times New Roman"/>
          <w:szCs w:val="20"/>
        </w:rPr>
        <w:t>po nejméně 5 s opětné zapnuti síťových automatických vypínačů (v souladu s cykly stanovenými v souboru EN 50123 pro DC proud);</w:t>
      </w:r>
    </w:p>
    <w:p w:rsidR="00A46551" w:rsidRPr="00A46551" w:rsidRDefault="001F1168" w:rsidP="00EE6EBB">
      <w:pPr>
        <w:rPr>
          <w:rFonts w:eastAsia="Times New Roman"/>
          <w:szCs w:val="20"/>
        </w:rPr>
      </w:pPr>
      <w:r>
        <w:rPr>
          <w:rFonts w:eastAsia="Times New Roman"/>
          <w:szCs w:val="20"/>
        </w:rPr>
        <w:t xml:space="preserve">- </w:t>
      </w:r>
      <w:r w:rsidR="00A46551" w:rsidRPr="00A46551">
        <w:rPr>
          <w:rFonts w:eastAsia="Times New Roman"/>
          <w:szCs w:val="20"/>
        </w:rPr>
        <w:t>opětné zapnutí hlavních automatických vypínačů drážních vozidel, jakmile je trakční vedení pod napětím.</w:t>
      </w:r>
    </w:p>
    <w:p w:rsidR="00A46551" w:rsidRPr="00A46551" w:rsidRDefault="00A46551" w:rsidP="00EE6EBB">
      <w:pPr>
        <w:rPr>
          <w:rFonts w:eastAsia="Times New Roman"/>
        </w:rPr>
      </w:pPr>
      <w:r w:rsidRPr="00A46551">
        <w:rPr>
          <w:rFonts w:eastAsia="Times New Roman"/>
        </w:rPr>
        <w:t>Jsou-li drážní vozidla provozována v obou koncepcích ochrany, opětné zapnutí jejich hlavního automatického vypínače (výše uvedený krok 4) má být jako při „opětném zapnutí se zkouškou sítě', tj. se zpožděním. Pokud je použit, musí testovací systém sítě provést tuto zkoušku během 3 s.</w:t>
      </w:r>
    </w:p>
    <w:p w:rsidR="00A46551" w:rsidRPr="005E06E5" w:rsidRDefault="00A46551" w:rsidP="005E06E5">
      <w:pPr>
        <w:rPr>
          <w:rFonts w:eastAsia="Times New Roman"/>
          <w:b/>
          <w:u w:val="single"/>
        </w:rPr>
      </w:pPr>
      <w:r w:rsidRPr="005E06E5">
        <w:rPr>
          <w:rFonts w:eastAsia="Times New Roman"/>
          <w:b/>
          <w:u w:val="single"/>
        </w:rPr>
        <w:t>Rekuperační brždění</w:t>
      </w:r>
    </w:p>
    <w:p w:rsidR="00A46551" w:rsidRPr="00E55C83" w:rsidRDefault="00A46551" w:rsidP="00E55C83">
      <w:pPr>
        <w:rPr>
          <w:rFonts w:eastAsia="Times New Roman"/>
          <w:u w:val="single"/>
        </w:rPr>
      </w:pPr>
      <w:r w:rsidRPr="00E55C83">
        <w:rPr>
          <w:rFonts w:eastAsia="Times New Roman"/>
          <w:u w:val="single"/>
        </w:rPr>
        <w:t>Obecné podmínky pro použití rekuperačního brždění</w:t>
      </w:r>
    </w:p>
    <w:p w:rsidR="00A46551" w:rsidRPr="00A46551" w:rsidRDefault="00A46551" w:rsidP="00E55C83">
      <w:pPr>
        <w:rPr>
          <w:rFonts w:eastAsia="Times New Roman"/>
        </w:rPr>
      </w:pPr>
      <w:r w:rsidRPr="00A46551">
        <w:rPr>
          <w:rFonts w:eastAsia="Times New Roman"/>
        </w:rPr>
        <w:t>Podmínky pro hnací jednotku:</w:t>
      </w:r>
    </w:p>
    <w:p w:rsidR="00A46551" w:rsidRPr="00A46551" w:rsidRDefault="00A46551" w:rsidP="00E55C83">
      <w:pPr>
        <w:rPr>
          <w:rFonts w:eastAsia="Times New Roman"/>
        </w:rPr>
      </w:pPr>
      <w:r w:rsidRPr="00A46551">
        <w:rPr>
          <w:rFonts w:eastAsia="Times New Roman"/>
        </w:rPr>
        <w:t>Vlaky nesmí pokračovat v rekuperaci do trakčního vedení, jestliže:</w:t>
      </w:r>
    </w:p>
    <w:p w:rsidR="00A46551" w:rsidRPr="00A46551" w:rsidRDefault="00A12738" w:rsidP="00A12738">
      <w:pPr>
        <w:rPr>
          <w:rFonts w:eastAsia="Times New Roman"/>
        </w:rPr>
      </w:pPr>
      <w:r>
        <w:rPr>
          <w:rFonts w:eastAsia="Times New Roman"/>
        </w:rPr>
        <w:lastRenderedPageBreak/>
        <w:t xml:space="preserve">- </w:t>
      </w:r>
      <w:r w:rsidR="00A46551" w:rsidRPr="00A46551">
        <w:rPr>
          <w:rFonts w:eastAsia="Times New Roman"/>
        </w:rPr>
        <w:t>dojde ke ztrátě napájecího napětí nebo ke zkratu mezi trakčním vedením a kolejnicí/zemí na stejném úseku napájeném z trakční napájecí stanice v podmínkách popsaných v 11.4 EN 50388;</w:t>
      </w:r>
    </w:p>
    <w:p w:rsidR="00A46551" w:rsidRPr="00A46551" w:rsidRDefault="00A12738" w:rsidP="00A12738">
      <w:pPr>
        <w:rPr>
          <w:rFonts w:eastAsia="Times New Roman"/>
        </w:rPr>
      </w:pPr>
      <w:r>
        <w:rPr>
          <w:rFonts w:eastAsia="Times New Roman"/>
        </w:rPr>
        <w:t xml:space="preserve">- </w:t>
      </w:r>
      <w:r w:rsidR="00A46551" w:rsidRPr="00A46551">
        <w:rPr>
          <w:rFonts w:eastAsia="Times New Roman"/>
        </w:rPr>
        <w:t>síťové napěti je vyšší než Umax2(viz EN 50163:2004, 4.1);</w:t>
      </w:r>
    </w:p>
    <w:p w:rsidR="00A46551" w:rsidRPr="00A46551" w:rsidRDefault="00A12738" w:rsidP="00A12738">
      <w:pPr>
        <w:rPr>
          <w:rFonts w:eastAsia="Times New Roman"/>
        </w:rPr>
      </w:pPr>
      <w:r>
        <w:rPr>
          <w:rFonts w:eastAsia="Times New Roman"/>
        </w:rPr>
        <w:t xml:space="preserve">- </w:t>
      </w:r>
      <w:r w:rsidR="00A46551" w:rsidRPr="00A46551">
        <w:rPr>
          <w:rFonts w:eastAsia="Times New Roman"/>
        </w:rPr>
        <w:t>trakční vedení neabsorbuje energii.</w:t>
      </w:r>
    </w:p>
    <w:p w:rsidR="00A46551" w:rsidRPr="00A46551" w:rsidRDefault="00A46551" w:rsidP="00E55C83">
      <w:pPr>
        <w:rPr>
          <w:rFonts w:eastAsia="Times New Roman"/>
        </w:rPr>
      </w:pPr>
      <w:r w:rsidRPr="00A46551">
        <w:rPr>
          <w:rFonts w:eastAsia="Times New Roman"/>
        </w:rPr>
        <w:t>Pokud není zajištěna absorpce vracené energie jinými spotřebiteli, musí být u drážních vozidel použity jiné způsoby brždění.</w:t>
      </w:r>
    </w:p>
    <w:p w:rsidR="00A46551" w:rsidRPr="00A46551" w:rsidRDefault="00A46551" w:rsidP="00E55C83">
      <w:pPr>
        <w:rPr>
          <w:rFonts w:eastAsia="Times New Roman"/>
        </w:rPr>
      </w:pPr>
      <w:r w:rsidRPr="00A46551">
        <w:rPr>
          <w:rFonts w:eastAsia="Times New Roman"/>
        </w:rPr>
        <w:t>Podmínky pro napájecí soustavu:</w:t>
      </w:r>
    </w:p>
    <w:p w:rsidR="00A46551" w:rsidRPr="00A46551" w:rsidRDefault="00A46551" w:rsidP="00E55C83">
      <w:pPr>
        <w:rPr>
          <w:rFonts w:eastAsia="Times New Roman"/>
        </w:rPr>
      </w:pPr>
      <w:r w:rsidRPr="00A46551">
        <w:rPr>
          <w:rFonts w:eastAsia="Times New Roman"/>
        </w:rPr>
        <w:t>U AC tratí musí být napájecí soustava navržena tak, aby bylo možné využívat rekuperační energii z vlaků.</w:t>
      </w:r>
    </w:p>
    <w:p w:rsidR="00A46551" w:rsidRPr="00A46551" w:rsidRDefault="00A46551" w:rsidP="00E55C83">
      <w:pPr>
        <w:rPr>
          <w:rFonts w:eastAsia="Times New Roman"/>
        </w:rPr>
      </w:pPr>
      <w:r w:rsidRPr="00A46551">
        <w:rPr>
          <w:rFonts w:eastAsia="Times New Roman"/>
        </w:rPr>
        <w:t>U DC tratí mohou být napájecí soustavy navrženy tak, aby bylo možné využívat rekuperační energii z vlaků. Pokud energie nemůže být absorbována jinými spotřebiteli na dráze, může správce infrastruktury požádat dodavatele elektrické energie, aby akceptoval vracení brzdné energie do napájecí sítě nebo použil jakýkoliv jiný systém schopný absorbovat energii.</w:t>
      </w:r>
    </w:p>
    <w:p w:rsidR="00A46551" w:rsidRPr="00A46551" w:rsidRDefault="00A46551" w:rsidP="00E55C83">
      <w:pPr>
        <w:rPr>
          <w:rFonts w:eastAsia="Times New Roman"/>
        </w:rPr>
      </w:pPr>
      <w:r w:rsidRPr="00A46551">
        <w:rPr>
          <w:rFonts w:eastAsia="Times New Roman"/>
        </w:rPr>
        <w:t xml:space="preserve">Úseky, kde není dovoleno </w:t>
      </w:r>
      <w:proofErr w:type="spellStart"/>
      <w:r w:rsidRPr="00A46551">
        <w:rPr>
          <w:rFonts w:eastAsia="Times New Roman"/>
        </w:rPr>
        <w:t>rekuperovat</w:t>
      </w:r>
      <w:proofErr w:type="spellEnd"/>
      <w:r w:rsidRPr="00A46551">
        <w:rPr>
          <w:rFonts w:eastAsia="Times New Roman"/>
        </w:rPr>
        <w:t>, musí být zaznamenány v registru infrastruktury.</w:t>
      </w:r>
    </w:p>
    <w:p w:rsidR="00A46551" w:rsidRPr="00A46551" w:rsidRDefault="00A46551" w:rsidP="00E55C83">
      <w:pPr>
        <w:rPr>
          <w:rFonts w:eastAsia="Times New Roman"/>
        </w:rPr>
      </w:pPr>
      <w:r w:rsidRPr="00A46551">
        <w:rPr>
          <w:rFonts w:eastAsia="Times New Roman"/>
        </w:rPr>
        <w:t>Použití rekuperačního brždění:</w:t>
      </w:r>
    </w:p>
    <w:p w:rsidR="00A46551" w:rsidRDefault="00A46551" w:rsidP="00E55C83">
      <w:pPr>
        <w:rPr>
          <w:rFonts w:eastAsia="Times New Roman"/>
        </w:rPr>
      </w:pPr>
      <w:r w:rsidRPr="00A46551">
        <w:rPr>
          <w:rFonts w:eastAsia="Times New Roman"/>
        </w:rPr>
        <w:t>Z tabulky 8 je zřejmé, kde je na stávajících evropských sítích NP11) v současné době povolen správci infrastruktury režim rekuperačního brždění.</w:t>
      </w:r>
    </w:p>
    <w:p w:rsidR="00447C86" w:rsidRPr="00B65028" w:rsidRDefault="00B65028" w:rsidP="00B65028">
      <w:pPr>
        <w:rPr>
          <w:rFonts w:eastAsia="Times New Roman"/>
          <w:b/>
        </w:rPr>
      </w:pPr>
      <w:r w:rsidRPr="00B65028">
        <w:rPr>
          <w:rFonts w:eastAsia="Times New Roman"/>
          <w:b/>
        </w:rPr>
        <w:t xml:space="preserve">Při </w:t>
      </w:r>
      <w:proofErr w:type="spellStart"/>
      <w:r w:rsidRPr="00B65028">
        <w:rPr>
          <w:rFonts w:eastAsia="Times New Roman"/>
          <w:b/>
        </w:rPr>
        <w:t>soufázovém</w:t>
      </w:r>
      <w:proofErr w:type="spellEnd"/>
      <w:r w:rsidRPr="00B65028">
        <w:rPr>
          <w:rFonts w:eastAsia="Times New Roman"/>
          <w:b/>
        </w:rPr>
        <w:t xml:space="preserve"> napájení střídavé trakce je třeba udělat změnu v ČSN 33 3505 ed.2 – čl. 9.2.2 – Zapojení trakčních transformoven  a příloha A – Způsoby zapojení primárních vinutí trakčních transformátorů.</w:t>
      </w:r>
      <w:r>
        <w:rPr>
          <w:rFonts w:eastAsia="Times New Roman"/>
          <w:b/>
        </w:rPr>
        <w:t xml:space="preserve"> Dále je třeba aktualizovat SR 34 ohledně nově naměřených vlastností kolejnic.</w:t>
      </w:r>
    </w:p>
    <w:p w:rsidR="00B65028" w:rsidRDefault="00B65028" w:rsidP="00A46551">
      <w:pPr>
        <w:spacing w:after="120" w:line="240" w:lineRule="auto"/>
        <w:ind w:firstLine="284"/>
        <w:jc w:val="both"/>
        <w:outlineLvl w:val="2"/>
        <w:rPr>
          <w:rFonts w:asciiTheme="majorHAnsi" w:eastAsia="Times New Roman" w:hAnsiTheme="majorHAnsi" w:cs="Arial"/>
          <w:sz w:val="20"/>
          <w:szCs w:val="20"/>
        </w:rPr>
      </w:pPr>
    </w:p>
    <w:p w:rsidR="00D2745F" w:rsidRPr="005E06E5" w:rsidRDefault="005E06E5" w:rsidP="005E06E5">
      <w:pPr>
        <w:pStyle w:val="Nadpis3"/>
      </w:pPr>
      <w:bookmarkStart w:id="17" w:name="_Toc456955841"/>
      <w:r>
        <w:t xml:space="preserve">3.4.2. </w:t>
      </w:r>
      <w:r w:rsidR="00D2745F" w:rsidRPr="005E06E5">
        <w:t>Sdělov</w:t>
      </w:r>
      <w:r>
        <w:t>ací zařízení</w:t>
      </w:r>
      <w:bookmarkEnd w:id="17"/>
    </w:p>
    <w:p w:rsidR="00D2745F" w:rsidRDefault="00D2745F" w:rsidP="005E06E5">
      <w:r>
        <w:t>Stávající dotčené normy a předpisy</w:t>
      </w:r>
    </w:p>
    <w:p w:rsidR="00D2745F" w:rsidRDefault="00D2745F" w:rsidP="005E06E5">
      <w:r w:rsidRPr="0085455E">
        <w:t>Na sdělovací zařízení, dotčené přechodem na střídavou trakci se přímo nebo nepřímo vztahují následující směrnice, předpisy a normy:</w:t>
      </w:r>
    </w:p>
    <w:p w:rsidR="00D2745F" w:rsidRDefault="00D2745F" w:rsidP="005E06E5"/>
    <w:p w:rsidR="00D2745F" w:rsidRPr="005E06E5" w:rsidRDefault="00D2745F" w:rsidP="005E06E5">
      <w:pPr>
        <w:rPr>
          <w:u w:val="single"/>
        </w:rPr>
      </w:pPr>
      <w:proofErr w:type="spellStart"/>
      <w:r w:rsidRPr="005E06E5">
        <w:rPr>
          <w:u w:val="single"/>
        </w:rPr>
        <w:t>Technicko</w:t>
      </w:r>
      <w:proofErr w:type="spellEnd"/>
      <w:r w:rsidRPr="005E06E5">
        <w:rPr>
          <w:u w:val="single"/>
        </w:rPr>
        <w:t xml:space="preserve"> kvalitativní předpisy</w:t>
      </w:r>
    </w:p>
    <w:p w:rsidR="00D2745F" w:rsidRPr="0085455E" w:rsidRDefault="00D2745F" w:rsidP="005E06E5">
      <w:r w:rsidRPr="0085455E">
        <w:t>TKP 25</w:t>
      </w:r>
      <w:r w:rsidRPr="0085455E">
        <w:tab/>
      </w:r>
      <w:r w:rsidRPr="0085455E">
        <w:tab/>
      </w:r>
      <w:r>
        <w:tab/>
      </w:r>
      <w:r w:rsidRPr="0085455E">
        <w:t>Protikorozní ochrana úložných zařízení a konstrukcí</w:t>
      </w:r>
    </w:p>
    <w:p w:rsidR="00D2745F" w:rsidRPr="0085455E" w:rsidRDefault="00D2745F" w:rsidP="005E06E5">
      <w:r w:rsidRPr="0085455E">
        <w:t xml:space="preserve">TKP 28 </w:t>
      </w:r>
      <w:r w:rsidRPr="0085455E">
        <w:tab/>
      </w:r>
      <w:r>
        <w:tab/>
      </w:r>
      <w:r w:rsidRPr="0085455E">
        <w:t>Sdělovací zařízení</w:t>
      </w:r>
    </w:p>
    <w:p w:rsidR="00D2745F" w:rsidRPr="003F72A2" w:rsidRDefault="00D2745F" w:rsidP="005E06E5"/>
    <w:p w:rsidR="00D2745F" w:rsidRPr="0085455E" w:rsidRDefault="00D2745F" w:rsidP="005E06E5">
      <w:r w:rsidRPr="0085455E">
        <w:t xml:space="preserve">Předpisy SŽDC:  </w:t>
      </w:r>
    </w:p>
    <w:p w:rsidR="00D2745F" w:rsidRPr="0085455E" w:rsidRDefault="00D2745F" w:rsidP="005E06E5">
      <w:r w:rsidRPr="0085455E">
        <w:lastRenderedPageBreak/>
        <w:t>SŽDC D1</w:t>
      </w:r>
      <w:r w:rsidRPr="0085455E">
        <w:tab/>
      </w:r>
      <w:r>
        <w:tab/>
      </w:r>
      <w:r w:rsidRPr="0085455E">
        <w:t>Dopravní a návěstní předpis</w:t>
      </w:r>
    </w:p>
    <w:p w:rsidR="00D2745F" w:rsidRPr="0085455E" w:rsidRDefault="00D2745F" w:rsidP="005E06E5">
      <w:r w:rsidRPr="0085455E">
        <w:t>SŽDC D5</w:t>
      </w:r>
      <w:r w:rsidRPr="0085455E">
        <w:tab/>
      </w:r>
      <w:r>
        <w:tab/>
      </w:r>
      <w:r w:rsidRPr="0085455E">
        <w:t>Předpis pro tvorbu a zpracování základní dopravní dokumentace</w:t>
      </w:r>
    </w:p>
    <w:p w:rsidR="00D2745F" w:rsidRPr="0085455E" w:rsidRDefault="00D2745F" w:rsidP="005E06E5">
      <w:r w:rsidRPr="0085455E">
        <w:t xml:space="preserve">SŽDC D5-2 </w:t>
      </w:r>
      <w:r w:rsidRPr="0085455E">
        <w:tab/>
      </w:r>
      <w:r>
        <w:tab/>
      </w:r>
      <w:r w:rsidRPr="0085455E">
        <w:t>Prováděcí opatření k předpisu pro tvorbu a zpracování základní dopravní dokumentace - doplňující ustanovení k obslužným předpisům, provozní řády místních rádiových sítí</w:t>
      </w:r>
    </w:p>
    <w:p w:rsidR="00D2745F" w:rsidRPr="0085455E" w:rsidRDefault="00D2745F" w:rsidP="005E06E5">
      <w:r w:rsidRPr="0085455E">
        <w:t xml:space="preserve">SŽDC Dp17 </w:t>
      </w:r>
      <w:r w:rsidRPr="0085455E">
        <w:tab/>
      </w:r>
      <w:r w:rsidRPr="0085455E">
        <w:tab/>
        <w:t>Předpis pro hlášení a šetření mimořádných událostí</w:t>
      </w:r>
    </w:p>
    <w:p w:rsidR="00D2745F" w:rsidRPr="0085455E" w:rsidRDefault="00D2745F" w:rsidP="005E06E5">
      <w:r w:rsidRPr="0085455E">
        <w:t xml:space="preserve">SŽDC (ČSD) T1 </w:t>
      </w:r>
      <w:r w:rsidRPr="0085455E">
        <w:tab/>
      </w:r>
      <w:r w:rsidR="0085152C">
        <w:tab/>
      </w:r>
      <w:r w:rsidRPr="0085455E">
        <w:t>Telefonní provoz</w:t>
      </w:r>
    </w:p>
    <w:p w:rsidR="00D2745F" w:rsidRPr="0085455E" w:rsidRDefault="00D2745F" w:rsidP="005E06E5">
      <w:r w:rsidRPr="0085455E">
        <w:t xml:space="preserve">SŽDC (ČSD) T7 </w:t>
      </w:r>
      <w:r w:rsidR="0085152C">
        <w:tab/>
      </w:r>
      <w:r w:rsidRPr="0085455E">
        <w:tab/>
        <w:t>Rádiový provoz</w:t>
      </w:r>
    </w:p>
    <w:p w:rsidR="00D2745F" w:rsidRPr="0085455E" w:rsidRDefault="00D2745F" w:rsidP="005E06E5">
      <w:r w:rsidRPr="0085455E">
        <w:t>P1</w:t>
      </w:r>
      <w:r w:rsidRPr="0085455E">
        <w:tab/>
      </w:r>
      <w:r w:rsidRPr="0085455E">
        <w:tab/>
      </w:r>
      <w:r w:rsidRPr="0085455E">
        <w:tab/>
        <w:t>Pravidla technického provozu železnic</w:t>
      </w:r>
    </w:p>
    <w:p w:rsidR="00D2745F" w:rsidRPr="0085455E" w:rsidRDefault="00D2745F" w:rsidP="005E06E5">
      <w:r w:rsidRPr="0085455E">
        <w:t xml:space="preserve">SŽDC (ČD) T 32 </w:t>
      </w:r>
      <w:r w:rsidRPr="0085455E">
        <w:tab/>
      </w:r>
      <w:r w:rsidR="0085152C">
        <w:tab/>
      </w:r>
      <w:r w:rsidRPr="0085455E">
        <w:t>Předpis pro měření železničních dálkových kabelů</w:t>
      </w:r>
    </w:p>
    <w:p w:rsidR="00D2745F" w:rsidRPr="0085455E" w:rsidRDefault="00D2745F" w:rsidP="005E06E5">
      <w:r w:rsidRPr="0085455E">
        <w:t xml:space="preserve">SŽDC (ČD) T 81 </w:t>
      </w:r>
      <w:r w:rsidRPr="0085455E">
        <w:tab/>
      </w:r>
      <w:r w:rsidR="0085152C">
        <w:tab/>
      </w:r>
      <w:r w:rsidRPr="0085455E">
        <w:t>Označování okruhů</w:t>
      </w:r>
    </w:p>
    <w:p w:rsidR="00D2745F" w:rsidRPr="0085455E" w:rsidRDefault="00D2745F" w:rsidP="005E06E5">
      <w:r w:rsidRPr="0085455E">
        <w:t xml:space="preserve">SŽDC (ČD) T 84 </w:t>
      </w:r>
      <w:r w:rsidRPr="0085455E">
        <w:tab/>
      </w:r>
      <w:r w:rsidR="0085152C">
        <w:tab/>
      </w:r>
      <w:r w:rsidRPr="0085455E">
        <w:t>Dokumentace železničních kabelů</w:t>
      </w:r>
    </w:p>
    <w:p w:rsidR="00D2745F" w:rsidRPr="0085455E" w:rsidRDefault="00D2745F" w:rsidP="005E06E5">
      <w:r w:rsidRPr="0085455E">
        <w:t>SŽDC (ČD) Z11</w:t>
      </w:r>
      <w:r w:rsidRPr="0085455E">
        <w:tab/>
      </w:r>
      <w:r w:rsidR="0085152C">
        <w:tab/>
      </w:r>
      <w:r w:rsidRPr="0085455E">
        <w:t>Předpis pro obsluhu rádiových zařízení</w:t>
      </w:r>
    </w:p>
    <w:p w:rsidR="00D2745F" w:rsidRPr="0085455E" w:rsidRDefault="00D2745F" w:rsidP="005E06E5">
      <w:r w:rsidRPr="0085455E">
        <w:t>SŽDC č. 35</w:t>
      </w:r>
      <w:r w:rsidRPr="0085455E">
        <w:tab/>
      </w:r>
      <w:r w:rsidR="0085152C">
        <w:tab/>
      </w:r>
      <w:r w:rsidRPr="0085455E">
        <w:t>Směrnice, kterou se stanovují technické specifikace vlakových rádiových zařízení a zásady pro jejich přípravu a realizaci na železniční dopravní cestě ve vlastnictví státu ve znění změn č. 1 a 2</w:t>
      </w:r>
    </w:p>
    <w:p w:rsidR="00D2745F" w:rsidRPr="0085455E" w:rsidRDefault="00D2745F" w:rsidP="005E06E5"/>
    <w:p w:rsidR="00D2745F" w:rsidRPr="005E06E5" w:rsidRDefault="00D2745F" w:rsidP="005E06E5">
      <w:pPr>
        <w:rPr>
          <w:u w:val="single"/>
        </w:rPr>
      </w:pPr>
      <w:r w:rsidRPr="005E06E5">
        <w:rPr>
          <w:u w:val="single"/>
        </w:rPr>
        <w:t xml:space="preserve">Vyhlášky:  </w:t>
      </w:r>
    </w:p>
    <w:p w:rsidR="00D2745F" w:rsidRPr="0085455E" w:rsidRDefault="00D2745F" w:rsidP="005E06E5">
      <w:r w:rsidRPr="0085455E">
        <w:t>Vyhláška č. 100/1995 Sb. Podmínky pro provoz, konstrukci a výrobu určených technických zařízení</w:t>
      </w:r>
    </w:p>
    <w:p w:rsidR="00D2745F" w:rsidRPr="0085455E" w:rsidRDefault="00D2745F" w:rsidP="005E06E5">
      <w:r w:rsidRPr="0085455E">
        <w:t>Vyhláška č. 177/1995 Sb. Stavební a technický řád drah</w:t>
      </w:r>
    </w:p>
    <w:p w:rsidR="00D2745F" w:rsidRPr="0085455E" w:rsidRDefault="00D2745F" w:rsidP="005E06E5"/>
    <w:p w:rsidR="00D2745F" w:rsidRPr="005E06E5" w:rsidRDefault="00D2745F" w:rsidP="005E06E5">
      <w:pPr>
        <w:rPr>
          <w:u w:val="single"/>
        </w:rPr>
      </w:pPr>
      <w:r w:rsidRPr="005E06E5">
        <w:rPr>
          <w:u w:val="single"/>
        </w:rPr>
        <w:t xml:space="preserve">Technické předpisy a normy:  </w:t>
      </w:r>
    </w:p>
    <w:p w:rsidR="00D2745F" w:rsidRPr="0085455E" w:rsidRDefault="00D2745F" w:rsidP="005E06E5">
      <w:r w:rsidRPr="0085455E">
        <w:t xml:space="preserve">FMS TA7 </w:t>
      </w:r>
      <w:r w:rsidRPr="0085455E">
        <w:tab/>
      </w:r>
      <w:r w:rsidRPr="0085455E">
        <w:tab/>
        <w:t>Stavba dálkových sdělovacích kabelů</w:t>
      </w:r>
    </w:p>
    <w:p w:rsidR="00D2745F" w:rsidRPr="0085455E" w:rsidRDefault="00D2745F" w:rsidP="005E06E5">
      <w:r w:rsidRPr="0085455E">
        <w:t xml:space="preserve">FMS TA46 </w:t>
      </w:r>
      <w:r w:rsidRPr="0085455E">
        <w:tab/>
      </w:r>
      <w:r w:rsidRPr="0085455E">
        <w:tab/>
        <w:t xml:space="preserve">Spojové </w:t>
      </w:r>
      <w:proofErr w:type="spellStart"/>
      <w:r w:rsidRPr="0085455E">
        <w:t>kabelovody</w:t>
      </w:r>
      <w:proofErr w:type="spellEnd"/>
    </w:p>
    <w:p w:rsidR="00D2745F" w:rsidRPr="0085455E" w:rsidRDefault="00D2745F" w:rsidP="005E06E5">
      <w:r w:rsidRPr="0085455E">
        <w:t>FMS TA69</w:t>
      </w:r>
      <w:r w:rsidRPr="0085455E">
        <w:tab/>
      </w:r>
      <w:r w:rsidRPr="0085455E">
        <w:tab/>
        <w:t>Stavba místních kabelových sítí</w:t>
      </w:r>
    </w:p>
    <w:p w:rsidR="00D2745F" w:rsidRPr="0085455E" w:rsidRDefault="00D2745F" w:rsidP="005E06E5">
      <w:r w:rsidRPr="0085455E">
        <w:t xml:space="preserve">FMS TA117 </w:t>
      </w:r>
      <w:r w:rsidRPr="0085455E">
        <w:tab/>
      </w:r>
      <w:r w:rsidRPr="0085455E">
        <w:tab/>
        <w:t>Výstavba přístupových sítí. Optické kabely.</w:t>
      </w:r>
      <w:r w:rsidRPr="0085455E">
        <w:tab/>
      </w:r>
    </w:p>
    <w:p w:rsidR="00D2745F" w:rsidRPr="0085455E" w:rsidRDefault="00D2745F" w:rsidP="005E06E5">
      <w:r w:rsidRPr="0085455E">
        <w:t>44764/09-OAE</w:t>
      </w:r>
      <w:r>
        <w:tab/>
      </w:r>
      <w:r>
        <w:tab/>
      </w:r>
      <w:r w:rsidRPr="0085455E">
        <w:t>Základní technické specifikace optických kabelů a jejich příslušenství</w:t>
      </w:r>
    </w:p>
    <w:p w:rsidR="00D2745F" w:rsidRPr="0085455E" w:rsidRDefault="00D2745F" w:rsidP="005E06E5">
      <w:r>
        <w:tab/>
      </w:r>
      <w:r w:rsidRPr="0085455E">
        <w:t>v telekomunikační síti SŽDC</w:t>
      </w:r>
    </w:p>
    <w:p w:rsidR="00D2745F" w:rsidRPr="0085455E" w:rsidRDefault="00D2745F" w:rsidP="005E06E5">
      <w:r w:rsidRPr="0085455E">
        <w:t>ZTP 56048/00-014</w:t>
      </w:r>
      <w:r w:rsidRPr="0085455E">
        <w:tab/>
        <w:t>Základní technické parametry optických kabelů</w:t>
      </w:r>
    </w:p>
    <w:p w:rsidR="00D2745F" w:rsidRPr="0085455E" w:rsidRDefault="00D2745F" w:rsidP="005E06E5"/>
    <w:p w:rsidR="00D2745F" w:rsidRPr="005E06E5" w:rsidRDefault="00D2745F" w:rsidP="005E06E5">
      <w:pPr>
        <w:rPr>
          <w:u w:val="single"/>
        </w:rPr>
      </w:pPr>
      <w:r w:rsidRPr="005E06E5">
        <w:rPr>
          <w:u w:val="single"/>
        </w:rPr>
        <w:t>Technické normy železnic:</w:t>
      </w:r>
    </w:p>
    <w:p w:rsidR="00D2745F" w:rsidRPr="0085455E" w:rsidRDefault="00D2745F" w:rsidP="005E06E5">
      <w:r w:rsidRPr="0085455E">
        <w:t xml:space="preserve">TNŽ 34 2090 </w:t>
      </w:r>
      <w:r>
        <w:tab/>
      </w:r>
      <w:r>
        <w:tab/>
      </w:r>
      <w:r w:rsidRPr="0085455E">
        <w:t>Železniční sdělovací zařízení</w:t>
      </w:r>
    </w:p>
    <w:p w:rsidR="00D2745F" w:rsidRPr="0085455E" w:rsidRDefault="00D2745F" w:rsidP="005E06E5">
      <w:r w:rsidRPr="0085455E">
        <w:t xml:space="preserve">TNŽ 34 2570 </w:t>
      </w:r>
      <w:r>
        <w:tab/>
      </w:r>
      <w:r>
        <w:tab/>
      </w:r>
      <w:r w:rsidRPr="0085455E">
        <w:t>Předpisy pro železniční rozhlasová zařízení</w:t>
      </w:r>
    </w:p>
    <w:p w:rsidR="00D2745F" w:rsidRPr="0085455E" w:rsidRDefault="00D2745F" w:rsidP="005E06E5">
      <w:r w:rsidRPr="0085455E">
        <w:t>TNŽ 34 2571</w:t>
      </w:r>
      <w:r>
        <w:tab/>
      </w:r>
      <w:r>
        <w:tab/>
      </w:r>
      <w:r w:rsidRPr="0085455E">
        <w:t>Rozhlasová zařízení pro řízení železniční dopravy</w:t>
      </w:r>
    </w:p>
    <w:p w:rsidR="00D2745F" w:rsidRPr="0085455E" w:rsidRDefault="00D2745F" w:rsidP="005E06E5">
      <w:r w:rsidRPr="0085455E">
        <w:t xml:space="preserve">TNŽ 34 2572 </w:t>
      </w:r>
      <w:r>
        <w:tab/>
      </w:r>
      <w:r>
        <w:tab/>
      </w:r>
      <w:r w:rsidRPr="0085455E">
        <w:t>Železniční rozhlasová zařízení pro informování cestujících</w:t>
      </w:r>
    </w:p>
    <w:p w:rsidR="00D2745F" w:rsidRPr="0085455E" w:rsidRDefault="00D2745F" w:rsidP="005E06E5">
      <w:r w:rsidRPr="0085455E">
        <w:t xml:space="preserve">TNŽ 34 2858 </w:t>
      </w:r>
      <w:r>
        <w:tab/>
      </w:r>
      <w:r>
        <w:tab/>
      </w:r>
      <w:r w:rsidRPr="0085455E">
        <w:t>Železniční rádiové sítě</w:t>
      </w:r>
    </w:p>
    <w:p w:rsidR="00D2745F" w:rsidRPr="0085455E" w:rsidRDefault="00D2745F" w:rsidP="005E06E5">
      <w:r w:rsidRPr="0085455E">
        <w:t xml:space="preserve">TNŽ 37 5711 </w:t>
      </w:r>
      <w:r>
        <w:tab/>
      </w:r>
      <w:r>
        <w:tab/>
      </w:r>
      <w:r w:rsidRPr="0085455E">
        <w:t>Křížení úložných, závlačných a závěsných kabelů s celostátními drahami a vlečkami</w:t>
      </w:r>
    </w:p>
    <w:p w:rsidR="00D2745F" w:rsidRPr="0085455E" w:rsidRDefault="00D2745F" w:rsidP="005E06E5"/>
    <w:p w:rsidR="00D2745F" w:rsidRPr="005E06E5" w:rsidRDefault="00D2745F" w:rsidP="005E06E5">
      <w:pPr>
        <w:rPr>
          <w:u w:val="single"/>
        </w:rPr>
      </w:pPr>
      <w:r w:rsidRPr="005E06E5">
        <w:rPr>
          <w:u w:val="single"/>
        </w:rPr>
        <w:t>České státní normy:</w:t>
      </w:r>
    </w:p>
    <w:p w:rsidR="00D2745F" w:rsidRPr="0085455E" w:rsidRDefault="00D2745F" w:rsidP="005E06E5">
      <w:r w:rsidRPr="0085455E">
        <w:t xml:space="preserve">ČSN 37 5711 </w:t>
      </w:r>
      <w:r>
        <w:tab/>
      </w:r>
      <w:r>
        <w:tab/>
      </w:r>
      <w:r w:rsidRPr="0085455E">
        <w:t>Křižovatky kabelových vedení s železničními drahami</w:t>
      </w:r>
    </w:p>
    <w:p w:rsidR="00D2745F" w:rsidRPr="0085455E" w:rsidRDefault="00D2745F" w:rsidP="005E06E5">
      <w:r w:rsidRPr="0085455E">
        <w:t xml:space="preserve">ČSN 73 6005 </w:t>
      </w:r>
      <w:r>
        <w:tab/>
      </w:r>
      <w:r>
        <w:tab/>
      </w:r>
      <w:r w:rsidRPr="0085455E">
        <w:t>Prostorové uspořádání sítí technických vybavení</w:t>
      </w:r>
    </w:p>
    <w:p w:rsidR="00D2745F" w:rsidRDefault="00D2745F" w:rsidP="005E06E5">
      <w:r w:rsidRPr="0085455E">
        <w:t>Předpisy a normy, vztahující se k označování, provozování a zapojovaní okruhů je nutné přepracovat a aktualizovat na současné požadavky</w:t>
      </w:r>
    </w:p>
    <w:p w:rsidR="00D2745F" w:rsidRDefault="00D2745F" w:rsidP="00A46551">
      <w:pPr>
        <w:spacing w:after="120" w:line="240" w:lineRule="auto"/>
        <w:ind w:firstLine="284"/>
        <w:jc w:val="both"/>
        <w:outlineLvl w:val="2"/>
        <w:rPr>
          <w:rFonts w:asciiTheme="majorHAnsi" w:eastAsia="Times New Roman" w:hAnsiTheme="majorHAnsi" w:cs="Arial"/>
          <w:sz w:val="20"/>
          <w:szCs w:val="20"/>
        </w:rPr>
      </w:pPr>
    </w:p>
    <w:p w:rsidR="001819F5" w:rsidRDefault="005E06E5" w:rsidP="005E06E5">
      <w:pPr>
        <w:pStyle w:val="Nadpis3"/>
      </w:pPr>
      <w:bookmarkStart w:id="18" w:name="_Toc456955842"/>
      <w:r>
        <w:t>3.4.3 Zabezpečovací zařízení</w:t>
      </w:r>
      <w:bookmarkEnd w:id="18"/>
    </w:p>
    <w:p w:rsidR="005E06E5" w:rsidRPr="005E06E5" w:rsidRDefault="005E06E5" w:rsidP="005E06E5"/>
    <w:p w:rsidR="001819F5" w:rsidRPr="001819F5" w:rsidRDefault="001819F5" w:rsidP="005E06E5">
      <w:r w:rsidRPr="001819F5">
        <w:t>Při návrhu úprav zabezpečovacího zařízení je nutno postupovat dle platných norem a předpisů. V současné době se jedná zejména o TNŽ 34 2620, ČSN 34 2613, ČSN 34 2614, ČSN 34 2650, ČSN 34 2040 a to vždy v platné edici. Dále je nutné respektovat aktuální  předpis SŽDC D1.</w:t>
      </w:r>
    </w:p>
    <w:p w:rsidR="001819F5" w:rsidRPr="00A46551" w:rsidRDefault="001819F5" w:rsidP="005E06E5">
      <w:pPr>
        <w:rPr>
          <w:rFonts w:asciiTheme="majorHAnsi" w:eastAsia="Times New Roman" w:hAnsiTheme="majorHAnsi" w:cs="Arial"/>
          <w:sz w:val="20"/>
          <w:szCs w:val="20"/>
        </w:rPr>
      </w:pP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noProof/>
          <w:sz w:val="20"/>
          <w:szCs w:val="20"/>
        </w:rPr>
        <w:lastRenderedPageBreak/>
        <w:drawing>
          <wp:inline distT="0" distB="0" distL="0" distR="0" wp14:anchorId="53E0C9DD" wp14:editId="71AD0D4E">
            <wp:extent cx="5760720" cy="8607425"/>
            <wp:effectExtent l="0" t="0" r="0" b="317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kuperace.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60720" cy="8607425"/>
                    </a:xfrm>
                    <a:prstGeom prst="rect">
                      <a:avLst/>
                    </a:prstGeom>
                  </pic:spPr>
                </pic:pic>
              </a:graphicData>
            </a:graphic>
          </wp:inline>
        </w:drawing>
      </w:r>
    </w:p>
    <w:p w:rsidR="00A46551" w:rsidRPr="00A46551" w:rsidRDefault="00A46551" w:rsidP="005E06E5">
      <w:pPr>
        <w:rPr>
          <w:rFonts w:asciiTheme="majorHAnsi" w:eastAsia="Times New Roman" w:hAnsiTheme="majorHAnsi" w:cs="Arial"/>
          <w:b/>
          <w:sz w:val="20"/>
          <w:szCs w:val="20"/>
        </w:rPr>
      </w:pPr>
      <w:r w:rsidRPr="00A46551">
        <w:rPr>
          <w:rFonts w:asciiTheme="majorHAnsi" w:eastAsia="Times New Roman" w:hAnsiTheme="majorHAnsi" w:cs="Arial"/>
          <w:b/>
          <w:sz w:val="20"/>
          <w:szCs w:val="20"/>
        </w:rPr>
        <w:lastRenderedPageBreak/>
        <w:t>Integrační intervaly, během nichž je možné provést průměrování parametrů</w:t>
      </w: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sz w:val="20"/>
          <w:szCs w:val="20"/>
        </w:rPr>
        <w:t>Provozovatelé vlaku nebo správci infrastruktury používají parametry pro: výpočty dimenzování; ochranná opatření; plánování; atd. Tyto parametry jsou užitečné pouze tehdy, jsou-li průměrovány v přesně stanovených časových úsecích. Předmětem této kapitoly je definice intervalů, ke kterým se máji tyto parametry vztahovat, s cílem dosáhnout jednoduchého porovnání těchto parametrů pro různé úseky jedné dráhy, nebo různých drah. Referenční časové intervaly jsou uvedeny v tabulce A. 1.</w:t>
      </w:r>
    </w:p>
    <w:p w:rsidR="00A46551" w:rsidRPr="00A46551" w:rsidRDefault="00A46551" w:rsidP="005E06E5">
      <w:pPr>
        <w:rPr>
          <w:rFonts w:asciiTheme="majorHAnsi" w:eastAsia="Times New Roman" w:hAnsiTheme="majorHAnsi" w:cs="Arial"/>
          <w:sz w:val="20"/>
          <w:szCs w:val="20"/>
        </w:rPr>
      </w:pP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noProof/>
          <w:sz w:val="20"/>
          <w:szCs w:val="20"/>
        </w:rPr>
        <w:drawing>
          <wp:inline distT="0" distB="0" distL="0" distR="0" wp14:anchorId="16E46A5E" wp14:editId="53D14362">
            <wp:extent cx="5760720" cy="3651250"/>
            <wp:effectExtent l="0" t="0" r="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grace.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60720" cy="3651250"/>
                    </a:xfrm>
                    <a:prstGeom prst="rect">
                      <a:avLst/>
                    </a:prstGeom>
                  </pic:spPr>
                </pic:pic>
              </a:graphicData>
            </a:graphic>
          </wp:inline>
        </w:drawing>
      </w:r>
    </w:p>
    <w:p w:rsidR="00A46551" w:rsidRPr="00A46551" w:rsidRDefault="00A46551" w:rsidP="005E06E5">
      <w:pPr>
        <w:rPr>
          <w:rFonts w:asciiTheme="majorHAnsi" w:eastAsia="Times New Roman" w:hAnsiTheme="majorHAnsi" w:cs="Times New Roman"/>
          <w:szCs w:val="20"/>
        </w:rPr>
      </w:pPr>
    </w:p>
    <w:p w:rsidR="00A46551" w:rsidRPr="00A46551" w:rsidRDefault="00A46551" w:rsidP="005E06E5">
      <w:pPr>
        <w:rPr>
          <w:rFonts w:asciiTheme="majorHAnsi" w:eastAsia="Times New Roman" w:hAnsiTheme="majorHAnsi" w:cs="Arial"/>
          <w:b/>
          <w:sz w:val="20"/>
          <w:szCs w:val="20"/>
        </w:rPr>
      </w:pPr>
      <w:r w:rsidRPr="00A46551">
        <w:rPr>
          <w:rFonts w:asciiTheme="majorHAnsi" w:eastAsia="Times New Roman" w:hAnsiTheme="majorHAnsi" w:cs="Arial"/>
          <w:b/>
          <w:sz w:val="20"/>
          <w:szCs w:val="20"/>
        </w:rPr>
        <w:t>Přednostní třídy provozu trakčních transformátorů</w:t>
      </w: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sz w:val="20"/>
          <w:szCs w:val="20"/>
        </w:rPr>
        <w:t>V tabulce A.1 jsou uvedeny přednostní třídy provozu pro návrh trakčních transformátoru.</w:t>
      </w:r>
    </w:p>
    <w:p w:rsidR="00A46551" w:rsidRPr="00A46551" w:rsidRDefault="00A46551" w:rsidP="005E06E5">
      <w:pPr>
        <w:rPr>
          <w:rFonts w:asciiTheme="majorHAnsi" w:eastAsia="Times New Roman" w:hAnsiTheme="majorHAnsi" w:cs="Times New Roman"/>
          <w:szCs w:val="20"/>
        </w:rPr>
      </w:pPr>
      <w:r w:rsidRPr="00A46551">
        <w:rPr>
          <w:rFonts w:asciiTheme="majorHAnsi" w:eastAsia="Times New Roman" w:hAnsiTheme="majorHAnsi" w:cs="Times New Roman"/>
          <w:noProof/>
          <w:szCs w:val="20"/>
        </w:rPr>
        <w:lastRenderedPageBreak/>
        <w:drawing>
          <wp:inline distT="0" distB="0" distL="0" distR="0" wp14:anchorId="1E12D906" wp14:editId="541C8D86">
            <wp:extent cx="5760720" cy="6777355"/>
            <wp:effectExtent l="0" t="0" r="0" b="444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tezovani transformatoru.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60720" cy="6777355"/>
                    </a:xfrm>
                    <a:prstGeom prst="rect">
                      <a:avLst/>
                    </a:prstGeom>
                  </pic:spPr>
                </pic:pic>
              </a:graphicData>
            </a:graphic>
          </wp:inline>
        </w:drawing>
      </w:r>
    </w:p>
    <w:p w:rsidR="00A46551" w:rsidRPr="00A46551" w:rsidRDefault="00A46551" w:rsidP="005E06E5">
      <w:pPr>
        <w:rPr>
          <w:rFonts w:asciiTheme="majorHAnsi" w:eastAsia="Times New Roman" w:hAnsiTheme="majorHAnsi" w:cs="Arial"/>
          <w:b/>
          <w:sz w:val="20"/>
          <w:szCs w:val="20"/>
        </w:rPr>
      </w:pPr>
      <w:r w:rsidRPr="00A46551">
        <w:rPr>
          <w:rFonts w:asciiTheme="majorHAnsi" w:eastAsia="Times New Roman" w:hAnsiTheme="majorHAnsi" w:cs="Arial"/>
          <w:b/>
          <w:sz w:val="20"/>
          <w:szCs w:val="20"/>
        </w:rPr>
        <w:t>Nesymetrie napájecího napětí</w:t>
      </w: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sz w:val="20"/>
          <w:szCs w:val="20"/>
        </w:rPr>
        <w:t>Za normálních provozních podmínek musí být v libovolném týdenním období 95 % desetiminutových středních efektivních hodnot zpětné složky (základní) napájecího napětí v rozsahu 0 až 2 % sousledné složky (EN 50160). PNE 33 3430-0. Dle této normy je povolený stupeň nesymetrie způsobený jedním odběratelem menší jak 0,7%.</w:t>
      </w:r>
    </w:p>
    <w:p w:rsidR="00A46551" w:rsidRPr="00A46551" w:rsidRDefault="00A46551" w:rsidP="005E06E5">
      <w:pPr>
        <w:rPr>
          <w:rFonts w:asciiTheme="majorHAnsi" w:eastAsia="Times New Roman" w:hAnsiTheme="majorHAnsi" w:cs="Arial"/>
          <w:b/>
          <w:sz w:val="20"/>
          <w:szCs w:val="20"/>
        </w:rPr>
      </w:pPr>
      <w:r w:rsidRPr="00A46551">
        <w:rPr>
          <w:rFonts w:asciiTheme="majorHAnsi" w:eastAsia="Times New Roman" w:hAnsiTheme="majorHAnsi" w:cs="Arial"/>
          <w:b/>
          <w:sz w:val="20"/>
          <w:szCs w:val="20"/>
        </w:rPr>
        <w:t>Harmonická napětí</w:t>
      </w: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sz w:val="20"/>
          <w:szCs w:val="20"/>
        </w:rPr>
        <w:lastRenderedPageBreak/>
        <w:t>Za normálních provozních podmínek musí být v libovolném týdenním období 95 % desetiminutových středních efektivních hodnot napětí každé harmonické menší nebo rovno hodnotě uvedené v tabulce 1. U jednotlivých harmonických mohou rezonance způsobit napětí vyšší. Mimoto celkový činitel harmonického zkreslení THD napájecího napětí (zahrnující všechny harmonické až do řádu 40) musí být menší nebo roven 8 %.</w:t>
      </w:r>
    </w:p>
    <w:p w:rsidR="00A46551" w:rsidRPr="00A46551" w:rsidRDefault="00A46551" w:rsidP="005E06E5">
      <w:pPr>
        <w:rPr>
          <w:rFonts w:asciiTheme="majorHAnsi" w:eastAsia="Times New Roman" w:hAnsiTheme="majorHAnsi" w:cs="Arial"/>
          <w:sz w:val="20"/>
          <w:szCs w:val="20"/>
        </w:rPr>
      </w:pPr>
      <w:r w:rsidRPr="00A46551">
        <w:rPr>
          <w:rFonts w:asciiTheme="majorHAnsi" w:eastAsia="Times New Roman" w:hAnsiTheme="majorHAnsi" w:cs="Arial"/>
          <w:noProof/>
          <w:sz w:val="20"/>
          <w:szCs w:val="20"/>
        </w:rPr>
        <w:drawing>
          <wp:inline distT="0" distB="0" distL="0" distR="0" wp14:anchorId="666E3F6B" wp14:editId="2E83E1BC">
            <wp:extent cx="5760720" cy="320421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monick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720" cy="3204210"/>
                    </a:xfrm>
                    <a:prstGeom prst="rect">
                      <a:avLst/>
                    </a:prstGeom>
                  </pic:spPr>
                </pic:pic>
              </a:graphicData>
            </a:graphic>
          </wp:inline>
        </w:drawing>
      </w:r>
    </w:p>
    <w:p w:rsidR="00E53AC0" w:rsidRDefault="00E53AC0" w:rsidP="00E53AC0">
      <w:pPr>
        <w:pStyle w:val="Nadpis3"/>
      </w:pPr>
      <w:bookmarkStart w:id="19" w:name="_Toc456955843"/>
      <w:r>
        <w:t>3.4.4 Trakční vedení</w:t>
      </w:r>
      <w:bookmarkEnd w:id="19"/>
    </w:p>
    <w:p w:rsidR="00E53AC0" w:rsidRPr="00E53AC0" w:rsidRDefault="00E53AC0" w:rsidP="00E53AC0"/>
    <w:p w:rsidR="00E53AC0" w:rsidRDefault="00E53AC0" w:rsidP="00E53AC0">
      <w:r>
        <w:t>Projektant předpokládá, že stavby modernizací a optimalizací, které končily v roce 2011, by v subsystému energie /Trakční vedení/ měly mít doloženy doklady o posuzování shody použitých technických specifikací.</w:t>
      </w:r>
    </w:p>
    <w:p w:rsidR="00E53AC0" w:rsidRDefault="00E53AC0" w:rsidP="00E53AC0">
      <w:r>
        <w:t>Nutné úpravy TV prováděné pro přechod na jednotnou napájení trakční soustavu AC 25kV neřeší nové rozmístění podpěr na tratích, kde není splněna velikost maximálních rozpětí 65m ani neřeší regulace a měření nutné pro ověření správné součinnosti sběrače s délkou hlavy 1600mm. Proto tyto práce nejsou zahrnuty do IN specifikovaných v této studii</w:t>
      </w:r>
      <w:r w:rsidR="00DE23D5">
        <w:t>, ale nejsou součástí ani nákladů varianty bez projektu</w:t>
      </w:r>
      <w:r>
        <w:t xml:space="preserve">. </w:t>
      </w:r>
      <w:r w:rsidR="004851D2" w:rsidRPr="004851D2">
        <w:rPr>
          <w:b/>
        </w:rPr>
        <w:t>Po přechodu na 25kV budou splněny parametry TSI ENE např. dotykového napětí na celé elektrizované síti SŽDC, ale mechanické parametry</w:t>
      </w:r>
      <w:r w:rsidR="002408F1">
        <w:rPr>
          <w:b/>
        </w:rPr>
        <w:t xml:space="preserve"> trakčního vedení</w:t>
      </w:r>
      <w:r w:rsidR="004851D2" w:rsidRPr="004851D2">
        <w:rPr>
          <w:b/>
        </w:rPr>
        <w:t xml:space="preserve"> (např. odvanutí troleje, správná součinnost se sběračem délky 1600 mm, ..) budou splněny pouze tam, kde </w:t>
      </w:r>
      <w:r w:rsidR="004851D2">
        <w:rPr>
          <w:b/>
        </w:rPr>
        <w:t>přepnutí na 25kV bude v rámci modernizace (případně proběhne po ní)</w:t>
      </w:r>
      <w:r w:rsidR="004851D2" w:rsidRPr="004851D2">
        <w:rPr>
          <w:b/>
        </w:rPr>
        <w:t>. Stávající tratě, které nesplňují „mechanické“ požadavky TSI ENE je nebudou splňovat ani po přepnutí na 25kV.</w:t>
      </w:r>
      <w:r w:rsidR="004851D2">
        <w:t xml:space="preserve"> </w:t>
      </w:r>
      <w:r w:rsidR="004851D2">
        <w:rPr>
          <w:b/>
        </w:rPr>
        <w:t>Tyto požadavky budou splněny až při kompletní rekonstrukci všech tratí, které toto zatím nesplňují</w:t>
      </w:r>
      <w:r w:rsidRPr="00DE23D5">
        <w:rPr>
          <w:b/>
        </w:rPr>
        <w:t>.</w:t>
      </w:r>
    </w:p>
    <w:p w:rsidR="00E53AC0" w:rsidRDefault="00E53AC0" w:rsidP="00E53AC0">
      <w:r>
        <w:t xml:space="preserve">Upravené nebo rekonstruované trakční vedení bude řešeno podle Vzorové dokumentace sestavy </w:t>
      </w:r>
      <w:r w:rsidR="00DE23D5">
        <w:t xml:space="preserve">pro střídavou soustavu AC 25kV 50Hz </w:t>
      </w:r>
      <w:r>
        <w:t xml:space="preserve"> , v souladu se stanovenými základními technickými požadavky </w:t>
      </w:r>
      <w:proofErr w:type="spellStart"/>
      <w:r>
        <w:t>SŽDCs.o</w:t>
      </w:r>
      <w:proofErr w:type="spellEnd"/>
      <w:r>
        <w:t xml:space="preserve"> (ZTP) pro plnění požadavků TSI ENE:</w:t>
      </w:r>
    </w:p>
    <w:p w:rsidR="00E53AC0" w:rsidRDefault="00E53AC0" w:rsidP="00E53AC0">
      <w:r>
        <w:t>Elektrická trakční soustava - jednofázová střídavá soustava AC 25kV 50Hz podle ČSN EN 50163 ed.2.</w:t>
      </w:r>
    </w:p>
    <w:p w:rsidR="00E53AC0" w:rsidRDefault="00E53AC0" w:rsidP="00E53AC0">
      <w:r>
        <w:lastRenderedPageBreak/>
        <w:t>Proudová zatížitelnost</w:t>
      </w:r>
    </w:p>
    <w:p w:rsidR="00E53AC0" w:rsidRDefault="00E53AC0" w:rsidP="00E53AC0">
      <w:r>
        <w:t>stanoví energetické výpočty</w:t>
      </w:r>
    </w:p>
    <w:p w:rsidR="00E53AC0" w:rsidRDefault="00E53AC0" w:rsidP="00E53AC0">
      <w:r>
        <w:t>o</w:t>
      </w:r>
      <w:r>
        <w:tab/>
        <w:t>Maximální přípustný proud, spotřebovávaný vlakem</w:t>
      </w:r>
    </w:p>
    <w:p w:rsidR="00E53AC0" w:rsidRDefault="00E53AC0" w:rsidP="00E53AC0">
      <w:r>
        <w:t xml:space="preserve">je podle ČSN EN 50388 ed.2. </w:t>
      </w:r>
    </w:p>
    <w:p w:rsidR="00E53AC0" w:rsidRDefault="00E53AC0" w:rsidP="00E53AC0">
      <w:r>
        <w:t>o</w:t>
      </w:r>
      <w:r>
        <w:tab/>
      </w:r>
      <w:r>
        <w:tab/>
        <w:t>Maximální proud při zastavení</w:t>
      </w:r>
    </w:p>
    <w:p w:rsidR="00E53AC0" w:rsidRDefault="00E53AC0" w:rsidP="00E53AC0">
      <w:r>
        <w:t>80A podle ČSN EN 50367 ed.2.</w:t>
      </w:r>
    </w:p>
    <w:p w:rsidR="00E53AC0" w:rsidRDefault="00E53AC0" w:rsidP="00E53AC0">
      <w:r>
        <w:t>o</w:t>
      </w:r>
      <w:r>
        <w:tab/>
      </w:r>
      <w:r>
        <w:tab/>
        <w:t>Maximální zkratový proud</w:t>
      </w:r>
    </w:p>
    <w:p w:rsidR="00E53AC0" w:rsidRDefault="00E53AC0" w:rsidP="00E53AC0">
      <w:r>
        <w:t>stanoví energetické výpočty</w:t>
      </w:r>
    </w:p>
    <w:p w:rsidR="00E53AC0" w:rsidRDefault="00E53AC0" w:rsidP="00E53AC0">
      <w:r>
        <w:t>Geometrie trolejového vedení</w:t>
      </w:r>
    </w:p>
    <w:p w:rsidR="00E53AC0" w:rsidRDefault="00E53AC0" w:rsidP="00E53AC0">
      <w:r>
        <w:t xml:space="preserve">Konstrukce trakčního vedení </w:t>
      </w:r>
    </w:p>
    <w:p w:rsidR="00E53AC0" w:rsidRDefault="00E53AC0" w:rsidP="00E53AC0">
      <w:r>
        <w:t>o</w:t>
      </w:r>
      <w:r>
        <w:tab/>
      </w:r>
      <w:r>
        <w:tab/>
        <w:t>svislé řetězovkové, nosné lano sleduje klikatost troleje (v případě rekonstrukce)</w:t>
      </w:r>
    </w:p>
    <w:p w:rsidR="00E53AC0" w:rsidRDefault="00E53AC0" w:rsidP="00E53AC0">
      <w:r>
        <w:t xml:space="preserve">Maximální průjezdná rychlost </w:t>
      </w:r>
    </w:p>
    <w:p w:rsidR="00E53AC0" w:rsidRDefault="00E53AC0" w:rsidP="00E53AC0">
      <w:r>
        <w:t>o</w:t>
      </w:r>
      <w:r>
        <w:tab/>
      </w:r>
      <w:r>
        <w:tab/>
        <w:t>podle kolejového řešení železničního svršku</w:t>
      </w:r>
    </w:p>
    <w:p w:rsidR="00E53AC0" w:rsidRDefault="00E53AC0" w:rsidP="00E53AC0">
      <w:r>
        <w:t>Parametry prostředí</w:t>
      </w:r>
    </w:p>
    <w:p w:rsidR="00E53AC0" w:rsidRDefault="00E53AC0" w:rsidP="00E53AC0">
      <w:r>
        <w:t>o</w:t>
      </w:r>
      <w:r>
        <w:tab/>
        <w:t>rozsah teploty okolního prostředí  -30°C až +40°C …ČSN EN 50119 ed.2</w:t>
      </w:r>
    </w:p>
    <w:p w:rsidR="00E53AC0" w:rsidRDefault="00E53AC0" w:rsidP="00E53AC0">
      <w:r>
        <w:t>Základní rychlost větru</w:t>
      </w:r>
    </w:p>
    <w:p w:rsidR="00E53AC0" w:rsidRDefault="00E53AC0" w:rsidP="00E53AC0">
      <w:r>
        <w:t>o</w:t>
      </w:r>
      <w:r>
        <w:tab/>
        <w:t>25 m/s podle ČSN EN 1991-1-1:2007 (v případě rekonstrukce)</w:t>
      </w:r>
    </w:p>
    <w:p w:rsidR="00E53AC0" w:rsidRDefault="00E53AC0" w:rsidP="00E53AC0">
      <w:r>
        <w:t>Hmotnost námrazy</w:t>
      </w:r>
    </w:p>
    <w:p w:rsidR="00E53AC0" w:rsidRDefault="00E53AC0" w:rsidP="00E53AC0">
      <w:r>
        <w:t>o</w:t>
      </w:r>
      <w:r>
        <w:tab/>
        <w:t xml:space="preserve"> je podle ČSN EN50341-3/Z2  pro oblast „ N1“ (v případě rekonstrukce)</w:t>
      </w:r>
    </w:p>
    <w:p w:rsidR="00E53AC0" w:rsidRDefault="00E53AC0" w:rsidP="00E53AC0">
      <w:r>
        <w:t xml:space="preserve"> Výška trolejového drátu</w:t>
      </w:r>
    </w:p>
    <w:p w:rsidR="00E53AC0" w:rsidRDefault="00E53AC0" w:rsidP="00E53AC0">
      <w:r>
        <w:t xml:space="preserve">Jmenovitá výška trolejového drátu </w:t>
      </w:r>
    </w:p>
    <w:p w:rsidR="00E53AC0" w:rsidRDefault="00E53AC0" w:rsidP="00E53AC0">
      <w:r>
        <w:t>o</w:t>
      </w:r>
      <w:r>
        <w:tab/>
        <w:t xml:space="preserve"> 5500mm nad TK podle ČSN 34 1530 ed.2, čl. 6.1.2</w:t>
      </w:r>
    </w:p>
    <w:p w:rsidR="00E53AC0" w:rsidRDefault="00E53AC0" w:rsidP="00E53AC0">
      <w:r>
        <w:t>Výška trolejového drátu v místech podpěry (v případě rekonstrukce)</w:t>
      </w:r>
    </w:p>
    <w:p w:rsidR="00E53AC0" w:rsidRDefault="00E53AC0" w:rsidP="00E53AC0">
      <w:r>
        <w:t>o</w:t>
      </w:r>
      <w:r>
        <w:tab/>
        <w:t>5600mm nad TK podle ČSN 34 1530, tab. 1</w:t>
      </w:r>
    </w:p>
    <w:p w:rsidR="00E53AC0" w:rsidRDefault="00E53AC0" w:rsidP="00E53AC0">
      <w:r>
        <w:t>Zvýšená výška trolejového drátu</w:t>
      </w:r>
    </w:p>
    <w:p w:rsidR="00E53AC0" w:rsidRDefault="00E53AC0" w:rsidP="00E53AC0">
      <w:r>
        <w:t>o</w:t>
      </w:r>
      <w:r>
        <w:tab/>
        <w:t>není navržena</w:t>
      </w:r>
    </w:p>
    <w:p w:rsidR="00E53AC0" w:rsidRDefault="00E53AC0" w:rsidP="00E53AC0">
      <w:r>
        <w:t xml:space="preserve">Snížená výška trolejového drátu je </w:t>
      </w:r>
    </w:p>
    <w:p w:rsidR="00E53AC0" w:rsidRDefault="00E53AC0" w:rsidP="00E53AC0">
      <w:r>
        <w:lastRenderedPageBreak/>
        <w:t>o</w:t>
      </w:r>
      <w:r>
        <w:tab/>
        <w:t>minimálně 5100mm podle ČSN 341530 ed.2 místě stávajících nadjezdů.</w:t>
      </w:r>
    </w:p>
    <w:p w:rsidR="00E53AC0" w:rsidRDefault="00E53AC0" w:rsidP="00E53AC0">
      <w:r>
        <w:t>Mimořádně snížená výška trolejového drátu</w:t>
      </w:r>
    </w:p>
    <w:p w:rsidR="00E53AC0" w:rsidRDefault="00E53AC0" w:rsidP="00E53AC0">
      <w:r>
        <w:t>o</w:t>
      </w:r>
      <w:r>
        <w:tab/>
        <w:t>minimálně do 5000mm podle ČSN 341530 ed.2 místě stávajících nadjezdů.</w:t>
      </w:r>
    </w:p>
    <w:p w:rsidR="00E53AC0" w:rsidRDefault="00E53AC0" w:rsidP="00E53AC0">
      <w:r>
        <w:t>Maximální horizontální výchylka trolejového drátu větrem</w:t>
      </w:r>
    </w:p>
    <w:p w:rsidR="00E53AC0" w:rsidRDefault="00E53AC0" w:rsidP="00E53AC0">
      <w:r>
        <w:t>o</w:t>
      </w:r>
      <w:r>
        <w:tab/>
        <w:t xml:space="preserve"> 400mm, je dodržena pro maximální rozpětí 65m</w:t>
      </w:r>
    </w:p>
    <w:p w:rsidR="00E53AC0" w:rsidRDefault="00E53AC0" w:rsidP="00E53AC0">
      <w:r>
        <w:t>o</w:t>
      </w:r>
      <w:r>
        <w:tab/>
        <w:t xml:space="preserve"> maximální horizontální poloha troleje vůči ose koleje 500mm </w:t>
      </w:r>
    </w:p>
    <w:p w:rsidR="00E53AC0" w:rsidRDefault="00E53AC0" w:rsidP="00E53AC0">
      <w:r>
        <w:t>podle ČSN 34 1530 ed.2.</w:t>
      </w:r>
    </w:p>
    <w:p w:rsidR="00E53AC0" w:rsidRDefault="00E53AC0" w:rsidP="00E53AC0">
      <w:r>
        <w:t>Maximální rozpětí podélných polí trolejového vedení</w:t>
      </w:r>
    </w:p>
    <w:p w:rsidR="00E53AC0" w:rsidRDefault="00E53AC0" w:rsidP="00E53AC0">
      <w:r>
        <w:t>o</w:t>
      </w:r>
      <w:r>
        <w:tab/>
        <w:t>65m</w:t>
      </w:r>
    </w:p>
    <w:p w:rsidR="00E53AC0" w:rsidRDefault="00E53AC0" w:rsidP="00E53AC0">
      <w:r>
        <w:t>Maximální povolený sklon trolejového drátu</w:t>
      </w:r>
    </w:p>
    <w:p w:rsidR="00E53AC0" w:rsidRDefault="00E53AC0" w:rsidP="00E53AC0">
      <w:r>
        <w:t>o</w:t>
      </w:r>
      <w:r>
        <w:tab/>
        <w:t>Podle traťové rychlosti viz ČSN EN 50119 ed.2, tab. 11</w:t>
      </w:r>
    </w:p>
    <w:p w:rsidR="00E53AC0" w:rsidRDefault="00E53AC0" w:rsidP="00E53AC0">
      <w:r>
        <w:t>Obrys sběrače</w:t>
      </w:r>
    </w:p>
    <w:p w:rsidR="00E53AC0" w:rsidRDefault="00E53AC0" w:rsidP="00E53AC0">
      <w:r>
        <w:t>Jmenovitá přítlačná síla sběrače v klidu</w:t>
      </w:r>
    </w:p>
    <w:p w:rsidR="00E53AC0" w:rsidRDefault="00E53AC0" w:rsidP="00E53AC0">
      <w:r>
        <w:t>o</w:t>
      </w:r>
      <w:r>
        <w:tab/>
        <w:t>Stanovuje ZTP 80 + 10 - 20N podle ČSN EN 50367 pro soustavu 25kV AC.</w:t>
      </w:r>
    </w:p>
    <w:p w:rsidR="00E53AC0" w:rsidRDefault="00E53AC0" w:rsidP="00E53AC0">
      <w:r>
        <w:t>Minimální přípustná dynamická přítlačná síla sběrače</w:t>
      </w:r>
    </w:p>
    <w:p w:rsidR="00E53AC0" w:rsidRDefault="00E53AC0" w:rsidP="00E53AC0">
      <w:r>
        <w:t>o</w:t>
      </w:r>
      <w:r>
        <w:tab/>
      </w:r>
      <w:r>
        <w:tab/>
        <w:t>Stanovuje ZTP  podle  ČSN EN 50119 ed.2.</w:t>
      </w:r>
    </w:p>
    <w:p w:rsidR="00E53AC0" w:rsidRDefault="00E53AC0" w:rsidP="00E53AC0">
      <w:r>
        <w:t>Vzdálenost mezi sběrači</w:t>
      </w:r>
    </w:p>
    <w:p w:rsidR="00E53AC0" w:rsidRDefault="00E53AC0" w:rsidP="00E53AC0">
      <w:r>
        <w:t>o</w:t>
      </w:r>
      <w:r>
        <w:tab/>
        <w:t>85m – typ A nebo B, 35m – typ C pro rychlost větší než 120km/h a do 160km/h</w:t>
      </w:r>
    </w:p>
    <w:p w:rsidR="00E53AC0" w:rsidRDefault="00E53AC0" w:rsidP="00E53AC0">
      <w:r>
        <w:t>o</w:t>
      </w:r>
      <w:r>
        <w:tab/>
        <w:t xml:space="preserve">20m-typ A, 15m pro </w:t>
      </w:r>
      <w:proofErr w:type="spellStart"/>
      <w:r>
        <w:t>typB</w:t>
      </w:r>
      <w:proofErr w:type="spellEnd"/>
      <w:r>
        <w:t xml:space="preserve"> nebo typ C pro rychlost větší než 80km/h a do 120km/h </w:t>
      </w:r>
    </w:p>
    <w:p w:rsidR="00E53AC0" w:rsidRDefault="00E53AC0" w:rsidP="00E53AC0">
      <w:r>
        <w:t xml:space="preserve">Uspořádání elektrického oddělení úseků, napájených z různých fází, </w:t>
      </w:r>
    </w:p>
    <w:p w:rsidR="00E53AC0" w:rsidRDefault="00E53AC0" w:rsidP="00E53AC0">
      <w:r>
        <w:t xml:space="preserve">Neutrální pole dle ČSN EN 50367, ČSN EN 50388, ČSN EN 50119 ed.2. </w:t>
      </w:r>
    </w:p>
    <w:p w:rsidR="00E53AC0" w:rsidRDefault="00E53AC0" w:rsidP="00E53AC0">
      <w:r>
        <w:t xml:space="preserve">V místě připojení napájecí stanice TNS, spínací stanice </w:t>
      </w:r>
      <w:proofErr w:type="spellStart"/>
      <w:r>
        <w:t>SpS</w:t>
      </w:r>
      <w:proofErr w:type="spellEnd"/>
      <w:r>
        <w:t xml:space="preserve"> na TV </w:t>
      </w:r>
    </w:p>
    <w:p w:rsidR="00E53AC0" w:rsidRDefault="00E53AC0" w:rsidP="00E53AC0">
      <w:r>
        <w:t xml:space="preserve">(pokud bude uplatňováno podle řešení technologie) </w:t>
      </w:r>
    </w:p>
    <w:p w:rsidR="00E53AC0" w:rsidRDefault="00E53AC0" w:rsidP="00E53AC0">
      <w:r>
        <w:t xml:space="preserve">Průjezd neutrálními poli se předpokládá při vypnutí trakčního odběru. </w:t>
      </w:r>
    </w:p>
    <w:p w:rsidR="00E53AC0" w:rsidRDefault="00E53AC0" w:rsidP="00E53AC0">
      <w:r>
        <w:t>Uspořádání elektrického oddělení úseků, napájených z různých trakčních soustav, délka neutrálních polí a zkratovaného pole a průjezd polem</w:t>
      </w:r>
    </w:p>
    <w:p w:rsidR="00E53AC0" w:rsidRDefault="00E53AC0" w:rsidP="00E53AC0">
      <w:r>
        <w:t xml:space="preserve">Neutrální pole tohoto typu bude navrhováno jen pro dočasný  stav vycházející z postupu realizace staveb v souladu s  ČSN EN 50367, ČSN EN 50388, ČSN EN 50119 ed.2. Celkovou minimální délku </w:t>
      </w:r>
      <w:r>
        <w:lastRenderedPageBreak/>
        <w:t>stanoví projektová dokumentace podle použitých typů děličů. Průjezd trakčních vozidel se předpokládá se spuštěnými sběrači.</w:t>
      </w:r>
    </w:p>
    <w:p w:rsidR="00E53AC0" w:rsidRDefault="00E53AC0" w:rsidP="00E53AC0">
      <w:r>
        <w:t>Použitý sběrač</w:t>
      </w:r>
    </w:p>
    <w:p w:rsidR="00E53AC0" w:rsidRDefault="00E53AC0" w:rsidP="00E53AC0">
      <w:r>
        <w:t>jen schváleného typu podle ČSN EN 50367 s délkou hlavy sběrače 1950 mm a 1600 mm</w:t>
      </w:r>
    </w:p>
    <w:p w:rsidR="00E53AC0" w:rsidRDefault="00E53AC0" w:rsidP="00E53AC0">
      <w:r>
        <w:t>Uvedené sběrače se posuzují podle ČSN EN 50367, ČSN EN 50388 v souladu s technickými podmínkami (TP) daného typu sběrače a s ZTP. Pro sběrač s délkou hlavy 1600 mm je nutné provádět úpravy trolejových vedení ve výměnných polích a trolejových výběhů výhybek tak, aby byla zajištěna správná poloha nabíhající troleje pro sběrač 1600mm.</w:t>
      </w:r>
    </w:p>
    <w:p w:rsidR="00E53AC0" w:rsidRDefault="00E53AC0" w:rsidP="00E53AC0">
      <w:r>
        <w:t>Pro úpravy trakčního vedení platí přednostně tyto normy:</w:t>
      </w:r>
    </w:p>
    <w:p w:rsidR="00E53AC0" w:rsidRDefault="00E53AC0" w:rsidP="00E53AC0">
      <w:r>
        <w:t>o</w:t>
      </w:r>
      <w:r>
        <w:tab/>
        <w:t xml:space="preserve">ČSN EN 50163 </w:t>
      </w:r>
      <w:proofErr w:type="spellStart"/>
      <w:r>
        <w:t>ed</w:t>
      </w:r>
      <w:proofErr w:type="spellEnd"/>
      <w:r>
        <w:t>. 2  Drážní zařízení – Napájecí napětí trakčních soustav,</w:t>
      </w:r>
    </w:p>
    <w:p w:rsidR="00E53AC0" w:rsidRDefault="00E53AC0" w:rsidP="00E53AC0">
      <w:r>
        <w:t>o</w:t>
      </w:r>
      <w:r>
        <w:tab/>
        <w:t>ČSN 34 1500 ed.2 Elektrotechnické přepisy. Předpisy pro elektrická trakční zařízení</w:t>
      </w:r>
    </w:p>
    <w:p w:rsidR="00E53AC0" w:rsidRDefault="00E53AC0" w:rsidP="00E53AC0">
      <w:r>
        <w:t>o</w:t>
      </w:r>
      <w:r>
        <w:tab/>
        <w:t xml:space="preserve">ČSN 34 1530 </w:t>
      </w:r>
      <w:proofErr w:type="spellStart"/>
      <w:r>
        <w:t>ed</w:t>
      </w:r>
      <w:proofErr w:type="spellEnd"/>
      <w:r>
        <w:t>. 2 Elektrická trakční vedení železničních drah celostátních, regionálních a vleček</w:t>
      </w:r>
    </w:p>
    <w:p w:rsidR="00E53AC0" w:rsidRDefault="00E53AC0" w:rsidP="00E53AC0">
      <w:r>
        <w:t>o</w:t>
      </w:r>
      <w:r>
        <w:tab/>
        <w:t>ČSN EN 50122-1ed. 2 Drážní zařízení - Pevná trakční zařízení - Elektrická bezpečnost, uzemňování a zpětný obvod - Část 1: Ochranná opatření proti úrazu elektrickým proudem,</w:t>
      </w:r>
    </w:p>
    <w:p w:rsidR="00E53AC0" w:rsidRDefault="00E53AC0" w:rsidP="00E53AC0">
      <w:r>
        <w:t>o</w:t>
      </w:r>
      <w:r>
        <w:tab/>
        <w:t xml:space="preserve">ČSN EN 50119 </w:t>
      </w:r>
      <w:proofErr w:type="spellStart"/>
      <w:r>
        <w:t>ed</w:t>
      </w:r>
      <w:proofErr w:type="spellEnd"/>
      <w:r>
        <w:t xml:space="preserve">. 2 Drážní zařízení – Pevná trakční zařízení – Trolejová vedení pro elektrickou trakci </w:t>
      </w:r>
    </w:p>
    <w:p w:rsidR="00E53AC0" w:rsidRDefault="00E53AC0" w:rsidP="00E53AC0">
      <w:r>
        <w:t>o</w:t>
      </w:r>
      <w:r>
        <w:tab/>
        <w:t>ČSN EN 50149 ed.2 Drážní zařízení – Pevná drážní zařízení – Elektrická trakce – Profilový trolejový vodič z mědi a  slitin mědi,</w:t>
      </w:r>
    </w:p>
    <w:p w:rsidR="00E53AC0" w:rsidRDefault="00E53AC0" w:rsidP="00E53AC0">
      <w:r>
        <w:t>o</w:t>
      </w:r>
      <w:r>
        <w:tab/>
        <w:t>ČSN EN 50206-1 ed.2 Drážní zařízení - Kolejová vozidla - Pantografové sběrače: Vlastnosti a zkoušky - Část 1: Pantografové sběrače proudu vozidel pro tratě celostátní</w:t>
      </w:r>
    </w:p>
    <w:p w:rsidR="00E53AC0" w:rsidRDefault="00E53AC0" w:rsidP="00E53AC0">
      <w:r>
        <w:t>o</w:t>
      </w:r>
      <w:r>
        <w:tab/>
        <w:t>ČSN EN 50367 ed.2 Drážní zařízení - Systémy sběračů proudu - Technická kritéria pro interakci mezi pantografovým sběračem a trolejovým vedením (pro dosažení volného přístupu)</w:t>
      </w:r>
    </w:p>
    <w:p w:rsidR="00E53AC0" w:rsidRDefault="00E53AC0" w:rsidP="00E53AC0">
      <w:r>
        <w:t>o</w:t>
      </w:r>
      <w:r>
        <w:tab/>
        <w:t>ČSN EN 50124-1 Drážní zařízení – Koordinace izolace – Část 1: Základní požadavky – Vzdušné vzdálenosti a povrchové cesty pro všechna elektrická a elektronická zařízení,</w:t>
      </w:r>
    </w:p>
    <w:p w:rsidR="00E53AC0" w:rsidRDefault="00E53AC0" w:rsidP="00E53AC0">
      <w:r>
        <w:t>o</w:t>
      </w:r>
      <w:r>
        <w:tab/>
        <w:t>ČSN EN 50124-2 Drážní zařízení – Koordinace izolace – Část 2: Přepětí a ochrana před přepětím,</w:t>
      </w:r>
    </w:p>
    <w:p w:rsidR="006D77EA" w:rsidRDefault="00E53AC0" w:rsidP="00E53AC0">
      <w:r>
        <w:t>o</w:t>
      </w:r>
      <w:r>
        <w:tab/>
        <w:t>ČSN EN 60383-2 Izolátory pro venkovní vedení se jmenovitým napětím nad 1000V Část 2: Izolátorové řetězce a izolátorové závěsy pro soustavy se střídavým napětím. Definice, zkušební metody a přejímací kritéria, Kapitola 41: Ochrana před úrazem elektrickým proudem.</w:t>
      </w:r>
      <w:r w:rsidR="006D77EA">
        <w:br w:type="page"/>
      </w:r>
    </w:p>
    <w:p w:rsidR="006D77EA" w:rsidRDefault="006D77EA" w:rsidP="006D77EA">
      <w:pPr>
        <w:pStyle w:val="Nadpis1"/>
        <w:ind w:left="720"/>
      </w:pPr>
      <w:bookmarkStart w:id="20" w:name="_Toc456955844"/>
      <w:r w:rsidRPr="00F446D5">
        <w:lastRenderedPageBreak/>
        <w:t>3.5 Vazba na sousední státy</w:t>
      </w:r>
      <w:bookmarkEnd w:id="20"/>
    </w:p>
    <w:p w:rsidR="005F098A" w:rsidRDefault="005F098A"/>
    <w:p w:rsidR="00265D8E" w:rsidRDefault="00923F79" w:rsidP="00265D8E">
      <w:pPr>
        <w:pStyle w:val="Nadpis3"/>
      </w:pPr>
      <w:bookmarkStart w:id="21" w:name="_Toc456955845"/>
      <w:r>
        <w:t xml:space="preserve">3.5.1 </w:t>
      </w:r>
      <w:r w:rsidR="00265D8E">
        <w:t>Německo</w:t>
      </w:r>
      <w:bookmarkEnd w:id="21"/>
    </w:p>
    <w:p w:rsidR="00265D8E" w:rsidRDefault="00923F79" w:rsidP="00352E71">
      <w:r>
        <w:t>Mezi českou a německou železnicí se nachází přechody mezi trakčními soustavami na následujících tratích:</w:t>
      </w:r>
    </w:p>
    <w:p w:rsidR="00471F94" w:rsidRDefault="00471F94" w:rsidP="00471F94">
      <w:pPr>
        <w:rPr>
          <w:u w:val="single"/>
        </w:rPr>
      </w:pPr>
      <w:r w:rsidRPr="00923F79">
        <w:rPr>
          <w:u w:val="single"/>
        </w:rPr>
        <w:t xml:space="preserve">Děčín – </w:t>
      </w:r>
      <w:proofErr w:type="spellStart"/>
      <w:r w:rsidRPr="00923F79">
        <w:rPr>
          <w:u w:val="single"/>
        </w:rPr>
        <w:t>Bad</w:t>
      </w:r>
      <w:proofErr w:type="spellEnd"/>
      <w:r w:rsidRPr="00923F79">
        <w:rPr>
          <w:u w:val="single"/>
        </w:rPr>
        <w:t xml:space="preserve"> </w:t>
      </w:r>
      <w:proofErr w:type="spellStart"/>
      <w:r w:rsidRPr="00923F79">
        <w:rPr>
          <w:u w:val="single"/>
        </w:rPr>
        <w:t>Schandau</w:t>
      </w:r>
      <w:proofErr w:type="spellEnd"/>
    </w:p>
    <w:p w:rsidR="00923F79" w:rsidRDefault="00923F79" w:rsidP="00352E71">
      <w:r w:rsidRPr="00923F79">
        <w:t>U tohoto přechodu js</w:t>
      </w:r>
      <w:r>
        <w:t>o</w:t>
      </w:r>
      <w:r w:rsidRPr="00923F79">
        <w:t>u v současné době velké problémy s bludnými proudy</w:t>
      </w:r>
      <w:r>
        <w:t xml:space="preserve"> (viz. 6.7). Na německé straně jsou ocelové konstrukce přizemněny a bludné proudy z české strany přes ně prochází do země. Přechodem na 25kV budou tyto problémy minimalizovány.</w:t>
      </w:r>
    </w:p>
    <w:p w:rsidR="00923F79" w:rsidRPr="00923F79" w:rsidRDefault="00923F79" w:rsidP="00923F79"/>
    <w:p w:rsidR="00471F94" w:rsidRPr="00923F79" w:rsidRDefault="00471F94" w:rsidP="00471F94">
      <w:pPr>
        <w:rPr>
          <w:u w:val="single"/>
        </w:rPr>
      </w:pPr>
      <w:r w:rsidRPr="00923F79">
        <w:rPr>
          <w:u w:val="single"/>
        </w:rPr>
        <w:t xml:space="preserve">Cheb státní hranice – </w:t>
      </w:r>
      <w:proofErr w:type="spellStart"/>
      <w:r w:rsidRPr="00923F79">
        <w:rPr>
          <w:u w:val="single"/>
        </w:rPr>
        <w:t>Schinding</w:t>
      </w:r>
      <w:proofErr w:type="spellEnd"/>
    </w:p>
    <w:p w:rsidR="00265D8E" w:rsidRPr="00923F79" w:rsidRDefault="00923F79" w:rsidP="00352E71">
      <w:r w:rsidRPr="00923F79">
        <w:t xml:space="preserve">Tento přechod zůstane </w:t>
      </w:r>
      <w:r>
        <w:t>b</w:t>
      </w:r>
      <w:r w:rsidRPr="00923F79">
        <w:t>eze změny</w:t>
      </w:r>
      <w:r>
        <w:t>. Trakční vedení je již AC 25kV.</w:t>
      </w:r>
    </w:p>
    <w:p w:rsidR="00923F79" w:rsidRPr="00923F79" w:rsidRDefault="00923F79" w:rsidP="00923F79"/>
    <w:p w:rsidR="00471F94" w:rsidRDefault="00923F79" w:rsidP="00265D8E">
      <w:pPr>
        <w:pStyle w:val="Nadpis3"/>
      </w:pPr>
      <w:bookmarkStart w:id="22" w:name="_Toc456955846"/>
      <w:r>
        <w:t xml:space="preserve">3.5.2 </w:t>
      </w:r>
      <w:r w:rsidR="00471F94">
        <w:t>Polsko</w:t>
      </w:r>
      <w:bookmarkEnd w:id="22"/>
    </w:p>
    <w:p w:rsidR="00923F79" w:rsidRPr="00923F79" w:rsidRDefault="00923F79" w:rsidP="00265D8E">
      <w:pPr>
        <w:rPr>
          <w:u w:val="single"/>
        </w:rPr>
      </w:pPr>
      <w:r w:rsidRPr="00923F79">
        <w:rPr>
          <w:u w:val="single"/>
        </w:rPr>
        <w:t xml:space="preserve">Lichkov – </w:t>
      </w:r>
      <w:proofErr w:type="spellStart"/>
      <w:r w:rsidRPr="00923F79">
        <w:rPr>
          <w:u w:val="single"/>
        </w:rPr>
        <w:t>Miedzylesie</w:t>
      </w:r>
      <w:proofErr w:type="spellEnd"/>
    </w:p>
    <w:p w:rsidR="00923F79" w:rsidRPr="00923F79" w:rsidRDefault="00923F79" w:rsidP="00265D8E">
      <w:pPr>
        <w:rPr>
          <w:u w:val="single"/>
        </w:rPr>
      </w:pPr>
      <w:r w:rsidRPr="00923F79">
        <w:rPr>
          <w:u w:val="single"/>
        </w:rPr>
        <w:t xml:space="preserve">Bohumín – </w:t>
      </w:r>
      <w:proofErr w:type="spellStart"/>
      <w:r w:rsidRPr="00923F79">
        <w:rPr>
          <w:u w:val="single"/>
        </w:rPr>
        <w:t>Chalupki</w:t>
      </w:r>
      <w:proofErr w:type="spellEnd"/>
    </w:p>
    <w:p w:rsidR="00923F79" w:rsidRPr="00923F79" w:rsidRDefault="00923F79" w:rsidP="00265D8E">
      <w:pPr>
        <w:rPr>
          <w:u w:val="single"/>
        </w:rPr>
      </w:pPr>
      <w:r w:rsidRPr="00923F79">
        <w:rPr>
          <w:u w:val="single"/>
        </w:rPr>
        <w:t xml:space="preserve">Petrovice u Karviné - </w:t>
      </w:r>
      <w:proofErr w:type="spellStart"/>
      <w:r w:rsidRPr="00923F79">
        <w:rPr>
          <w:u w:val="single"/>
        </w:rPr>
        <w:t>Zebrzydowice</w:t>
      </w:r>
      <w:proofErr w:type="spellEnd"/>
    </w:p>
    <w:p w:rsidR="00265D8E" w:rsidRDefault="00923F79" w:rsidP="00352E71">
      <w:r>
        <w:t xml:space="preserve">U těchto přechodů je navrhováno ponechat neutrální pole ve stávajících místech. V navazujících dokumentacích bude nutné tyto neutrální pole dopravně posoudit z hlediska průjezdu se staženým sběračem. Dále bude nutné podrobně posoudit vliv střídavé trakce na stávající kabeláž, která je na polské straně. Při přestavbě na 25kV bude nutné tyto nevyhovující kabely (případně provést jejich úpravy) vyměnit. Bludné proudy, které budou vyvolány sousední trakcí 3kV bude nutné řešit pouze na našem území v rámci konverze. </w:t>
      </w:r>
    </w:p>
    <w:p w:rsidR="00923F79" w:rsidRPr="00265D8E" w:rsidRDefault="00923F79" w:rsidP="00265D8E"/>
    <w:p w:rsidR="003C1286" w:rsidRDefault="00923F79" w:rsidP="00265D8E">
      <w:pPr>
        <w:pStyle w:val="Nadpis3"/>
      </w:pPr>
      <w:bookmarkStart w:id="23" w:name="_Toc456955847"/>
      <w:r>
        <w:t xml:space="preserve">3.5.3 </w:t>
      </w:r>
      <w:r w:rsidR="003C1286">
        <w:t>Slovensko</w:t>
      </w:r>
      <w:bookmarkEnd w:id="23"/>
    </w:p>
    <w:p w:rsidR="00265D8E" w:rsidRDefault="005C6D13" w:rsidP="00265D8E">
      <w:pPr>
        <w:rPr>
          <w:u w:val="single"/>
        </w:rPr>
      </w:pPr>
      <w:r w:rsidRPr="005C6D13">
        <w:rPr>
          <w:u w:val="single"/>
        </w:rPr>
        <w:t xml:space="preserve">Mosty u Jablunkova </w:t>
      </w:r>
      <w:r>
        <w:rPr>
          <w:u w:val="single"/>
        </w:rPr>
        <w:t>–</w:t>
      </w:r>
      <w:r w:rsidRPr="005C6D13">
        <w:rPr>
          <w:u w:val="single"/>
        </w:rPr>
        <w:t xml:space="preserve"> Čadca</w:t>
      </w:r>
    </w:p>
    <w:p w:rsidR="005C6D13" w:rsidRPr="005C6D13" w:rsidRDefault="005C6D13" w:rsidP="00265D8E">
      <w:pPr>
        <w:rPr>
          <w:u w:val="single"/>
        </w:rPr>
      </w:pPr>
      <w:r w:rsidRPr="005C6D13">
        <w:rPr>
          <w:u w:val="single"/>
        </w:rPr>
        <w:t>Horní Lideč</w:t>
      </w:r>
      <w:r>
        <w:rPr>
          <w:u w:val="single"/>
        </w:rPr>
        <w:t xml:space="preserve"> - </w:t>
      </w:r>
      <w:proofErr w:type="spellStart"/>
      <w:r w:rsidRPr="005C6D13">
        <w:rPr>
          <w:u w:val="single"/>
        </w:rPr>
        <w:t>Púchov</w:t>
      </w:r>
      <w:proofErr w:type="spellEnd"/>
    </w:p>
    <w:p w:rsidR="003C1286" w:rsidRDefault="003C1286" w:rsidP="003C1286">
      <w:r>
        <w:t xml:space="preserve">Vývoj na železnicích v ČR je do jisté míry ovlivněn vývojem na Slovensku. Obě země spojuje Praha – Ostrava / </w:t>
      </w:r>
      <w:proofErr w:type="spellStart"/>
      <w:r>
        <w:t>Púchov</w:t>
      </w:r>
      <w:proofErr w:type="spellEnd"/>
      <w:r>
        <w:t xml:space="preserve"> – Žilina – Košice – </w:t>
      </w:r>
      <w:proofErr w:type="spellStart"/>
      <w:r>
        <w:t>Čierna</w:t>
      </w:r>
      <w:proofErr w:type="spellEnd"/>
      <w:r>
        <w:t xml:space="preserve"> nad Tisou. Ta je v současnosti evropským nákladním koridorem RFC 9 (Rýn - Dunaj) podle Nařízení Evropského parlamentu a rady č. 1316/2013. Slovensko přijalo rozhodnutí změnit systém 3 kV na 25 kV a bude jej postupně naplňovat od západu. Tratě Žilina – </w:t>
      </w:r>
      <w:proofErr w:type="spellStart"/>
      <w:r>
        <w:t>Púchov</w:t>
      </w:r>
      <w:proofErr w:type="spellEnd"/>
      <w:r>
        <w:t xml:space="preserve"> – státní hranice CZ/SK a Žilina – Čadca – státní hranice CZ/SK budou jako jedny z prvních převedeny na systém 25 kV. To má i technickou logiku, neboť vrcholovými průsmyky (Jablunkovským i Lyským) procházejí tratě táhlými rampami se stoupáním 16 promile a zvládnout </w:t>
      </w:r>
      <w:r>
        <w:lastRenderedPageBreak/>
        <w:t>zde dopravu těžkých nákladních vlaků (nově i délky 740 m) klade mimořádně vysoké nároky na pevná trakční zařízení.</w:t>
      </w:r>
    </w:p>
    <w:p w:rsidR="006D77EA" w:rsidRDefault="003C1286" w:rsidP="003C1286">
      <w:pPr>
        <w:rPr>
          <w:rFonts w:asciiTheme="majorHAnsi" w:eastAsiaTheme="majorEastAsia" w:hAnsiTheme="majorHAnsi" w:cstheme="majorBidi"/>
          <w:b/>
          <w:bCs/>
          <w:color w:val="365F91" w:themeColor="accent1" w:themeShade="BF"/>
          <w:sz w:val="28"/>
          <w:szCs w:val="28"/>
        </w:rPr>
      </w:pPr>
      <w:r>
        <w:t xml:space="preserve">Obě přeshraniční tratě koridoru RFC 9 byly budovány v rámci bývalého Československa, bez jejich rozdělení státní hranicí. Proto na nich byl uplatněn systém zajištění provozu při výpadku kterékoliv napájecí stanice  tím, že její funkci převezmou sousední napájecí stanice. Avšak pokud by byl na straně ČR (SŽDC) ponechán systém 3 kV došlo by při naplňování plánu ŽSR na změnu systému 3 kV na 25 kV k porušení možnosti redundantního napájení. Proto je nezbytné koordinovaně provést změnu systému na těchto tratích ze 3 kV na 25 kV i na straně ČR. </w:t>
      </w:r>
      <w:r w:rsidR="00923F79">
        <w:t xml:space="preserve"> Přechod 25kV / 3kV v hornatém příhraničním úseku je velmi obtížně proveditelný. </w:t>
      </w:r>
      <w:r w:rsidR="006D77EA">
        <w:br w:type="page"/>
      </w:r>
    </w:p>
    <w:p w:rsidR="006D77EA" w:rsidRDefault="006D77EA" w:rsidP="006D77EA">
      <w:pPr>
        <w:pStyle w:val="Nadpis1"/>
        <w:ind w:left="720"/>
      </w:pPr>
      <w:bookmarkStart w:id="24" w:name="_Toc456955848"/>
      <w:r>
        <w:lastRenderedPageBreak/>
        <w:t xml:space="preserve">3.6 </w:t>
      </w:r>
      <w:r w:rsidRPr="006D77EA">
        <w:t>Připojení na energetiku</w:t>
      </w:r>
      <w:bookmarkEnd w:id="24"/>
    </w:p>
    <w:p w:rsidR="005F098A" w:rsidRDefault="005F098A"/>
    <w:p w:rsidR="00B15901" w:rsidRDefault="00B15901" w:rsidP="00B15901">
      <w:pPr>
        <w:pStyle w:val="Nadpis3"/>
      </w:pPr>
      <w:bookmarkStart w:id="25" w:name="_Toc456955849"/>
      <w:r>
        <w:t xml:space="preserve">3.6.1 </w:t>
      </w:r>
      <w:r w:rsidRPr="00B15901">
        <w:t>Připojení současných napájecích stanic</w:t>
      </w:r>
      <w:bookmarkEnd w:id="25"/>
    </w:p>
    <w:p w:rsidR="00B15901" w:rsidRPr="00B15901" w:rsidRDefault="00B15901" w:rsidP="00B15901"/>
    <w:p w:rsidR="00B15901" w:rsidRPr="001829DA" w:rsidRDefault="00B15901" w:rsidP="00B15901">
      <w:pPr>
        <w:rPr>
          <w:u w:val="single"/>
        </w:rPr>
      </w:pPr>
      <w:r w:rsidRPr="001829DA">
        <w:rPr>
          <w:u w:val="single"/>
        </w:rPr>
        <w:t>a)</w:t>
      </w:r>
      <w:r w:rsidRPr="001829DA">
        <w:rPr>
          <w:u w:val="single"/>
        </w:rPr>
        <w:tab/>
        <w:t>Systém 3 kV</w:t>
      </w:r>
    </w:p>
    <w:p w:rsidR="00B15901" w:rsidRPr="001829DA" w:rsidRDefault="00B15901" w:rsidP="00B15901">
      <w:r w:rsidRPr="001829DA">
        <w:t>Na rozdíl od některých zemí (například Polsko), které využívají napájecí stanice s jednostupňovou transformací 3 x 110 kV / 3 x 2,4 kV / 3,3 kV DC je na železnicích v ČR zaveden systém 3 x 2,4 kV / 3,3 kV DC a to:</w:t>
      </w:r>
    </w:p>
    <w:p w:rsidR="00B15901" w:rsidRPr="001829DA" w:rsidRDefault="00B15901" w:rsidP="00B15901">
      <w:r w:rsidRPr="001829DA">
        <w:t>-</w:t>
      </w:r>
      <w:r w:rsidRPr="001829DA">
        <w:tab/>
        <w:t>s jednostupňovou transformací 3 x 22 kV / 3 x 2,4 kV / 3,3 kV DC,</w:t>
      </w:r>
    </w:p>
    <w:p w:rsidR="00B15901" w:rsidRPr="001829DA" w:rsidRDefault="00B15901" w:rsidP="00B15901">
      <w:r w:rsidRPr="001829DA">
        <w:t>-</w:t>
      </w:r>
      <w:r w:rsidRPr="001829DA">
        <w:tab/>
        <w:t>se dvojstupňovou transformací 3 x 110 kV / 3 x 22 kV / 3 x 2,4 kV / 3,3 kV DC.</w:t>
      </w:r>
    </w:p>
    <w:p w:rsidR="00B15901" w:rsidRPr="001829DA" w:rsidRDefault="00B15901" w:rsidP="00B15901">
      <w:r w:rsidRPr="001829DA">
        <w:t>Zhruba polovina (31) stejnosměrných napájecích stanic 3 kV (trakčních měníren) v síti SŽDC je připojena k distribuční síti 3 x 22 kV 50 Hz a druhá cca polovina (28) stejnosměrných napájecích stanic 3 kV (trakčních měníren) v síti SŽDC je připojena k distribuční síti 3 x 100 kV 50 Hz.</w:t>
      </w:r>
    </w:p>
    <w:p w:rsidR="00B15901" w:rsidRPr="001829DA" w:rsidRDefault="00B15901" w:rsidP="00B15901">
      <w:r w:rsidRPr="001829DA">
        <w:t xml:space="preserve">Usměrňovače jsou používány diodové </w:t>
      </w:r>
      <w:proofErr w:type="spellStart"/>
      <w:r w:rsidRPr="001829DA">
        <w:t>devanáctipulsní</w:t>
      </w:r>
      <w:proofErr w:type="spellEnd"/>
      <w:r w:rsidRPr="001829DA">
        <w:t xml:space="preserve"> (dva fázově posunuté třífázové můstky). Napájení trakčního vedení je dvoustranné, trakční vedení je uprostřed mezi napájecími stanicemi podélně propojeno, u napájecích stanic též. Trakční napájecí stanice pracují paralelně. Vypínání vzdálených zkratů je řešeno vazbou </w:t>
      </w:r>
      <w:proofErr w:type="spellStart"/>
      <w:r w:rsidRPr="001829DA">
        <w:t>napáječových</w:t>
      </w:r>
      <w:proofErr w:type="spellEnd"/>
      <w:r w:rsidRPr="001829DA">
        <w:t xml:space="preserve"> rychlovypínačů.</w:t>
      </w:r>
    </w:p>
    <w:p w:rsidR="00B15901" w:rsidRPr="001829DA" w:rsidRDefault="00B15901" w:rsidP="00B15901">
      <w:r w:rsidRPr="001829DA">
        <w:t>Charakteristické vlastnosti:</w:t>
      </w:r>
    </w:p>
    <w:p w:rsidR="00B15901" w:rsidRPr="001829DA" w:rsidRDefault="00B15901" w:rsidP="00B15901">
      <w:r w:rsidRPr="001829DA">
        <w:t>-</w:t>
      </w:r>
      <w:r w:rsidRPr="001829DA">
        <w:tab/>
        <w:t>všechny tři fáze distribuční sítě jsou zatěžovány symetricky,</w:t>
      </w:r>
    </w:p>
    <w:p w:rsidR="00B15901" w:rsidRPr="001829DA" w:rsidRDefault="00B15901" w:rsidP="00B15901">
      <w:r w:rsidRPr="001829DA">
        <w:t>-</w:t>
      </w:r>
      <w:r w:rsidRPr="001829DA">
        <w:tab/>
        <w:t>odebíraný jalový výkon (magnetizační proud) není velký,</w:t>
      </w:r>
    </w:p>
    <w:p w:rsidR="00B15901" w:rsidRPr="001829DA" w:rsidRDefault="00B15901" w:rsidP="00B15901">
      <w:r w:rsidRPr="001829DA">
        <w:t>-</w:t>
      </w:r>
      <w:r w:rsidRPr="001829DA">
        <w:tab/>
        <w:t>odebíraný deformační výkon (vyšší harmonické složky) není velký,</w:t>
      </w:r>
    </w:p>
    <w:p w:rsidR="00B15901" w:rsidRPr="001829DA" w:rsidRDefault="00B15901" w:rsidP="00B15901">
      <w:r w:rsidRPr="001829DA">
        <w:t>-</w:t>
      </w:r>
      <w:r w:rsidRPr="001829DA">
        <w:tab/>
        <w:t>tok energie je pouze z distribuční sítě do trakční napájecí stanice (diody brání rekuperaci z trakční do distribuční sítě).</w:t>
      </w:r>
    </w:p>
    <w:p w:rsidR="00B15901" w:rsidRPr="001829DA" w:rsidRDefault="00B15901" w:rsidP="00B15901">
      <w:r w:rsidRPr="001829DA">
        <w:t xml:space="preserve">  </w:t>
      </w:r>
    </w:p>
    <w:p w:rsidR="00B15901" w:rsidRPr="001829DA" w:rsidRDefault="00B15901" w:rsidP="00B15901">
      <w:pPr>
        <w:rPr>
          <w:u w:val="single"/>
        </w:rPr>
      </w:pPr>
      <w:r w:rsidRPr="001829DA">
        <w:rPr>
          <w:u w:val="single"/>
        </w:rPr>
        <w:t>b)</w:t>
      </w:r>
      <w:r w:rsidRPr="001829DA">
        <w:rPr>
          <w:u w:val="single"/>
        </w:rPr>
        <w:tab/>
        <w:t>Systém 25 kV</w:t>
      </w:r>
    </w:p>
    <w:p w:rsidR="00B15901" w:rsidRPr="001829DA" w:rsidRDefault="00B15901" w:rsidP="00B15901">
      <w:r w:rsidRPr="001829DA">
        <w:t xml:space="preserve">Na rozdíl od některých území (například v Rusku), ve kterých není náležitě silná všeobecná elektrizace, a proto je podél dráhy taženo speciální napájecí vedení, jsou v ČR trakční napájecí stanice 3 x 100 kV / 27 kV připojeny k různým bodům distribuční sítě. Ty se navzájem mohou lišit jak velikostí napětí, tak i fázovým úhlem. Proto nebylo zavedeno kdysi na začátku uvažované dvojstranné napájení trakčního vedení a systém je prakticky od počátku až dosud provozován s jednostranným napájením a s podélným dělením jak uprostřed úseku, tak u napájecích stanic (střídání fází R/S/T).  </w:t>
      </w:r>
    </w:p>
    <w:p w:rsidR="00B15901" w:rsidRPr="001829DA" w:rsidRDefault="00B15901" w:rsidP="00B15901">
      <w:r w:rsidRPr="001829DA">
        <w:lastRenderedPageBreak/>
        <w:t>Všechny napájecí stanice 25 kV (trakční transformovny jsou připojeny k distribuční síti 3 x 100 kV 50 Hz. Distribuční síť 3 x 22 kV je příliš měkká (má velkou vnitřní impedanci, tedy nízký zkratový výkon) a proto k ní nelze připojovat velké nesymetrické (jednofázové) odběry řádu MW, které napájení dráhy vyžaduje.</w:t>
      </w:r>
    </w:p>
    <w:p w:rsidR="00B15901" w:rsidRPr="001829DA" w:rsidRDefault="00B15901" w:rsidP="00B15901">
      <w:r w:rsidRPr="001829DA">
        <w:t>Transformátory jsou zpravidla na sekundární straně zapojeny do V (otevřený trojúhelník), každá fáze napájí jeden směr kolejí od napájecí stanice.</w:t>
      </w:r>
    </w:p>
    <w:p w:rsidR="00B15901" w:rsidRPr="001829DA" w:rsidRDefault="00B15901" w:rsidP="00B15901">
      <w:r w:rsidRPr="001829DA">
        <w:t>Charakteristické vlastnosti:</w:t>
      </w:r>
    </w:p>
    <w:p w:rsidR="00B15901" w:rsidRPr="001829DA" w:rsidRDefault="00B15901" w:rsidP="00B15901">
      <w:r w:rsidRPr="001829DA">
        <w:t>-</w:t>
      </w:r>
      <w:r w:rsidRPr="001829DA">
        <w:tab/>
        <w:t>tři fáze distribuční sítě jsou zatěžovány nesymetricky. Aby nesymetrický proud odebíraný trakční napájecí stanicí nezpůsoboval velký rozdíl úbytků napětí na jednotlivých fázích vedení mezi elektrárnou místem odběru z distribuční sítě, musí být vnitřní impedance distribuční sítě v místě připojení napájecí stanice malá (zkratový výkon třífázové sítě musí být mnohonásobně větší, než trakční napájecí stanicí nesymetricky odebíraný výkon),</w:t>
      </w:r>
    </w:p>
    <w:p w:rsidR="00B15901" w:rsidRPr="001829DA" w:rsidRDefault="00B15901" w:rsidP="00B15901">
      <w:r w:rsidRPr="001829DA">
        <w:t>-</w:t>
      </w:r>
      <w:r w:rsidRPr="001829DA">
        <w:tab/>
        <w:t xml:space="preserve">odebíraný jalový výkon (magnetizační proud) býval u starších lokomotiv (s diodovými usměrňovači) dosti velký (účiník typicky jen cca 0,75), což bylo následně řešeno kapacitní kompenzací ve Filtračně kompenzačních zařízeních. Novější lokomotivy s IGBT vstupními </w:t>
      </w:r>
      <w:proofErr w:type="spellStart"/>
      <w:r w:rsidRPr="001829DA">
        <w:t>čtyřkvadrantovými</w:t>
      </w:r>
      <w:proofErr w:type="spellEnd"/>
      <w:r w:rsidRPr="001829DA">
        <w:t xml:space="preserve"> měniči odebírají jen činný výkon, nikoliv jalový (magnetizační proud), účiník je blízký 1. Filtračně kompenzační zařízení nepotřebují, spíš mohou tato zařízení být příčinou potíží (rezonanční jevy),</w:t>
      </w:r>
    </w:p>
    <w:p w:rsidR="00B15901" w:rsidRPr="001829DA" w:rsidRDefault="00B15901" w:rsidP="00B15901">
      <w:r w:rsidRPr="001829DA">
        <w:t>-</w:t>
      </w:r>
      <w:r w:rsidRPr="001829DA">
        <w:tab/>
        <w:t xml:space="preserve">odebíraný deformační výkon (vyšší harmonické složky) býval u starších lokomotiv (s diodovými usměrňovači) velký (velmi silné liché harmonické složky proudu: 3., 5., 7., 9., 11., …), což bylo následně řešeno laděnými filtry ve Filtračně kompenzačních zařízeních. Novější lokomotivy s IGBT vstupními </w:t>
      </w:r>
      <w:proofErr w:type="spellStart"/>
      <w:r w:rsidRPr="001829DA">
        <w:t>čtyřkvadrantovými</w:t>
      </w:r>
      <w:proofErr w:type="spellEnd"/>
      <w:r w:rsidRPr="001829DA">
        <w:t xml:space="preserve"> měniči odebírají téměř sinusový proud, nikoliv deformační výkon, faktor výkonu blízký 1. Filtračně kompenzační zařízení nepotřebují, spíš mohou být příčinou potíží (rezonanční jevy),</w:t>
      </w:r>
    </w:p>
    <w:p w:rsidR="00B15901" w:rsidRPr="001829DA" w:rsidRDefault="00B15901" w:rsidP="00B15901">
      <w:r w:rsidRPr="001829DA">
        <w:t>-</w:t>
      </w:r>
      <w:r w:rsidRPr="001829DA">
        <w:tab/>
        <w:t>tok energie je možný funkcí transformátoru jak z distribuční sítě do trakční napájecí stanice, tak i zpět (je možná rekuperace z trakční do distribuční sítě), avšak není distributory vítán (je nesymetrický a náhodný).</w:t>
      </w:r>
    </w:p>
    <w:p w:rsidR="00B15901" w:rsidRPr="001829DA" w:rsidRDefault="00B15901" w:rsidP="00B15901"/>
    <w:p w:rsidR="00B15901" w:rsidRPr="001829DA" w:rsidRDefault="00B15901" w:rsidP="00B15901">
      <w:r w:rsidRPr="001829DA">
        <w:t>Vývoj na straně energetiky</w:t>
      </w:r>
    </w:p>
    <w:p w:rsidR="00B15901" w:rsidRPr="001829DA" w:rsidRDefault="00B15901" w:rsidP="00B15901">
      <w:r w:rsidRPr="001829DA">
        <w:t>Výše uvedené systémy vznikly před zhruba 50lety. Kromě změn na straně železnice (vyšší rychlosti, vyšší výkony, vozidla s polovodičovými měniči, rekuperace, …) nastal i změny na straně energetiky:</w:t>
      </w:r>
    </w:p>
    <w:p w:rsidR="00B15901" w:rsidRPr="001829DA" w:rsidRDefault="00B15901" w:rsidP="00B15901">
      <w:r w:rsidRPr="001829DA">
        <w:t>-</w:t>
      </w:r>
      <w:r w:rsidRPr="001829DA">
        <w:tab/>
        <w:t xml:space="preserve">snížilo se poměrné zastoupení zdrojů (elektráren) které lze řídit (tepelné elektrárny) a zvýšilo se poměrné zastoupení zdrojů (elektráren) které nelze řídit (jaderné elektrárny – běží trvale stálým výkonem a </w:t>
      </w:r>
      <w:proofErr w:type="spellStart"/>
      <w:r w:rsidRPr="001829DA">
        <w:t>fotovoltaické</w:t>
      </w:r>
      <w:proofErr w:type="spellEnd"/>
      <w:r w:rsidRPr="001829DA">
        <w:t xml:space="preserve"> či větrné elektrárny – běží náhodně proměnným výkonem). Důsledkem je mimo jiné i změna struktury ceny elektrické energie, rostoucím významem platby za odebíraný (rezervovaný) výkon (kW) a klesající význam platby za dodanou energii (kWh). Tedy odběratel s časově vyrovnaným odběrem výkonu zaplatí v součtu obou složek za odebranou elektřinu méně, než </w:t>
      </w:r>
      <w:r w:rsidRPr="001829DA">
        <w:lastRenderedPageBreak/>
        <w:t xml:space="preserve">odběratel s časově nevyrovnaným odběrem výkonu. Z hlediska působení principů matematické statistiky na sčítání náhodně působících dílčích příkonů jsou proto malé odběrní celky s malým počtem jednotlivých spotřebičů (dílčí sítě) hůře, než větší celky s větším počtem jednotlivých spotřebičů, které se navzájem doplňují,   </w:t>
      </w:r>
    </w:p>
    <w:p w:rsidR="00B15901" w:rsidRPr="001829DA" w:rsidRDefault="00B15901" w:rsidP="00B15901">
      <w:r w:rsidRPr="001829DA">
        <w:t>-</w:t>
      </w:r>
      <w:r w:rsidRPr="001829DA">
        <w:tab/>
        <w:t>změnila se i struktura spotřeby: spolu s klesající energetickou náročností průmyslu se snížilo poměrné zastoupení velkých tří fázových symetrických spotřebičů,</w:t>
      </w:r>
    </w:p>
    <w:p w:rsidR="00B15901" w:rsidRPr="001829DA" w:rsidRDefault="00B15901" w:rsidP="00B15901">
      <w:r w:rsidRPr="001829DA">
        <w:t>-</w:t>
      </w:r>
      <w:r w:rsidRPr="001829DA">
        <w:tab/>
        <w:t>jednosměrně orientovaný tok energie (od centrálních elektráren ke spořitelům) se změnil na obousměrný (</w:t>
      </w:r>
      <w:proofErr w:type="spellStart"/>
      <w:r w:rsidRPr="001829DA">
        <w:t>fotovltaické</w:t>
      </w:r>
      <w:proofErr w:type="spellEnd"/>
      <w:r w:rsidRPr="001829DA">
        <w:t>, větrné a malé vodní elektrárny jakožto i kogenerační jednotky způsobují lokální přebytky energie v distribuční síti),</w:t>
      </w:r>
    </w:p>
    <w:p w:rsidR="00B15901" w:rsidRPr="001829DA" w:rsidRDefault="00B15901" w:rsidP="00B15901">
      <w:r w:rsidRPr="001829DA">
        <w:t>-</w:t>
      </w:r>
      <w:r w:rsidRPr="001829DA">
        <w:tab/>
        <w:t xml:space="preserve">jsou k dispozici přesné měřicí přístroje a analyzátory, které umožňují kontinuálně sledovat kvalitu dodávek a odběru elektrické energie mnohem přesněji a mnohem operativněji, než tradiční ručkové přístroje, </w:t>
      </w:r>
    </w:p>
    <w:p w:rsidR="00B15901" w:rsidRPr="001829DA" w:rsidRDefault="00B15901" w:rsidP="00B15901">
      <w:r w:rsidRPr="001829DA">
        <w:t>-</w:t>
      </w:r>
      <w:r w:rsidRPr="001829DA">
        <w:tab/>
        <w:t>došlo k rozdělení původně jednotného energetického řetězce od výroby, přes přenos a distribuci k dodávce elektrické energie na samostatné podnikatelské subjekty. Ty jsou navzájem vázány smluvními vztahy obsahujícími záruky kvality dodávek a odběru energie včetně sankcí za jejich nedodržení. To dává technickému tématu kvality dodávek a odběru elektrické energie úplně jinou obchodní a právní dimenzi, než tomu bylo v minulosti. Není snaha již tolerovat dříve přípustné nedodržení normativních smluvních podmínek, zejména při nových odběrech a při změnách původních smluv,</w:t>
      </w:r>
    </w:p>
    <w:p w:rsidR="00B15901" w:rsidRPr="001829DA" w:rsidRDefault="00B15901" w:rsidP="00B15901">
      <w:r w:rsidRPr="001829DA">
        <w:t>-</w:t>
      </w:r>
      <w:r w:rsidRPr="001829DA">
        <w:tab/>
        <w:t>obtížná průchodnost územím (ochrana přírody, vlastnictví pozemků, rostoucí urbanizace, …) velmi komplikuje stavbu nových linek distribuční elektrické sítě, zejména vysokonapěťových. Nezískání souhlasu účastníků stavebního řízení na vybudování přípojky z distribuční sítě 3 x 110 kV respektive 3 x 22 kV může být KO kritériem pro celý projekt vybudování nového přípojného místa (v konkrétním případě trakční napájecí stanice a tím i elektrizaci příslušné tratě).</w:t>
      </w:r>
    </w:p>
    <w:p w:rsidR="00B15901" w:rsidRPr="00B15901" w:rsidRDefault="00B15901" w:rsidP="00B15901">
      <w:pPr>
        <w:rPr>
          <w:highlight w:val="yellow"/>
        </w:rPr>
      </w:pPr>
    </w:p>
    <w:p w:rsidR="00B15901" w:rsidRDefault="001829DA" w:rsidP="001829DA">
      <w:pPr>
        <w:pStyle w:val="Nadpis3"/>
      </w:pPr>
      <w:bookmarkStart w:id="26" w:name="_Toc456955850"/>
      <w:r>
        <w:t xml:space="preserve">3.6.2 </w:t>
      </w:r>
      <w:r w:rsidR="00B15901" w:rsidRPr="001829DA">
        <w:t>Připojení nových nebo modernizovaných napájecích stanic k distribuční síti</w:t>
      </w:r>
      <w:bookmarkEnd w:id="26"/>
    </w:p>
    <w:p w:rsidR="001829DA" w:rsidRPr="001829DA" w:rsidRDefault="001829DA" w:rsidP="001829DA"/>
    <w:p w:rsidR="00B15901" w:rsidRPr="001829DA" w:rsidRDefault="00B15901" w:rsidP="00B15901">
      <w:pPr>
        <w:rPr>
          <w:u w:val="single"/>
        </w:rPr>
      </w:pPr>
      <w:r w:rsidRPr="001829DA">
        <w:rPr>
          <w:u w:val="single"/>
        </w:rPr>
        <w:t>a)</w:t>
      </w:r>
      <w:r w:rsidRPr="001829DA">
        <w:rPr>
          <w:u w:val="single"/>
        </w:rPr>
        <w:tab/>
        <w:t>varianta bez projektu (ponechání systému 3 kV)</w:t>
      </w:r>
    </w:p>
    <w:p w:rsidR="00B15901" w:rsidRPr="001829DA" w:rsidRDefault="00B15901" w:rsidP="00B15901">
      <w:r w:rsidRPr="001829DA">
        <w:t xml:space="preserve">Stejnosměrný systém 3 kV je limitován nízkou přenosovou schopností trakčního vedení. Jak vyplývá z energetických výpočtů, bylo by k zajištění kvality napájení podle TSI ENE a ČSN EN 50 388 i k dodržení úrovně dotykového napětí podle ČSN EN 50 122-1 pro současný a budoucí (narůstající) provoz nutno snížit vzdálenost napájecích stanic z nynějších cca 20 km až 30 km na cca 10 km. V praxi to znamená vložit mezi existující napájecí stanici další nově vybudovanou napájecí stanici, v kritických úsecích (traťové úseky s velkým stoupáním, železniční uzly) i dvě. Podobné případy ve světě u systému 3 kV existují, například v Itálii na jižní </w:t>
      </w:r>
      <w:proofErr w:type="spellStart"/>
      <w:r w:rsidRPr="001829DA">
        <w:t>Brenerské</w:t>
      </w:r>
      <w:proofErr w:type="spellEnd"/>
      <w:r w:rsidRPr="001829DA">
        <w:t xml:space="preserve"> rampě (střední vzdále</w:t>
      </w:r>
      <w:r w:rsidR="001829DA" w:rsidRPr="001829DA">
        <w:t xml:space="preserve">nost napájecích stanic cca 7 </w:t>
      </w:r>
      <w:r w:rsidRPr="001829DA">
        <w:t xml:space="preserve">km). </w:t>
      </w:r>
    </w:p>
    <w:p w:rsidR="00B15901" w:rsidRPr="001829DA" w:rsidRDefault="00B15901" w:rsidP="00B15901">
      <w:r w:rsidRPr="001829DA">
        <w:lastRenderedPageBreak/>
        <w:t xml:space="preserve">V podmínkách SŽDC by to znamenalo najít vždy zhruba uprostřed mezi současnými napájecími stanicemi vhodné místo, nakoupit pozemek pro stavbu nové přídavné napájecí stanice. Zajistit k němu přívod elektrické energie z distribuční sítě 3 x 22 kV nebo 3 x 110 kV (výstavbu elektrické linky krajinou) a získat potřebný rezervaci výkonu výkon od správce sítě. To mohou být nemalé a drahé komplikace a v konkrétních místních podmínkách nemusí mít úspěšné řešení. Alternativou k obtížně proveditelnému připojení nové vložené DC napájecí stanice k třífázové distribuční síti 110 kV či 22 k V může být její napájení závěsným kabelem 3 x 22 kV ze sousední již existující DC napájecí stanice. To však má své výkonové limity a přináší se sebou i technické problémy (nutnost kompenzace kapacitního proudu). </w:t>
      </w:r>
    </w:p>
    <w:p w:rsidR="00B15901" w:rsidRPr="001829DA" w:rsidRDefault="00B15901" w:rsidP="00B15901">
      <w:r w:rsidRPr="001829DA">
        <w:t>Samostatným tématem je namáhání původních k tomuto účelu nepřizpůsobených podpěr (stožárů) trakčního vedením zavěšením těžkého kabelu 3 x 22 kV. Vede k nutnosti použít masivnější (příhradové) stožáry s mohutnějšími betonovými základy, což je drahé jak investičně, tak i stavebně (nutnost rozsáhlých provizních i napěťových výluk pro výstavbu nových stožárů a pro převěšení trakčního vedení).</w:t>
      </w:r>
    </w:p>
    <w:p w:rsidR="00B15901" w:rsidRPr="001829DA" w:rsidRDefault="00B15901" w:rsidP="00B15901">
      <w:r w:rsidRPr="001829DA">
        <w:t>S ohledem na krátkost napájených úseků je odběr výkonu v místě připojení z distribuční sítě dost rozkolísaný (velký poměr mezi maximálními a středními výkony) a pravděpodobnost úspěšné rekuperace (předání energie mezi vozidly) je jen malá.</w:t>
      </w:r>
    </w:p>
    <w:p w:rsidR="00B15901" w:rsidRPr="001829DA" w:rsidRDefault="00B15901" w:rsidP="00B15901"/>
    <w:p w:rsidR="00B15901" w:rsidRPr="001829DA" w:rsidRDefault="00B15901" w:rsidP="00B15901">
      <w:pPr>
        <w:rPr>
          <w:u w:val="single"/>
        </w:rPr>
      </w:pPr>
      <w:r w:rsidRPr="001829DA">
        <w:rPr>
          <w:u w:val="single"/>
        </w:rPr>
        <w:t>b)</w:t>
      </w:r>
      <w:r w:rsidRPr="001829DA">
        <w:rPr>
          <w:u w:val="single"/>
        </w:rPr>
        <w:tab/>
        <w:t xml:space="preserve">varianta s projektem (změna systému ze 3 kV na 25 kV)      </w:t>
      </w:r>
    </w:p>
    <w:p w:rsidR="00B15901" w:rsidRPr="001829DA" w:rsidRDefault="00B15901" w:rsidP="00B15901">
      <w:r w:rsidRPr="001829DA">
        <w:t>Jednodušší a levnější cestou k zajištění kvality napájení podle TSI ENE a ČSN EN 50 388 i k dodržení úrovně dotykového napětí podle ČSN EN 50 122-1 pro současný a budoucí (narůstající) provoz je změna systému 3 kV DC na 25 kV 50 Hz. Podstata tkví v tom, že systém 25 kV 50 Hz má násobně vyšší přenosovou schopnost, než systém 3 kV DC, a proto zvládne splnit výše uvedené požadavky bez nutnosti doplňovat dílčí vložené napájecí stanice. Tedy i bez nutnosti budovat nová připojení k distribuční síti. Přenosová schopnost systému 25 kV je natolik velká (a lze ji dále zvýšit použitím paralelního zesilovacího respektive napájecího vodiče a zemního lana), že by mohla být polovina napájecích stanic zrušena a jen polovina napájecích stanic převedena ze systému 3 kV na systém 25 kV. Tím by se vzdálenost napájecích stanic na předělaných tratích (cca 2 x 25 km) přiblížila hodnotě vzdálenosti napájecích stanice na tratích v minulosti přímo elektrifikovaných systémem 25 kV (cca 40 až 50 km). Avšak toto řešení není optimální:</w:t>
      </w:r>
    </w:p>
    <w:p w:rsidR="00B15901" w:rsidRPr="001829DA" w:rsidRDefault="00B15901" w:rsidP="00B15901">
      <w:r w:rsidRPr="001829DA">
        <w:t>-</w:t>
      </w:r>
      <w:r w:rsidRPr="001829DA">
        <w:tab/>
        <w:t>jedna polovina připojení současných DC napájecích stanic k distribuční síti by byla nevyužita a zrušena,</w:t>
      </w:r>
    </w:p>
    <w:p w:rsidR="00B15901" w:rsidRPr="001829DA" w:rsidRDefault="00B15901" w:rsidP="00B15901">
      <w:r w:rsidRPr="001829DA">
        <w:t>-</w:t>
      </w:r>
      <w:r w:rsidRPr="001829DA">
        <w:tab/>
        <w:t>druhou polovinu připojení současných DC napájecích stanic k distribuční síti by bylo nutno výkonově posílit (zhruba na dvojnásobek), aby byly schopny nahradit zrušené sousední napájecí stanice.</w:t>
      </w:r>
    </w:p>
    <w:p w:rsidR="00B15901" w:rsidRPr="001829DA" w:rsidRDefault="00B15901" w:rsidP="00B15901">
      <w:r w:rsidRPr="001829DA">
        <w:t xml:space="preserve">Rozumnější se jeví (na tratích již v minulosti elektrifikovaných systémem 3 kV) ponechat prakticky všechny DC napájecí stanice a přebudovat je na AC napájecí stanice a tím využít všechna již existující připojení k distribuční síti 3 x 22 kV a 3 x 110 kV. </w:t>
      </w:r>
    </w:p>
    <w:p w:rsidR="00B15901" w:rsidRPr="001829DA" w:rsidRDefault="00B15901" w:rsidP="00B15901">
      <w:r w:rsidRPr="001829DA">
        <w:lastRenderedPageBreak/>
        <w:t>Z této silné soustavy napájecích stanic 25 kV napájet nejen páteřové tratě, podél kterých byly dotyčné napájecí stanice 3 kV v minulosti vybudovány, ale i dosud neelektrifikované odbočné tratě (metoda rybí kosti). Tento princip je u systému 25 kV velmi výhodný, neboť jeho přenosová schopnost je velká (násobně vyšší, než u systému 3 kV) a lze takto bez potíží napájet tratě délky cca 40 až 60 km a tyto elektrifikovat jen za cenu trakčního vedení bez nutnosti stavět nové napájecí stanice, respektive je napájet proti nově postaveným napájecím stanicím 25 kV ve vzdálenosti cca 60 až 100 km (budované v železničních uzlech pro více tratí). Tím dochází nejen k úspoře investic na budování napájecích stanic a řešení jejich napojení na distribuční síť, ale i k úspoře plateb za elektřinu, neboť ve velkých napájených celcích je mnohem menší poměr mezi maximálním a středním výkonem, než v malých celcích.</w:t>
      </w:r>
    </w:p>
    <w:p w:rsidR="00B15901" w:rsidRPr="001829DA" w:rsidRDefault="00B15901" w:rsidP="00B15901"/>
    <w:p w:rsidR="00B15901" w:rsidRPr="001829DA" w:rsidRDefault="00B15901" w:rsidP="00B15901">
      <w:pPr>
        <w:rPr>
          <w:b/>
          <w:u w:val="single"/>
        </w:rPr>
      </w:pPr>
      <w:r w:rsidRPr="001829DA">
        <w:rPr>
          <w:b/>
          <w:u w:val="single"/>
        </w:rPr>
        <w:t>Varianty systému 25 kV 50 Hz</w:t>
      </w:r>
    </w:p>
    <w:p w:rsidR="00B15901" w:rsidRPr="001829DA" w:rsidRDefault="00B15901" w:rsidP="00B15901">
      <w:r w:rsidRPr="001829DA">
        <w:t>Stav techniky umožňuje řešit napájení drah systémem 25 kV 50 Hz v několika různých verzích:</w:t>
      </w:r>
    </w:p>
    <w:p w:rsidR="00B15901" w:rsidRPr="001829DA" w:rsidRDefault="00B15901" w:rsidP="00B15901">
      <w:pPr>
        <w:rPr>
          <w:u w:val="single"/>
        </w:rPr>
      </w:pPr>
      <w:r w:rsidRPr="001829DA">
        <w:rPr>
          <w:u w:val="single"/>
        </w:rPr>
        <w:t>25 kV 50 Hz R/S/T</w:t>
      </w:r>
    </w:p>
    <w:p w:rsidR="00B15901" w:rsidRPr="001829DA" w:rsidRDefault="00B15901" w:rsidP="00B15901">
      <w:r w:rsidRPr="001829DA">
        <w:t>Jde o systém podélného prostřídání fází R/S/T u napájecích stanic a uprostřed mezi nimi, zavedený v šedesátých létech minulého století a dosud provozovaný na tratích dnešních SŽDC (trakční transformovny se zapojením sekundárních vinutí transformátorů do V).</w:t>
      </w:r>
    </w:p>
    <w:p w:rsidR="00B15901" w:rsidRPr="001829DA" w:rsidRDefault="00B15901" w:rsidP="00B15901">
      <w:r w:rsidRPr="001829DA">
        <w:t xml:space="preserve">Zpřísněné požadavky na odběry z distribučních sítí s důrazem na symetrii zatěžování všech tří fází (viz 5. vydání technické normy PNE 33 34 30-0) připouštějí odebírat z jedné či dvou fází výkon (10 minutový) do úrovně 0,7 % zdánlivého výkonu. Jde o zpřísněné hodnoty, v minulosti bylo přípustné 2 %. Důvodem zpřísnění je povinnost (záruka) distributora vůči ostatním spotřebitelům dodávat jim symetrické třífázové napětí. Nesymetrický odběr proudu způsobuje vlivem vnitřní impedance nesymetrii napětí v místě odběru (rozdílnost úbytků napětí na jednotlivých fázích vedení mezi výrobou a spotřebou). Přitom růst odebíraného výkonu ze strany železnice vede k vyššímu (nesymetrickému) zatěžování. </w:t>
      </w:r>
    </w:p>
    <w:p w:rsidR="00B15901" w:rsidRPr="001829DA" w:rsidRDefault="00B15901" w:rsidP="00B15901">
      <w:r w:rsidRPr="001829DA">
        <w:t xml:space="preserve">Běžné drážní napájecí stanice s maximálním výkonem kolem 10 až 20 MVA jsou proto připojitelné jen k distribuční síti v místě kde má třífázový zkratový výkon větší než 1 400 až 2 800 MVA. Realita v ČR je však taková, že zkratový výkon distribuční sítě se v místě připojení napájecích stanic pohybuje zhruba v mezích </w:t>
      </w:r>
      <w:r w:rsidR="001829DA">
        <w:t xml:space="preserve">cca </w:t>
      </w:r>
      <w:r w:rsidRPr="001829DA">
        <w:t xml:space="preserve">100  až 200 MVA u sítí 22 kV </w:t>
      </w:r>
      <w:r w:rsidR="001829DA">
        <w:t>cc</w:t>
      </w:r>
      <w:r w:rsidRPr="001829DA">
        <w:t xml:space="preserve">a 500  až 1 000 MVA u běžných sítí 110 kV. Pro splnění nových podmínek potřebné hodnoty zkratových výkonů kolem 2 000 až 3 000 MVA jsou dosažitelné jen v sítích 110 kV a to v těsné blízkosti transformoven 400 kV/110 kV, tedy zpravidla jen ve velkých průmyslových centrech. </w:t>
      </w:r>
    </w:p>
    <w:p w:rsidR="00B15901" w:rsidRPr="001829DA" w:rsidRDefault="00B15901" w:rsidP="00B15901">
      <w:r w:rsidRPr="001829DA">
        <w:t>Tradiční technologie napájení systému 25 kV (transformátory zapojené do V) jsou tedy pro náhradu měníren 3 kV většinou nepoužitelné, neboť v daném místě není náležitě tvrdá distribuční síť (nízký zkratový výkon). Totéž platí i pro zvyšování výkonu napájecích stanic na systému 25 kV na tratích již v minulosti elektrifikovaných systémem 25 kV, či pro stavbu nových napájecích stanic na tratích nově elektrifikovaných.</w:t>
      </w:r>
    </w:p>
    <w:p w:rsidR="00B15901" w:rsidRPr="001829DA" w:rsidRDefault="00B15901" w:rsidP="00B15901">
      <w:r w:rsidRPr="001829DA">
        <w:lastRenderedPageBreak/>
        <w:t>Nevýhodou systému střídání fází v trakčním vedení je nutnost častého (opakovaného) vypínání odběru proudu vozidla u každé napájecí stanice a uprostřed mezi napájecími stanicemi a s ním spojené komplikace: přerušení tažné síly, přerušené napájení pomocných sít, přerušovaný ochod klimatizace, přerušené rekuperační brzdění a omezený dosah předávání energie při rekuperačního brzdění mezi vozidly. S ohledem na krátkost napájených úseků je odběr výkonu z distribuční sítě v místě připojení dost rozkolísaný (velký poměr mezi maximálními a středními výkony).</w:t>
      </w:r>
    </w:p>
    <w:p w:rsidR="00B15901" w:rsidRPr="001829DA" w:rsidRDefault="00B15901" w:rsidP="00B15901"/>
    <w:p w:rsidR="00B15901" w:rsidRPr="001829DA" w:rsidRDefault="00B15901" w:rsidP="00B15901">
      <w:pPr>
        <w:rPr>
          <w:u w:val="single"/>
        </w:rPr>
      </w:pPr>
      <w:r w:rsidRPr="001829DA">
        <w:rPr>
          <w:u w:val="single"/>
        </w:rPr>
        <w:t>25 kV 50 Hz R</w:t>
      </w:r>
    </w:p>
    <w:p w:rsidR="00B15901" w:rsidRPr="001829DA" w:rsidRDefault="00B15901" w:rsidP="00B15901">
      <w:r w:rsidRPr="001829DA">
        <w:t xml:space="preserve">Jde o systém jednotné fáze („železniční fáze“), nazývaný též </w:t>
      </w:r>
      <w:proofErr w:type="spellStart"/>
      <w:r w:rsidRPr="001829DA">
        <w:t>soufázový</w:t>
      </w:r>
      <w:proofErr w:type="spellEnd"/>
      <w:r w:rsidRPr="001829DA">
        <w:t>. Inspirací mu do jisté míry byl systém 15 kV 16,7 Hz, používaný v Německu, Rakousku, Švýcarsku. Švédsku a Norsku. Jeho výhodou je možnost napájení dlouhých úseků bez střídání fází (bez dělení s neutrálními poli), což zjednodušuje trakční vedení i provoz vozidel. U vlaků odpadá opakované vypínání proudu a s ním spojené komplikace: přerušení tažné síly, přerušené napájení pomocných sít, přerušovaný ochod klimatizace, přerušené rekuperační brzdění. Dosah rekuperace (prioritně mezi vozidly a případně i zpět do distribuční sítě) je velký, brzdové odporníky byly pro minimální potřebnost na vozidlech zrušeny.</w:t>
      </w:r>
    </w:p>
    <w:p w:rsidR="00B15901" w:rsidRPr="001829DA" w:rsidRDefault="00B15901" w:rsidP="00B15901">
      <w:r w:rsidRPr="001829DA">
        <w:t xml:space="preserve">Vyžaduje však symetrizaci (přechod z jednofázového odběru na třífázový). To je při současném stavu techniky řešeno pomocí paralelních aktivních polovodičových </w:t>
      </w:r>
      <w:proofErr w:type="spellStart"/>
      <w:r w:rsidRPr="001829DA">
        <w:t>balancérů</w:t>
      </w:r>
      <w:proofErr w:type="spellEnd"/>
      <w:r w:rsidRPr="001829DA">
        <w:t xml:space="preserve">, která rozdělují jednofázový proudový odběr vozidel do všech tří fází distribuční sítě. </w:t>
      </w:r>
    </w:p>
    <w:p w:rsidR="00B15901" w:rsidRPr="001829DA" w:rsidRDefault="00B15901" w:rsidP="00B15901">
      <w:r w:rsidRPr="001829DA">
        <w:t xml:space="preserve">S pomocí aktivních </w:t>
      </w:r>
      <w:proofErr w:type="spellStart"/>
      <w:r w:rsidRPr="001829DA">
        <w:t>balancérů</w:t>
      </w:r>
      <w:proofErr w:type="spellEnd"/>
      <w:r w:rsidRPr="001829DA">
        <w:t xml:space="preserve"> lze napájet elektrifikovanou železnici se systémem 25 kV 50 Hz symetricky napájet z distribuční sítě 3 x 110 kV a přitom splnit kritérium 0,7 % zkratového výkonu i u měkkých sítí. Dokonce lze jednofázový systém 25 kV symetricky napájet i z distribuční sítě 3 x 22 kV s nízkým zkratovým výkonem, což bylo při technice V transformátorů naprosto nemyslitelné. Postačuje, aby distribuční síť měla v místě odběru k dispozici potřebný činný výkon. To je v případě přestavby již existujících měníren 3 kV na napájecí stanice 25 kV splněno. Navíc nižší ztráty v napájení a vyšší využití rekuperace potřebný odběr snižují (vytvářejí rezervu na růst dopravního zatížení).</w:t>
      </w:r>
    </w:p>
    <w:p w:rsidR="00B15901" w:rsidRPr="001829DA" w:rsidRDefault="00B15901" w:rsidP="00B15901">
      <w:r w:rsidRPr="001829DA">
        <w:t xml:space="preserve">Aktivní </w:t>
      </w:r>
      <w:proofErr w:type="spellStart"/>
      <w:r w:rsidRPr="001829DA">
        <w:t>balancér</w:t>
      </w:r>
      <w:proofErr w:type="spellEnd"/>
      <w:r w:rsidRPr="001829DA">
        <w:t xml:space="preserve"> též umí kompenzovat účiník, není nutno budovat samostatné kompenzační stanice. Neumí však sám o sobě filtrovat vyšší harmonické, ale to lze řešit přídavnými filtry laděnými na příslušné kmitočty lichých harmonických. Avšak vozidla s diodovými usměrňovači, která produkují vyšší harmonické složky proudu, postupně dožívají a v provozu je nahrazují nová vozidla se </w:t>
      </w:r>
      <w:proofErr w:type="spellStart"/>
      <w:r w:rsidRPr="001829DA">
        <w:t>čtyřkvadrantovými</w:t>
      </w:r>
      <w:proofErr w:type="spellEnd"/>
      <w:r w:rsidRPr="001829DA">
        <w:t xml:space="preserve"> vstupními měniči, která neprodukují vyšší harmonické složky proudu.  </w:t>
      </w:r>
    </w:p>
    <w:p w:rsidR="00B15901" w:rsidRPr="001829DA" w:rsidRDefault="00B15901" w:rsidP="00B15901">
      <w:r w:rsidRPr="001829DA">
        <w:t xml:space="preserve">Aktivní </w:t>
      </w:r>
      <w:proofErr w:type="spellStart"/>
      <w:r w:rsidRPr="001829DA">
        <w:t>baláncér</w:t>
      </w:r>
      <w:proofErr w:type="spellEnd"/>
      <w:r w:rsidRPr="001829DA">
        <w:t xml:space="preserve"> </w:t>
      </w:r>
      <w:proofErr w:type="spellStart"/>
      <w:r w:rsidRPr="001829DA">
        <w:t>symetrizuje</w:t>
      </w:r>
      <w:proofErr w:type="spellEnd"/>
      <w:r w:rsidRPr="001829DA">
        <w:t xml:space="preserve"> proud ve třech fázích jak při odběru výkonu, tak i při předávání </w:t>
      </w:r>
      <w:proofErr w:type="spellStart"/>
      <w:r w:rsidRPr="001829DA">
        <w:t>rekuperované</w:t>
      </w:r>
      <w:proofErr w:type="spellEnd"/>
      <w:r w:rsidRPr="001829DA">
        <w:t xml:space="preserve"> energie ze systému 25 kV 50 Hz do třífázové distribuční sítě 3 x 110 kV respektive 3 x 22 kV 50 Hz. Avšak čím jsou napájené úseky delší, tím je pravděpodobnost přebytku energie v systému 25 kV menší – brzdícím vozidlem </w:t>
      </w:r>
      <w:proofErr w:type="spellStart"/>
      <w:r w:rsidRPr="001829DA">
        <w:t>rekuperovanou</w:t>
      </w:r>
      <w:proofErr w:type="spellEnd"/>
      <w:r w:rsidRPr="001829DA">
        <w:t xml:space="preserve"> energii spotřebují jiná vozidla. Díky delším respektive rozsáhlejším (rozvětvenějším) napájeným úsekům je též odběr výkonu v místě připojení z distribuční sítě méně rozkolísaný (příznivě menší poměr mezi maximálními a středními výkony).</w:t>
      </w:r>
    </w:p>
    <w:p w:rsidR="00B15901" w:rsidRPr="00B15901" w:rsidRDefault="00B15901" w:rsidP="00B15901">
      <w:pPr>
        <w:rPr>
          <w:highlight w:val="yellow"/>
        </w:rPr>
      </w:pPr>
    </w:p>
    <w:p w:rsidR="00B15901" w:rsidRPr="001829DA" w:rsidRDefault="00B15901" w:rsidP="00B15901">
      <w:pPr>
        <w:rPr>
          <w:u w:val="single"/>
        </w:rPr>
      </w:pPr>
      <w:r w:rsidRPr="001829DA">
        <w:rPr>
          <w:u w:val="single"/>
        </w:rPr>
        <w:lastRenderedPageBreak/>
        <w:t xml:space="preserve">25 kV 50 Hz R </w:t>
      </w:r>
      <w:proofErr w:type="spellStart"/>
      <w:r w:rsidRPr="001829DA">
        <w:rPr>
          <w:u w:val="single"/>
        </w:rPr>
        <w:t>stab</w:t>
      </w:r>
      <w:proofErr w:type="spellEnd"/>
      <w:r w:rsidRPr="001829DA">
        <w:rPr>
          <w:u w:val="single"/>
        </w:rPr>
        <w:t>.</w:t>
      </w:r>
    </w:p>
    <w:p w:rsidR="00B15901" w:rsidRPr="001829DA" w:rsidRDefault="00B15901" w:rsidP="00B15901">
      <w:r w:rsidRPr="001829DA">
        <w:t xml:space="preserve">Jde o zdokonalení systému jednotné fáze 25 kV 50 Hz R tak, že aktivní </w:t>
      </w:r>
      <w:proofErr w:type="spellStart"/>
      <w:r w:rsidRPr="001829DA">
        <w:t>balancér</w:t>
      </w:r>
      <w:proofErr w:type="spellEnd"/>
      <w:r w:rsidRPr="001829DA">
        <w:t xml:space="preserve"> je využit nejen k symetrizaci proudu do tří fází a kompenzaci účiníku, ale i ke stabilizaci výstupního napětí. Tu provádí (v součinnosti s odbočkovou regulací na primární straně transformátoru) </w:t>
      </w:r>
      <w:proofErr w:type="spellStart"/>
      <w:r w:rsidRPr="001829DA">
        <w:t>balancér</w:t>
      </w:r>
      <w:proofErr w:type="spellEnd"/>
      <w:r w:rsidRPr="001829DA">
        <w:t xml:space="preserve"> změnou jalového proudu (v rámci dovolených hodnot) a tím mění induktivní úbytek napětí na vnitřní impedanci napájecí stanice. Tím je vyrovnáván vliv různé úrovně napětí ve dvou různých bodech distribuční sítě 3 x 110 kV, respektive 3 x 22 kV, s cílem potlačit vznik vyrovnávacích proudu mezi sousedními napájecími stanicemi, protékajících trakčním vedením. Za těchto podmínek je (pokud jsou obě napájecí stanice připojeny k distribuční síti v místech s alespoň přibližně stejnou fází napětí) zavést dvoustranné spojité napájení (podobně jako na systému 15 kV 50 Hz v Německu či v Rakousku či na stejnosměrné síti 3 kV v ČR) bez nutnosti stahovat sběrač či vypínat proud. </w:t>
      </w:r>
    </w:p>
    <w:p w:rsidR="00B15901" w:rsidRPr="00B15901" w:rsidRDefault="00B15901" w:rsidP="00B15901">
      <w:pPr>
        <w:rPr>
          <w:highlight w:val="yellow"/>
        </w:rPr>
      </w:pPr>
    </w:p>
    <w:p w:rsidR="00B15901" w:rsidRPr="00945274" w:rsidRDefault="001829DA" w:rsidP="00B15901">
      <w:pPr>
        <w:rPr>
          <w:u w:val="single"/>
        </w:rPr>
      </w:pPr>
      <w:r w:rsidRPr="00945274">
        <w:rPr>
          <w:u w:val="single"/>
        </w:rPr>
        <w:t>Hodnocení</w:t>
      </w:r>
    </w:p>
    <w:p w:rsidR="00B15901" w:rsidRPr="00945274" w:rsidRDefault="00B15901" w:rsidP="00B15901">
      <w:r w:rsidRPr="00945274">
        <w:t xml:space="preserve">Použití systémů 25 kV 50 Hz R a 25 kV 50 Hz R </w:t>
      </w:r>
      <w:proofErr w:type="spellStart"/>
      <w:r w:rsidRPr="00945274">
        <w:t>stab</w:t>
      </w:r>
      <w:proofErr w:type="spellEnd"/>
      <w:r w:rsidRPr="00945274">
        <w:t xml:space="preserve">. bylo předběžně projednáno se správci distribučních sítí ČEZ (teritoriálně: střed a sever ČR) a EON (teritoriálně: jih ČR). Oba správci vítají odstranění nesymetrického zatížení fází distribučních sítí a vůči systému 25 kV 50 Hz R (respektive vůči systému 25 kV 50 Hz R </w:t>
      </w:r>
      <w:proofErr w:type="spellStart"/>
      <w:r w:rsidRPr="00945274">
        <w:t>stab</w:t>
      </w:r>
      <w:proofErr w:type="spellEnd"/>
      <w:r w:rsidRPr="00945274">
        <w:t xml:space="preserve">. s jednostranným napájením) nemají výhrad. </w:t>
      </w:r>
    </w:p>
    <w:p w:rsidR="00B15901" w:rsidRPr="00945274" w:rsidRDefault="00B15901" w:rsidP="00B15901">
      <w:r w:rsidRPr="00945274">
        <w:rPr>
          <w:b/>
        </w:rPr>
        <w:t xml:space="preserve">U systému 25 kV 50 Hz R </w:t>
      </w:r>
      <w:proofErr w:type="spellStart"/>
      <w:r w:rsidRPr="00945274">
        <w:rPr>
          <w:b/>
        </w:rPr>
        <w:t>stab</w:t>
      </w:r>
      <w:proofErr w:type="spellEnd"/>
      <w:r w:rsidRPr="00945274">
        <w:rPr>
          <w:b/>
        </w:rPr>
        <w:t>. s dvoustranným napájením pokládají správci distribučních sítí za nezbytné analyzovat a vyřešit otázky propojování dvou různých bodů distribučních sítí</w:t>
      </w:r>
      <w:r w:rsidRPr="00945274">
        <w:t xml:space="preserve"> se zaměřením na:</w:t>
      </w:r>
    </w:p>
    <w:p w:rsidR="00B15901" w:rsidRPr="00945274" w:rsidRDefault="00B15901" w:rsidP="00B15901">
      <w:r w:rsidRPr="00945274">
        <w:t>-</w:t>
      </w:r>
      <w:r w:rsidRPr="00945274">
        <w:tab/>
        <w:t xml:space="preserve">potlačení přetoku vyrovnávacích proudů mezi dvěma připojovacími body k distribuční síti způsobených různou amplitudou či fázi napětí v těchto bodech (amplitudu napětí lze vyrovnat odbočkovou regulací a jalovým proudem generovaným </w:t>
      </w:r>
      <w:proofErr w:type="spellStart"/>
      <w:r w:rsidRPr="00945274">
        <w:t>balancérem</w:t>
      </w:r>
      <w:proofErr w:type="spellEnd"/>
      <w:r w:rsidRPr="00945274">
        <w:t>, vliv pootočení fází je oslaben vyšší impedancí trakčního vedení o nižším napětí ve srovnání s distribuční sítí),</w:t>
      </w:r>
    </w:p>
    <w:p w:rsidR="00B15901" w:rsidRPr="00945274" w:rsidRDefault="00B15901" w:rsidP="00B15901">
      <w:r w:rsidRPr="00945274">
        <w:t>-</w:t>
      </w:r>
      <w:r w:rsidRPr="00945274">
        <w:tab/>
        <w:t xml:space="preserve">řízení rozpadu propojení při zkratech a poruchách (obdoba vazby </w:t>
      </w:r>
      <w:proofErr w:type="spellStart"/>
      <w:r w:rsidRPr="00945274">
        <w:t>napáječových</w:t>
      </w:r>
      <w:proofErr w:type="spellEnd"/>
      <w:r w:rsidRPr="00945274">
        <w:t xml:space="preserve"> rychlovypínačů u DC napájení),</w:t>
      </w:r>
    </w:p>
    <w:p w:rsidR="00B15901" w:rsidRPr="00945274" w:rsidRDefault="00B15901" w:rsidP="00B15901">
      <w:r w:rsidRPr="00945274">
        <w:t>-</w:t>
      </w:r>
      <w:r w:rsidRPr="00945274">
        <w:tab/>
        <w:t>zamezení vlivu propojení frekvenčních signálů hromadného dálkového ovládání (HDO) mezi různými soustavami (lze řešit filtrací příslušných kmitočtů).</w:t>
      </w:r>
    </w:p>
    <w:p w:rsidR="00B15901" w:rsidRPr="00945274" w:rsidRDefault="00B15901" w:rsidP="00B15901">
      <w:r w:rsidRPr="00945274">
        <w:t xml:space="preserve">Předběžně bylo dohodnuto, že napájecí stanice s </w:t>
      </w:r>
      <w:proofErr w:type="spellStart"/>
      <w:r w:rsidRPr="00945274">
        <w:t>balancéry</w:t>
      </w:r>
      <w:proofErr w:type="spellEnd"/>
      <w:r w:rsidRPr="00945274">
        <w:t xml:space="preserve"> bude možno u pilotního projektu připojit k distribuční síti uvést do provozu v režimu 25 kV 50 Hz R respektive 25 kV 50 Hz R </w:t>
      </w:r>
      <w:proofErr w:type="spellStart"/>
      <w:r w:rsidRPr="00945274">
        <w:t>stab</w:t>
      </w:r>
      <w:proofErr w:type="spellEnd"/>
      <w:r w:rsidRPr="00945274">
        <w:t xml:space="preserve"> s rozpojenými spínacími stanici uprostřed mezi napájecími stanicemi (jednostranné napájení). Přechod na systém 25 kV 50 Hz R </w:t>
      </w:r>
      <w:proofErr w:type="spellStart"/>
      <w:r w:rsidRPr="00945274">
        <w:t>stab</w:t>
      </w:r>
      <w:proofErr w:type="spellEnd"/>
      <w:r w:rsidRPr="00945274">
        <w:t xml:space="preserve">. s propojením uprostřed mezi napájecími stanicemi (dvoustranné napájení) bude možný na základě provedené analýzy a zkoušek. </w:t>
      </w:r>
    </w:p>
    <w:p w:rsidR="00B15901" w:rsidRPr="00945274" w:rsidRDefault="00B15901" w:rsidP="00B15901">
      <w:r w:rsidRPr="00945274">
        <w:t xml:space="preserve">Též u dalších projektů bude vždy potřeba věnovat podmínkám propojení sousedních napájecích stanic </w:t>
      </w:r>
      <w:proofErr w:type="spellStart"/>
      <w:r w:rsidRPr="00945274">
        <w:t>dvoustranně</w:t>
      </w:r>
      <w:proofErr w:type="spellEnd"/>
      <w:r w:rsidRPr="00945274">
        <w:t xml:space="preserve"> napájeným trakčním vedením náležitou pozornost a případ od případu je individuálně posoudit a řešit. V zásadě jsou tři možné situace prostorové topologie energetických distribučních sítí:</w:t>
      </w:r>
    </w:p>
    <w:p w:rsidR="00B15901" w:rsidRPr="00945274" w:rsidRDefault="00B15901" w:rsidP="00B15901">
      <w:r w:rsidRPr="00945274">
        <w:lastRenderedPageBreak/>
        <w:t>-</w:t>
      </w:r>
      <w:r w:rsidRPr="00945274">
        <w:tab/>
        <w:t>obě sousední napájecí stanice jsou připojeny k síti téhož distributora a to k její stejné větvi (je potřebné prověřit rozpad a vypínání zkratů, problémy nejsou očekávány),</w:t>
      </w:r>
    </w:p>
    <w:p w:rsidR="00B15901" w:rsidRPr="00945274" w:rsidRDefault="00B15901" w:rsidP="00B15901">
      <w:r w:rsidRPr="00945274">
        <w:t>-</w:t>
      </w:r>
      <w:r w:rsidRPr="00945274">
        <w:tab/>
        <w:t>obě sousední napájecí stanice jsou připojeny k síti téhož distributora a to k jejím různým větvím (je potřeba též technicky posoudit fázi napětí v obou bodech – vliv podélného induktivního úbytku způsobeného průtokem činné složky proudu v distribuční síti, plus téma HDO),</w:t>
      </w:r>
    </w:p>
    <w:p w:rsidR="00B15901" w:rsidRPr="00945274" w:rsidRDefault="00B15901" w:rsidP="00B15901">
      <w:r w:rsidRPr="00945274">
        <w:t>-</w:t>
      </w:r>
      <w:r w:rsidRPr="00945274">
        <w:tab/>
        <w:t>sousední napájecí stanice jsou připojeny k síti různého distributora (je potřeba posoudit též fázi napětí v obou bodech – vliv podélného induktivního úbytku způsobeného průtokem činné složky proudu v distribuční síti, plus téma HDO) a řešit též obchodní otázky účtování případných přetoků energie mezi sítěmi různých distributorů.</w:t>
      </w:r>
    </w:p>
    <w:p w:rsidR="00B15901" w:rsidRPr="00945274" w:rsidRDefault="00B15901" w:rsidP="00B15901"/>
    <w:p w:rsidR="00B15901" w:rsidRPr="00945274" w:rsidRDefault="00B15901" w:rsidP="00B15901">
      <w:r w:rsidRPr="00945274">
        <w:t>Závěr:</w:t>
      </w:r>
    </w:p>
    <w:p w:rsidR="00B15901" w:rsidRDefault="00B15901" w:rsidP="00B15901">
      <w:r w:rsidRPr="00945274">
        <w:t>Varianta s projektem minimalizuje dopad na výstavbu a provoz distribučních elektrických sítí. Kvalita odběru elektřiny vyhoví podmínkám distributorů a budou zcela minimalizovány požadavky na výstavbu nových linek. A to jak podél již elektrifikovaných tratí převáděných ze systému 3 kV na 25 kV, tak i na dalším území dosud neelektrifikovaných tratí, kde bude systém 25 kV nově aplikován (sever ČR). Ty budou prioritně napájeny z napájecích stanic převáděných ze 3 kV na 25 kV, a dále z malého počtu nových napájecích stanic, které nebudou situovány podél tratí , nýbrž v železničních uzlech, které jsou pokud možno zároveň i průmyslovými centry .</w:t>
      </w:r>
    </w:p>
    <w:p w:rsidR="00945274" w:rsidRPr="00945274" w:rsidRDefault="00945274" w:rsidP="00945274">
      <w:pPr>
        <w:rPr>
          <w:b/>
        </w:rPr>
      </w:pPr>
      <w:r w:rsidRPr="00945274">
        <w:rPr>
          <w:b/>
        </w:rPr>
        <w:t xml:space="preserve">U jednotlivých projektů bude vždy potřeba věnovat podmínkám propojení sousedních napájecích stanic </w:t>
      </w:r>
      <w:proofErr w:type="spellStart"/>
      <w:r w:rsidRPr="00945274">
        <w:rPr>
          <w:b/>
        </w:rPr>
        <w:t>dvoustranně</w:t>
      </w:r>
      <w:proofErr w:type="spellEnd"/>
      <w:r w:rsidRPr="00945274">
        <w:rPr>
          <w:b/>
        </w:rPr>
        <w:t xml:space="preserve"> napájeným trakčním vedením náležitou pozornost a případ od případu je individuálně posoudit a řešit.</w:t>
      </w:r>
      <w:r>
        <w:rPr>
          <w:b/>
        </w:rPr>
        <w:t xml:space="preserve"> Z</w:t>
      </w:r>
      <w:r w:rsidRPr="00945274">
        <w:rPr>
          <w:b/>
        </w:rPr>
        <w:t xml:space="preserve">ejména </w:t>
      </w:r>
      <w:r>
        <w:rPr>
          <w:b/>
        </w:rPr>
        <w:t>je nutné se soustředit na</w:t>
      </w:r>
      <w:r w:rsidRPr="00945274">
        <w:rPr>
          <w:b/>
        </w:rPr>
        <w:t> hledisk</w:t>
      </w:r>
      <w:r>
        <w:rPr>
          <w:b/>
        </w:rPr>
        <w:t>o</w:t>
      </w:r>
      <w:r w:rsidRPr="00945274">
        <w:rPr>
          <w:b/>
        </w:rPr>
        <w:t xml:space="preserve"> vzájemného ovlivňování trakčního vedení  SŽDC a nadřazených přenosových sítí distributorů el. energii</w:t>
      </w:r>
      <w:r>
        <w:rPr>
          <w:b/>
        </w:rPr>
        <w:t>.</w:t>
      </w:r>
      <w:r w:rsidRPr="00945274">
        <w:rPr>
          <w:b/>
        </w:rPr>
        <w:t xml:space="preserve"> Toto téma je nutné řešit samostatnou odbornou studií zpracovanou společným týmem odborných pracovníků z oblasti energetiky i dopravy, protože tyto technické záležitosti jsou nad rámec studie „Koncepce přechodu na jednotnou napájecí soustavu“.</w:t>
      </w:r>
      <w:r>
        <w:rPr>
          <w:b/>
        </w:rPr>
        <w:t xml:space="preserve"> </w:t>
      </w:r>
      <w:r w:rsidRPr="00945274">
        <w:rPr>
          <w:b/>
        </w:rPr>
        <w:t>S ohledem na to, že se jedná o problematiku týkající se všech provozovatelů DS v ČR – tj. E.ON. ČEZ a PRE je doporučeno řešit technickou stránku této problematiky společně v rámci sdružení regulovaných energetických společností ČSRES</w:t>
      </w:r>
      <w:r>
        <w:rPr>
          <w:b/>
        </w:rPr>
        <w:t>.</w:t>
      </w:r>
      <w:r w:rsidRPr="00945274">
        <w:rPr>
          <w:b/>
        </w:rPr>
        <w:t xml:space="preserve"> </w:t>
      </w:r>
    </w:p>
    <w:p w:rsidR="00945274" w:rsidRPr="00945274" w:rsidRDefault="00945274" w:rsidP="00B15901">
      <w:pPr>
        <w:rPr>
          <w:b/>
        </w:rPr>
      </w:pPr>
    </w:p>
    <w:p w:rsidR="00B15901" w:rsidRDefault="00B15901" w:rsidP="0023097B"/>
    <w:p w:rsidR="006D77EA" w:rsidRDefault="006D77EA">
      <w:pPr>
        <w:rPr>
          <w:rFonts w:asciiTheme="majorHAnsi" w:eastAsiaTheme="majorEastAsia" w:hAnsiTheme="majorHAnsi" w:cstheme="majorBidi"/>
          <w:b/>
          <w:bCs/>
          <w:color w:val="365F91" w:themeColor="accent1" w:themeShade="BF"/>
          <w:sz w:val="28"/>
          <w:szCs w:val="28"/>
        </w:rPr>
      </w:pPr>
      <w:r>
        <w:br w:type="page"/>
      </w:r>
    </w:p>
    <w:p w:rsidR="00FC42E2" w:rsidRDefault="006D77EA" w:rsidP="006D77EA">
      <w:pPr>
        <w:pStyle w:val="Nadpis1"/>
        <w:ind w:left="720"/>
      </w:pPr>
      <w:bookmarkStart w:id="27" w:name="_Toc456955851"/>
      <w:r w:rsidRPr="003254BC">
        <w:lastRenderedPageBreak/>
        <w:t>3.7 Porovnání 3kV DC a 25kV AC</w:t>
      </w:r>
      <w:bookmarkEnd w:id="27"/>
    </w:p>
    <w:p w:rsidR="005F098A" w:rsidRPr="005F098A" w:rsidRDefault="005F098A" w:rsidP="005F098A"/>
    <w:p w:rsidR="008539B6" w:rsidRDefault="00BE3766" w:rsidP="008539B6">
      <w:pPr>
        <w:spacing w:before="120" w:after="120" w:line="288" w:lineRule="auto"/>
      </w:pPr>
      <w:r w:rsidRPr="00EB11CF">
        <w:tab/>
      </w:r>
      <w:r w:rsidR="008539B6">
        <w:t xml:space="preserve">Na základě historického vývoje jsou v České republice významně zastoupeny dvě trakční proudové soustavy a to stejnosměrná soustava 3kV </w:t>
      </w:r>
      <w:proofErr w:type="spellStart"/>
      <w:r w:rsidR="008539B6">
        <w:t>ss</w:t>
      </w:r>
      <w:proofErr w:type="spellEnd"/>
      <w:r w:rsidR="008539B6">
        <w:t xml:space="preserve"> a střídavá jednofázová soustava 25kV, 50Hz. V následném textu budou obě tyto používané soustavy porovnány z různých hledisek. Porovnání se netýká jiných trakčních proudových soustav, i když se vyskytují na našem území (1,5kV </w:t>
      </w:r>
      <w:proofErr w:type="spellStart"/>
      <w:r w:rsidR="008539B6">
        <w:t>ss</w:t>
      </w:r>
      <w:proofErr w:type="spellEnd"/>
      <w:r w:rsidR="008539B6">
        <w:t xml:space="preserve"> </w:t>
      </w:r>
      <w:proofErr w:type="spellStart"/>
      <w:r w:rsidR="008539B6">
        <w:t>t.ú</w:t>
      </w:r>
      <w:proofErr w:type="spellEnd"/>
      <w:r w:rsidR="008539B6">
        <w:t xml:space="preserve">. Tábor – Bechyně a 15kV 16,7Hz </w:t>
      </w:r>
      <w:proofErr w:type="spellStart"/>
      <w:r w:rsidR="008539B6">
        <w:t>t.ú</w:t>
      </w:r>
      <w:proofErr w:type="spellEnd"/>
      <w:r w:rsidR="008539B6">
        <w:t xml:space="preserve">. </w:t>
      </w:r>
      <w:proofErr w:type="spellStart"/>
      <w:r w:rsidR="008539B6">
        <w:t>Retz</w:t>
      </w:r>
      <w:proofErr w:type="spellEnd"/>
      <w:r w:rsidR="008539B6">
        <w:t xml:space="preserve"> - Znojmo). V uváděných délkách není uvažována nově elektrizovaná soukromá dráha Šumperk – Kouty nad Desnou trakční proudovou soustavou 3kV </w:t>
      </w:r>
      <w:proofErr w:type="spellStart"/>
      <w:r w:rsidR="008539B6">
        <w:t>ss</w:t>
      </w:r>
      <w:proofErr w:type="spellEnd"/>
      <w:r w:rsidR="008539B6">
        <w:t>.</w:t>
      </w:r>
    </w:p>
    <w:p w:rsidR="008539B6" w:rsidRDefault="008539B6" w:rsidP="008539B6">
      <w:pPr>
        <w:spacing w:before="120" w:after="120" w:line="288" w:lineRule="auto"/>
      </w:pPr>
    </w:p>
    <w:p w:rsidR="008539B6" w:rsidRDefault="008539B6" w:rsidP="008539B6">
      <w:pPr>
        <w:pStyle w:val="Nadpis3"/>
      </w:pPr>
      <w:bookmarkStart w:id="28" w:name="_Toc455996805"/>
      <w:bookmarkStart w:id="29" w:name="_Toc456955852"/>
      <w:r>
        <w:t>3.7.1 Základní popis trakčních proudových soustav</w:t>
      </w:r>
      <w:bookmarkEnd w:id="28"/>
      <w:bookmarkEnd w:id="29"/>
    </w:p>
    <w:p w:rsidR="008539B6" w:rsidRDefault="008539B6" w:rsidP="008539B6">
      <w:pPr>
        <w:spacing w:before="120" w:after="120" w:line="288" w:lineRule="auto"/>
      </w:pPr>
    </w:p>
    <w:p w:rsidR="008539B6" w:rsidRDefault="008539B6" w:rsidP="008539B6">
      <w:pPr>
        <w:rPr>
          <w:b/>
          <w:u w:val="single"/>
        </w:rPr>
      </w:pPr>
      <w:r>
        <w:rPr>
          <w:b/>
          <w:u w:val="single"/>
        </w:rPr>
        <w:t>Rozsah trakčních proudových soustav v České republice</w:t>
      </w:r>
    </w:p>
    <w:p w:rsidR="008539B6" w:rsidRDefault="008539B6" w:rsidP="008539B6">
      <w:pPr>
        <w:spacing w:before="120" w:after="120" w:line="288" w:lineRule="auto"/>
      </w:pPr>
      <w:r>
        <w:t xml:space="preserve">Celková délka tratí </w:t>
      </w:r>
      <w:r>
        <w:rPr>
          <w:sz w:val="18"/>
          <w:szCs w:val="18"/>
        </w:rPr>
        <w:t>(jedno i vícekolejných)</w:t>
      </w:r>
      <w:r>
        <w:t xml:space="preserve"> v ČR</w:t>
      </w:r>
      <w:r>
        <w:tab/>
      </w:r>
      <w:r>
        <w:tab/>
      </w:r>
      <w:r>
        <w:tab/>
        <w:t>9.459 km</w:t>
      </w:r>
      <w:r>
        <w:tab/>
        <w:t>100 %</w:t>
      </w:r>
    </w:p>
    <w:p w:rsidR="008539B6" w:rsidRDefault="008539B6" w:rsidP="008539B6">
      <w:pPr>
        <w:spacing w:before="120" w:after="120" w:line="288" w:lineRule="auto"/>
        <w:rPr>
          <w:color w:val="00B050"/>
        </w:rPr>
      </w:pPr>
      <w:r>
        <w:rPr>
          <w:color w:val="00B050"/>
        </w:rPr>
        <w:t xml:space="preserve">Stejnosměrná soustava 3kV </w:t>
      </w:r>
      <w:proofErr w:type="spellStart"/>
      <w:r>
        <w:rPr>
          <w:color w:val="00B050"/>
        </w:rPr>
        <w:t>ss</w:t>
      </w:r>
      <w:proofErr w:type="spellEnd"/>
      <w:r>
        <w:rPr>
          <w:color w:val="00B050"/>
        </w:rPr>
        <w:tab/>
      </w:r>
      <w:r>
        <w:rPr>
          <w:color w:val="00B050"/>
        </w:rPr>
        <w:tab/>
      </w:r>
      <w:r>
        <w:rPr>
          <w:color w:val="00B050"/>
        </w:rPr>
        <w:tab/>
      </w:r>
      <w:r>
        <w:rPr>
          <w:color w:val="00B050"/>
        </w:rPr>
        <w:tab/>
      </w:r>
      <w:r>
        <w:rPr>
          <w:color w:val="00B050"/>
        </w:rPr>
        <w:tab/>
        <w:t>1.795 km</w:t>
      </w:r>
      <w:r>
        <w:rPr>
          <w:color w:val="00B050"/>
        </w:rPr>
        <w:tab/>
        <w:t>19,0 %</w:t>
      </w:r>
      <w:r>
        <w:rPr>
          <w:color w:val="00B050"/>
        </w:rPr>
        <w:tab/>
      </w:r>
    </w:p>
    <w:p w:rsidR="008539B6" w:rsidRDefault="008539B6" w:rsidP="008539B6">
      <w:pPr>
        <w:spacing w:before="120" w:after="120" w:line="288" w:lineRule="auto"/>
        <w:rPr>
          <w:color w:val="FF0000"/>
          <w:u w:val="single"/>
        </w:rPr>
      </w:pPr>
      <w:r>
        <w:rPr>
          <w:color w:val="FF0000"/>
          <w:u w:val="single"/>
        </w:rPr>
        <w:t xml:space="preserve">Střídavá jednofázová soustava 25kV, 50Hz </w:t>
      </w:r>
      <w:r>
        <w:rPr>
          <w:color w:val="FF0000"/>
          <w:u w:val="single"/>
        </w:rPr>
        <w:tab/>
      </w:r>
      <w:r>
        <w:rPr>
          <w:color w:val="FF0000"/>
          <w:u w:val="single"/>
        </w:rPr>
        <w:tab/>
      </w:r>
      <w:r>
        <w:rPr>
          <w:color w:val="FF0000"/>
          <w:u w:val="single"/>
        </w:rPr>
        <w:tab/>
        <w:t>1.382 km</w:t>
      </w:r>
      <w:r>
        <w:rPr>
          <w:color w:val="FF0000"/>
          <w:u w:val="single"/>
        </w:rPr>
        <w:tab/>
        <w:t>14,6 %</w:t>
      </w:r>
    </w:p>
    <w:p w:rsidR="008539B6" w:rsidRDefault="008539B6" w:rsidP="008539B6">
      <w:pPr>
        <w:spacing w:before="120" w:after="120" w:line="288" w:lineRule="auto"/>
        <w:rPr>
          <w:b/>
        </w:rPr>
      </w:pPr>
      <w:r>
        <w:rPr>
          <w:b/>
        </w:rPr>
        <w:t>Celkem elektrizováno uvedenými soustavami tratí</w:t>
      </w:r>
      <w:r>
        <w:rPr>
          <w:b/>
        </w:rPr>
        <w:tab/>
      </w:r>
      <w:r>
        <w:rPr>
          <w:b/>
        </w:rPr>
        <w:tab/>
        <w:t>3.177 km</w:t>
      </w:r>
      <w:r>
        <w:rPr>
          <w:b/>
        </w:rPr>
        <w:tab/>
        <w:t>33,6%</w:t>
      </w:r>
    </w:p>
    <w:p w:rsidR="008539B6" w:rsidRDefault="008539B6" w:rsidP="008539B6">
      <w:pPr>
        <w:spacing w:before="120" w:after="120" w:line="288" w:lineRule="auto"/>
        <w:rPr>
          <w:sz w:val="18"/>
          <w:szCs w:val="18"/>
        </w:rPr>
      </w:pPr>
      <w:r>
        <w:rPr>
          <w:sz w:val="18"/>
          <w:szCs w:val="18"/>
        </w:rPr>
        <w:t>(Není uvažována trať Tábor – Bechyně s proudovou soustavou 1,5kV)</w:t>
      </w:r>
    </w:p>
    <w:p w:rsidR="008539B6" w:rsidRDefault="008539B6" w:rsidP="008539B6">
      <w:pPr>
        <w:spacing w:before="120" w:after="120" w:line="288" w:lineRule="auto"/>
      </w:pPr>
      <w:r>
        <w:tab/>
        <w:t>Ve srovnání s ostatním evropskými zeměmi je rozsah elektrizace sítě železnic v ČR (34 %) dost malý. To platí jak pro EU jako celek (57 %), tak pro sousední státy (Německo 54 %, Slovensko 44 %, Rakousko 69 %, Polsko 59 %).</w:t>
      </w:r>
    </w:p>
    <w:p w:rsidR="008539B6" w:rsidRDefault="008539B6" w:rsidP="008539B6">
      <w:pPr>
        <w:spacing w:before="120" w:after="120" w:line="288" w:lineRule="auto"/>
        <w:rPr>
          <w:u w:val="single"/>
        </w:rPr>
      </w:pPr>
      <w:r>
        <w:rPr>
          <w:u w:val="single"/>
        </w:rPr>
        <w:t>Místa styku trakčních proudových soustav :</w:t>
      </w:r>
    </w:p>
    <w:p w:rsidR="008539B6" w:rsidRDefault="008539B6" w:rsidP="008539B6">
      <w:pPr>
        <w:spacing w:before="120" w:after="120" w:line="288" w:lineRule="auto"/>
      </w:pPr>
      <w:r>
        <w:t>ŽST Nedakonice – km 132,103</w:t>
      </w:r>
      <w:r>
        <w:tab/>
      </w:r>
      <w:r>
        <w:tab/>
      </w:r>
      <w:r>
        <w:tab/>
      </w:r>
      <w:r>
        <w:tab/>
      </w:r>
      <w:r>
        <w:tab/>
      </w:r>
      <w:r>
        <w:tab/>
      </w:r>
      <w:proofErr w:type="spellStart"/>
      <w:r>
        <w:t>t.ú</w:t>
      </w:r>
      <w:proofErr w:type="spellEnd"/>
      <w:r>
        <w:t>. Přerov – Břeclav</w:t>
      </w:r>
    </w:p>
    <w:p w:rsidR="008539B6" w:rsidRDefault="008539B6" w:rsidP="008539B6">
      <w:pPr>
        <w:spacing w:before="120" w:after="120" w:line="288" w:lineRule="auto"/>
      </w:pPr>
      <w:r>
        <w:t>Nezamyslice – Ivanovice na Hané – km 60,558</w:t>
      </w:r>
      <w:r>
        <w:tab/>
      </w:r>
      <w:r>
        <w:tab/>
      </w:r>
      <w:r>
        <w:tab/>
      </w:r>
      <w:r>
        <w:tab/>
      </w:r>
      <w:proofErr w:type="spellStart"/>
      <w:r>
        <w:t>t.ú</w:t>
      </w:r>
      <w:proofErr w:type="spellEnd"/>
      <w:r>
        <w:t>. Přerov – Brno</w:t>
      </w:r>
    </w:p>
    <w:p w:rsidR="008539B6" w:rsidRDefault="008539B6" w:rsidP="008539B6">
      <w:pPr>
        <w:spacing w:before="120" w:after="120" w:line="288" w:lineRule="auto"/>
      </w:pPr>
      <w:r>
        <w:t>Svitavy – Březová nad Svitavou – km 228,109</w:t>
      </w:r>
      <w:r>
        <w:tab/>
      </w:r>
      <w:r>
        <w:tab/>
      </w:r>
      <w:r>
        <w:tab/>
      </w:r>
      <w:r>
        <w:tab/>
      </w:r>
      <w:proofErr w:type="spellStart"/>
      <w:r>
        <w:t>t.ú</w:t>
      </w:r>
      <w:proofErr w:type="spellEnd"/>
      <w:r>
        <w:t>. Česká Třebová – Brno</w:t>
      </w:r>
    </w:p>
    <w:p w:rsidR="008539B6" w:rsidRDefault="008539B6" w:rsidP="008539B6">
      <w:pPr>
        <w:spacing w:before="120" w:after="120" w:line="288" w:lineRule="auto"/>
      </w:pPr>
      <w:r>
        <w:t>ŽST Kutná Hora hl. n. (koleje 1–6, 11) – km 287,580–287,310</w:t>
      </w:r>
      <w:r>
        <w:tab/>
      </w:r>
      <w:r>
        <w:tab/>
      </w:r>
      <w:proofErr w:type="spellStart"/>
      <w:r>
        <w:t>t.ú</w:t>
      </w:r>
      <w:proofErr w:type="spellEnd"/>
      <w:r>
        <w:t xml:space="preserve">. Kolín – Havlíčkův Brod </w:t>
      </w:r>
    </w:p>
    <w:p w:rsidR="008539B6" w:rsidRDefault="008539B6" w:rsidP="008539B6">
      <w:pPr>
        <w:spacing w:before="120" w:after="120" w:line="288" w:lineRule="auto"/>
      </w:pPr>
      <w:r>
        <w:t>Benešov u Prahy – Olbramovice – km 130,900</w:t>
      </w:r>
      <w:r>
        <w:tab/>
      </w:r>
      <w:r>
        <w:tab/>
      </w:r>
      <w:r>
        <w:tab/>
      </w:r>
      <w:r>
        <w:tab/>
      </w:r>
      <w:proofErr w:type="spellStart"/>
      <w:r>
        <w:t>t.ú</w:t>
      </w:r>
      <w:proofErr w:type="spellEnd"/>
      <w:r>
        <w:t>. Praha – České Budějovice</w:t>
      </w:r>
    </w:p>
    <w:p w:rsidR="008539B6" w:rsidRDefault="008539B6" w:rsidP="008539B6">
      <w:pPr>
        <w:spacing w:before="120" w:after="120" w:line="288" w:lineRule="auto"/>
      </w:pPr>
      <w:r>
        <w:t>Beroun – Zdice – km 41,080</w:t>
      </w:r>
      <w:r>
        <w:tab/>
      </w:r>
      <w:r>
        <w:tab/>
      </w:r>
      <w:r>
        <w:tab/>
      </w:r>
      <w:r>
        <w:tab/>
      </w:r>
      <w:r>
        <w:tab/>
      </w:r>
      <w:r>
        <w:tab/>
      </w:r>
      <w:proofErr w:type="spellStart"/>
      <w:r>
        <w:t>t.ú</w:t>
      </w:r>
      <w:proofErr w:type="spellEnd"/>
      <w:r>
        <w:t>. Praha – Plzeň</w:t>
      </w:r>
    </w:p>
    <w:p w:rsidR="008539B6" w:rsidRDefault="008539B6" w:rsidP="008539B6">
      <w:pPr>
        <w:spacing w:before="120" w:after="120" w:line="288" w:lineRule="auto"/>
      </w:pPr>
      <w:r>
        <w:t xml:space="preserve">Kadaň-Prunéřov – Klášterec n. </w:t>
      </w:r>
      <w:proofErr w:type="spellStart"/>
      <w:r>
        <w:t>Oh</w:t>
      </w:r>
      <w:proofErr w:type="spellEnd"/>
      <w:r>
        <w:t>. – km 138,900</w:t>
      </w:r>
      <w:r>
        <w:tab/>
      </w:r>
      <w:r>
        <w:tab/>
      </w:r>
      <w:r>
        <w:tab/>
      </w:r>
      <w:proofErr w:type="spellStart"/>
      <w:r>
        <w:t>t.ú</w:t>
      </w:r>
      <w:proofErr w:type="spellEnd"/>
      <w:r>
        <w:t>. Chomutov – Cheb</w:t>
      </w:r>
      <w:r>
        <w:tab/>
      </w:r>
    </w:p>
    <w:p w:rsidR="008539B6" w:rsidRDefault="008539B6" w:rsidP="008539B6">
      <w:pPr>
        <w:spacing w:before="120" w:after="120" w:line="288" w:lineRule="auto"/>
      </w:pPr>
    </w:p>
    <w:p w:rsidR="008539B6" w:rsidRDefault="008539B6" w:rsidP="008539B6">
      <w:pPr>
        <w:pStyle w:val="Nadpis3"/>
      </w:pPr>
      <w:bookmarkStart w:id="30" w:name="_Toc455996806"/>
      <w:bookmarkStart w:id="31" w:name="_Toc456955853"/>
      <w:r>
        <w:t>3.7.2 Rozsah elektrizace v okolních zemích</w:t>
      </w:r>
      <w:bookmarkEnd w:id="30"/>
      <w:bookmarkEnd w:id="31"/>
    </w:p>
    <w:p w:rsidR="008539B6" w:rsidRDefault="008539B6" w:rsidP="008539B6">
      <w:pPr>
        <w:spacing w:before="120" w:after="120" w:line="288" w:lineRule="auto"/>
        <w:rPr>
          <w:color w:val="FFC000"/>
        </w:rPr>
      </w:pPr>
      <w:r>
        <w:rPr>
          <w:color w:val="FFC000"/>
        </w:rPr>
        <w:t>Německo</w:t>
      </w:r>
      <w:r>
        <w:rPr>
          <w:color w:val="FFC000"/>
        </w:rPr>
        <w:tab/>
        <w:t xml:space="preserve">střídavá 1fázová proudová soustava 15kV 16,7Hz </w:t>
      </w:r>
      <w:r>
        <w:rPr>
          <w:color w:val="FFC000"/>
        </w:rPr>
        <w:tab/>
      </w:r>
      <w:r>
        <w:rPr>
          <w:color w:val="FFC000"/>
        </w:rPr>
        <w:tab/>
        <w:t>20.497 km</w:t>
      </w:r>
    </w:p>
    <w:p w:rsidR="008539B6" w:rsidRDefault="008539B6" w:rsidP="008539B6">
      <w:pPr>
        <w:spacing w:before="120" w:after="120" w:line="288" w:lineRule="auto"/>
        <w:rPr>
          <w:color w:val="FFC000"/>
        </w:rPr>
      </w:pPr>
      <w:r>
        <w:rPr>
          <w:color w:val="FFC000"/>
        </w:rPr>
        <w:t>Rakousko</w:t>
      </w:r>
      <w:r>
        <w:rPr>
          <w:color w:val="FFC000"/>
        </w:rPr>
        <w:tab/>
        <w:t>střídavá 1fázová proudová soustava 15kV 16,7Hz</w:t>
      </w:r>
      <w:r>
        <w:rPr>
          <w:color w:val="FFC000"/>
        </w:rPr>
        <w:tab/>
      </w:r>
      <w:r>
        <w:rPr>
          <w:color w:val="FFC000"/>
        </w:rPr>
        <w:tab/>
        <w:t xml:space="preserve">  3.852 km</w:t>
      </w:r>
    </w:p>
    <w:p w:rsidR="008539B6" w:rsidRDefault="008539B6" w:rsidP="008539B6">
      <w:pPr>
        <w:spacing w:before="120" w:after="120" w:line="288" w:lineRule="auto"/>
      </w:pPr>
      <w:r>
        <w:lastRenderedPageBreak/>
        <w:t>Slovensko</w:t>
      </w:r>
      <w:r>
        <w:tab/>
      </w:r>
      <w:r>
        <w:rPr>
          <w:color w:val="00B050"/>
        </w:rPr>
        <w:t>stejnosměrná proudová soustava 3kV</w:t>
      </w:r>
      <w:r>
        <w:rPr>
          <w:color w:val="00B050"/>
        </w:rPr>
        <w:tab/>
      </w:r>
      <w:r>
        <w:rPr>
          <w:color w:val="00B050"/>
        </w:rPr>
        <w:tab/>
      </w:r>
      <w:r>
        <w:rPr>
          <w:color w:val="00B050"/>
        </w:rPr>
        <w:tab/>
      </w:r>
      <w:r>
        <w:rPr>
          <w:color w:val="00B050"/>
        </w:rPr>
        <w:tab/>
        <w:t xml:space="preserve">     637 km</w:t>
      </w:r>
    </w:p>
    <w:p w:rsidR="008539B6" w:rsidRDefault="008539B6" w:rsidP="008539B6">
      <w:pPr>
        <w:spacing w:before="120" w:after="120" w:line="288" w:lineRule="auto"/>
        <w:rPr>
          <w:color w:val="FF0000"/>
        </w:rPr>
      </w:pPr>
      <w:r>
        <w:tab/>
      </w:r>
      <w:r>
        <w:tab/>
      </w:r>
      <w:r>
        <w:rPr>
          <w:color w:val="FF0000"/>
        </w:rPr>
        <w:t>Střídavá jednofázová proudová soustava 25kV 50Hz</w:t>
      </w:r>
      <w:r>
        <w:rPr>
          <w:color w:val="FF0000"/>
        </w:rPr>
        <w:tab/>
      </w:r>
      <w:r>
        <w:rPr>
          <w:color w:val="FF0000"/>
        </w:rPr>
        <w:tab/>
        <w:t xml:space="preserve">     768 km</w:t>
      </w:r>
    </w:p>
    <w:p w:rsidR="008539B6" w:rsidRDefault="008539B6" w:rsidP="008539B6">
      <w:pPr>
        <w:spacing w:before="120" w:after="120" w:line="288" w:lineRule="auto"/>
      </w:pPr>
      <w:r>
        <w:t>Na Slovensku neuvažujeme úzkorozchodné a širokorozchodné dráhy.</w:t>
      </w:r>
    </w:p>
    <w:p w:rsidR="008539B6" w:rsidRDefault="008539B6" w:rsidP="008539B6">
      <w:pPr>
        <w:spacing w:before="120" w:after="120" w:line="288" w:lineRule="auto"/>
        <w:rPr>
          <w:color w:val="00B050"/>
        </w:rPr>
      </w:pPr>
      <w:r>
        <w:rPr>
          <w:color w:val="00B050"/>
        </w:rPr>
        <w:t>Polsko</w:t>
      </w:r>
      <w:r>
        <w:rPr>
          <w:color w:val="00B050"/>
        </w:rPr>
        <w:tab/>
      </w:r>
      <w:r>
        <w:rPr>
          <w:color w:val="00B050"/>
        </w:rPr>
        <w:tab/>
        <w:t>stejnosměrná proudová soustava 3kV</w:t>
      </w:r>
      <w:r>
        <w:rPr>
          <w:color w:val="00B050"/>
        </w:rPr>
        <w:tab/>
      </w:r>
      <w:r>
        <w:rPr>
          <w:color w:val="00B050"/>
        </w:rPr>
        <w:tab/>
      </w:r>
      <w:r>
        <w:rPr>
          <w:color w:val="00B050"/>
        </w:rPr>
        <w:tab/>
      </w:r>
      <w:r>
        <w:rPr>
          <w:color w:val="00B050"/>
        </w:rPr>
        <w:tab/>
        <w:t>11.920 km</w:t>
      </w:r>
    </w:p>
    <w:p w:rsidR="008539B6" w:rsidRDefault="008539B6" w:rsidP="008539B6">
      <w:pPr>
        <w:spacing w:before="120" w:after="120" w:line="288" w:lineRule="auto"/>
        <w:rPr>
          <w:u w:val="single"/>
        </w:rPr>
      </w:pPr>
    </w:p>
    <w:p w:rsidR="008539B6" w:rsidRDefault="008539B6" w:rsidP="008539B6">
      <w:pPr>
        <w:spacing w:before="120" w:after="120" w:line="288" w:lineRule="auto"/>
        <w:rPr>
          <w:u w:val="single"/>
        </w:rPr>
      </w:pPr>
      <w:r>
        <w:rPr>
          <w:u w:val="single"/>
        </w:rPr>
        <w:t>Místa pohraničního styku elektrizovaných drah :</w:t>
      </w:r>
    </w:p>
    <w:p w:rsidR="008539B6" w:rsidRDefault="008539B6" w:rsidP="008539B6">
      <w:pPr>
        <w:spacing w:before="120" w:after="120" w:line="288" w:lineRule="auto"/>
        <w:rPr>
          <w:u w:val="single"/>
        </w:rPr>
      </w:pPr>
      <w:r>
        <w:rPr>
          <w:u w:val="single"/>
        </w:rPr>
        <w:t>Místo styku</w:t>
      </w:r>
      <w:r>
        <w:rPr>
          <w:u w:val="single"/>
        </w:rPr>
        <w:tab/>
      </w:r>
      <w:r>
        <w:rPr>
          <w:u w:val="single"/>
        </w:rPr>
        <w:tab/>
      </w:r>
      <w:r>
        <w:rPr>
          <w:u w:val="single"/>
        </w:rPr>
        <w:tab/>
      </w:r>
      <w:r>
        <w:rPr>
          <w:u w:val="single"/>
        </w:rPr>
        <w:tab/>
        <w:t>soustava ČR</w:t>
      </w:r>
      <w:r>
        <w:rPr>
          <w:u w:val="single"/>
        </w:rPr>
        <w:tab/>
      </w:r>
      <w:r>
        <w:rPr>
          <w:u w:val="single"/>
        </w:rPr>
        <w:tab/>
        <w:t>soustava sousedního státu</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pPr>
      <w:r>
        <w:t xml:space="preserve">Horní Dvořiště – Rakousko </w:t>
      </w:r>
      <w:r>
        <w:tab/>
      </w:r>
      <w:r>
        <w:tab/>
      </w:r>
      <w:r>
        <w:rPr>
          <w:color w:val="FF0000"/>
        </w:rPr>
        <w:t>25kV, 50Hz</w:t>
      </w:r>
      <w:r>
        <w:tab/>
      </w:r>
      <w:r>
        <w:tab/>
      </w:r>
      <w:r>
        <w:rPr>
          <w:color w:val="FFC000"/>
        </w:rPr>
        <w:t>15kV, 16,7Hz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pPr>
      <w:r>
        <w:t>České Velenice – Rakousko</w:t>
      </w:r>
      <w:r>
        <w:tab/>
      </w:r>
      <w:r>
        <w:tab/>
      </w:r>
      <w:r>
        <w:rPr>
          <w:color w:val="FF0000"/>
        </w:rPr>
        <w:t>25kV, 50Hz</w:t>
      </w:r>
      <w:r>
        <w:tab/>
      </w:r>
      <w:r>
        <w:tab/>
      </w:r>
      <w:r>
        <w:rPr>
          <w:color w:val="FFC000"/>
        </w:rPr>
        <w:t>15kV, 16,7Hz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pPr>
      <w:r>
        <w:t>Břeclav – Rakousko</w:t>
      </w:r>
      <w:r>
        <w:tab/>
      </w:r>
      <w:r>
        <w:tab/>
      </w:r>
      <w:r>
        <w:tab/>
      </w:r>
      <w:r>
        <w:rPr>
          <w:color w:val="FF0000"/>
        </w:rPr>
        <w:t>25kV, 50Hz</w:t>
      </w:r>
      <w:r>
        <w:tab/>
      </w:r>
      <w:r>
        <w:tab/>
      </w:r>
      <w:r>
        <w:rPr>
          <w:color w:val="FFC000"/>
        </w:rPr>
        <w:t>15kV, 16,7Hz</w:t>
      </w:r>
    </w:p>
    <w:p w:rsidR="008539B6" w:rsidRDefault="008539B6" w:rsidP="008539B6">
      <w:pPr>
        <w:spacing w:before="120" w:after="120" w:line="288" w:lineRule="auto"/>
      </w:pP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color w:val="FF0000"/>
        </w:rPr>
      </w:pPr>
      <w:r>
        <w:t>Břeclav – Slovensko</w:t>
      </w:r>
      <w:r>
        <w:tab/>
      </w:r>
      <w:r>
        <w:tab/>
      </w:r>
      <w:r>
        <w:tab/>
      </w:r>
      <w:r>
        <w:rPr>
          <w:color w:val="FF0000"/>
        </w:rPr>
        <w:t>25kV, 50Hz</w:t>
      </w:r>
      <w:r>
        <w:rPr>
          <w:color w:val="FF0000"/>
        </w:rPr>
        <w:tab/>
      </w:r>
      <w:r>
        <w:rPr>
          <w:color w:val="FF0000"/>
        </w:rPr>
        <w:tab/>
        <w:t>25kV, 50Hz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pPr>
      <w:r>
        <w:t>Hodonín – Slovensko</w:t>
      </w:r>
      <w:r>
        <w:tab/>
      </w:r>
      <w:r>
        <w:tab/>
      </w:r>
      <w:r>
        <w:tab/>
      </w:r>
      <w:r>
        <w:rPr>
          <w:color w:val="FF0000"/>
        </w:rPr>
        <w:t>25kV, 50Hz</w:t>
      </w:r>
      <w:r>
        <w:rPr>
          <w:color w:val="FF0000"/>
        </w:rPr>
        <w:tab/>
      </w:r>
      <w:r>
        <w:rPr>
          <w:color w:val="FF0000"/>
        </w:rPr>
        <w:tab/>
        <w:t>25kV, 50Hz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color w:val="00B050"/>
        </w:rPr>
      </w:pPr>
      <w:r>
        <w:t>Horní Lideč – Slovensko</w:t>
      </w:r>
      <w:r>
        <w:tab/>
      </w:r>
      <w:r>
        <w:tab/>
      </w:r>
      <w:r>
        <w:tab/>
      </w:r>
      <w:r>
        <w:rPr>
          <w:color w:val="00B050"/>
        </w:rPr>
        <w:t xml:space="preserve">3kV, </w:t>
      </w:r>
      <w:proofErr w:type="spellStart"/>
      <w:r>
        <w:rPr>
          <w:color w:val="00B050"/>
        </w:rPr>
        <w:t>ss</w:t>
      </w:r>
      <w:proofErr w:type="spellEnd"/>
      <w:r>
        <w:rPr>
          <w:color w:val="00B050"/>
        </w:rPr>
        <w:tab/>
      </w:r>
      <w:r>
        <w:rPr>
          <w:color w:val="00B050"/>
        </w:rPr>
        <w:tab/>
      </w:r>
      <w:r>
        <w:rPr>
          <w:color w:val="00B050"/>
        </w:rPr>
        <w:tab/>
        <w:t xml:space="preserve">3kV, </w:t>
      </w:r>
      <w:proofErr w:type="spellStart"/>
      <w:r>
        <w:rPr>
          <w:color w:val="00B050"/>
        </w:rPr>
        <w:t>ss</w:t>
      </w:r>
      <w:proofErr w:type="spellEnd"/>
      <w:r>
        <w:rPr>
          <w:color w:val="00B050"/>
        </w:rPr>
        <w:t xml:space="preserve"> *)</w:t>
      </w:r>
      <w:r>
        <w:rPr>
          <w:color w:val="00B050"/>
        </w:rPr>
        <w:tab/>
      </w:r>
      <w:r>
        <w:rPr>
          <w:color w:val="FF0000"/>
          <w:sz w:val="20"/>
          <w:szCs w:val="20"/>
        </w:rPr>
        <w:t>- výhledově 25kV,50Hz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color w:val="00B050"/>
        </w:rPr>
      </w:pPr>
      <w:r>
        <w:t>Mosty u Jablunkova – Slovensko</w:t>
      </w:r>
      <w:r>
        <w:rPr>
          <w:sz w:val="20"/>
          <w:szCs w:val="20"/>
        </w:rPr>
        <w:tab/>
      </w:r>
      <w:r>
        <w:rPr>
          <w:color w:val="00B050"/>
        </w:rPr>
        <w:t xml:space="preserve">3kV, </w:t>
      </w:r>
      <w:proofErr w:type="spellStart"/>
      <w:r>
        <w:rPr>
          <w:color w:val="00B050"/>
        </w:rPr>
        <w:t>ss</w:t>
      </w:r>
      <w:proofErr w:type="spellEnd"/>
      <w:r>
        <w:rPr>
          <w:color w:val="00B050"/>
        </w:rPr>
        <w:tab/>
      </w:r>
      <w:r>
        <w:rPr>
          <w:color w:val="00B050"/>
        </w:rPr>
        <w:tab/>
      </w:r>
      <w:r>
        <w:rPr>
          <w:color w:val="00B050"/>
        </w:rPr>
        <w:tab/>
        <w:t xml:space="preserve">3kV, </w:t>
      </w:r>
      <w:proofErr w:type="spellStart"/>
      <w:r>
        <w:rPr>
          <w:color w:val="00B050"/>
        </w:rPr>
        <w:t>ss</w:t>
      </w:r>
      <w:proofErr w:type="spellEnd"/>
      <w:r>
        <w:rPr>
          <w:color w:val="00B050"/>
        </w:rPr>
        <w:t xml:space="preserve"> </w:t>
      </w:r>
      <w:r>
        <w:rPr>
          <w:color w:val="00B050"/>
        </w:rPr>
        <w:tab/>
      </w:r>
      <w:r>
        <w:rPr>
          <w:color w:val="00B050"/>
        </w:rPr>
        <w:tab/>
      </w:r>
      <w:r>
        <w:rPr>
          <w:color w:val="FF0000"/>
          <w:sz w:val="20"/>
          <w:szCs w:val="20"/>
        </w:rPr>
        <w:t>- výhledově 25kV,50Hz</w:t>
      </w:r>
    </w:p>
    <w:p w:rsidR="008539B6" w:rsidRDefault="008539B6" w:rsidP="008539B6">
      <w:pPr>
        <w:spacing w:before="120" w:after="120" w:line="288" w:lineRule="auto"/>
      </w:pP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sz w:val="20"/>
          <w:szCs w:val="20"/>
        </w:rPr>
      </w:pPr>
      <w:r>
        <w:t>Petrovice u Karviné – Polsko</w:t>
      </w:r>
      <w:r>
        <w:rPr>
          <w:sz w:val="20"/>
          <w:szCs w:val="20"/>
        </w:rPr>
        <w:tab/>
      </w:r>
      <w:r>
        <w:rPr>
          <w:sz w:val="20"/>
          <w:szCs w:val="20"/>
        </w:rPr>
        <w:tab/>
      </w:r>
      <w:r>
        <w:rPr>
          <w:color w:val="00B050"/>
        </w:rPr>
        <w:t xml:space="preserve">3kV, </w:t>
      </w:r>
      <w:proofErr w:type="spellStart"/>
      <w:r>
        <w:rPr>
          <w:color w:val="00B050"/>
        </w:rPr>
        <w:t>ss</w:t>
      </w:r>
      <w:proofErr w:type="spellEnd"/>
      <w:r>
        <w:rPr>
          <w:color w:val="00B050"/>
        </w:rPr>
        <w:tab/>
      </w:r>
      <w:r>
        <w:rPr>
          <w:color w:val="00B050"/>
        </w:rPr>
        <w:tab/>
      </w:r>
      <w:r>
        <w:rPr>
          <w:color w:val="00B050"/>
        </w:rPr>
        <w:tab/>
        <w:t xml:space="preserve">3kV, </w:t>
      </w:r>
      <w:proofErr w:type="spellStart"/>
      <w:r>
        <w:rPr>
          <w:color w:val="00B050"/>
        </w:rPr>
        <w:t>ss</w:t>
      </w:r>
      <w:proofErr w:type="spellEnd"/>
      <w:r>
        <w:rPr>
          <w:color w:val="00B050"/>
        </w:rPr>
        <w:t xml:space="preserve"> </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sz w:val="20"/>
          <w:szCs w:val="20"/>
        </w:rPr>
      </w:pPr>
      <w:r>
        <w:t>Bohumín – Polsko</w:t>
      </w:r>
      <w:r>
        <w:rPr>
          <w:sz w:val="20"/>
          <w:szCs w:val="20"/>
        </w:rPr>
        <w:tab/>
      </w:r>
      <w:r>
        <w:rPr>
          <w:sz w:val="20"/>
          <w:szCs w:val="20"/>
        </w:rPr>
        <w:tab/>
      </w:r>
      <w:r>
        <w:rPr>
          <w:sz w:val="20"/>
          <w:szCs w:val="20"/>
        </w:rPr>
        <w:tab/>
      </w:r>
      <w:r>
        <w:rPr>
          <w:color w:val="00B050"/>
        </w:rPr>
        <w:t xml:space="preserve">3kV, </w:t>
      </w:r>
      <w:proofErr w:type="spellStart"/>
      <w:r>
        <w:rPr>
          <w:color w:val="00B050"/>
        </w:rPr>
        <w:t>ss</w:t>
      </w:r>
      <w:proofErr w:type="spellEnd"/>
      <w:r>
        <w:rPr>
          <w:color w:val="00B050"/>
        </w:rPr>
        <w:tab/>
      </w:r>
      <w:r>
        <w:rPr>
          <w:color w:val="00B050"/>
        </w:rPr>
        <w:tab/>
      </w:r>
      <w:r>
        <w:rPr>
          <w:color w:val="00B050"/>
        </w:rPr>
        <w:tab/>
        <w:t xml:space="preserve">3kV, </w:t>
      </w:r>
      <w:proofErr w:type="spellStart"/>
      <w:r>
        <w:rPr>
          <w:color w:val="00B050"/>
        </w:rPr>
        <w:t>ss</w:t>
      </w:r>
      <w:proofErr w:type="spellEnd"/>
      <w:r>
        <w:rPr>
          <w:color w:val="00B050"/>
        </w:rPr>
        <w:t xml:space="preserve"> </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sz w:val="20"/>
          <w:szCs w:val="20"/>
        </w:rPr>
      </w:pPr>
      <w:r>
        <w:t>Lichkov – Polsko</w:t>
      </w:r>
      <w:r>
        <w:rPr>
          <w:sz w:val="20"/>
          <w:szCs w:val="20"/>
        </w:rPr>
        <w:tab/>
      </w:r>
      <w:r>
        <w:rPr>
          <w:sz w:val="20"/>
          <w:szCs w:val="20"/>
        </w:rPr>
        <w:tab/>
      </w:r>
      <w:r>
        <w:rPr>
          <w:sz w:val="20"/>
          <w:szCs w:val="20"/>
        </w:rPr>
        <w:tab/>
      </w:r>
      <w:r>
        <w:rPr>
          <w:color w:val="00B050"/>
        </w:rPr>
        <w:t xml:space="preserve">3kV, </w:t>
      </w:r>
      <w:proofErr w:type="spellStart"/>
      <w:r>
        <w:rPr>
          <w:color w:val="00B050"/>
        </w:rPr>
        <w:t>ss</w:t>
      </w:r>
      <w:proofErr w:type="spellEnd"/>
      <w:r>
        <w:rPr>
          <w:color w:val="00B050"/>
        </w:rPr>
        <w:tab/>
      </w:r>
      <w:r>
        <w:rPr>
          <w:color w:val="00B050"/>
        </w:rPr>
        <w:tab/>
      </w:r>
      <w:r>
        <w:rPr>
          <w:color w:val="00B050"/>
        </w:rPr>
        <w:tab/>
        <w:t xml:space="preserve">3kV, </w:t>
      </w:r>
      <w:proofErr w:type="spellStart"/>
      <w:r>
        <w:rPr>
          <w:color w:val="00B050"/>
        </w:rPr>
        <w:t>ss</w:t>
      </w:r>
      <w:proofErr w:type="spellEnd"/>
      <w:r>
        <w:rPr>
          <w:color w:val="00B050"/>
        </w:rPr>
        <w:t xml:space="preserve"> </w:t>
      </w:r>
    </w:p>
    <w:p w:rsidR="008539B6" w:rsidRDefault="008539B6" w:rsidP="008539B6">
      <w:pPr>
        <w:spacing w:before="120" w:after="120" w:line="288" w:lineRule="auto"/>
      </w:pP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rPr>
          <w:color w:val="FFC000"/>
        </w:rPr>
      </w:pPr>
      <w:r>
        <w:t>Dolní Žleb – Německo</w:t>
      </w:r>
      <w:r>
        <w:tab/>
      </w:r>
      <w:r>
        <w:tab/>
      </w:r>
      <w:r>
        <w:tab/>
      </w:r>
      <w:r>
        <w:rPr>
          <w:color w:val="00B050"/>
        </w:rPr>
        <w:t xml:space="preserve">3kV, </w:t>
      </w:r>
      <w:proofErr w:type="spellStart"/>
      <w:r>
        <w:rPr>
          <w:color w:val="00B050"/>
        </w:rPr>
        <w:t>ss</w:t>
      </w:r>
      <w:proofErr w:type="spellEnd"/>
      <w:r>
        <w:rPr>
          <w:color w:val="00B050"/>
        </w:rPr>
        <w:tab/>
      </w:r>
      <w:r>
        <w:rPr>
          <w:color w:val="00B050"/>
        </w:rPr>
        <w:tab/>
      </w:r>
      <w:r>
        <w:rPr>
          <w:color w:val="00B050"/>
        </w:rPr>
        <w:tab/>
      </w:r>
      <w:r>
        <w:rPr>
          <w:color w:val="FFC000"/>
        </w:rPr>
        <w:t>15kV, 16,7Hz</w:t>
      </w:r>
    </w:p>
    <w:p w:rsidR="008539B6" w:rsidRDefault="008539B6" w:rsidP="008539B6">
      <w:pPr>
        <w:pBdr>
          <w:top w:val="single" w:sz="4" w:space="1" w:color="auto"/>
          <w:left w:val="single" w:sz="4" w:space="4" w:color="auto"/>
          <w:bottom w:val="single" w:sz="4" w:space="1" w:color="auto"/>
          <w:right w:val="single" w:sz="4" w:space="4" w:color="auto"/>
        </w:pBdr>
        <w:spacing w:before="120" w:after="120" w:line="288" w:lineRule="auto"/>
      </w:pPr>
      <w:r>
        <w:t>Vojtanov – Německo</w:t>
      </w:r>
      <w:r>
        <w:tab/>
      </w:r>
      <w:r>
        <w:tab/>
      </w:r>
      <w:r>
        <w:tab/>
      </w:r>
      <w:r>
        <w:rPr>
          <w:color w:val="FF0000"/>
        </w:rPr>
        <w:t>25kV, 50Hz</w:t>
      </w:r>
      <w:r>
        <w:rPr>
          <w:color w:val="FF0000"/>
        </w:rPr>
        <w:tab/>
      </w:r>
      <w:r>
        <w:rPr>
          <w:color w:val="FF0000"/>
        </w:rPr>
        <w:tab/>
      </w:r>
      <w:r>
        <w:t>bez trakce</w:t>
      </w:r>
    </w:p>
    <w:p w:rsidR="008539B6" w:rsidRDefault="008539B6" w:rsidP="008539B6">
      <w:pPr>
        <w:spacing w:before="120" w:after="120" w:line="288" w:lineRule="auto"/>
      </w:pPr>
      <w:r>
        <w:t xml:space="preserve">*) Slovenská republika na základě rozhodnutí vlády připravuje přechod na střídavou jednofázovou trakční soustavu 25kV, 50Hz. ŽST </w:t>
      </w:r>
      <w:proofErr w:type="spellStart"/>
      <w:r>
        <w:t>Púchov</w:t>
      </w:r>
      <w:proofErr w:type="spellEnd"/>
      <w:r>
        <w:t xml:space="preserve"> je od 08/2015 elektrizován trakční proudovou soustavou 25kV, 50Hz. Následně je plánována změna napájení na tratích </w:t>
      </w:r>
      <w:proofErr w:type="spellStart"/>
      <w:r>
        <w:t>Lúky</w:t>
      </w:r>
      <w:proofErr w:type="spellEnd"/>
      <w:r>
        <w:t xml:space="preserve"> pod </w:t>
      </w:r>
      <w:proofErr w:type="spellStart"/>
      <w:r>
        <w:t>Makytou</w:t>
      </w:r>
      <w:proofErr w:type="spellEnd"/>
      <w:r>
        <w:t xml:space="preserve"> št.hr. – </w:t>
      </w:r>
      <w:proofErr w:type="spellStart"/>
      <w:r>
        <w:t>Púchov</w:t>
      </w:r>
      <w:proofErr w:type="spellEnd"/>
      <w:r>
        <w:t xml:space="preserve"> – Žilina a Čadca </w:t>
      </w:r>
      <w:proofErr w:type="spellStart"/>
      <w:r>
        <w:t>št</w:t>
      </w:r>
      <w:proofErr w:type="spellEnd"/>
      <w:r>
        <w:t>. Hr. – Žilina a postupně ze Žiliny dále na východ.</w:t>
      </w:r>
    </w:p>
    <w:p w:rsidR="008539B6" w:rsidRDefault="008539B6" w:rsidP="008539B6">
      <w:pPr>
        <w:pStyle w:val="Nadpis3"/>
      </w:pPr>
      <w:bookmarkStart w:id="32" w:name="_Toc455996807"/>
      <w:bookmarkStart w:id="33" w:name="_Toc456955854"/>
      <w:r>
        <w:t>3.7.3 Možnosti napájení</w:t>
      </w:r>
      <w:bookmarkEnd w:id="32"/>
      <w:bookmarkEnd w:id="33"/>
    </w:p>
    <w:p w:rsidR="008539B6" w:rsidRDefault="008539B6" w:rsidP="008539B6">
      <w:pPr>
        <w:spacing w:before="120" w:after="120" w:line="288" w:lineRule="auto"/>
        <w:ind w:firstLine="708"/>
      </w:pPr>
      <w:r>
        <w:t xml:space="preserve">Stejnosměrnou trakční proudovou soustavu 3kV </w:t>
      </w:r>
      <w:proofErr w:type="spellStart"/>
      <w:r>
        <w:t>ss</w:t>
      </w:r>
      <w:proofErr w:type="spellEnd"/>
      <w:r>
        <w:t xml:space="preserve"> je možné s ohledem na požadované výkony napájet jak z distribuční sítě 22kV tak 110kV 3f, 50Hz. Instalované výkony závisí na počtu napáječů (kolejí) a charakteristice trati. Zpravidla se jedná o jmenovité výkony na výstupu usměrňovačů  3MW – 15MW. </w:t>
      </w:r>
    </w:p>
    <w:p w:rsidR="008539B6" w:rsidRDefault="008539B6" w:rsidP="008539B6">
      <w:pPr>
        <w:spacing w:before="120" w:after="120" w:line="288" w:lineRule="auto"/>
        <w:ind w:firstLine="708"/>
      </w:pPr>
      <w:r>
        <w:lastRenderedPageBreak/>
        <w:t xml:space="preserve">Ze 63 stejnosměrných napájecích stanic je 32 (50,8 %) připojeno k distribuční síti 3 x 22 kV a  31 (49,2 %) je připojeno k distribuční síti 3 x 110 kV.  </w:t>
      </w:r>
    </w:p>
    <w:p w:rsidR="008539B6" w:rsidRDefault="008539B6" w:rsidP="008539B6">
      <w:pPr>
        <w:spacing w:before="120" w:after="120" w:line="288" w:lineRule="auto"/>
        <w:ind w:firstLine="708"/>
      </w:pPr>
      <w:r>
        <w:t>Provozovanou střídavou jednofázovou soustavu 25kV, 50Hz lze z důvodu nesymetrie odběru napájet pouze z distribuční sítě 110kV. Při jednofázovém či dvoufázovém odběru z distribuční sítě 3 x 110 kV 50 Hz, respektive 3 x 22 kV 50 Hz smí činit nesymetrie nejvýše 0,7 % zkratového výkonu v místě odběru při měření v intervalu 10 minut (viz PNE 33 3430-0, bod 3.4.2 a 3.4.4). U dříve vybudovaných napájecích stanic však zpravidla není toto kritérium dodrženo. Instalované výkony závisí na počtu napáječů (kolejí) a charakteristice trati. Zpravidla se jedná o výkony 12MVA – 24MVA – 36MVA..</w:t>
      </w:r>
    </w:p>
    <w:p w:rsidR="008539B6" w:rsidRDefault="008539B6" w:rsidP="008539B6">
      <w:pPr>
        <w:pStyle w:val="Nadpis2"/>
        <w:rPr>
          <w:rFonts w:asciiTheme="minorHAnsi" w:hAnsiTheme="minorHAnsi"/>
        </w:rPr>
      </w:pPr>
    </w:p>
    <w:p w:rsidR="008539B6" w:rsidRDefault="008539B6" w:rsidP="008539B6">
      <w:pPr>
        <w:pStyle w:val="Nadpis3"/>
      </w:pPr>
      <w:bookmarkStart w:id="34" w:name="_Toc455996808"/>
      <w:bookmarkStart w:id="35" w:name="_Toc456955855"/>
      <w:r>
        <w:t>3.7.4 Počty napájecích stanic</w:t>
      </w:r>
      <w:bookmarkEnd w:id="34"/>
      <w:bookmarkEnd w:id="35"/>
    </w:p>
    <w:p w:rsidR="008539B6" w:rsidRDefault="008539B6" w:rsidP="008539B6"/>
    <w:p w:rsidR="008539B6" w:rsidRDefault="008539B6" w:rsidP="008539B6">
      <w:r>
        <w:rPr>
          <w:noProof/>
        </w:rPr>
        <w:drawing>
          <wp:inline distT="0" distB="0" distL="0" distR="0">
            <wp:extent cx="5727700" cy="1069975"/>
            <wp:effectExtent l="0" t="0" r="6350"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7700" cy="1069975"/>
                    </a:xfrm>
                    <a:prstGeom prst="rect">
                      <a:avLst/>
                    </a:prstGeom>
                    <a:noFill/>
                    <a:ln>
                      <a:noFill/>
                    </a:ln>
                  </pic:spPr>
                </pic:pic>
              </a:graphicData>
            </a:graphic>
          </wp:inline>
        </w:drawing>
      </w:r>
    </w:p>
    <w:p w:rsidR="008539B6" w:rsidRDefault="008539B6" w:rsidP="008539B6">
      <w:pPr>
        <w:ind w:firstLine="708"/>
        <w:rPr>
          <w:rFonts w:eastAsiaTheme="minorHAnsi"/>
          <w:b/>
          <w:bCs/>
        </w:rPr>
      </w:pPr>
      <w:r>
        <w:rPr>
          <w:rFonts w:eastAsiaTheme="minorHAnsi"/>
        </w:rPr>
        <w:t>Stejnosměrnou soustavou 3kV byly v minulosti počínaje rokem 1957 (Praha – Česká Třebová) elektrizovány nejdůležitější zpravidla dvoukolejné tratě. První střídavý provoz na trati Plzeň – Blovice je od roku 1961. Následně byly elektrizovány další tratě – významné dvojkolejné a méně významné jednokolejné. Výsledkem je, že úhrnná roční spotřeba je v ČR u tratí elektrizovaných systémem 25 kV zhruba třetinová, než na tratích elektrizovaných systémem 3 kV.</w:t>
      </w:r>
    </w:p>
    <w:p w:rsidR="008539B6" w:rsidRDefault="008539B6" w:rsidP="008539B6">
      <w:pPr>
        <w:pStyle w:val="Nadpis3"/>
      </w:pPr>
      <w:bookmarkStart w:id="36" w:name="_Toc455996809"/>
      <w:bookmarkStart w:id="37" w:name="_Toc456955856"/>
      <w:r>
        <w:t>3.7.5 Elektrické vlastnosti</w:t>
      </w:r>
      <w:bookmarkEnd w:id="36"/>
      <w:bookmarkEnd w:id="37"/>
    </w:p>
    <w:p w:rsidR="008539B6" w:rsidRDefault="008539B6" w:rsidP="008539B6">
      <w:pPr>
        <w:spacing w:before="120" w:after="120" w:line="288" w:lineRule="auto"/>
      </w:pPr>
      <w:r>
        <w:tab/>
        <w:t xml:space="preserve">Porovnání elektrických vlastní pevných trakčních zařízení (PETZ) je provedeno dle schválených vstupních hodnot zadavatelem a dle katalogu výrobce PETZ EŽ Praha a.s. </w:t>
      </w:r>
    </w:p>
    <w:p w:rsidR="008539B6" w:rsidRDefault="008539B6" w:rsidP="008539B6">
      <w:pPr>
        <w:spacing w:before="120" w:after="120" w:line="288" w:lineRule="auto"/>
      </w:pPr>
      <w:r>
        <w:tab/>
        <w:t xml:space="preserve">Střídavá proudová soustava 25kV 50Hz je typem sítě TN-C ve které je nulový bod bezprostředně uzemněn (u transformátoru, z důvodu zajištění správné funkce kolejových obvodů železničních zabezpečovacích zařízení nejsou v ČR kolejnice průběžně uzemňovány náhodnými ani strojenými zemniči) a neživé části chráněných zařízení jsou vodičem (kolejnicí) spojeny. Vodič PEN (kolejnice) plní současně funkci středního (pracovního) a ochranného vodiče. Ochrana před nebezpečným dotykem je zajištěna </w:t>
      </w:r>
      <w:proofErr w:type="spellStart"/>
      <w:r>
        <w:t>ukolejněním</w:t>
      </w:r>
      <w:proofErr w:type="spellEnd"/>
      <w:r>
        <w:t xml:space="preserve"> a samočinným odpojením od zdroje nebo kvalitním uzemněním. </w:t>
      </w:r>
    </w:p>
    <w:p w:rsidR="008539B6" w:rsidRDefault="008539B6" w:rsidP="008539B6">
      <w:pPr>
        <w:spacing w:before="120" w:after="120" w:line="288" w:lineRule="auto"/>
      </w:pPr>
      <w:r>
        <w:tab/>
        <w:t xml:space="preserve">Stejnosměrná proudová soustava 3kV je typem sítě IT, která má na rozdíl od sítě TN-C nulový bod izolovaný od země.  Trakční vodič a kolejnice jsou ve funkci pracovních vodičů. Ochrana před nebezpečným dotykem je zajištěna </w:t>
      </w:r>
      <w:proofErr w:type="spellStart"/>
      <w:r>
        <w:t>ukolejněním</w:t>
      </w:r>
      <w:proofErr w:type="spellEnd"/>
      <w:r>
        <w:t xml:space="preserve"> a samočinným odpojením od zdroje – nelze zemnit (podporovalo by to vznik bludných proudů). Kovové konstrukce, které mohou sloužit jako náhodný </w:t>
      </w:r>
      <w:r>
        <w:lastRenderedPageBreak/>
        <w:t>zemnič, jsou z důvodu zamezení úniku bludných proudů připojovány přes průrazku (</w:t>
      </w:r>
      <w:proofErr w:type="spellStart"/>
      <w:r>
        <w:t>průrazová</w:t>
      </w:r>
      <w:proofErr w:type="spellEnd"/>
      <w:r>
        <w:t xml:space="preserve"> bleskojistka se zápalným napětím 500 V nebo 250V). </w:t>
      </w:r>
    </w:p>
    <w:p w:rsidR="008539B6" w:rsidRDefault="008539B6" w:rsidP="008539B6">
      <w:pPr>
        <w:spacing w:before="120" w:after="120" w:line="288" w:lineRule="auto"/>
        <w:ind w:firstLine="708"/>
      </w:pPr>
      <w:r>
        <w:t xml:space="preserve">Avšak v souvislosti s rostoucí rychlostí vlaků osobní i nákladní přepravy jsou používána výkonnější vozidla, která odebírají vyšší  proud, a s používáním legovaných kolejnic s vyšším odporem (a paradoxně i v souvislosti s čistší štěrkovým ložem bez svodů), je tento způsob nevhodný – bývá překročeno dotykové napětí na kolejnicích v mezích stanovených EN 50 122 - 1 . Ze stejných důvodů dochází k aktivaci průrazek s následkem úniku bludných proudů včetně průvodních korozních jevů.  </w:t>
      </w:r>
    </w:p>
    <w:p w:rsidR="008539B6" w:rsidRDefault="008539B6" w:rsidP="008539B6">
      <w:pPr>
        <w:spacing w:before="120" w:after="120" w:line="288" w:lineRule="auto"/>
        <w:ind w:firstLine="708"/>
      </w:pPr>
      <w:r>
        <w:t>Nárůst příkonů nákladních vlaků dokazuje následující graf. Zlom v grafu mezi stoupáním 8-9 promile je způsoben nutností postrkové služby. Nárůst příkonu nákladních vlaků, ve srovnání s minulostí, je vyvolán nutností jejich rychlé jízdy v těsném sledu za rychlíky, zejména na dopravně silně zatížených tratích.</w:t>
      </w:r>
    </w:p>
    <w:p w:rsidR="008539B6" w:rsidRDefault="008539B6" w:rsidP="008539B6">
      <w:pPr>
        <w:spacing w:before="120" w:after="120" w:line="288" w:lineRule="auto"/>
      </w:pPr>
      <w:r>
        <w:rPr>
          <w:noProof/>
        </w:rPr>
        <w:drawing>
          <wp:inline distT="0" distB="0" distL="0" distR="0">
            <wp:extent cx="6029960" cy="2216785"/>
            <wp:effectExtent l="0" t="0" r="889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029960" cy="2216785"/>
                    </a:xfrm>
                    <a:prstGeom prst="rect">
                      <a:avLst/>
                    </a:prstGeom>
                    <a:noFill/>
                    <a:ln>
                      <a:noFill/>
                    </a:ln>
                  </pic:spPr>
                </pic:pic>
              </a:graphicData>
            </a:graphic>
          </wp:inline>
        </w:drawing>
      </w:r>
    </w:p>
    <w:p w:rsidR="008539B6" w:rsidRDefault="008539B6" w:rsidP="008539B6">
      <w:pPr>
        <w:spacing w:before="120" w:after="120" w:line="288" w:lineRule="auto"/>
        <w:rPr>
          <w:u w:val="single"/>
        </w:rPr>
      </w:pPr>
    </w:p>
    <w:p w:rsidR="008539B6" w:rsidRDefault="008539B6" w:rsidP="008539B6">
      <w:pPr>
        <w:spacing w:before="120" w:after="120" w:line="288" w:lineRule="auto"/>
        <w:rPr>
          <w:u w:val="single"/>
        </w:rPr>
      </w:pPr>
      <w:r>
        <w:rPr>
          <w:u w:val="single"/>
        </w:rPr>
        <w:t>Odpor trakčního vedení a zpětné cesty pro jednokolejnou trať  :</w:t>
      </w:r>
    </w:p>
    <w:p w:rsidR="008539B6" w:rsidRDefault="008539B6" w:rsidP="008539B6">
      <w:pPr>
        <w:spacing w:before="120" w:after="120" w:line="288" w:lineRule="auto"/>
      </w:pPr>
      <w:r>
        <w:t>(opotřebení trolejového drátu 20%, oteplení 60</w:t>
      </w:r>
      <w:r>
        <w:rPr>
          <w:vertAlign w:val="superscript"/>
        </w:rPr>
        <w:t>o</w:t>
      </w:r>
      <w:r>
        <w:t>)</w:t>
      </w:r>
    </w:p>
    <w:p w:rsidR="008539B6" w:rsidRDefault="008539B6" w:rsidP="008539B6">
      <w:pPr>
        <w:spacing w:before="120" w:after="120" w:line="288" w:lineRule="auto"/>
      </w:pPr>
      <w:r>
        <w:t>(opotřebení kolejnice 10%, oteplení 20</w:t>
      </w:r>
      <w:r>
        <w:rPr>
          <w:vertAlign w:val="superscript"/>
        </w:rPr>
        <w:t>o</w:t>
      </w:r>
      <w:r>
        <w:t>, kolejnice 60 E1)</w:t>
      </w:r>
    </w:p>
    <w:p w:rsidR="008539B6" w:rsidRDefault="008539B6" w:rsidP="008539B6">
      <w:pPr>
        <w:spacing w:before="120" w:after="120" w:line="288" w:lineRule="auto"/>
        <w:rPr>
          <w:color w:val="00B050"/>
        </w:rPr>
      </w:pPr>
      <w:r>
        <w:rPr>
          <w:color w:val="00B050"/>
        </w:rPr>
        <w:t xml:space="preserve">Soustava 3kV </w:t>
      </w:r>
      <w:proofErr w:type="spellStart"/>
      <w:r>
        <w:rPr>
          <w:color w:val="00B050"/>
        </w:rPr>
        <w:t>ss</w:t>
      </w:r>
      <w:proofErr w:type="spellEnd"/>
      <w:r>
        <w:rPr>
          <w:color w:val="00B050"/>
        </w:rPr>
        <w:tab/>
      </w:r>
      <w:r>
        <w:rPr>
          <w:color w:val="00B050"/>
        </w:rPr>
        <w:tab/>
      </w:r>
      <w:r>
        <w:rPr>
          <w:color w:val="00B050"/>
        </w:rPr>
        <w:tab/>
        <w:t>150Cu+120Cu</w:t>
      </w:r>
      <w:r>
        <w:rPr>
          <w:color w:val="00B050"/>
        </w:rPr>
        <w:tab/>
      </w:r>
      <w:r>
        <w:rPr>
          <w:color w:val="00B050"/>
        </w:rPr>
        <w:tab/>
      </w:r>
      <w:r>
        <w:rPr>
          <w:color w:val="00B050"/>
        </w:rPr>
        <w:tab/>
      </w:r>
      <w:proofErr w:type="spellStart"/>
      <w:r>
        <w:rPr>
          <w:color w:val="00B050"/>
        </w:rPr>
        <w:t>R</w:t>
      </w:r>
      <w:r>
        <w:rPr>
          <w:color w:val="00B050"/>
          <w:vertAlign w:val="subscript"/>
        </w:rPr>
        <w:t>soust</w:t>
      </w:r>
      <w:proofErr w:type="spellEnd"/>
      <w:r>
        <w:rPr>
          <w:color w:val="00B050"/>
          <w:vertAlign w:val="subscript"/>
        </w:rPr>
        <w:t xml:space="preserve"> </w:t>
      </w:r>
      <w:r>
        <w:rPr>
          <w:color w:val="00B050"/>
        </w:rPr>
        <w:t xml:space="preserve">= </w:t>
      </w:r>
      <w:proofErr w:type="spellStart"/>
      <w:r>
        <w:rPr>
          <w:color w:val="00B050"/>
        </w:rPr>
        <w:t>R</w:t>
      </w:r>
      <w:r>
        <w:rPr>
          <w:color w:val="00B050"/>
          <w:vertAlign w:val="subscript"/>
        </w:rPr>
        <w:t>v</w:t>
      </w:r>
      <w:proofErr w:type="spellEnd"/>
      <w:r>
        <w:rPr>
          <w:color w:val="00B050"/>
        </w:rPr>
        <w:t xml:space="preserve"> + </w:t>
      </w:r>
      <w:proofErr w:type="spellStart"/>
      <w:r>
        <w:rPr>
          <w:color w:val="00B050"/>
        </w:rPr>
        <w:t>R</w:t>
      </w:r>
      <w:r>
        <w:rPr>
          <w:color w:val="00B050"/>
          <w:vertAlign w:val="subscript"/>
        </w:rPr>
        <w:t>z</w:t>
      </w:r>
      <w:proofErr w:type="spellEnd"/>
      <w:r>
        <w:rPr>
          <w:color w:val="00B050"/>
        </w:rPr>
        <w:t xml:space="preserve"> =0,099 + 0,021 = 0,120 Ω/km</w:t>
      </w:r>
    </w:p>
    <w:p w:rsidR="008539B6" w:rsidRDefault="008539B6" w:rsidP="008539B6">
      <w:pPr>
        <w:spacing w:before="120" w:after="120" w:line="288" w:lineRule="auto"/>
        <w:rPr>
          <w:color w:val="00B050"/>
        </w:rPr>
      </w:pPr>
      <w:r>
        <w:rPr>
          <w:color w:val="00B050"/>
        </w:rPr>
        <w:t xml:space="preserve">Soustava 3kV </w:t>
      </w:r>
      <w:proofErr w:type="spellStart"/>
      <w:r>
        <w:rPr>
          <w:color w:val="00B050"/>
        </w:rPr>
        <w:t>ss</w:t>
      </w:r>
      <w:proofErr w:type="spellEnd"/>
      <w:r>
        <w:rPr>
          <w:color w:val="00B050"/>
        </w:rPr>
        <w:tab/>
      </w:r>
      <w:r>
        <w:rPr>
          <w:color w:val="00B050"/>
        </w:rPr>
        <w:tab/>
      </w:r>
      <w:r>
        <w:rPr>
          <w:color w:val="00B050"/>
        </w:rPr>
        <w:tab/>
        <w:t>150Cu+120Cu+1x120Cu</w:t>
      </w:r>
      <w:r>
        <w:rPr>
          <w:color w:val="00B050"/>
        </w:rPr>
        <w:tab/>
      </w:r>
      <w:proofErr w:type="spellStart"/>
      <w:r>
        <w:rPr>
          <w:color w:val="00B050"/>
        </w:rPr>
        <w:t>R</w:t>
      </w:r>
      <w:r>
        <w:rPr>
          <w:color w:val="00B050"/>
          <w:vertAlign w:val="subscript"/>
        </w:rPr>
        <w:t>soust</w:t>
      </w:r>
      <w:proofErr w:type="spellEnd"/>
      <w:r>
        <w:rPr>
          <w:color w:val="00B050"/>
          <w:vertAlign w:val="subscript"/>
        </w:rPr>
        <w:t xml:space="preserve"> </w:t>
      </w:r>
      <w:r>
        <w:rPr>
          <w:color w:val="00B050"/>
        </w:rPr>
        <w:t xml:space="preserve">= </w:t>
      </w:r>
      <w:proofErr w:type="spellStart"/>
      <w:r>
        <w:rPr>
          <w:color w:val="00B050"/>
        </w:rPr>
        <w:t>R</w:t>
      </w:r>
      <w:r>
        <w:rPr>
          <w:color w:val="00B050"/>
          <w:vertAlign w:val="subscript"/>
        </w:rPr>
        <w:t>v</w:t>
      </w:r>
      <w:proofErr w:type="spellEnd"/>
      <w:r>
        <w:rPr>
          <w:color w:val="00B050"/>
        </w:rPr>
        <w:t xml:space="preserve"> + </w:t>
      </w:r>
      <w:proofErr w:type="spellStart"/>
      <w:r>
        <w:rPr>
          <w:color w:val="00B050"/>
        </w:rPr>
        <w:t>R</w:t>
      </w:r>
      <w:r>
        <w:rPr>
          <w:color w:val="00B050"/>
          <w:vertAlign w:val="subscript"/>
        </w:rPr>
        <w:t>z</w:t>
      </w:r>
      <w:proofErr w:type="spellEnd"/>
      <w:r>
        <w:rPr>
          <w:color w:val="00B050"/>
        </w:rPr>
        <w:t xml:space="preserve"> =0,066 + 0,021 = 0,087 Ω/km</w:t>
      </w:r>
    </w:p>
    <w:p w:rsidR="008539B6" w:rsidRDefault="008539B6" w:rsidP="008539B6">
      <w:pPr>
        <w:spacing w:before="120" w:after="120" w:line="288" w:lineRule="auto"/>
        <w:rPr>
          <w:color w:val="00B050"/>
        </w:rPr>
      </w:pPr>
      <w:r>
        <w:rPr>
          <w:color w:val="00B050"/>
        </w:rPr>
        <w:t xml:space="preserve">Soustava 3kV </w:t>
      </w:r>
      <w:proofErr w:type="spellStart"/>
      <w:r>
        <w:rPr>
          <w:color w:val="00B050"/>
        </w:rPr>
        <w:t>ss</w:t>
      </w:r>
      <w:proofErr w:type="spellEnd"/>
      <w:r>
        <w:rPr>
          <w:color w:val="00B050"/>
        </w:rPr>
        <w:tab/>
      </w:r>
      <w:r>
        <w:rPr>
          <w:color w:val="00B050"/>
        </w:rPr>
        <w:tab/>
      </w:r>
      <w:r>
        <w:rPr>
          <w:color w:val="00B050"/>
        </w:rPr>
        <w:tab/>
        <w:t>150Cu+120Cu+2x120Cu</w:t>
      </w:r>
      <w:r>
        <w:rPr>
          <w:color w:val="00B050"/>
        </w:rPr>
        <w:tab/>
      </w:r>
      <w:proofErr w:type="spellStart"/>
      <w:r>
        <w:rPr>
          <w:color w:val="00B050"/>
        </w:rPr>
        <w:t>R</w:t>
      </w:r>
      <w:r>
        <w:rPr>
          <w:color w:val="00B050"/>
          <w:vertAlign w:val="subscript"/>
        </w:rPr>
        <w:t>soust</w:t>
      </w:r>
      <w:proofErr w:type="spellEnd"/>
      <w:r>
        <w:rPr>
          <w:color w:val="00B050"/>
          <w:vertAlign w:val="subscript"/>
        </w:rPr>
        <w:t xml:space="preserve"> </w:t>
      </w:r>
      <w:r>
        <w:rPr>
          <w:color w:val="00B050"/>
        </w:rPr>
        <w:t xml:space="preserve">= </w:t>
      </w:r>
      <w:proofErr w:type="spellStart"/>
      <w:r>
        <w:rPr>
          <w:color w:val="00B050"/>
        </w:rPr>
        <w:t>R</w:t>
      </w:r>
      <w:r>
        <w:rPr>
          <w:color w:val="00B050"/>
          <w:vertAlign w:val="subscript"/>
        </w:rPr>
        <w:t>v</w:t>
      </w:r>
      <w:proofErr w:type="spellEnd"/>
      <w:r>
        <w:rPr>
          <w:color w:val="00B050"/>
        </w:rPr>
        <w:t xml:space="preserve"> + </w:t>
      </w:r>
      <w:proofErr w:type="spellStart"/>
      <w:r>
        <w:rPr>
          <w:color w:val="00B050"/>
        </w:rPr>
        <w:t>R</w:t>
      </w:r>
      <w:r>
        <w:rPr>
          <w:color w:val="00B050"/>
          <w:vertAlign w:val="subscript"/>
        </w:rPr>
        <w:t>z</w:t>
      </w:r>
      <w:proofErr w:type="spellEnd"/>
      <w:r>
        <w:rPr>
          <w:color w:val="00B050"/>
        </w:rPr>
        <w:t xml:space="preserve"> =0,050 + 0,021 = 0,071 Ω/km</w:t>
      </w:r>
    </w:p>
    <w:p w:rsidR="008539B6" w:rsidRDefault="008539B6" w:rsidP="008539B6">
      <w:pPr>
        <w:spacing w:before="120" w:after="120" w:line="288" w:lineRule="auto"/>
        <w:rPr>
          <w:color w:val="FF0000"/>
        </w:rPr>
      </w:pPr>
      <w:r>
        <w:rPr>
          <w:color w:val="FF0000"/>
        </w:rPr>
        <w:t>Soustava 25kV, 50Hz</w:t>
      </w:r>
      <w:r>
        <w:rPr>
          <w:color w:val="FF0000"/>
        </w:rPr>
        <w:tab/>
      </w:r>
      <w:r>
        <w:rPr>
          <w:color w:val="FF0000"/>
        </w:rPr>
        <w:tab/>
        <w:t>100Cu+50Bz</w:t>
      </w:r>
      <w:r>
        <w:rPr>
          <w:color w:val="FF0000"/>
        </w:rPr>
        <w:tab/>
      </w:r>
      <w:r>
        <w:rPr>
          <w:color w:val="FF0000"/>
        </w:rPr>
        <w:tab/>
      </w:r>
      <w:r>
        <w:rPr>
          <w:color w:val="FF0000"/>
        </w:rPr>
        <w:tab/>
      </w:r>
      <w:proofErr w:type="spellStart"/>
      <w:r>
        <w:rPr>
          <w:color w:val="FF0000"/>
        </w:rPr>
        <w:t>Z</w:t>
      </w:r>
      <w:r>
        <w:rPr>
          <w:color w:val="FF0000"/>
          <w:vertAlign w:val="subscript"/>
        </w:rPr>
        <w:t>soust</w:t>
      </w:r>
      <w:proofErr w:type="spellEnd"/>
      <w:r>
        <w:rPr>
          <w:color w:val="FF0000"/>
          <w:vertAlign w:val="subscript"/>
        </w:rPr>
        <w:t xml:space="preserve"> </w:t>
      </w:r>
      <w:r>
        <w:rPr>
          <w:color w:val="FF0000"/>
        </w:rPr>
        <w:t>= (0,26 + j0,45) = 0,520 Ω/km</w:t>
      </w:r>
    </w:p>
    <w:p w:rsidR="008539B6" w:rsidRDefault="008539B6" w:rsidP="008539B6">
      <w:pPr>
        <w:spacing w:before="120" w:after="120" w:line="288" w:lineRule="auto"/>
        <w:jc w:val="center"/>
      </w:pPr>
      <w:r>
        <w:rPr>
          <w:noProof/>
        </w:rPr>
        <w:lastRenderedPageBreak/>
        <w:drawing>
          <wp:inline distT="0" distB="0" distL="0" distR="0">
            <wp:extent cx="6029960" cy="1708150"/>
            <wp:effectExtent l="0" t="0" r="8890" b="635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29960" cy="1708150"/>
                    </a:xfrm>
                    <a:prstGeom prst="rect">
                      <a:avLst/>
                    </a:prstGeom>
                    <a:noFill/>
                    <a:ln>
                      <a:noFill/>
                    </a:ln>
                  </pic:spPr>
                </pic:pic>
              </a:graphicData>
            </a:graphic>
          </wp:inline>
        </w:drawing>
      </w:r>
    </w:p>
    <w:p w:rsidR="008539B6" w:rsidRDefault="008539B6" w:rsidP="008539B6">
      <w:pPr>
        <w:ind w:firstLine="708"/>
      </w:pPr>
      <w:proofErr w:type="spellStart"/>
      <w:r>
        <w:t>I</w:t>
      </w:r>
      <w:r>
        <w:rPr>
          <w:vertAlign w:val="subscript"/>
        </w:rPr>
        <w:t>max</w:t>
      </w:r>
      <w:proofErr w:type="spellEnd"/>
      <w:r>
        <w:tab/>
        <w:t>- maximální dovolený proud trakční soustavy</w:t>
      </w:r>
    </w:p>
    <w:p w:rsidR="008539B6" w:rsidRDefault="008539B6" w:rsidP="008539B6">
      <w:pPr>
        <w:ind w:firstLine="708"/>
      </w:pPr>
      <w:proofErr w:type="spellStart"/>
      <w:r>
        <w:t>P</w:t>
      </w:r>
      <w:r>
        <w:rPr>
          <w:vertAlign w:val="subscript"/>
        </w:rPr>
        <w:t>umin</w:t>
      </w:r>
      <w:proofErr w:type="spellEnd"/>
      <w:r>
        <w:tab/>
        <w:t xml:space="preserve">- maximální možný odebíraný výkon pro dovolený úbytek napětí uprostřed úseku a </w:t>
      </w:r>
      <w:proofErr w:type="spellStart"/>
      <w:r>
        <w:t>I</w:t>
      </w:r>
      <w:r>
        <w:rPr>
          <w:vertAlign w:val="subscript"/>
        </w:rPr>
        <w:t>max</w:t>
      </w:r>
      <w:proofErr w:type="spellEnd"/>
    </w:p>
    <w:p w:rsidR="008539B6" w:rsidRDefault="008539B6" w:rsidP="008539B6">
      <w:pPr>
        <w:spacing w:after="0"/>
        <w:ind w:firstLine="709"/>
      </w:pPr>
      <w:proofErr w:type="spellStart"/>
      <w:r>
        <w:t>L</w:t>
      </w:r>
      <w:r>
        <w:rPr>
          <w:vertAlign w:val="subscript"/>
        </w:rPr>
        <w:t>max</w:t>
      </w:r>
      <w:proofErr w:type="spellEnd"/>
      <w:r>
        <w:tab/>
        <w:t>- maximální vzdálenost napájecích stanic pro příkon 1 lokomotivy uprostřed úseku</w:t>
      </w:r>
    </w:p>
    <w:p w:rsidR="008539B6" w:rsidRDefault="008539B6" w:rsidP="008539B6">
      <w:pPr>
        <w:ind w:firstLine="708"/>
      </w:pPr>
      <w:r>
        <w:tab/>
        <w:t xml:space="preserve">  V případě střídavé soustavy se jedná o vzdálenost k neutrálnímu poli</w:t>
      </w:r>
    </w:p>
    <w:p w:rsidR="008539B6" w:rsidRDefault="008539B6" w:rsidP="008539B6">
      <w:pPr>
        <w:ind w:firstLine="708"/>
      </w:pPr>
      <w:r>
        <w:t xml:space="preserve">Tabulka je sestavena pro jednotlivé trakční soustavy. Hodnota </w:t>
      </w:r>
      <w:proofErr w:type="spellStart"/>
      <w:r>
        <w:t>dU</w:t>
      </w:r>
      <w:r>
        <w:rPr>
          <w:vertAlign w:val="subscript"/>
        </w:rPr>
        <w:t>max</w:t>
      </w:r>
      <w:proofErr w:type="spellEnd"/>
      <w:r>
        <w:t xml:space="preserve"> je určena dle požadavků TSI LOC &amp; PAS a EN 50 388 na minimální provozní napětí </w:t>
      </w:r>
      <w:proofErr w:type="spellStart"/>
      <w:r>
        <w:t>U</w:t>
      </w:r>
      <w:r>
        <w:rPr>
          <w:vertAlign w:val="subscript"/>
        </w:rPr>
        <w:t>min</w:t>
      </w:r>
      <w:proofErr w:type="spellEnd"/>
      <w:r>
        <w:t xml:space="preserve">= 2 700 V. Při poklesu napětí pod tuto hodnotu musí být snížen trakční výkon vozidel, a to až na nulu při napětí 2 000 V. Díky tomuto omezení sice nedochází k zásahu nadproudových ochran v napájecí stanici, ani </w:t>
      </w:r>
      <w:proofErr w:type="spellStart"/>
      <w:r>
        <w:t>podpěťové</w:t>
      </w:r>
      <w:proofErr w:type="spellEnd"/>
      <w:r>
        <w:t xml:space="preserve"> ochrany na vozidle, avšak nejsou dodrženy garantované trakční vlastnosti vozidel relevantní pro dodržení jízdních dob.</w:t>
      </w:r>
    </w:p>
    <w:p w:rsidR="008539B6" w:rsidRDefault="008539B6" w:rsidP="008539B6">
      <w:pPr>
        <w:ind w:firstLine="708"/>
      </w:pPr>
    </w:p>
    <w:p w:rsidR="008539B6" w:rsidRDefault="008539B6" w:rsidP="008539B6">
      <w:pPr>
        <w:ind w:firstLine="708"/>
      </w:pPr>
      <w:r>
        <w:t>Z tabulky je zřejmé, že ani běžně nejvíce dimenzované trakční vedení 3 kV se dvojicí zesilovacích lan nezajistí zásobování energií v kvalitě podle TSI LOC &amp; PAS a EN 50 388 ani pro jediné vozidlo o příkonu 6,5 MW, pokud je vzdálenost napájecích stanic větší než 14 km (zpravidla je tato vzdálenost kolem 25 km).</w:t>
      </w:r>
    </w:p>
    <w:p w:rsidR="008539B6" w:rsidRDefault="008539B6" w:rsidP="008539B6">
      <w:pPr>
        <w:rPr>
          <w:u w:val="single"/>
        </w:rPr>
      </w:pPr>
      <w:r>
        <w:rPr>
          <w:u w:val="single"/>
        </w:rPr>
        <w:t>Přenosová schopnost trakčního vedení je ovlivněna šesti faktory:</w:t>
      </w:r>
    </w:p>
    <w:p w:rsidR="008539B6" w:rsidRDefault="008539B6" w:rsidP="008539B6">
      <w:pPr>
        <w:spacing w:after="0"/>
        <w:ind w:left="1413" w:hanging="705"/>
      </w:pPr>
      <w:r>
        <w:t>-</w:t>
      </w:r>
      <w:r>
        <w:tab/>
        <w:t>proudovou zatížitelností vrchního vedení (trolejový drát, nosné lano, zesilovací lano) z hlediska dovoleného oteplení</w:t>
      </w:r>
    </w:p>
    <w:p w:rsidR="008539B6" w:rsidRDefault="008539B6" w:rsidP="008539B6">
      <w:pPr>
        <w:spacing w:after="120"/>
        <w:ind w:firstLine="709"/>
      </w:pPr>
      <w:r>
        <w:t>-</w:t>
      </w:r>
      <w:r>
        <w:tab/>
        <w:t>proudovou zatížitelností zpětné cesty (zejména stykové tlumivky),</w:t>
      </w:r>
    </w:p>
    <w:p w:rsidR="008539B6" w:rsidRDefault="008539B6" w:rsidP="008539B6">
      <w:pPr>
        <w:spacing w:after="120"/>
        <w:ind w:firstLine="709"/>
      </w:pPr>
      <w:r>
        <w:t>-</w:t>
      </w:r>
      <w:r>
        <w:tab/>
        <w:t>celkovým odporem vedení (bezpečným rozlišením vzdáleného zkratu),</w:t>
      </w:r>
    </w:p>
    <w:p w:rsidR="008539B6" w:rsidRDefault="008539B6" w:rsidP="008539B6">
      <w:pPr>
        <w:spacing w:after="120"/>
        <w:ind w:firstLine="709"/>
      </w:pPr>
      <w:r>
        <w:t>-</w:t>
      </w:r>
      <w:r>
        <w:tab/>
        <w:t>dovoleným celkovým úbytkem napětí (viz EN 50 388),</w:t>
      </w:r>
    </w:p>
    <w:p w:rsidR="008539B6" w:rsidRDefault="008539B6" w:rsidP="008539B6">
      <w:pPr>
        <w:spacing w:after="120"/>
        <w:ind w:firstLine="709"/>
      </w:pPr>
      <w:r>
        <w:t>-</w:t>
      </w:r>
      <w:r>
        <w:tab/>
        <w:t>dovoleným úbytkem napětí na kolejnici (viz EN 50 122 – 1)</w:t>
      </w:r>
    </w:p>
    <w:p w:rsidR="008539B6" w:rsidRDefault="008539B6" w:rsidP="008539B6">
      <w:pPr>
        <w:spacing w:after="120"/>
        <w:ind w:firstLine="709"/>
      </w:pPr>
      <w:r>
        <w:t>-</w:t>
      </w:r>
      <w:r>
        <w:tab/>
        <w:t>akceptovatelnou výší ztrát energie.</w:t>
      </w:r>
    </w:p>
    <w:p w:rsidR="008539B6" w:rsidRDefault="008539B6" w:rsidP="008539B6">
      <w:pPr>
        <w:ind w:firstLine="708"/>
      </w:pPr>
      <w:r>
        <w:t>U systému 3 kV je všech šest výše uvedených faktorů na násobně nižší úrovni než u systému 25 kV. Výsledkem je jak omezování výkonnosti vozidel (s dopadem na dodržování jízdních dob podle jízdního řádu), tak i propustné výkonnosti tratí (elektrická následná mezidobí jsou delší, než jak umožňují železniční zabezpečovací zařízení).</w:t>
      </w:r>
    </w:p>
    <w:p w:rsidR="008539B6" w:rsidRDefault="008539B6" w:rsidP="008539B6">
      <w:pPr>
        <w:ind w:firstLine="708"/>
      </w:pPr>
      <w:r>
        <w:lastRenderedPageBreak/>
        <w:t>Odpor zpětné cesty (kolejnic) u stejnosměrné soustavy (</w:t>
      </w:r>
      <w:proofErr w:type="spellStart"/>
      <w:r>
        <w:rPr>
          <w:b/>
        </w:rPr>
        <w:t>R</w:t>
      </w:r>
      <w:r>
        <w:rPr>
          <w:b/>
          <w:vertAlign w:val="subscript"/>
        </w:rPr>
        <w:t>z</w:t>
      </w:r>
      <w:proofErr w:type="spellEnd"/>
      <w:r>
        <w:rPr>
          <w:b/>
        </w:rPr>
        <w:t xml:space="preserve"> = 0,021 </w:t>
      </w:r>
      <w:bookmarkStart w:id="38" w:name="OLE_LINK3"/>
      <w:r>
        <w:rPr>
          <w:b/>
        </w:rPr>
        <w:t>Ω/km</w:t>
      </w:r>
      <w:bookmarkEnd w:id="38"/>
      <w:r>
        <w:t xml:space="preserve">) byl určen na základě měření SŽDC TÚDC v 04/2016 viz. příloha. Důvodem zvýšení hodnoty odporu kolejnic (oproti tradičním hodnotám zhruba na 1,5 násobek) je kladení důrazu na mechanické vlastnosti kolejnic a ne na elektrické (legovaná ocel).  Tato nová hodnota </w:t>
      </w:r>
      <w:r>
        <w:rPr>
          <w:u w:val="single"/>
        </w:rPr>
        <w:t>překračuje</w:t>
      </w:r>
      <w:r>
        <w:t xml:space="preserve"> dříve používanou hodnotu dle SR 34 </w:t>
      </w:r>
      <w:proofErr w:type="spellStart"/>
      <w:r>
        <w:t>R</w:t>
      </w:r>
      <w:r>
        <w:rPr>
          <w:vertAlign w:val="subscript"/>
        </w:rPr>
        <w:t>z</w:t>
      </w:r>
      <w:proofErr w:type="spellEnd"/>
      <w:r>
        <w:t xml:space="preserve"> = 0,014 Ω/km. Další zvýšení odporu zpětné cesty způsobují používané stykové transformátory kolejových obvodů. </w:t>
      </w:r>
    </w:p>
    <w:p w:rsidR="008539B6" w:rsidRDefault="008539B6" w:rsidP="008539B6">
      <w:pPr>
        <w:ind w:firstLine="708"/>
      </w:pPr>
      <w:r>
        <w:t xml:space="preserve">Výrazným problémem je zvýšení potenciálu napětí na kolejnici vlivem zpětného proudu. Při uvažovaném odporu zpětné cesty může docházet k překročení limitních hodnot dovoleného potenciálu napětí, které je dle </w:t>
      </w:r>
      <w:r>
        <w:rPr>
          <w:b/>
        </w:rPr>
        <w:t xml:space="preserve">EN 50122 ed.2 </w:t>
      </w:r>
      <w:proofErr w:type="spellStart"/>
      <w:r>
        <w:rPr>
          <w:b/>
        </w:rPr>
        <w:t>U</w:t>
      </w:r>
      <w:r>
        <w:rPr>
          <w:b/>
          <w:vertAlign w:val="subscript"/>
        </w:rPr>
        <w:t>k</w:t>
      </w:r>
      <w:proofErr w:type="spellEnd"/>
      <w:r>
        <w:rPr>
          <w:b/>
        </w:rPr>
        <w:t xml:space="preserve"> = 120V.</w:t>
      </w:r>
    </w:p>
    <w:p w:rsidR="008539B6" w:rsidRDefault="008539B6" w:rsidP="008539B6">
      <w:pPr>
        <w:jc w:val="center"/>
      </w:pPr>
      <w:r>
        <w:rPr>
          <w:noProof/>
        </w:rPr>
        <w:drawing>
          <wp:inline distT="0" distB="0" distL="0" distR="0">
            <wp:extent cx="5650230" cy="2613660"/>
            <wp:effectExtent l="0" t="0" r="7620" b="0"/>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50230" cy="2613660"/>
                    </a:xfrm>
                    <a:prstGeom prst="rect">
                      <a:avLst/>
                    </a:prstGeom>
                    <a:noFill/>
                    <a:ln>
                      <a:noFill/>
                    </a:ln>
                  </pic:spPr>
                </pic:pic>
              </a:graphicData>
            </a:graphic>
          </wp:inline>
        </w:drawing>
      </w:r>
    </w:p>
    <w:p w:rsidR="008539B6" w:rsidRDefault="008539B6" w:rsidP="008539B6">
      <w:pPr>
        <w:jc w:val="center"/>
      </w:pPr>
      <w:r>
        <w:t xml:space="preserve">Jak dokazuje graf je pro dodržení normy EN 50122 ed.2 a tím TSI limitní úbytek napětí na kolejnici a to z hlediska </w:t>
      </w:r>
      <w:r>
        <w:rPr>
          <w:u w:val="single"/>
        </w:rPr>
        <w:t>bezpečnosti a ochrany zdraví osob</w:t>
      </w:r>
      <w:r>
        <w:t xml:space="preserve"> !!</w:t>
      </w:r>
    </w:p>
    <w:p w:rsidR="008539B6" w:rsidRDefault="008539B6" w:rsidP="008539B6">
      <w:pPr>
        <w:pStyle w:val="Nadpis3"/>
      </w:pPr>
      <w:bookmarkStart w:id="39" w:name="_Toc455996810"/>
      <w:bookmarkStart w:id="40" w:name="_Toc456955857"/>
      <w:r>
        <w:t>3.7.6 Mechanické vlastnosti</w:t>
      </w:r>
      <w:bookmarkEnd w:id="39"/>
      <w:bookmarkEnd w:id="40"/>
    </w:p>
    <w:p w:rsidR="008539B6" w:rsidRDefault="008539B6" w:rsidP="008539B6">
      <w:pPr>
        <w:spacing w:before="120" w:after="120" w:line="288" w:lineRule="auto"/>
        <w:rPr>
          <w:sz w:val="20"/>
          <w:szCs w:val="20"/>
        </w:rPr>
      </w:pPr>
      <w:r>
        <w:rPr>
          <w:sz w:val="20"/>
          <w:szCs w:val="20"/>
        </w:rPr>
        <w:tab/>
        <w:t xml:space="preserve">Jelikož stejnosměrná proudová soustava vyžaduje při stejném výkonu asi 8 krát větší proudy je průřez trolejového vedení zpravidla 3 – 4 krát větší. Použití větších průřezů troleje a nosného lana vyvolává větší kotevní tahy viz přehled </w:t>
      </w:r>
      <w:r>
        <w:rPr>
          <w:sz w:val="20"/>
          <w:szCs w:val="20"/>
          <w:u w:val="single"/>
        </w:rPr>
        <w:t>hlavních sestav</w:t>
      </w:r>
      <w:r>
        <w:rPr>
          <w:sz w:val="20"/>
          <w:szCs w:val="20"/>
        </w:rPr>
        <w:t xml:space="preserve"> :</w:t>
      </w:r>
    </w:p>
    <w:p w:rsidR="008539B6" w:rsidRDefault="008539B6" w:rsidP="008539B6">
      <w:pPr>
        <w:spacing w:before="120" w:after="120" w:line="288" w:lineRule="auto"/>
        <w:rPr>
          <w:color w:val="00B050"/>
        </w:rPr>
      </w:pPr>
      <w:r>
        <w:rPr>
          <w:color w:val="00B050"/>
        </w:rPr>
        <w:t xml:space="preserve">Soustava 3kV </w:t>
      </w:r>
      <w:proofErr w:type="spellStart"/>
      <w:r>
        <w:rPr>
          <w:color w:val="00B050"/>
        </w:rPr>
        <w:t>ss</w:t>
      </w:r>
      <w:proofErr w:type="spellEnd"/>
    </w:p>
    <w:p w:rsidR="008539B6" w:rsidRDefault="008539B6" w:rsidP="008539B6">
      <w:pPr>
        <w:spacing w:before="120" w:after="120" w:line="288" w:lineRule="auto"/>
        <w:rPr>
          <w:color w:val="00B050"/>
        </w:rPr>
      </w:pPr>
      <w:r>
        <w:rPr>
          <w:color w:val="00B050"/>
        </w:rPr>
        <w:t>Trolejový vodič</w:t>
      </w:r>
      <w:r>
        <w:rPr>
          <w:color w:val="00B050"/>
        </w:rPr>
        <w:tab/>
      </w:r>
      <w:r>
        <w:rPr>
          <w:color w:val="00B050"/>
        </w:rPr>
        <w:tab/>
        <w:t xml:space="preserve">150 </w:t>
      </w:r>
      <w:proofErr w:type="spellStart"/>
      <w:r>
        <w:rPr>
          <w:color w:val="00B050"/>
        </w:rPr>
        <w:t>Cu</w:t>
      </w:r>
      <w:proofErr w:type="spellEnd"/>
      <w:r>
        <w:rPr>
          <w:color w:val="00B050"/>
        </w:rPr>
        <w:t xml:space="preserve">, tah 15 </w:t>
      </w:r>
      <w:proofErr w:type="spellStart"/>
      <w:r>
        <w:rPr>
          <w:color w:val="00B050"/>
        </w:rPr>
        <w:t>kN</w:t>
      </w:r>
      <w:proofErr w:type="spellEnd"/>
      <w:r>
        <w:rPr>
          <w:color w:val="00B050"/>
        </w:rPr>
        <w:t>, 1335kg/km</w:t>
      </w:r>
      <w:r>
        <w:rPr>
          <w:color w:val="00B050"/>
        </w:rPr>
        <w:tab/>
        <w:t xml:space="preserve">nosné lano 120 </w:t>
      </w:r>
      <w:proofErr w:type="spellStart"/>
      <w:r>
        <w:rPr>
          <w:color w:val="00B050"/>
        </w:rPr>
        <w:t>Cu</w:t>
      </w:r>
      <w:proofErr w:type="spellEnd"/>
      <w:r>
        <w:rPr>
          <w:color w:val="00B050"/>
        </w:rPr>
        <w:t xml:space="preserve">, tah 15 </w:t>
      </w:r>
      <w:proofErr w:type="spellStart"/>
      <w:r>
        <w:rPr>
          <w:color w:val="00B050"/>
        </w:rPr>
        <w:t>kN</w:t>
      </w:r>
      <w:proofErr w:type="spellEnd"/>
      <w:r>
        <w:rPr>
          <w:color w:val="00B050"/>
        </w:rPr>
        <w:t>,  1098,9 kg/km</w:t>
      </w:r>
    </w:p>
    <w:p w:rsidR="008539B6" w:rsidRDefault="008539B6" w:rsidP="008539B6">
      <w:pPr>
        <w:spacing w:before="120" w:after="120" w:line="288" w:lineRule="auto"/>
        <w:rPr>
          <w:color w:val="00B050"/>
        </w:rPr>
      </w:pPr>
      <w:r>
        <w:rPr>
          <w:color w:val="00B050"/>
        </w:rPr>
        <w:t>Zesilovací vedení</w:t>
      </w:r>
      <w:r>
        <w:rPr>
          <w:color w:val="00B050"/>
        </w:rPr>
        <w:tab/>
        <w:t xml:space="preserve">120 </w:t>
      </w:r>
      <w:proofErr w:type="spellStart"/>
      <w:r>
        <w:rPr>
          <w:color w:val="00B050"/>
        </w:rPr>
        <w:t>Cu</w:t>
      </w:r>
      <w:proofErr w:type="spellEnd"/>
      <w:r>
        <w:rPr>
          <w:color w:val="00B050"/>
        </w:rPr>
        <w:t xml:space="preserve">, tah 4 - 6 </w:t>
      </w:r>
      <w:proofErr w:type="spellStart"/>
      <w:r>
        <w:rPr>
          <w:color w:val="00B050"/>
        </w:rPr>
        <w:t>kN</w:t>
      </w:r>
      <w:proofErr w:type="spellEnd"/>
      <w:r>
        <w:rPr>
          <w:color w:val="00B050"/>
        </w:rPr>
        <w:t>,  1098,9 kg/km</w:t>
      </w:r>
    </w:p>
    <w:p w:rsidR="008539B6" w:rsidRDefault="008539B6" w:rsidP="008539B6">
      <w:pPr>
        <w:spacing w:before="120" w:after="120" w:line="288" w:lineRule="auto"/>
        <w:rPr>
          <w:color w:val="FF0000"/>
        </w:rPr>
      </w:pPr>
      <w:r>
        <w:rPr>
          <w:color w:val="FF0000"/>
        </w:rPr>
        <w:t>Soustava 25kV, 50Hz</w:t>
      </w:r>
      <w:r>
        <w:rPr>
          <w:color w:val="FF0000"/>
        </w:rPr>
        <w:tab/>
      </w:r>
    </w:p>
    <w:p w:rsidR="008539B6" w:rsidRDefault="008539B6" w:rsidP="008539B6">
      <w:pPr>
        <w:spacing w:before="120" w:after="120" w:line="288" w:lineRule="auto"/>
        <w:rPr>
          <w:color w:val="FF0000"/>
        </w:rPr>
      </w:pPr>
      <w:r>
        <w:rPr>
          <w:color w:val="FF0000"/>
        </w:rPr>
        <w:t>Trolejový vodič</w:t>
      </w:r>
      <w:r>
        <w:rPr>
          <w:color w:val="FF0000"/>
        </w:rPr>
        <w:tab/>
      </w:r>
      <w:r>
        <w:rPr>
          <w:color w:val="FF0000"/>
        </w:rPr>
        <w:tab/>
        <w:t xml:space="preserve">100 </w:t>
      </w:r>
      <w:proofErr w:type="spellStart"/>
      <w:r>
        <w:rPr>
          <w:color w:val="FF0000"/>
        </w:rPr>
        <w:t>Cu</w:t>
      </w:r>
      <w:proofErr w:type="spellEnd"/>
      <w:r>
        <w:rPr>
          <w:color w:val="FF0000"/>
        </w:rPr>
        <w:t xml:space="preserve">  tah 10 </w:t>
      </w:r>
      <w:proofErr w:type="spellStart"/>
      <w:r>
        <w:rPr>
          <w:color w:val="FF0000"/>
        </w:rPr>
        <w:t>kN</w:t>
      </w:r>
      <w:proofErr w:type="spellEnd"/>
      <w:r>
        <w:rPr>
          <w:color w:val="FF0000"/>
        </w:rPr>
        <w:t>, 890kg/km</w:t>
      </w:r>
      <w:r>
        <w:rPr>
          <w:color w:val="FF0000"/>
        </w:rPr>
        <w:tab/>
        <w:t xml:space="preserve">nosné lano 50 Bz,  tah 10 </w:t>
      </w:r>
      <w:proofErr w:type="spellStart"/>
      <w:r>
        <w:rPr>
          <w:color w:val="FF0000"/>
        </w:rPr>
        <w:t>kN</w:t>
      </w:r>
      <w:proofErr w:type="spellEnd"/>
      <w:r>
        <w:rPr>
          <w:color w:val="FF0000"/>
        </w:rPr>
        <w:t>,  447 kg/km</w:t>
      </w:r>
    </w:p>
    <w:p w:rsidR="008539B6" w:rsidRDefault="008539B6" w:rsidP="008539B6">
      <w:pPr>
        <w:spacing w:before="120" w:after="120" w:line="288" w:lineRule="auto"/>
        <w:rPr>
          <w:sz w:val="20"/>
          <w:szCs w:val="20"/>
        </w:rPr>
      </w:pPr>
    </w:p>
    <w:p w:rsidR="008539B6" w:rsidRDefault="008539B6" w:rsidP="008539B6">
      <w:pPr>
        <w:spacing w:before="120" w:after="120" w:line="288" w:lineRule="auto"/>
        <w:ind w:firstLine="708"/>
      </w:pPr>
      <w:r>
        <w:t>Modelové parametry pro ideální přímý úsek délky 1000m. Střední rozpětí bylo zvoleno 55,6m. Stožáry krajní kotevní ocelové BP 2ks, stožáry nosné ocelové DS 17 ks. Není uvažováno s hmotností kotvení sestav, proudové propojky v sestavě, tabulky, návěsti a ukolejnění :</w:t>
      </w:r>
    </w:p>
    <w:p w:rsidR="008539B6" w:rsidRDefault="008539B6" w:rsidP="008539B6">
      <w:pPr>
        <w:spacing w:before="120" w:after="120" w:line="288" w:lineRule="auto"/>
        <w:rPr>
          <w:color w:val="00B050"/>
        </w:rPr>
      </w:pPr>
      <w:r>
        <w:rPr>
          <w:color w:val="00B050"/>
        </w:rPr>
        <w:lastRenderedPageBreak/>
        <w:t xml:space="preserve">Soustava 3kV </w:t>
      </w:r>
      <w:proofErr w:type="spellStart"/>
      <w:r>
        <w:rPr>
          <w:color w:val="00B050"/>
        </w:rPr>
        <w:t>ss</w:t>
      </w:r>
      <w:proofErr w:type="spellEnd"/>
      <w:r>
        <w:rPr>
          <w:color w:val="00B050"/>
        </w:rPr>
        <w:t xml:space="preserve"> </w:t>
      </w:r>
    </w:p>
    <w:p w:rsidR="008539B6" w:rsidRDefault="008539B6" w:rsidP="008539B6">
      <w:pPr>
        <w:spacing w:before="120" w:after="120" w:line="288" w:lineRule="auto"/>
        <w:rPr>
          <w:color w:val="00B050"/>
        </w:rPr>
      </w:pPr>
      <w:r>
        <w:rPr>
          <w:color w:val="00B050"/>
        </w:rPr>
        <w:t xml:space="preserve">Sestava „J“, trolejový drát 150Cu s tahem 15kN, nosné lano 120 </w:t>
      </w:r>
      <w:proofErr w:type="spellStart"/>
      <w:r>
        <w:rPr>
          <w:color w:val="00B050"/>
        </w:rPr>
        <w:t>Cu</w:t>
      </w:r>
      <w:proofErr w:type="spellEnd"/>
      <w:r>
        <w:rPr>
          <w:color w:val="00B050"/>
        </w:rPr>
        <w:t xml:space="preserve"> s tahem 15kN </w:t>
      </w:r>
      <w:bookmarkStart w:id="41" w:name="OLE_LINK2"/>
      <w:bookmarkStart w:id="42" w:name="OLE_LINK1"/>
      <w:r>
        <w:rPr>
          <w:color w:val="00B050"/>
        </w:rPr>
        <w:t>bez přídavného lana</w:t>
      </w:r>
      <w:bookmarkEnd w:id="41"/>
      <w:bookmarkEnd w:id="42"/>
      <w:r>
        <w:rPr>
          <w:color w:val="00B050"/>
        </w:rPr>
        <w:t xml:space="preserve">. Zesilovací vedení 2x120 </w:t>
      </w:r>
      <w:proofErr w:type="spellStart"/>
      <w:r>
        <w:rPr>
          <w:color w:val="00B050"/>
        </w:rPr>
        <w:t>Cu</w:t>
      </w:r>
      <w:proofErr w:type="spellEnd"/>
      <w:r>
        <w:rPr>
          <w:color w:val="00B050"/>
        </w:rPr>
        <w:t xml:space="preserve"> s tahem 2 x 4kN. </w:t>
      </w:r>
    </w:p>
    <w:p w:rsidR="008539B6" w:rsidRDefault="008539B6" w:rsidP="008539B6">
      <w:pPr>
        <w:spacing w:before="120" w:after="120" w:line="288" w:lineRule="auto"/>
        <w:rPr>
          <w:color w:val="FF0000"/>
        </w:rPr>
      </w:pPr>
      <w:r>
        <w:rPr>
          <w:color w:val="FF0000"/>
        </w:rPr>
        <w:t xml:space="preserve">Soustava 25kV, 50Hz </w:t>
      </w:r>
    </w:p>
    <w:p w:rsidR="008539B6" w:rsidRDefault="008539B6" w:rsidP="008539B6">
      <w:pPr>
        <w:spacing w:before="120" w:after="120" w:line="288" w:lineRule="auto"/>
        <w:rPr>
          <w:color w:val="FF0000"/>
          <w:u w:val="single"/>
        </w:rPr>
      </w:pPr>
      <w:r>
        <w:rPr>
          <w:color w:val="FF0000"/>
        </w:rPr>
        <w:t xml:space="preserve">Sestava „S“, trolejový drát 100Cu s tahem 10kN, nosné lano 50 Bz s tahem 10kN, bez přídavného lana. Sestava je bez zesilovacího vedení. </w:t>
      </w:r>
    </w:p>
    <w:p w:rsidR="008539B6" w:rsidRDefault="008539B6" w:rsidP="008539B6">
      <w:pPr>
        <w:spacing w:before="120" w:after="120" w:line="288" w:lineRule="auto"/>
        <w:rPr>
          <w:sz w:val="20"/>
          <w:szCs w:val="20"/>
          <w:u w:val="single"/>
        </w:rPr>
      </w:pPr>
    </w:p>
    <w:p w:rsidR="008539B6" w:rsidRDefault="008539B6" w:rsidP="008539B6">
      <w:pPr>
        <w:spacing w:before="120" w:after="120" w:line="288" w:lineRule="auto"/>
        <w:rPr>
          <w:sz w:val="18"/>
          <w:szCs w:val="18"/>
          <w:u w:val="single"/>
        </w:rPr>
      </w:pPr>
      <w:r>
        <w:rPr>
          <w:sz w:val="20"/>
          <w:szCs w:val="20"/>
          <w:u w:val="single"/>
        </w:rPr>
        <w:t>Soustava</w:t>
      </w:r>
      <w:r>
        <w:rPr>
          <w:sz w:val="20"/>
          <w:szCs w:val="20"/>
          <w:u w:val="single"/>
        </w:rPr>
        <w:tab/>
      </w:r>
      <w:r>
        <w:rPr>
          <w:sz w:val="18"/>
          <w:szCs w:val="18"/>
          <w:u w:val="single"/>
        </w:rPr>
        <w:t>měď (kg/km)</w:t>
      </w:r>
      <w:r>
        <w:rPr>
          <w:sz w:val="18"/>
          <w:szCs w:val="18"/>
          <w:u w:val="single"/>
        </w:rPr>
        <w:tab/>
        <w:t>měď (%)</w:t>
      </w:r>
      <w:r>
        <w:rPr>
          <w:sz w:val="18"/>
          <w:szCs w:val="18"/>
          <w:u w:val="single"/>
        </w:rPr>
        <w:tab/>
      </w:r>
      <w:r>
        <w:rPr>
          <w:sz w:val="18"/>
          <w:szCs w:val="18"/>
          <w:u w:val="single"/>
        </w:rPr>
        <w:tab/>
        <w:t>ocel (kg/km)</w:t>
      </w:r>
      <w:r>
        <w:rPr>
          <w:sz w:val="18"/>
          <w:szCs w:val="18"/>
          <w:u w:val="single"/>
        </w:rPr>
        <w:tab/>
        <w:t>ocel (%)</w:t>
      </w:r>
      <w:r>
        <w:rPr>
          <w:sz w:val="18"/>
          <w:szCs w:val="18"/>
          <w:u w:val="single"/>
        </w:rPr>
        <w:tab/>
      </w:r>
      <w:r>
        <w:rPr>
          <w:sz w:val="18"/>
          <w:szCs w:val="18"/>
          <w:u w:val="single"/>
        </w:rPr>
        <w:tab/>
        <w:t>beton (m</w:t>
      </w:r>
      <w:r>
        <w:rPr>
          <w:sz w:val="18"/>
          <w:szCs w:val="18"/>
          <w:u w:val="single"/>
          <w:vertAlign w:val="superscript"/>
        </w:rPr>
        <w:t>3</w:t>
      </w:r>
      <w:r>
        <w:rPr>
          <w:sz w:val="18"/>
          <w:szCs w:val="18"/>
          <w:u w:val="single"/>
        </w:rPr>
        <w:t>/km)</w:t>
      </w:r>
      <w:r>
        <w:rPr>
          <w:sz w:val="18"/>
          <w:szCs w:val="18"/>
          <w:u w:val="single"/>
        </w:rPr>
        <w:tab/>
        <w:t>beton (%)</w:t>
      </w:r>
    </w:p>
    <w:p w:rsidR="008539B6" w:rsidRDefault="008539B6" w:rsidP="008539B6">
      <w:pPr>
        <w:spacing w:before="120" w:after="120" w:line="288" w:lineRule="auto"/>
        <w:rPr>
          <w:color w:val="00B050"/>
          <w:sz w:val="20"/>
          <w:szCs w:val="20"/>
        </w:rPr>
      </w:pPr>
      <w:r>
        <w:rPr>
          <w:color w:val="00B050"/>
          <w:sz w:val="20"/>
          <w:szCs w:val="20"/>
        </w:rPr>
        <w:t xml:space="preserve">3kV </w:t>
      </w:r>
      <w:proofErr w:type="spellStart"/>
      <w:r>
        <w:rPr>
          <w:color w:val="00B050"/>
          <w:sz w:val="20"/>
          <w:szCs w:val="20"/>
        </w:rPr>
        <w:t>ss</w:t>
      </w:r>
      <w:proofErr w:type="spellEnd"/>
      <w:r>
        <w:rPr>
          <w:color w:val="00B050"/>
          <w:sz w:val="20"/>
          <w:szCs w:val="20"/>
        </w:rPr>
        <w:tab/>
      </w:r>
      <w:r>
        <w:rPr>
          <w:color w:val="00B050"/>
          <w:sz w:val="20"/>
          <w:szCs w:val="20"/>
        </w:rPr>
        <w:tab/>
        <w:t>4.658</w:t>
      </w:r>
      <w:r>
        <w:rPr>
          <w:color w:val="00B050"/>
          <w:sz w:val="20"/>
          <w:szCs w:val="20"/>
        </w:rPr>
        <w:tab/>
      </w:r>
      <w:r>
        <w:rPr>
          <w:color w:val="00B050"/>
          <w:sz w:val="20"/>
          <w:szCs w:val="20"/>
        </w:rPr>
        <w:tab/>
        <w:t>100</w:t>
      </w:r>
      <w:r>
        <w:rPr>
          <w:color w:val="00B050"/>
          <w:sz w:val="20"/>
          <w:szCs w:val="20"/>
        </w:rPr>
        <w:tab/>
      </w:r>
      <w:r>
        <w:rPr>
          <w:color w:val="00B050"/>
          <w:sz w:val="20"/>
          <w:szCs w:val="20"/>
        </w:rPr>
        <w:tab/>
        <w:t>9.956</w:t>
      </w:r>
      <w:r>
        <w:rPr>
          <w:color w:val="00B050"/>
          <w:sz w:val="20"/>
          <w:szCs w:val="20"/>
        </w:rPr>
        <w:tab/>
      </w:r>
      <w:r>
        <w:rPr>
          <w:color w:val="00B050"/>
          <w:sz w:val="20"/>
          <w:szCs w:val="20"/>
        </w:rPr>
        <w:tab/>
        <w:t>100</w:t>
      </w:r>
      <w:r>
        <w:rPr>
          <w:color w:val="00B050"/>
          <w:sz w:val="20"/>
          <w:szCs w:val="20"/>
        </w:rPr>
        <w:tab/>
      </w:r>
      <w:r>
        <w:rPr>
          <w:color w:val="00B050"/>
          <w:sz w:val="20"/>
          <w:szCs w:val="20"/>
        </w:rPr>
        <w:tab/>
        <w:t>103</w:t>
      </w:r>
      <w:r>
        <w:rPr>
          <w:color w:val="00B050"/>
          <w:sz w:val="20"/>
          <w:szCs w:val="20"/>
        </w:rPr>
        <w:tab/>
      </w:r>
      <w:r>
        <w:rPr>
          <w:color w:val="00B050"/>
          <w:sz w:val="20"/>
          <w:szCs w:val="20"/>
        </w:rPr>
        <w:tab/>
        <w:t>100</w:t>
      </w:r>
    </w:p>
    <w:p w:rsidR="008539B6" w:rsidRDefault="008539B6" w:rsidP="008539B6">
      <w:pPr>
        <w:spacing w:before="120" w:after="120" w:line="288" w:lineRule="auto"/>
        <w:rPr>
          <w:color w:val="FF0000"/>
          <w:sz w:val="20"/>
          <w:szCs w:val="20"/>
        </w:rPr>
      </w:pPr>
      <w:r>
        <w:rPr>
          <w:color w:val="FF0000"/>
          <w:sz w:val="20"/>
          <w:szCs w:val="20"/>
        </w:rPr>
        <w:t>25kV, 50Hz</w:t>
      </w:r>
      <w:r>
        <w:rPr>
          <w:color w:val="FF0000"/>
          <w:sz w:val="20"/>
          <w:szCs w:val="20"/>
        </w:rPr>
        <w:tab/>
        <w:t>1.348</w:t>
      </w:r>
      <w:r>
        <w:rPr>
          <w:color w:val="FF0000"/>
          <w:sz w:val="20"/>
          <w:szCs w:val="20"/>
        </w:rPr>
        <w:tab/>
      </w:r>
      <w:r>
        <w:rPr>
          <w:color w:val="FF0000"/>
          <w:sz w:val="20"/>
          <w:szCs w:val="20"/>
        </w:rPr>
        <w:tab/>
        <w:t>28,9</w:t>
      </w:r>
      <w:r>
        <w:rPr>
          <w:color w:val="FF0000"/>
          <w:sz w:val="20"/>
          <w:szCs w:val="20"/>
        </w:rPr>
        <w:tab/>
      </w:r>
      <w:r>
        <w:rPr>
          <w:color w:val="FF0000"/>
          <w:sz w:val="20"/>
          <w:szCs w:val="20"/>
        </w:rPr>
        <w:tab/>
        <w:t>7.899</w:t>
      </w:r>
      <w:r>
        <w:rPr>
          <w:color w:val="FF0000"/>
          <w:sz w:val="20"/>
          <w:szCs w:val="20"/>
        </w:rPr>
        <w:tab/>
      </w:r>
      <w:r>
        <w:rPr>
          <w:color w:val="FF0000"/>
          <w:sz w:val="20"/>
          <w:szCs w:val="20"/>
        </w:rPr>
        <w:tab/>
        <w:t>79,3</w:t>
      </w:r>
      <w:r>
        <w:rPr>
          <w:color w:val="FF0000"/>
          <w:sz w:val="20"/>
          <w:szCs w:val="20"/>
        </w:rPr>
        <w:tab/>
      </w:r>
      <w:r>
        <w:rPr>
          <w:color w:val="FF0000"/>
          <w:sz w:val="20"/>
          <w:szCs w:val="20"/>
        </w:rPr>
        <w:tab/>
        <w:t>83</w:t>
      </w:r>
      <w:r>
        <w:rPr>
          <w:color w:val="FF0000"/>
          <w:sz w:val="20"/>
          <w:szCs w:val="20"/>
        </w:rPr>
        <w:tab/>
      </w:r>
      <w:r>
        <w:rPr>
          <w:color w:val="FF0000"/>
          <w:sz w:val="20"/>
          <w:szCs w:val="20"/>
        </w:rPr>
        <w:tab/>
        <w:t>80,5</w:t>
      </w:r>
    </w:p>
    <w:p w:rsidR="008539B6" w:rsidRDefault="008539B6" w:rsidP="008539B6">
      <w:pPr>
        <w:spacing w:before="120" w:after="120" w:line="288" w:lineRule="auto"/>
        <w:ind w:firstLine="708"/>
      </w:pPr>
      <w:r>
        <w:t>V rámci posouzení se nezabýváme dynamickými vlastnostmi trakčního vedení, protože ty jsou podstatné pro rychlosti vyšší jak 160km/h a nejsou přímo závislé na volbě trakční proudové soustavy.</w:t>
      </w:r>
    </w:p>
    <w:p w:rsidR="008539B6" w:rsidRDefault="008539B6" w:rsidP="008539B6">
      <w:pPr>
        <w:pStyle w:val="Nadpis3"/>
      </w:pPr>
      <w:bookmarkStart w:id="43" w:name="_Toc455996811"/>
      <w:bookmarkStart w:id="44" w:name="_Toc456955858"/>
      <w:r>
        <w:t>3.7.7 Investiční porovnání</w:t>
      </w:r>
      <w:bookmarkEnd w:id="43"/>
      <w:bookmarkEnd w:id="44"/>
    </w:p>
    <w:p w:rsidR="008539B6" w:rsidRDefault="008539B6" w:rsidP="008539B6">
      <w:pPr>
        <w:pStyle w:val="Odstavecseseznamem"/>
        <w:numPr>
          <w:ilvl w:val="0"/>
          <w:numId w:val="8"/>
        </w:numPr>
      </w:pPr>
      <w:r>
        <w:t>Porovnání dle výměr surovin (měď, ocel a beton)</w:t>
      </w:r>
    </w:p>
    <w:p w:rsidR="008539B6" w:rsidRDefault="008539B6" w:rsidP="008539B6">
      <w:pPr>
        <w:pStyle w:val="Odstavecseseznamem"/>
      </w:pPr>
    </w:p>
    <w:p w:rsidR="008539B6" w:rsidRDefault="008539B6" w:rsidP="008539B6">
      <w:pPr>
        <w:spacing w:before="120" w:after="120" w:line="288" w:lineRule="auto"/>
        <w:jc w:val="center"/>
      </w:pPr>
      <w:r>
        <w:rPr>
          <w:noProof/>
        </w:rPr>
        <w:drawing>
          <wp:inline distT="0" distB="0" distL="0" distR="0">
            <wp:extent cx="3269615" cy="2044700"/>
            <wp:effectExtent l="0" t="0" r="6985"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69615" cy="2044700"/>
                    </a:xfrm>
                    <a:prstGeom prst="rect">
                      <a:avLst/>
                    </a:prstGeom>
                    <a:noFill/>
                    <a:ln>
                      <a:noFill/>
                    </a:ln>
                  </pic:spPr>
                </pic:pic>
              </a:graphicData>
            </a:graphic>
          </wp:inline>
        </w:drawing>
      </w:r>
    </w:p>
    <w:p w:rsidR="008539B6" w:rsidRDefault="008539B6" w:rsidP="008539B6">
      <w:pPr>
        <w:spacing w:before="120" w:after="120" w:line="288" w:lineRule="auto"/>
        <w:ind w:firstLine="708"/>
      </w:pPr>
      <w:r>
        <w:t>Dle těchto ukazatelů lze usoudit, že dopad na životní prostředí jen při samotné výrobě potřebných surovin (není uvažována přeprava a montáž) je u střídavé trakce cca poloviční, než u trakce stejnosměrné.</w:t>
      </w:r>
    </w:p>
    <w:p w:rsidR="008539B6" w:rsidRDefault="008539B6" w:rsidP="008539B6">
      <w:pPr>
        <w:spacing w:before="120" w:after="120" w:line="288" w:lineRule="auto"/>
        <w:jc w:val="center"/>
      </w:pPr>
    </w:p>
    <w:p w:rsidR="00D052BE" w:rsidRDefault="00D052BE" w:rsidP="008539B6">
      <w:pPr>
        <w:spacing w:before="120" w:after="120" w:line="288" w:lineRule="auto"/>
        <w:jc w:val="center"/>
      </w:pPr>
    </w:p>
    <w:p w:rsidR="00D052BE" w:rsidRDefault="00D052BE" w:rsidP="008539B6">
      <w:pPr>
        <w:spacing w:before="120" w:after="120" w:line="288" w:lineRule="auto"/>
        <w:jc w:val="center"/>
      </w:pPr>
    </w:p>
    <w:p w:rsidR="00D052BE" w:rsidRDefault="00D052BE" w:rsidP="008539B6">
      <w:pPr>
        <w:spacing w:before="120" w:after="120" w:line="288" w:lineRule="auto"/>
        <w:jc w:val="center"/>
      </w:pPr>
    </w:p>
    <w:p w:rsidR="00D052BE" w:rsidRDefault="00D052BE" w:rsidP="008539B6">
      <w:pPr>
        <w:spacing w:before="120" w:after="120" w:line="288" w:lineRule="auto"/>
        <w:jc w:val="center"/>
      </w:pPr>
    </w:p>
    <w:p w:rsidR="00D052BE" w:rsidRDefault="00D052BE" w:rsidP="008539B6">
      <w:pPr>
        <w:spacing w:before="120" w:after="120" w:line="288" w:lineRule="auto"/>
        <w:jc w:val="center"/>
      </w:pPr>
    </w:p>
    <w:p w:rsidR="008539B6" w:rsidRDefault="008539B6" w:rsidP="008539B6">
      <w:pPr>
        <w:pStyle w:val="Odstavecseseznamem"/>
        <w:numPr>
          <w:ilvl w:val="0"/>
          <w:numId w:val="8"/>
        </w:numPr>
      </w:pPr>
      <w:r>
        <w:lastRenderedPageBreak/>
        <w:t>Porovnání dle položkového rozpočtu s doplněním nezbytných položek :</w:t>
      </w:r>
    </w:p>
    <w:p w:rsidR="008539B6" w:rsidRDefault="008539B6" w:rsidP="008539B6">
      <w:pPr>
        <w:pStyle w:val="Odstavecseseznamem"/>
        <w:ind w:left="0"/>
      </w:pPr>
      <w:r>
        <w:rPr>
          <w:noProof/>
        </w:rPr>
        <w:drawing>
          <wp:inline distT="0" distB="0" distL="0" distR="0">
            <wp:extent cx="6029960" cy="2173605"/>
            <wp:effectExtent l="0" t="0" r="889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29960" cy="2173605"/>
                    </a:xfrm>
                    <a:prstGeom prst="rect">
                      <a:avLst/>
                    </a:prstGeom>
                    <a:noFill/>
                    <a:ln>
                      <a:noFill/>
                    </a:ln>
                  </pic:spPr>
                </pic:pic>
              </a:graphicData>
            </a:graphic>
          </wp:inline>
        </w:drawing>
      </w:r>
    </w:p>
    <w:p w:rsidR="008539B6" w:rsidRDefault="008539B6" w:rsidP="008539B6">
      <w:r>
        <w:tab/>
        <w:t xml:space="preserve">Z tabulky je zřejmé, že čím je trať komplikovanější a rostou investiční náklady, zvyšuje se poměr střídavé soustavy k stejnosměrné. Reálný rozsah lze uvažovat mezi </w:t>
      </w:r>
      <w:r>
        <w:rPr>
          <w:b/>
        </w:rPr>
        <w:t>70% - 80%.</w:t>
      </w:r>
      <w:r>
        <w:t xml:space="preserve"> Absolutní rozdíl se pohybuje kolem 1 – 1,5 mil. Kč bez DPH.</w:t>
      </w:r>
    </w:p>
    <w:p w:rsidR="008539B6" w:rsidRDefault="008539B6" w:rsidP="008539B6">
      <w:pPr>
        <w:pStyle w:val="Nadpis3"/>
      </w:pPr>
      <w:bookmarkStart w:id="45" w:name="_Toc455996812"/>
      <w:bookmarkStart w:id="46" w:name="_Toc456955859"/>
      <w:r>
        <w:t>3.7.8 Ztráty v trakčním obvodu</w:t>
      </w:r>
      <w:bookmarkEnd w:id="45"/>
      <w:bookmarkEnd w:id="46"/>
    </w:p>
    <w:p w:rsidR="008539B6" w:rsidRDefault="008539B6" w:rsidP="008539B6"/>
    <w:p w:rsidR="008539B6" w:rsidRDefault="008539B6" w:rsidP="008539B6">
      <w:r>
        <w:tab/>
        <w:t xml:space="preserve">Ztráty v trakčním obvodu jsou závislé na procházejícím proudu a čtverci reálného odporu trakčního vedení a zpětné cesty </w:t>
      </w:r>
      <w:proofErr w:type="spellStart"/>
      <w:r>
        <w:t>dP</w:t>
      </w:r>
      <w:proofErr w:type="spellEnd"/>
      <w:r>
        <w:t xml:space="preserve"> = R.I</w:t>
      </w:r>
      <w:r>
        <w:rPr>
          <w:vertAlign w:val="superscript"/>
        </w:rPr>
        <w:t>2</w:t>
      </w:r>
      <w:r>
        <w:t xml:space="preserve">. Ztráty rovněž závisejí na způsobu napájení, jestli se jedná o oboustranné nebo jednostranné. Pro stejnosměrnou soustavu 3kV uvažujeme jen oboustranné (jednostranné je výjimečné), u střídavé uvažujeme jednostranné – stávající způsob napájení a oboustranné – návrhový systém napájení. Teoreticky lze porovnat ztráty jako poměr středního úbytku napětí k napětí na zdroji </w:t>
      </w:r>
      <w:proofErr w:type="spellStart"/>
      <w:r>
        <w:t>U</w:t>
      </w:r>
      <w:r>
        <w:rPr>
          <w:vertAlign w:val="subscript"/>
        </w:rPr>
        <w:t>o</w:t>
      </w:r>
      <w:proofErr w:type="spellEnd"/>
      <w:r>
        <w:rPr>
          <w:vertAlign w:val="subscript"/>
        </w:rPr>
        <w:t xml:space="preserve"> </w:t>
      </w:r>
      <w:r>
        <w:t xml:space="preserve">.  Střední úbytek napětí lze určit jako </w:t>
      </w:r>
      <w:r>
        <w:rPr>
          <w:u w:val="single"/>
        </w:rPr>
        <w:t>poměr</w:t>
      </w:r>
      <w:r>
        <w:t xml:space="preserve"> integrálního součtu úbytku napětí podle vzdálenosti mezi napáječi a vzdáleností mezi napáječi.</w:t>
      </w:r>
    </w:p>
    <w:p w:rsidR="008539B6" w:rsidRDefault="008539B6" w:rsidP="008539B6">
      <w:pPr>
        <w:rPr>
          <w:u w:val="single"/>
        </w:rPr>
      </w:pPr>
      <w:r>
        <w:rPr>
          <w:u w:val="single"/>
        </w:rPr>
        <w:t>Pro oboustranně napájené úseky :</w:t>
      </w:r>
    </w:p>
    <w:p w:rsidR="008539B6" w:rsidRDefault="008539B6" w:rsidP="008539B6">
      <m:oMathPara>
        <m:oMath>
          <m:r>
            <w:rPr>
              <w:rFonts w:ascii="Cambria Math" w:hAnsi="Cambria Math"/>
            </w:rPr>
            <m:t>ztráty =</m:t>
          </m:r>
          <m:f>
            <m:fPr>
              <m:ctrlPr>
                <w:rPr>
                  <w:rFonts w:ascii="Cambria Math" w:hAnsi="Cambria Math"/>
                  <w:i/>
                </w:rPr>
              </m:ctrlPr>
            </m:fPr>
            <m:num>
              <m:r>
                <w:rPr>
                  <w:rFonts w:ascii="Cambria Math" w:hAnsi="Cambria Math"/>
                </w:rPr>
                <m:t>dUstř</m:t>
              </m:r>
            </m:num>
            <m:den>
              <m:r>
                <w:rPr>
                  <w:rFonts w:ascii="Cambria Math" w:hAnsi="Cambria Math"/>
                </w:rPr>
                <m:t>Uo</m:t>
              </m:r>
            </m:den>
          </m:f>
          <m:r>
            <w:rPr>
              <w:rFonts w:ascii="Cambria Math" w:hAnsi="Cambria Math"/>
            </w:rPr>
            <m:t>=</m:t>
          </m:r>
          <m:f>
            <m:fPr>
              <m:ctrlPr>
                <w:rPr>
                  <w:rFonts w:ascii="Cambria Math" w:hAnsi="Cambria Math"/>
                  <w:i/>
                </w:rPr>
              </m:ctrlPr>
            </m:fPr>
            <m:num>
              <m:f>
                <m:fPr>
                  <m:ctrlPr>
                    <w:rPr>
                      <w:rFonts w:ascii="Cambria Math" w:hAnsi="Cambria Math"/>
                      <w:i/>
                    </w:rPr>
                  </m:ctrlPr>
                </m:fPr>
                <m:num>
                  <m:nary>
                    <m:naryPr>
                      <m:limLoc m:val="subSup"/>
                      <m:ctrlPr>
                        <w:rPr>
                          <w:rFonts w:ascii="Cambria Math" w:hAnsi="Cambria Math"/>
                          <w:i/>
                        </w:rPr>
                      </m:ctrlPr>
                    </m:naryPr>
                    <m:sub>
                      <m:r>
                        <w:rPr>
                          <w:rFonts w:ascii="Cambria Math" w:hAnsi="Cambria Math"/>
                        </w:rPr>
                        <m:t>0</m:t>
                      </m:r>
                    </m:sub>
                    <m:sup>
                      <m:r>
                        <w:rPr>
                          <w:rFonts w:ascii="Cambria Math" w:hAnsi="Cambria Math"/>
                        </w:rPr>
                        <m:t>L</m:t>
                      </m:r>
                    </m:sup>
                    <m:e>
                      <m:f>
                        <m:fPr>
                          <m:ctrlPr>
                            <w:rPr>
                              <w:rFonts w:ascii="Cambria Math" w:hAnsi="Cambria Math"/>
                              <w:i/>
                            </w:rPr>
                          </m:ctrlPr>
                        </m:fPr>
                        <m:num>
                          <m:r>
                            <w:rPr>
                              <w:rFonts w:ascii="Cambria Math" w:hAnsi="Cambria Math"/>
                            </w:rPr>
                            <m:t>r*x*</m:t>
                          </m:r>
                          <m:d>
                            <m:dPr>
                              <m:ctrlPr>
                                <w:rPr>
                                  <w:rFonts w:ascii="Cambria Math" w:hAnsi="Cambria Math"/>
                                  <w:i/>
                                </w:rPr>
                              </m:ctrlPr>
                            </m:dPr>
                            <m:e>
                              <m:r>
                                <w:rPr>
                                  <w:rFonts w:ascii="Cambria Math" w:hAnsi="Cambria Math"/>
                                </w:rPr>
                                <m:t>L-x</m:t>
                              </m:r>
                            </m:e>
                          </m:d>
                          <m:r>
                            <w:rPr>
                              <w:rFonts w:ascii="Cambria Math" w:hAnsi="Cambria Math"/>
                            </w:rPr>
                            <m:t>*I</m:t>
                          </m:r>
                        </m:num>
                        <m:den>
                          <m:r>
                            <w:rPr>
                              <w:rFonts w:ascii="Cambria Math" w:hAnsi="Cambria Math"/>
                            </w:rPr>
                            <m:t>L</m:t>
                          </m:r>
                        </m:den>
                      </m:f>
                      <m:r>
                        <w:rPr>
                          <w:rFonts w:ascii="Cambria Math" w:hAnsi="Cambria Math"/>
                        </w:rPr>
                        <m:t>dx</m:t>
                      </m:r>
                    </m:e>
                  </m:nary>
                </m:num>
                <m:den>
                  <m:r>
                    <w:rPr>
                      <w:rFonts w:ascii="Cambria Math" w:hAnsi="Cambria Math"/>
                    </w:rPr>
                    <m:t>L</m:t>
                  </m:r>
                </m:den>
              </m:f>
            </m:num>
            <m:den>
              <m:r>
                <w:rPr>
                  <w:rFonts w:ascii="Cambria Math" w:hAnsi="Cambria Math"/>
                </w:rPr>
                <m:t>Uo</m:t>
              </m:r>
            </m:den>
          </m:f>
        </m:oMath>
      </m:oMathPara>
    </w:p>
    <w:p w:rsidR="008539B6" w:rsidRDefault="008539B6" w:rsidP="008539B6">
      <w:pPr>
        <w:rPr>
          <w:u w:val="single"/>
        </w:rPr>
      </w:pPr>
      <w:r>
        <w:rPr>
          <w:u w:val="single"/>
        </w:rPr>
        <w:t>Pro jednostranně do poloviny napájené úseky :</w:t>
      </w:r>
    </w:p>
    <w:p w:rsidR="008539B6" w:rsidRDefault="008539B6" w:rsidP="008539B6">
      <m:oMathPara>
        <m:oMath>
          <m:r>
            <w:rPr>
              <w:rFonts w:ascii="Cambria Math" w:hAnsi="Cambria Math"/>
            </w:rPr>
            <m:t>ztráty=</m:t>
          </m:r>
          <m:f>
            <m:fPr>
              <m:ctrlPr>
                <w:rPr>
                  <w:rFonts w:ascii="Cambria Math" w:hAnsi="Cambria Math"/>
                  <w:i/>
                </w:rPr>
              </m:ctrlPr>
            </m:fPr>
            <m:num>
              <m:r>
                <w:rPr>
                  <w:rFonts w:ascii="Cambria Math" w:hAnsi="Cambria Math"/>
                </w:rPr>
                <m:t>dUstř</m:t>
              </m:r>
            </m:num>
            <m:den>
              <m:r>
                <w:rPr>
                  <w:rFonts w:ascii="Cambria Math" w:hAnsi="Cambria Math"/>
                </w:rPr>
                <m:t>Uo</m:t>
              </m:r>
            </m:den>
          </m:f>
          <m:r>
            <w:rPr>
              <w:rFonts w:ascii="Cambria Math" w:hAnsi="Cambria Math"/>
            </w:rPr>
            <m:t>=</m:t>
          </m:r>
          <m:f>
            <m:fPr>
              <m:ctrlPr>
                <w:rPr>
                  <w:rFonts w:ascii="Cambria Math" w:hAnsi="Cambria Math"/>
                  <w:i/>
                </w:rPr>
              </m:ctrlPr>
            </m:fPr>
            <m:num>
              <m:f>
                <m:fPr>
                  <m:ctrlPr>
                    <w:rPr>
                      <w:rFonts w:ascii="Cambria Math" w:hAnsi="Cambria Math"/>
                      <w:i/>
                    </w:rPr>
                  </m:ctrlPr>
                </m:fPr>
                <m:num>
                  <m:nary>
                    <m:naryPr>
                      <m:limLoc m:val="subSup"/>
                      <m:ctrlPr>
                        <w:rPr>
                          <w:rFonts w:ascii="Cambria Math" w:hAnsi="Cambria Math"/>
                          <w:i/>
                        </w:rPr>
                      </m:ctrlPr>
                    </m:naryPr>
                    <m:sub>
                      <m:r>
                        <w:rPr>
                          <w:rFonts w:ascii="Cambria Math" w:hAnsi="Cambria Math"/>
                        </w:rPr>
                        <m:t>0</m:t>
                      </m:r>
                    </m:sub>
                    <m:sup>
                      <m:r>
                        <w:rPr>
                          <w:rFonts w:ascii="Cambria Math" w:hAnsi="Cambria Math"/>
                        </w:rPr>
                        <m:t>L</m:t>
                      </m:r>
                    </m:sup>
                    <m:e>
                      <m:r>
                        <w:rPr>
                          <w:rFonts w:ascii="Cambria Math" w:hAnsi="Cambria Math"/>
                        </w:rPr>
                        <m:t>r*x*I dx</m:t>
                      </m:r>
                    </m:e>
                  </m:nary>
                </m:num>
                <m:den>
                  <m:r>
                    <w:rPr>
                      <w:rFonts w:ascii="Cambria Math" w:hAnsi="Cambria Math"/>
                    </w:rPr>
                    <m:t>L</m:t>
                  </m:r>
                </m:den>
              </m:f>
            </m:num>
            <m:den>
              <m:r>
                <w:rPr>
                  <w:rFonts w:ascii="Cambria Math" w:hAnsi="Cambria Math"/>
                </w:rPr>
                <m:t>Uo</m:t>
              </m:r>
            </m:den>
          </m:f>
          <m:r>
            <w:rPr>
              <w:rFonts w:ascii="Cambria Math" w:hAnsi="Cambria Math"/>
            </w:rPr>
            <m:t xml:space="preserve"> </m:t>
          </m:r>
        </m:oMath>
      </m:oMathPara>
    </w:p>
    <w:p w:rsidR="008539B6" w:rsidRDefault="008539B6" w:rsidP="008539B6">
      <w:pPr>
        <w:spacing w:after="0"/>
      </w:pPr>
      <w:r>
        <w:t>Kde :</w:t>
      </w:r>
    </w:p>
    <w:p w:rsidR="008539B6" w:rsidRDefault="008539B6" w:rsidP="008539B6">
      <w:pPr>
        <w:spacing w:after="0"/>
      </w:pPr>
      <w:r>
        <w:t>L</w:t>
      </w:r>
      <w:r>
        <w:tab/>
        <w:t>- vzdálenost mezi napájecími stanicemi (km)</w:t>
      </w:r>
      <w:r>
        <w:tab/>
      </w:r>
    </w:p>
    <w:p w:rsidR="008539B6" w:rsidRDefault="008539B6" w:rsidP="008539B6">
      <w:pPr>
        <w:spacing w:after="0"/>
        <w:ind w:firstLine="708"/>
      </w:pPr>
      <w:r>
        <w:t xml:space="preserve">  </w:t>
      </w:r>
    </w:p>
    <w:p w:rsidR="008539B6" w:rsidRDefault="008539B6" w:rsidP="008539B6">
      <w:pPr>
        <w:spacing w:after="0"/>
      </w:pPr>
      <w:r>
        <w:t>I</w:t>
      </w:r>
      <w:r>
        <w:tab/>
        <w:t>- odebíraný proud z napájecí stanice (A)</w:t>
      </w:r>
    </w:p>
    <w:p w:rsidR="008539B6" w:rsidRDefault="008539B6" w:rsidP="008539B6">
      <w:pPr>
        <w:spacing w:after="0"/>
      </w:pPr>
      <w:r>
        <w:t>r</w:t>
      </w:r>
      <w:r>
        <w:tab/>
        <w:t>- měrná hodnota reálné složky odporu soustavy (Ω/km)</w:t>
      </w:r>
    </w:p>
    <w:p w:rsidR="008539B6" w:rsidRDefault="008539B6" w:rsidP="008539B6">
      <w:pPr>
        <w:spacing w:after="0"/>
      </w:pPr>
      <w:r>
        <w:t>x</w:t>
      </w:r>
      <w:r>
        <w:tab/>
        <w:t>- proměnná vzdálenost od napájení stanice</w:t>
      </w:r>
    </w:p>
    <w:p w:rsidR="008539B6" w:rsidRDefault="008539B6" w:rsidP="008539B6">
      <w:pPr>
        <w:spacing w:after="0"/>
      </w:pPr>
    </w:p>
    <w:p w:rsidR="008539B6" w:rsidRDefault="008539B6" w:rsidP="008539B6">
      <w:pPr>
        <w:spacing w:after="0"/>
      </w:pPr>
      <w:r>
        <w:lastRenderedPageBreak/>
        <w:t xml:space="preserve">Tabulka pro střední vzdálenost mezi měnírnami </w:t>
      </w:r>
      <w:r>
        <w:rPr>
          <w:u w:val="single"/>
        </w:rPr>
        <w:t>28,5km</w:t>
      </w:r>
    </w:p>
    <w:p w:rsidR="008539B6" w:rsidRDefault="008539B6" w:rsidP="008539B6">
      <w:r>
        <w:rPr>
          <w:noProof/>
        </w:rPr>
        <w:drawing>
          <wp:inline distT="0" distB="0" distL="0" distR="0">
            <wp:extent cx="5736590" cy="2312035"/>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6590" cy="2312035"/>
                    </a:xfrm>
                    <a:prstGeom prst="rect">
                      <a:avLst/>
                    </a:prstGeom>
                    <a:noFill/>
                    <a:ln>
                      <a:noFill/>
                    </a:ln>
                  </pic:spPr>
                </pic:pic>
              </a:graphicData>
            </a:graphic>
          </wp:inline>
        </w:drawing>
      </w:r>
    </w:p>
    <w:p w:rsidR="008539B6" w:rsidRDefault="008539B6" w:rsidP="008539B6">
      <w:r>
        <w:t xml:space="preserve">Střední ztráty </w:t>
      </w:r>
      <w:r>
        <w:tab/>
        <w:t>- střední hodnota ztrát určená poměrem celkových ztrát a rozsahem příkonu</w:t>
      </w:r>
    </w:p>
    <w:p w:rsidR="008539B6" w:rsidRDefault="008539B6" w:rsidP="008539B6">
      <w:r>
        <w:t>Průměr</w:t>
      </w:r>
      <w:r>
        <w:tab/>
      </w:r>
      <w:r>
        <w:tab/>
        <w:t>- aritmetický průměr ztrát pro soustavu s 1 x ZV a 2 x ZV</w:t>
      </w:r>
    </w:p>
    <w:p w:rsidR="008539B6" w:rsidRDefault="008539B6" w:rsidP="008539B6">
      <w:r>
        <w:t>Poměr DC/AC</w:t>
      </w:r>
      <w:r>
        <w:tab/>
        <w:t xml:space="preserve">- poměr středních ztrát </w:t>
      </w:r>
    </w:p>
    <w:p w:rsidR="008539B6" w:rsidRDefault="008539B6" w:rsidP="008539B6">
      <w:pPr>
        <w:jc w:val="center"/>
      </w:pPr>
      <w:r>
        <w:rPr>
          <w:noProof/>
        </w:rPr>
        <w:drawing>
          <wp:inline distT="0" distB="0" distL="0" distR="0">
            <wp:extent cx="3674745" cy="3002280"/>
            <wp:effectExtent l="0" t="0" r="1905" b="762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74745" cy="3002280"/>
                    </a:xfrm>
                    <a:prstGeom prst="rect">
                      <a:avLst/>
                    </a:prstGeom>
                    <a:noFill/>
                    <a:ln>
                      <a:noFill/>
                    </a:ln>
                  </pic:spPr>
                </pic:pic>
              </a:graphicData>
            </a:graphic>
          </wp:inline>
        </w:drawing>
      </w:r>
    </w:p>
    <w:p w:rsidR="008539B6" w:rsidRDefault="008539B6" w:rsidP="008539B6">
      <w:pPr>
        <w:spacing w:after="120"/>
      </w:pPr>
      <w:r>
        <w:t xml:space="preserve">Z grafu je zřejmé, že poměrné ztráty v trakčním obvodu rostou úměrně s výkonem. Tedy pokud například činily ztráty v éře lokomotiv o výkonu 2 MW jen 6 %, tak nyní při použití lokomotiv o výkonu 6 MW činí 19 %. </w:t>
      </w:r>
    </w:p>
    <w:p w:rsidR="008539B6" w:rsidRDefault="008539B6" w:rsidP="008539B6">
      <w:pPr>
        <w:spacing w:after="120"/>
      </w:pPr>
      <w:r>
        <w:t>Dle výsledků můžeme určit ztráty v ČR používaných soustavách :</w:t>
      </w:r>
    </w:p>
    <w:p w:rsidR="008539B6" w:rsidRDefault="008539B6" w:rsidP="008539B6">
      <w:pPr>
        <w:spacing w:after="120"/>
        <w:rPr>
          <w:b/>
          <w:color w:val="00B050"/>
        </w:rPr>
      </w:pPr>
      <w:r>
        <w:rPr>
          <w:color w:val="00B050"/>
        </w:rPr>
        <w:t>Stejnosměrná  3kV napájená oboustranně cca</w:t>
      </w:r>
      <w:r>
        <w:rPr>
          <w:b/>
          <w:color w:val="00B050"/>
        </w:rPr>
        <w:t xml:space="preserve"> 22,5 %</w:t>
      </w:r>
    </w:p>
    <w:p w:rsidR="008539B6" w:rsidRDefault="008539B6" w:rsidP="008539B6">
      <w:pPr>
        <w:spacing w:after="120"/>
        <w:rPr>
          <w:b/>
          <w:color w:val="FF0000"/>
        </w:rPr>
      </w:pPr>
      <w:r>
        <w:rPr>
          <w:color w:val="FF0000"/>
        </w:rPr>
        <w:t xml:space="preserve">Střídavá 25kV 50Hz napájená jednostranně cca </w:t>
      </w:r>
      <w:r>
        <w:rPr>
          <w:b/>
          <w:color w:val="FF0000"/>
        </w:rPr>
        <w:t xml:space="preserve">1,8 % </w:t>
      </w:r>
    </w:p>
    <w:p w:rsidR="008539B6" w:rsidRDefault="008539B6" w:rsidP="008539B6">
      <w:pPr>
        <w:spacing w:after="120"/>
      </w:pPr>
    </w:p>
    <w:p w:rsidR="008539B6" w:rsidRDefault="008539B6" w:rsidP="008539B6">
      <w:pPr>
        <w:spacing w:after="0"/>
      </w:pPr>
      <w:r>
        <w:lastRenderedPageBreak/>
        <w:t xml:space="preserve">Tabulka pro střední vzdálenost mezi měnírnami </w:t>
      </w:r>
      <w:r>
        <w:rPr>
          <w:u w:val="single"/>
        </w:rPr>
        <w:t>10km</w:t>
      </w:r>
    </w:p>
    <w:p w:rsidR="008539B6" w:rsidRDefault="008539B6" w:rsidP="008539B6">
      <w:pPr>
        <w:spacing w:after="120"/>
      </w:pPr>
      <w:r>
        <w:rPr>
          <w:noProof/>
        </w:rPr>
        <w:drawing>
          <wp:inline distT="0" distB="0" distL="0" distR="0">
            <wp:extent cx="3778250" cy="2372360"/>
            <wp:effectExtent l="0" t="0" r="0" b="889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78250" cy="2372360"/>
                    </a:xfrm>
                    <a:prstGeom prst="rect">
                      <a:avLst/>
                    </a:prstGeom>
                    <a:noFill/>
                    <a:ln>
                      <a:noFill/>
                    </a:ln>
                  </pic:spPr>
                </pic:pic>
              </a:graphicData>
            </a:graphic>
          </wp:inline>
        </w:drawing>
      </w:r>
    </w:p>
    <w:p w:rsidR="008539B6" w:rsidRDefault="008539B6" w:rsidP="008539B6">
      <w:pPr>
        <w:spacing w:after="120"/>
        <w:rPr>
          <w:b/>
          <w:color w:val="00B050"/>
        </w:rPr>
      </w:pPr>
      <w:r>
        <w:rPr>
          <w:color w:val="00B050"/>
        </w:rPr>
        <w:t>Stejnosměrná  soustava 3kV napájená oboustranně</w:t>
      </w:r>
      <w:r>
        <w:rPr>
          <w:b/>
          <w:color w:val="00B050"/>
        </w:rPr>
        <w:t xml:space="preserve">  se </w:t>
      </w:r>
      <w:r>
        <w:rPr>
          <w:color w:val="00B050"/>
        </w:rPr>
        <w:t>zahuštěním měníren</w:t>
      </w:r>
      <w:r>
        <w:rPr>
          <w:b/>
          <w:color w:val="00B050"/>
        </w:rPr>
        <w:t xml:space="preserve"> </w:t>
      </w:r>
      <w:r>
        <w:rPr>
          <w:color w:val="00B050"/>
        </w:rPr>
        <w:t>cca</w:t>
      </w:r>
      <w:r>
        <w:rPr>
          <w:b/>
          <w:color w:val="00B050"/>
        </w:rPr>
        <w:t xml:space="preserve"> 8,0 %</w:t>
      </w:r>
    </w:p>
    <w:p w:rsidR="008539B6" w:rsidRDefault="008539B6" w:rsidP="008539B6">
      <w:pPr>
        <w:spacing w:after="120"/>
      </w:pPr>
    </w:p>
    <w:p w:rsidR="008539B6" w:rsidRDefault="008539B6" w:rsidP="008539B6">
      <w:pPr>
        <w:spacing w:after="120"/>
        <w:ind w:firstLine="708"/>
      </w:pPr>
      <w:r>
        <w:t xml:space="preserve">V současné době jsou ztráty ve stejnosměrné soustavě navíc : </w:t>
      </w:r>
    </w:p>
    <w:p w:rsidR="008539B6" w:rsidRDefault="008539B6" w:rsidP="008539B6">
      <w:pPr>
        <w:spacing w:after="120"/>
        <w:ind w:firstLine="708"/>
      </w:pPr>
      <w:proofErr w:type="spellStart"/>
      <w:r>
        <w:t>dE</w:t>
      </w:r>
      <w:proofErr w:type="spellEnd"/>
      <w:r>
        <w:t xml:space="preserve"> = (22,5% - 1,8 %) x E = 20,7 % x 884 219 = </w:t>
      </w:r>
      <w:r>
        <w:rPr>
          <w:b/>
        </w:rPr>
        <w:t xml:space="preserve">183 000 </w:t>
      </w:r>
      <w:proofErr w:type="spellStart"/>
      <w:r>
        <w:rPr>
          <w:b/>
        </w:rPr>
        <w:t>MWh</w:t>
      </w:r>
      <w:proofErr w:type="spellEnd"/>
      <w:r>
        <w:rPr>
          <w:b/>
        </w:rPr>
        <w:t>/rok</w:t>
      </w:r>
    </w:p>
    <w:p w:rsidR="008539B6" w:rsidRDefault="008539B6" w:rsidP="008539B6">
      <w:pPr>
        <w:spacing w:after="120"/>
        <w:ind w:firstLine="708"/>
      </w:pPr>
    </w:p>
    <w:p w:rsidR="008539B6" w:rsidRDefault="008539B6" w:rsidP="008539B6">
      <w:pPr>
        <w:spacing w:after="120"/>
        <w:ind w:firstLine="708"/>
        <w:rPr>
          <w:b/>
        </w:rPr>
      </w:pPr>
      <w:r>
        <w:t xml:space="preserve">V případě využití moderního </w:t>
      </w:r>
      <w:proofErr w:type="spellStart"/>
      <w:r>
        <w:t>soufázového</w:t>
      </w:r>
      <w:proofErr w:type="spellEnd"/>
      <w:r>
        <w:t xml:space="preserve"> napájení střídavou trakcí 25kV 50Hz pomocí měničů nebo </w:t>
      </w:r>
      <w:proofErr w:type="spellStart"/>
      <w:r>
        <w:t>balancérů</w:t>
      </w:r>
      <w:proofErr w:type="spellEnd"/>
      <w:r>
        <w:t>, klesnou při dvoustranném napájení průměrné ztráty</w:t>
      </w:r>
      <w:r>
        <w:rPr>
          <w:b/>
        </w:rPr>
        <w:t xml:space="preserve"> k 1,2% ! Tento způsob napájení je nově preferován.</w:t>
      </w:r>
    </w:p>
    <w:p w:rsidR="008539B6" w:rsidRDefault="008539B6" w:rsidP="008539B6">
      <w:pPr>
        <w:spacing w:after="120"/>
        <w:ind w:firstLine="708"/>
      </w:pPr>
      <w:r>
        <w:t>Možné budoucí úspory dle uvedené spotřeby E stejnosměrné trakce je při přechodu na střídavou trakci s oboustranným napájením se započtením 6% na rekuperaci :</w:t>
      </w:r>
    </w:p>
    <w:p w:rsidR="008539B6" w:rsidRDefault="008539B6" w:rsidP="008539B6">
      <w:pPr>
        <w:spacing w:after="120"/>
        <w:ind w:firstLine="708"/>
        <w:rPr>
          <w:b/>
        </w:rPr>
      </w:pPr>
      <w:proofErr w:type="spellStart"/>
      <w:r>
        <w:t>dE</w:t>
      </w:r>
      <w:proofErr w:type="spellEnd"/>
      <w:r>
        <w:t xml:space="preserve"> = (22,5% - 1,16% + 6%) x E =  27,34 % x 884 219 =</w:t>
      </w:r>
      <w:r>
        <w:rPr>
          <w:b/>
        </w:rPr>
        <w:t xml:space="preserve"> 241.745 </w:t>
      </w:r>
      <w:proofErr w:type="spellStart"/>
      <w:r>
        <w:rPr>
          <w:b/>
        </w:rPr>
        <w:t>MWh</w:t>
      </w:r>
      <w:proofErr w:type="spellEnd"/>
      <w:r>
        <w:rPr>
          <w:b/>
        </w:rPr>
        <w:t>/rok</w:t>
      </w:r>
    </w:p>
    <w:p w:rsidR="008539B6" w:rsidRDefault="008539B6" w:rsidP="008539B6">
      <w:pPr>
        <w:pStyle w:val="Nadpis3"/>
      </w:pPr>
      <w:bookmarkStart w:id="47" w:name="_Toc455996813"/>
    </w:p>
    <w:p w:rsidR="008539B6" w:rsidRDefault="008539B6" w:rsidP="008539B6">
      <w:pPr>
        <w:pStyle w:val="Nadpis3"/>
      </w:pPr>
      <w:bookmarkStart w:id="48" w:name="_Toc456955860"/>
      <w:r>
        <w:t>3.7.9 Rekuperace elektrické energie</w:t>
      </w:r>
      <w:bookmarkEnd w:id="47"/>
      <w:bookmarkEnd w:id="48"/>
    </w:p>
    <w:p w:rsidR="008539B6" w:rsidRDefault="008539B6" w:rsidP="008539B6">
      <w:pPr>
        <w:ind w:firstLine="708"/>
      </w:pPr>
      <w:r>
        <w:t xml:space="preserve">Trakční motory vozidel jsou schopny pracovat nejen v motorickém, ale i v </w:t>
      </w:r>
      <w:proofErr w:type="spellStart"/>
      <w:r>
        <w:t>generátorickém</w:t>
      </w:r>
      <w:proofErr w:type="spellEnd"/>
      <w:r>
        <w:t xml:space="preserve"> režimu a při spádovém, zastavovacím či regulačním brzdění měnit potenciální respektive kinetickou energii vlaku v elektrickou energii :</w:t>
      </w:r>
    </w:p>
    <w:p w:rsidR="008539B6" w:rsidRDefault="008539B6" w:rsidP="008539B6">
      <w:pPr>
        <w:pStyle w:val="Odstavecseseznamem"/>
        <w:numPr>
          <w:ilvl w:val="0"/>
          <w:numId w:val="9"/>
        </w:numPr>
      </w:pPr>
      <w:r>
        <w:t>spádové rekuperační brzdění</w:t>
      </w:r>
    </w:p>
    <w:p w:rsidR="008539B6" w:rsidRDefault="008539B6" w:rsidP="008539B6">
      <w:pPr>
        <w:pStyle w:val="Odstavecseseznamem"/>
        <w:numPr>
          <w:ilvl w:val="0"/>
          <w:numId w:val="9"/>
        </w:numPr>
      </w:pPr>
      <w:r>
        <w:t>zastavovací rekuperační brzdění</w:t>
      </w:r>
    </w:p>
    <w:p w:rsidR="008539B6" w:rsidRDefault="008539B6" w:rsidP="008539B6">
      <w:pPr>
        <w:pStyle w:val="Odstavecseseznamem"/>
        <w:numPr>
          <w:ilvl w:val="0"/>
          <w:numId w:val="9"/>
        </w:numPr>
      </w:pPr>
      <w:r>
        <w:t>regulační rekuperační brzdění</w:t>
      </w:r>
    </w:p>
    <w:p w:rsidR="008539B6" w:rsidRDefault="008539B6" w:rsidP="008539B6">
      <w:pPr>
        <w:rPr>
          <w:b/>
          <w:u w:val="single"/>
        </w:rPr>
      </w:pPr>
      <w:r>
        <w:rPr>
          <w:b/>
          <w:u w:val="single"/>
        </w:rPr>
        <w:t>Úspěšnost rekuperace</w:t>
      </w:r>
    </w:p>
    <w:p w:rsidR="008539B6" w:rsidRDefault="008539B6" w:rsidP="008539B6">
      <w:pPr>
        <w:ind w:firstLine="360"/>
      </w:pPr>
      <w:r>
        <w:t>Z praktického využiti rekuperace v okolních zemích, je patrné, že potenciál rekuperace je energeticky významný. Pochopitelně závisí na rychlosti jízdy, na vzdálenosti míst zastavení, na četnosti míst se sníženou rychlostí i na výskytu spádů. V praktickém provozu se potenciální měrná úspora energie rekuperací pohybuje v hodnotách cca:</w:t>
      </w:r>
    </w:p>
    <w:p w:rsidR="008539B6" w:rsidRDefault="008539B6" w:rsidP="008539B6">
      <w:pPr>
        <w:pStyle w:val="Odstavecseseznamem"/>
        <w:numPr>
          <w:ilvl w:val="0"/>
          <w:numId w:val="10"/>
        </w:numPr>
      </w:pPr>
      <w:r>
        <w:lastRenderedPageBreak/>
        <w:t>15 až 25 % u nákladních vlaků,</w:t>
      </w:r>
    </w:p>
    <w:p w:rsidR="008539B6" w:rsidRDefault="008539B6" w:rsidP="008539B6">
      <w:pPr>
        <w:pStyle w:val="Odstavecseseznamem"/>
        <w:numPr>
          <w:ilvl w:val="0"/>
          <w:numId w:val="10"/>
        </w:numPr>
      </w:pPr>
      <w:r>
        <w:t>20 až 30 % u rychlíků,</w:t>
      </w:r>
    </w:p>
    <w:p w:rsidR="008539B6" w:rsidRDefault="008539B6" w:rsidP="008539B6">
      <w:pPr>
        <w:pStyle w:val="Odstavecseseznamem"/>
        <w:numPr>
          <w:ilvl w:val="0"/>
          <w:numId w:val="10"/>
        </w:numPr>
      </w:pPr>
      <w:r>
        <w:t>40 až 60 % u osobních zastávkových vlaků.</w:t>
      </w:r>
    </w:p>
    <w:p w:rsidR="008539B6" w:rsidRDefault="008539B6" w:rsidP="008539B6">
      <w:r>
        <w:t>Skutečnost, do jaké míry bude tento potenciál využit, závisí na třech okolnostech:</w:t>
      </w:r>
    </w:p>
    <w:p w:rsidR="008539B6" w:rsidRDefault="008539B6" w:rsidP="008539B6">
      <w:pPr>
        <w:pStyle w:val="Odstavecseseznamem"/>
        <w:numPr>
          <w:ilvl w:val="0"/>
          <w:numId w:val="11"/>
        </w:numPr>
      </w:pPr>
      <w:r>
        <w:t>jakým podílem se na brzdění vlaku podílí elektrodynamické brzdění (zda není nutno část práce brzd zmařit mechanickými třecími brzdami),</w:t>
      </w:r>
    </w:p>
    <w:p w:rsidR="008539B6" w:rsidRDefault="008539B6" w:rsidP="008539B6">
      <w:pPr>
        <w:pStyle w:val="Odstavecseseznamem"/>
        <w:numPr>
          <w:ilvl w:val="0"/>
          <w:numId w:val="11"/>
        </w:numPr>
      </w:pPr>
      <w:r>
        <w:t xml:space="preserve">zda jsou pevná trakční zařízení schopna převzít brzdícím vlakem nabízenou </w:t>
      </w:r>
      <w:proofErr w:type="spellStart"/>
      <w:r>
        <w:t>rekuperovanou</w:t>
      </w:r>
      <w:proofErr w:type="spellEnd"/>
      <w:r>
        <w:t xml:space="preserve"> elektrickou energii a předat jí k další spotřebě (zda není nutno celou nebo část k rekuperaci nabízené energie zmařit v brzdovém odporníku vozidla),</w:t>
      </w:r>
    </w:p>
    <w:p w:rsidR="008539B6" w:rsidRDefault="008539B6" w:rsidP="008539B6">
      <w:r>
        <w:t xml:space="preserve">zda je pro nabízenou </w:t>
      </w:r>
      <w:proofErr w:type="spellStart"/>
      <w:r>
        <w:t>rekuperovanou</w:t>
      </w:r>
      <w:proofErr w:type="spellEnd"/>
      <w:r>
        <w:t xml:space="preserve"> energii odběr z trakčního vedení, nebo zda je nutno (a možno) ji předat k využití do distribuční sítě. Využití v trakční nebo v distribuční síti je sice z energetického hlediska téměř rovnocenné, avšak rozdíl je v ekonomice – výkupní cena elektrické energie z distribuční sítě je výrazně nižší, než prodejní (respektive může být i nulová), případně může být i předávání energie do distribuční sítě omezeno či zakázáno.</w:t>
      </w:r>
    </w:p>
    <w:p w:rsidR="008539B6" w:rsidRDefault="008539B6" w:rsidP="008539B6">
      <w:pPr>
        <w:ind w:firstLine="708"/>
      </w:pPr>
      <w:r>
        <w:t xml:space="preserve">Absorpční schopnost trakční sítě (schopnost trakční sítě spotřebovat nabízený </w:t>
      </w:r>
      <w:proofErr w:type="spellStart"/>
      <w:r>
        <w:t>rekuperovaný</w:t>
      </w:r>
      <w:proofErr w:type="spellEnd"/>
      <w:r>
        <w:t xml:space="preserve"> výkon) je primárně určena její rozlehlostí (délkou a počtem traťových kolejí) a intenzitou provozu (reciprokou hodnotou rozestupu mezi vlaky, tedy reciprokou hodnotou součinu intervalu mezi vlaky a jejich cestovní rychlosti). Tyto faktory společně vytvářejí střední odebíraný výkon, tedy pravděpodobnost, že v síti je aktuální poptávka po odběru </w:t>
      </w:r>
      <w:proofErr w:type="spellStart"/>
      <w:r>
        <w:t>rekuperovaného</w:t>
      </w:r>
      <w:proofErr w:type="spellEnd"/>
      <w:r>
        <w:t xml:space="preserve"> výkonu.</w:t>
      </w:r>
    </w:p>
    <w:p w:rsidR="008539B6" w:rsidRDefault="008539B6" w:rsidP="008539B6">
      <w:pPr>
        <w:ind w:firstLine="708"/>
      </w:pPr>
      <w:r>
        <w:t xml:space="preserve">Rozhodujícím  veličinami pro existenci odběru v trakční síti je délka napájeného úseku a interval mezi vlaky. Avšak existence náležitě velkého odběru ještě samo o sobě nepostačuje k úspěšné rekuperaci. Druhou rozhodující podmínkou je přenosová schopnost trakčního vedení – zda postačuje využitelný úbytek napětí k přenesení příslušného </w:t>
      </w:r>
      <w:proofErr w:type="spellStart"/>
      <w:r>
        <w:t>rekuperovaného</w:t>
      </w:r>
      <w:proofErr w:type="spellEnd"/>
      <w:r>
        <w:t xml:space="preserve"> výkonu ke spotřebiči. Tato podmínka omezuje vzdálenost, na kterou lze výkon přenášet.  Přenosová schopnost trakčního vedení závisí zejména na podílu druhé mocniny napájecího napětí a odporu vedení, avšak je též ovlivněna poměrným využitelným úbytkem napětí. Ten je dán rozdílem poměrných odchylek napětí v místě rekuperace a v místě spotřeby. </w:t>
      </w:r>
    </w:p>
    <w:p w:rsidR="008539B6" w:rsidRDefault="008539B6" w:rsidP="008539B6">
      <w:pPr>
        <w:ind w:firstLine="708"/>
      </w:pPr>
      <w:proofErr w:type="spellStart"/>
      <w:r>
        <w:t>Rekuperující</w:t>
      </w:r>
      <w:proofErr w:type="spellEnd"/>
      <w:r>
        <w:t xml:space="preserve"> vozidlo se chová jako zdroj proudu, respektive výkonu. Na pokles odběru proudu proto reaguje zvyšováním napětí. To je však dovoleno jen do určité meze, dané elektrickou odolností vozidel i pevných trakčních zřízeni. Pro zvýšení dosahu rekuperace byla proto v EN zvýšena tradiční hodnota horní toleranční meze jmenovitého napětí 3 000 V z 20 % na 30 % (ze 3 600 V na 3 900 V). Na tratích SŽDC však nebyla tato vyšší dovolaná hodnota napětí při rekuperaci akceptována, a to z obav před poškozením straších vozidel. Napětí při rekuperaci nesmí na tratích SŽDC přesáhnout původní mez 3 600 V.  To však vytváří velmi malý odstup mezi napětím </w:t>
      </w:r>
      <w:proofErr w:type="spellStart"/>
      <w:r>
        <w:t>rekuperujícího</w:t>
      </w:r>
      <w:proofErr w:type="spellEnd"/>
      <w:r>
        <w:t xml:space="preserve"> vozidla a jmenovitým napětím trakční napájecí stanice. Oba tyto zdroje spolupracují při napájení vozidel odebírajících proud. Na vzájemné dělbě výkonu mezi </w:t>
      </w:r>
      <w:proofErr w:type="spellStart"/>
      <w:r>
        <w:t>rekuperující</w:t>
      </w:r>
      <w:proofErr w:type="spellEnd"/>
      <w:r>
        <w:t xml:space="preserve"> vozidlo a napájecí stanici má vliv odpor vedení. Čím je energii odebírající vozidlo blíže k napájecí stanici a dále od </w:t>
      </w:r>
      <w:proofErr w:type="spellStart"/>
      <w:r>
        <w:t>rekuperujícího</w:t>
      </w:r>
      <w:proofErr w:type="spellEnd"/>
      <w:r>
        <w:t xml:space="preserve"> vozidla, tím více přebírá jeho odběr napájecí stanice a podíl </w:t>
      </w:r>
      <w:proofErr w:type="spellStart"/>
      <w:r>
        <w:t>rekuperujícího</w:t>
      </w:r>
      <w:proofErr w:type="spellEnd"/>
      <w:r>
        <w:t xml:space="preserve"> vozidla se snižuje.</w:t>
      </w:r>
    </w:p>
    <w:p w:rsidR="008539B6" w:rsidRDefault="008539B6" w:rsidP="008539B6">
      <w:pPr>
        <w:ind w:firstLine="360"/>
      </w:pPr>
      <w:r>
        <w:lastRenderedPageBreak/>
        <w:t xml:space="preserve">Dle předchozí části tedy všeobecně platí, že na </w:t>
      </w:r>
      <w:r>
        <w:rPr>
          <w:b/>
        </w:rPr>
        <w:t>stejnosměrných</w:t>
      </w:r>
      <w:r>
        <w:t xml:space="preserve"> systémech není pravděpodobnost úspěšné rekuperace příliš vysoká. Příčin je více:</w:t>
      </w:r>
    </w:p>
    <w:p w:rsidR="008539B6" w:rsidRDefault="008539B6" w:rsidP="008539B6">
      <w:pPr>
        <w:pStyle w:val="Odstavecseseznamem"/>
        <w:numPr>
          <w:ilvl w:val="0"/>
          <w:numId w:val="10"/>
        </w:numPr>
      </w:pPr>
      <w:r>
        <w:t>krátké napájené úseky (z důvodu malé vzdálenosti napájecích stanic). Snaha zkvalitnit napájení (viz opatření k dodržení podmínek kvality napájení pode TSI ENE / EN 50 388, respektive k dodržení úbytku napětí na kolejnicích podle EN 50 122-1 ) cestou snížení vzdálenosti mezi měnírnami (vkládání dalších měníren) pravděpodobnost úspěšné rekuperace ještě více snižuje,</w:t>
      </w:r>
    </w:p>
    <w:p w:rsidR="008539B6" w:rsidRDefault="008539B6" w:rsidP="008539B6">
      <w:pPr>
        <w:pStyle w:val="Odstavecseseznamem"/>
        <w:numPr>
          <w:ilvl w:val="0"/>
          <w:numId w:val="10"/>
        </w:numPr>
      </w:pPr>
      <w:r>
        <w:t>nízká přenosová schopnost vedení,</w:t>
      </w:r>
    </w:p>
    <w:p w:rsidR="008539B6" w:rsidRDefault="008539B6" w:rsidP="008539B6">
      <w:pPr>
        <w:pStyle w:val="Odstavecseseznamem"/>
        <w:numPr>
          <w:ilvl w:val="0"/>
          <w:numId w:val="10"/>
        </w:numPr>
      </w:pPr>
      <w:r>
        <w:t>nemožnost předávat energii do střídavé distribuční sítě (při použití tradičních diodových měníren),</w:t>
      </w:r>
    </w:p>
    <w:p w:rsidR="008539B6" w:rsidRDefault="008539B6" w:rsidP="008539B6">
      <w:pPr>
        <w:pStyle w:val="Odstavecseseznamem"/>
        <w:numPr>
          <w:ilvl w:val="0"/>
          <w:numId w:val="10"/>
        </w:numPr>
      </w:pPr>
      <w:r>
        <w:t>jízda vlaků s velkými odstupy (v důsledku dlouhých elektrických následných mezidobí).</w:t>
      </w:r>
    </w:p>
    <w:p w:rsidR="008539B6" w:rsidRDefault="008539B6" w:rsidP="008539B6">
      <w:pPr>
        <w:ind w:firstLine="360"/>
      </w:pPr>
      <w:r>
        <w:t xml:space="preserve">Kromě toho je potřeba připomenout, že vlivem nízké účinnosti stejnosměrného trakčního vedení pracujícího při malém napětí a velkých proudech se značná část mezi stejnosměrnými vozidly předávané </w:t>
      </w:r>
      <w:proofErr w:type="spellStart"/>
      <w:r>
        <w:t>rekuperované</w:t>
      </w:r>
      <w:proofErr w:type="spellEnd"/>
      <w:r>
        <w:t xml:space="preserve"> energie ztratí (přemění v teplo) na odporech trakčního vedení.   </w:t>
      </w:r>
    </w:p>
    <w:p w:rsidR="008539B6" w:rsidRDefault="008539B6" w:rsidP="008539B6">
      <w:r>
        <w:t xml:space="preserve"> Na </w:t>
      </w:r>
      <w:r>
        <w:rPr>
          <w:b/>
        </w:rPr>
        <w:t xml:space="preserve">střídavých </w:t>
      </w:r>
      <w:r>
        <w:t>systémech je pravděpodobnost úspěšné rekuperace velmi vysoká, až 100 %. Příčin je více:</w:t>
      </w:r>
    </w:p>
    <w:p w:rsidR="008539B6" w:rsidRDefault="008539B6" w:rsidP="008539B6">
      <w:pPr>
        <w:pStyle w:val="Odstavecseseznamem"/>
        <w:numPr>
          <w:ilvl w:val="0"/>
          <w:numId w:val="10"/>
        </w:numPr>
      </w:pPr>
      <w:r>
        <w:t xml:space="preserve">dlouhé napájené úseky (z důvodu velké vzdálenosti napájecích stanic). Snaha zkvalitnit napájení cestou spojitého dvoustranného </w:t>
      </w:r>
      <w:proofErr w:type="spellStart"/>
      <w:r>
        <w:t>soufázového</w:t>
      </w:r>
      <w:proofErr w:type="spellEnd"/>
      <w:r>
        <w:t xml:space="preserve"> napájení pravděpodobnost úspěšné rekuperace zvyšuje, </w:t>
      </w:r>
    </w:p>
    <w:p w:rsidR="008539B6" w:rsidRDefault="008539B6" w:rsidP="008539B6">
      <w:pPr>
        <w:pStyle w:val="Odstavecseseznamem"/>
        <w:numPr>
          <w:ilvl w:val="0"/>
          <w:numId w:val="10"/>
        </w:numPr>
      </w:pPr>
      <w:r>
        <w:t>vysoká přenosová schopnost vedení,</w:t>
      </w:r>
    </w:p>
    <w:p w:rsidR="008539B6" w:rsidRDefault="008539B6" w:rsidP="008539B6">
      <w:pPr>
        <w:pStyle w:val="Odstavecseseznamem"/>
        <w:numPr>
          <w:ilvl w:val="0"/>
          <w:numId w:val="10"/>
        </w:numPr>
      </w:pPr>
      <w:r>
        <w:t>možnost předávat energii do střídavé distribuční sítě (funkcí transformátoru),</w:t>
      </w:r>
    </w:p>
    <w:p w:rsidR="008539B6" w:rsidRDefault="008539B6" w:rsidP="008539B6">
      <w:pPr>
        <w:pStyle w:val="Odstavecseseznamem"/>
        <w:numPr>
          <w:ilvl w:val="0"/>
          <w:numId w:val="10"/>
        </w:numPr>
      </w:pPr>
      <w:r>
        <w:t>jízda vlaků s malými odstupy (v důsledku krátkých elektrických následných mezidobí).</w:t>
      </w:r>
    </w:p>
    <w:p w:rsidR="008539B6" w:rsidRDefault="008539B6" w:rsidP="008539B6">
      <w:pPr>
        <w:ind w:firstLine="708"/>
      </w:pPr>
      <w:r>
        <w:t xml:space="preserve">Vlivem vysoké účinnosti střídavého trakčního vedení pracujícího při velkém napětí a malých proudech se jen nepatrná část mezi vozidly předávané </w:t>
      </w:r>
      <w:proofErr w:type="spellStart"/>
      <w:r>
        <w:t>rekuperované</w:t>
      </w:r>
      <w:proofErr w:type="spellEnd"/>
      <w:r>
        <w:t xml:space="preserve"> energie ztratí (přemění v teplo) na odporech trakčního vedení.</w:t>
      </w:r>
    </w:p>
    <w:p w:rsidR="008539B6" w:rsidRDefault="008539B6" w:rsidP="008539B6">
      <w:pPr>
        <w:ind w:firstLine="708"/>
      </w:pPr>
      <w:r>
        <w:rPr>
          <w:dstrike/>
        </w:rPr>
        <w:t xml:space="preserve"> </w:t>
      </w:r>
    </w:p>
    <w:p w:rsidR="008539B6" w:rsidRDefault="008539B6" w:rsidP="008539B6">
      <w:pPr>
        <w:pStyle w:val="Nadpis3"/>
      </w:pPr>
      <w:bookmarkStart w:id="49" w:name="_Toc455996814"/>
      <w:bookmarkStart w:id="50" w:name="_Toc456955861"/>
      <w:r>
        <w:t>3.7.10 Trakční proudová soustava 2x25kV, 50Hz</w:t>
      </w:r>
      <w:bookmarkEnd w:id="49"/>
      <w:bookmarkEnd w:id="50"/>
    </w:p>
    <w:p w:rsidR="008539B6" w:rsidRDefault="008539B6" w:rsidP="008539B6"/>
    <w:p w:rsidR="008539B6" w:rsidRDefault="008539B6" w:rsidP="008539B6">
      <w:r>
        <w:tab/>
        <w:t xml:space="preserve">Zejména pro napájení vysokorychlostních tratí a tratí kde je potřeba přenášet k vozidlům velmi vysoké výkony je vhodné využít pomocného vedení o stejném napětí jako v trolejovém vodiči , ale s opačnou fází. Takto vznikne napájecí systém, který má v troleji vůči kolejnicím standardním napětí 25kV 50Hz, ale mezi trolejí a souběžným napájecím vedení je napětí 50kV. Energie ze souběžného napájecího vedení se do trakčního vedení převádí pomocí autotransformátorů. Takto lze vzdálenosti mezi trakčními transformovnami zvětšit až na  vzdálenost  90km. </w:t>
      </w:r>
      <w:proofErr w:type="spellStart"/>
      <w:r>
        <w:t>Schema</w:t>
      </w:r>
      <w:proofErr w:type="spellEnd"/>
      <w:r>
        <w:t xml:space="preserve"> principu napájení viz. obrázek.</w:t>
      </w:r>
    </w:p>
    <w:p w:rsidR="008539B6" w:rsidRDefault="008539B6" w:rsidP="008539B6">
      <w:pPr>
        <w:jc w:val="center"/>
      </w:pPr>
      <w:r>
        <w:rPr>
          <w:noProof/>
        </w:rPr>
        <w:lastRenderedPageBreak/>
        <w:drawing>
          <wp:inline distT="0" distB="0" distL="0" distR="0">
            <wp:extent cx="4201160" cy="2165350"/>
            <wp:effectExtent l="0" t="0" r="8890" b="635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01160" cy="2165350"/>
                    </a:xfrm>
                    <a:prstGeom prst="rect">
                      <a:avLst/>
                    </a:prstGeom>
                    <a:noFill/>
                    <a:ln>
                      <a:noFill/>
                    </a:ln>
                  </pic:spPr>
                </pic:pic>
              </a:graphicData>
            </a:graphic>
          </wp:inline>
        </w:drawing>
      </w:r>
    </w:p>
    <w:p w:rsidR="008539B6" w:rsidRDefault="008539B6" w:rsidP="008539B6">
      <w:pPr>
        <w:ind w:firstLine="708"/>
      </w:pPr>
      <w:r>
        <w:t>Z hlediska členění, rozsahu a dostupnosti všeužitečné sítě všech napěťových hladin v České republice, je proudová soustava 2 x 25 kV, 50Hz zatím pro využití na vysokorychlostních tratí, kde je třeba vysokých výkonů napájecích zdrojů až 60MW.</w:t>
      </w:r>
    </w:p>
    <w:p w:rsidR="008539B6" w:rsidRPr="008539B6" w:rsidRDefault="008539B6" w:rsidP="008539B6">
      <w:pPr>
        <w:pStyle w:val="Nadpis3"/>
      </w:pPr>
      <w:bookmarkStart w:id="51" w:name="_Toc455996817"/>
      <w:bookmarkStart w:id="52" w:name="_Toc456955862"/>
      <w:r w:rsidRPr="008539B6">
        <w:t>3.7.11 Závěr</w:t>
      </w:r>
      <w:bookmarkEnd w:id="51"/>
      <w:bookmarkEnd w:id="52"/>
    </w:p>
    <w:p w:rsidR="008539B6" w:rsidRDefault="008539B6" w:rsidP="008539B6">
      <w:pPr>
        <w:spacing w:before="120" w:after="120" w:line="288" w:lineRule="auto"/>
      </w:pPr>
      <w:r>
        <w:tab/>
        <w:t xml:space="preserve">Dle jednotlivých článků porovnání, je střídavá jednofázová soustava 25kV, 50Hz z většiny hledisek výhodnější než stejnosměrná 3kV. Současné a budoucí trendy v oblasti dopravy budou klást důraz na rychlost, přesnost a kapacitu dopravní cesty, která bude klást vysoké nároky na kvalitu napájení. Jelikož je nyní v České republice oddělena železniční dopravní cesta od dopravců, budou dopravci po nákupu výkonných lokomotiv a souprav adekvátně žádat kvalitní a spolehlivé napájení – bez poklesů napětí a tím i výkonu lokomotivy. Pro zajištění těchto požadavků a požadavků TSI a bezpečnosti je vhodné postupně přejít na střádavou trakční soustavu 25kV 50Hz. Pro postupné nahrazení stejnosměrné trakční soustavy je nutné  zohlednit všechny hlediska zde uvedené. </w:t>
      </w:r>
      <w:r>
        <w:tab/>
      </w:r>
    </w:p>
    <w:p w:rsidR="008539B6" w:rsidRDefault="008539B6" w:rsidP="008539B6">
      <w:pPr>
        <w:rPr>
          <w:rFonts w:asciiTheme="majorHAnsi" w:eastAsiaTheme="majorEastAsia" w:hAnsiTheme="majorHAnsi" w:cstheme="majorBidi"/>
          <w:b/>
          <w:bCs/>
          <w:color w:val="365F91" w:themeColor="accent1" w:themeShade="BF"/>
          <w:sz w:val="28"/>
          <w:szCs w:val="28"/>
        </w:rPr>
      </w:pPr>
    </w:p>
    <w:p w:rsidR="006D77EA" w:rsidRDefault="006D77EA" w:rsidP="008539B6">
      <w:pPr>
        <w:spacing w:before="120" w:after="120" w:line="288" w:lineRule="auto"/>
      </w:pPr>
      <w:r>
        <w:br w:type="page"/>
      </w:r>
    </w:p>
    <w:p w:rsidR="006D77EA" w:rsidRDefault="006D77EA" w:rsidP="006D77EA">
      <w:pPr>
        <w:pStyle w:val="Nadpis1"/>
        <w:ind w:left="720"/>
      </w:pPr>
      <w:bookmarkStart w:id="53" w:name="_Toc456955863"/>
      <w:r>
        <w:lastRenderedPageBreak/>
        <w:t xml:space="preserve">3.8 </w:t>
      </w:r>
      <w:r w:rsidRPr="006D77EA">
        <w:t>Zhodnocení dopadu na dopravce ohledně existujícího vozového parku</w:t>
      </w:r>
      <w:bookmarkEnd w:id="53"/>
      <w:r w:rsidRPr="006D77EA">
        <w:t xml:space="preserve"> </w:t>
      </w:r>
    </w:p>
    <w:p w:rsidR="005F098A" w:rsidRDefault="005F098A" w:rsidP="005F098A"/>
    <w:p w:rsidR="00776EE2" w:rsidRDefault="00776EE2" w:rsidP="00776EE2">
      <w:pPr>
        <w:pStyle w:val="Nadpis3"/>
      </w:pPr>
      <w:bookmarkStart w:id="54" w:name="_Toc456955864"/>
      <w:r w:rsidRPr="002204B2">
        <w:t>3.8.1 Ztráty v napájecím vedení</w:t>
      </w:r>
      <w:r w:rsidR="002204B2" w:rsidRPr="002204B2">
        <w:t xml:space="preserve"> na systému DC 3kV / AC 25kV</w:t>
      </w:r>
      <w:bookmarkEnd w:id="54"/>
    </w:p>
    <w:p w:rsidR="00776EE2" w:rsidRDefault="00776EE2" w:rsidP="005F098A"/>
    <w:p w:rsidR="00776EE2" w:rsidRDefault="00776EE2" w:rsidP="005F098A">
      <w:r>
        <w:t>U stávající stejnosměrné napájecí soustavy 3kV jsou velké ztráty ve vedení. Tyto ztráty jsou závislé na odebíraném výkonu ( tzn. u vysokovýkonných lokomotiv jsou vyšší). Toto navýšení může být až dvojnásobné. (viz graf).</w:t>
      </w:r>
    </w:p>
    <w:p w:rsidR="00776EE2" w:rsidRDefault="00776EE2" w:rsidP="005F098A">
      <w:r w:rsidRPr="00776EE2">
        <w:rPr>
          <w:noProof/>
        </w:rPr>
        <w:drawing>
          <wp:inline distT="0" distB="0" distL="0" distR="0" wp14:anchorId="20E19C0D" wp14:editId="0A2C6F59">
            <wp:extent cx="5731510" cy="3904690"/>
            <wp:effectExtent l="0" t="0" r="254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31510" cy="3904690"/>
                    </a:xfrm>
                    <a:prstGeom prst="rect">
                      <a:avLst/>
                    </a:prstGeom>
                  </pic:spPr>
                </pic:pic>
              </a:graphicData>
            </a:graphic>
          </wp:inline>
        </w:drawing>
      </w:r>
    </w:p>
    <w:p w:rsidR="00776EE2" w:rsidRDefault="00776EE2" w:rsidP="005F098A"/>
    <w:p w:rsidR="00776EE2" w:rsidRDefault="00776EE2" w:rsidP="005F098A">
      <w:r>
        <w:t>U nově navrhovaného systému 25kV se ztráty téměř neprojevují.</w:t>
      </w:r>
    </w:p>
    <w:p w:rsidR="00776EE2" w:rsidRDefault="00776EE2" w:rsidP="005F098A">
      <w:r w:rsidRPr="00776EE2">
        <w:rPr>
          <w:noProof/>
        </w:rPr>
        <w:lastRenderedPageBreak/>
        <w:drawing>
          <wp:inline distT="0" distB="0" distL="0" distR="0" wp14:anchorId="65B86DE4" wp14:editId="6F5CA562">
            <wp:extent cx="5731510" cy="3904690"/>
            <wp:effectExtent l="0" t="0" r="2540" b="635"/>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31510" cy="3904690"/>
                    </a:xfrm>
                    <a:prstGeom prst="rect">
                      <a:avLst/>
                    </a:prstGeom>
                  </pic:spPr>
                </pic:pic>
              </a:graphicData>
            </a:graphic>
          </wp:inline>
        </w:drawing>
      </w:r>
    </w:p>
    <w:p w:rsidR="002204B2" w:rsidRDefault="002204B2" w:rsidP="002204B2">
      <w:pPr>
        <w:pStyle w:val="Nadpis3"/>
      </w:pPr>
      <w:bookmarkStart w:id="55" w:name="_Toc456955865"/>
      <w:r>
        <w:t>3.8.2 Analýza vozby elektrickými stejnoměrnými vozidly, která bude dotčena konverzí tratí SŽDC ze 3 kV na 25 kV</w:t>
      </w:r>
      <w:bookmarkEnd w:id="55"/>
      <w:r>
        <w:t xml:space="preserve"> </w:t>
      </w:r>
    </w:p>
    <w:p w:rsidR="002204B2" w:rsidRPr="002204B2" w:rsidRDefault="002204B2" w:rsidP="002204B2"/>
    <w:p w:rsidR="002204B2" w:rsidRDefault="002204B2" w:rsidP="002204B2">
      <w:r>
        <w:t>V minulosti byla železniční trakční vozidla pro střídavé trakční napájení 25 kV řešena zcela jinými technickými prostředky, než železniční trakční vozidla pro stejnosměrné trakční napájení 3 kV:</w:t>
      </w:r>
    </w:p>
    <w:p w:rsidR="002204B2" w:rsidRDefault="002204B2" w:rsidP="002204B2">
      <w:r>
        <w:t>-</w:t>
      </w:r>
      <w:r>
        <w:tab/>
        <w:t>25 kV – transformátory, usměrňovače, trakční motory na vlnivý proud, pomocné motory na nízké napětí, odbočková regulace, aplikace polovodičové techniky, …</w:t>
      </w:r>
    </w:p>
    <w:p w:rsidR="002204B2" w:rsidRDefault="002204B2" w:rsidP="002204B2">
      <w:r>
        <w:t>-</w:t>
      </w:r>
      <w:r>
        <w:tab/>
        <w:t xml:space="preserve">3 kV – rozjezdové odpory, kontroléry, trakční motory na stejnosměrný proud, pomocné motory na vysoké napětí, skupinové řazení, absence polovodičové techniky, … </w:t>
      </w:r>
    </w:p>
    <w:p w:rsidR="002204B2" w:rsidRDefault="002204B2" w:rsidP="002204B2">
      <w:r>
        <w:t>Tuto odlišnost, bez jakýchkoliv snah o vzájemnou unifikaci, ještě umocnilo zcela jiné řešení podvozků počínaje vedením dvojkolí a konče přenosem tažné síly z podvozku na skříň (šikmé tyče versus tažný čep) a provedení karosérie (laminát versus ocelový plech). Šlo tedy o typově a technicky odlišná vozidla, na železnici ještě separovaná na jiná vozební ramena a do jiných lokomotivních dep.</w:t>
      </w:r>
    </w:p>
    <w:p w:rsidR="002204B2" w:rsidRDefault="002204B2" w:rsidP="002204B2">
      <w:r>
        <w:t xml:space="preserve">Současnost je zcela jiná. Aplikace střídavých frekvenčně řízených trakčních a pomocných pohonů s technikou asynchronních motorů a IGBT pulzních napěťových střídačů a počítačovým řízením s komunikací po datových sběrnicích k sobě stejnosměrná 3 kV, střídavá 25 kV i </w:t>
      </w:r>
      <w:proofErr w:type="spellStart"/>
      <w:r>
        <w:t>dvousystémová</w:t>
      </w:r>
      <w:proofErr w:type="spellEnd"/>
      <w:r>
        <w:t xml:space="preserve"> 3 kV/25 kV (respektive </w:t>
      </w:r>
      <w:proofErr w:type="spellStart"/>
      <w:r>
        <w:t>vícesystémová</w:t>
      </w:r>
      <w:proofErr w:type="spellEnd"/>
      <w:r>
        <w:t xml:space="preserve"> 1,5 kV/3 kV/15 kV/25 kV) vozidla velmi přiblížila. Rozdíl v jejich technickém řešení i ceně je natolik malý, že jak provozovatelé, tak i výrobci, inklinují k užití a výrobě zejména (respektive i výhradně) </w:t>
      </w:r>
      <w:proofErr w:type="spellStart"/>
      <w:r>
        <w:t>dvousystémových</w:t>
      </w:r>
      <w:proofErr w:type="spellEnd"/>
      <w:r>
        <w:t xml:space="preserve"> 3 kV/25 kV (respektive </w:t>
      </w:r>
      <w:proofErr w:type="spellStart"/>
      <w:r>
        <w:t>vícesystémových</w:t>
      </w:r>
      <w:proofErr w:type="spellEnd"/>
      <w:r>
        <w:t xml:space="preserve"> 1,5 kV/3 kV/15 kV/25 kV) vozidel. </w:t>
      </w:r>
    </w:p>
    <w:p w:rsidR="002204B2" w:rsidRDefault="002204B2" w:rsidP="002204B2">
      <w:r>
        <w:lastRenderedPageBreak/>
        <w:t>Přitom dlužno říci, že tento trend probíhá naprosto přirozeně prakticky u všech dopravců i výrobců a je iniciován zcela jinými pohnutkami, než konverzí napájení ze 3 kV na 25 kV. Jde především o prodlužování vozebních ramen přes teritoria různých napájecích systémů a snaha o provozování jednotných univerzálních vozidel s jednotným způsobem obsluhy i údržby na straně dopravců a racionální hromadná výroba, zkoušky a schvalování na straně výrobců.</w:t>
      </w:r>
    </w:p>
    <w:p w:rsidR="002204B2" w:rsidRDefault="002204B2" w:rsidP="002204B2">
      <w:r>
        <w:t xml:space="preserve">Oč více jsou současná střídavá a stejnosměrná vozidla navzájem podobná či dokonce stejná, o to více se liší ve svých užitných vlastnostech od vozidel minulé éry. Soudobá elektrická železniční trakční vozidla se od minulých liší v mnoha parametrech:  </w:t>
      </w:r>
    </w:p>
    <w:p w:rsidR="002204B2" w:rsidRDefault="002204B2" w:rsidP="002204B2">
      <w:r>
        <w:t>-</w:t>
      </w:r>
      <w:r>
        <w:tab/>
        <w:t>disponují násobně vyššími trakčními výkony, tažnými silami relevantními pro určování normativu zátěže i nejvyššími provozními rychlostmi,</w:t>
      </w:r>
    </w:p>
    <w:p w:rsidR="002204B2" w:rsidRDefault="002204B2" w:rsidP="002204B2">
      <w:r>
        <w:t>-</w:t>
      </w:r>
      <w:r>
        <w:tab/>
        <w:t>vyšší aktivní bezpečností (vysoce účinné brzdy, moderní vlakové zabezpečovače - ETCS),</w:t>
      </w:r>
    </w:p>
    <w:p w:rsidR="002204B2" w:rsidRDefault="002204B2" w:rsidP="002204B2">
      <w:r>
        <w:t>-</w:t>
      </w:r>
      <w:r>
        <w:tab/>
        <w:t>vyšší pasivní bezpečností (vyšší statická pevnost skříně i vyšší odolnost při nehodách – deformační prvky),</w:t>
      </w:r>
    </w:p>
    <w:p w:rsidR="002204B2" w:rsidRDefault="002204B2" w:rsidP="002204B2">
      <w:r>
        <w:t>-</w:t>
      </w:r>
      <w:r>
        <w:tab/>
        <w:t xml:space="preserve">vyšší vstřícnost vůči životnímu prostředí (žádný </w:t>
      </w:r>
      <w:proofErr w:type="spellStart"/>
      <w:r>
        <w:t>odkap</w:t>
      </w:r>
      <w:proofErr w:type="spellEnd"/>
      <w:r>
        <w:t xml:space="preserve"> maziv, nízká úroveň hluku)</w:t>
      </w:r>
    </w:p>
    <w:p w:rsidR="002204B2" w:rsidRDefault="002204B2" w:rsidP="002204B2">
      <w:r>
        <w:t>-</w:t>
      </w:r>
      <w:r>
        <w:tab/>
        <w:t xml:space="preserve">lepší pracovní podmínky strojvedoucího (klimatizace, </w:t>
      </w:r>
      <w:proofErr w:type="spellStart"/>
      <w:r>
        <w:t>tlako</w:t>
      </w:r>
      <w:r w:rsidR="00D052BE">
        <w:t>s</w:t>
      </w:r>
      <w:r>
        <w:t>tě</w:t>
      </w:r>
      <w:r w:rsidR="00D052BE">
        <w:t>n</w:t>
      </w:r>
      <w:r>
        <w:t>á</w:t>
      </w:r>
      <w:proofErr w:type="spellEnd"/>
      <w:r>
        <w:t xml:space="preserve"> kabina),</w:t>
      </w:r>
    </w:p>
    <w:p w:rsidR="002204B2" w:rsidRDefault="002204B2" w:rsidP="002204B2">
      <w:r>
        <w:t>-</w:t>
      </w:r>
      <w:r>
        <w:tab/>
        <w:t>vyšší spolehlivost, nižší náročnost na údržbu, násobně delší proběhy mezi prohlídkami, diagnostika,</w:t>
      </w:r>
    </w:p>
    <w:p w:rsidR="002204B2" w:rsidRDefault="002204B2" w:rsidP="002204B2">
      <w:r>
        <w:t>-</w:t>
      </w:r>
      <w:r>
        <w:tab/>
        <w:t>vyšší produktivita, možnost provozu v tuzemsku i zahraničí.</w:t>
      </w:r>
    </w:p>
    <w:p w:rsidR="002204B2" w:rsidRDefault="002204B2" w:rsidP="002204B2">
      <w:r>
        <w:t>Stručně lze konstatovat, že rozdíly mezi současným střídavými a stejnosměrnými vozidly jsou malé, ale rozdíly mezi současnými a minulými vozidly jsou zásadní.</w:t>
      </w:r>
    </w:p>
    <w:p w:rsidR="002204B2" w:rsidRDefault="002204B2" w:rsidP="002204B2">
      <w:r>
        <w:t xml:space="preserve">Stojí za povšimnutí, že zcela nezávisle na úvahách o konverzi napájení železnic SŽDC ze 3 kV na 25 kV se již v předstihu dopravci několik let programově vybavují dvou či </w:t>
      </w:r>
      <w:proofErr w:type="spellStart"/>
      <w:r>
        <w:t>vícesystémovými</w:t>
      </w:r>
      <w:proofErr w:type="spellEnd"/>
      <w:r>
        <w:t xml:space="preserve"> vozidly, byť se tak děje z pohnutek jiných, zejména z důvodu prodlužování vozebních ramen a z důvodu unifikace. </w:t>
      </w:r>
    </w:p>
    <w:p w:rsidR="00776EE2" w:rsidRDefault="002204B2" w:rsidP="002204B2">
      <w:r>
        <w:t>Přes tuto mimořádně příznivou skutečnost je potřebné tyto dvě aktivity, tedy změny napájení na straně železniční dopravní cesty a změny struktury parku vozidel, navzájem řízeně koordinovat.</w:t>
      </w:r>
    </w:p>
    <w:p w:rsidR="002204B2" w:rsidRDefault="002204B2" w:rsidP="005C3FA1">
      <w:pPr>
        <w:pStyle w:val="Nadpis3"/>
      </w:pPr>
    </w:p>
    <w:p w:rsidR="005C3FA1" w:rsidRDefault="005C3FA1" w:rsidP="005C3FA1">
      <w:pPr>
        <w:pStyle w:val="Nadpis3"/>
      </w:pPr>
      <w:bookmarkStart w:id="56" w:name="_Toc456955866"/>
      <w:r>
        <w:t xml:space="preserve">3.8.1 </w:t>
      </w:r>
      <w:r w:rsidR="00240A71">
        <w:t>Dopad konverze na d</w:t>
      </w:r>
      <w:r w:rsidRPr="007C35C2">
        <w:t>álkov</w:t>
      </w:r>
      <w:r w:rsidR="00240A71">
        <w:t>ou</w:t>
      </w:r>
      <w:r w:rsidRPr="007C35C2">
        <w:t xml:space="preserve"> (nadregionální) osobní doprav</w:t>
      </w:r>
      <w:r w:rsidR="00240A71">
        <w:t>u</w:t>
      </w:r>
      <w:bookmarkEnd w:id="56"/>
    </w:p>
    <w:p w:rsidR="005C3FA1" w:rsidRPr="00F37EBB" w:rsidRDefault="005C3FA1" w:rsidP="005C3FA1"/>
    <w:p w:rsidR="005C3FA1" w:rsidRPr="00F37EBB" w:rsidRDefault="005C3FA1" w:rsidP="005C3FA1">
      <w:r w:rsidRPr="00F37EBB">
        <w:t xml:space="preserve">Dálková osobní železniční doprava vykonávaná na 1 774 km železničních tratí SŽDC, napájených systémem 3 kV, představuje vlakový výkon cca 26 milionů vl.km/rok, dopravní výkon 7,6 miliardy brutto </w:t>
      </w:r>
      <w:proofErr w:type="spellStart"/>
      <w:r w:rsidRPr="00F37EBB">
        <w:t>tkm</w:t>
      </w:r>
      <w:proofErr w:type="spellEnd"/>
      <w:r w:rsidRPr="00F37EBB">
        <w:t>/rok a přepravní výkon3,1 miliardy os. km/rok. K tomu spotřebuje přibližně 197 miliard kWh elektrické energie za rok (na vstupu napájecích stanic).</w:t>
      </w:r>
    </w:p>
    <w:p w:rsidR="005C3FA1" w:rsidRPr="00F37EBB" w:rsidRDefault="005C3FA1" w:rsidP="005C3FA1">
      <w:r w:rsidRPr="00F37EBB">
        <w:t xml:space="preserve">Poznámka </w:t>
      </w:r>
    </w:p>
    <w:p w:rsidR="005C3FA1" w:rsidRPr="00F37EBB" w:rsidRDefault="005C3FA1" w:rsidP="008539B6">
      <w:pPr>
        <w:pStyle w:val="Odstavecseseznamem"/>
        <w:numPr>
          <w:ilvl w:val="0"/>
          <w:numId w:val="4"/>
        </w:numPr>
      </w:pPr>
      <w:r w:rsidRPr="00F37EBB">
        <w:lastRenderedPageBreak/>
        <w:t xml:space="preserve">dopad konverze napájení 3 kV na 25 kV na tratích SŽDC neobsahuje vozidla dotčená již ohlášenou konverzí tratí ŽSR </w:t>
      </w:r>
      <w:proofErr w:type="spellStart"/>
      <w:r w:rsidRPr="00F37EBB">
        <w:t>Púchov</w:t>
      </w:r>
      <w:proofErr w:type="spellEnd"/>
      <w:r w:rsidRPr="00F37EBB">
        <w:t xml:space="preserve"> 2015, </w:t>
      </w:r>
      <w:proofErr w:type="spellStart"/>
      <w:r w:rsidRPr="00F37EBB">
        <w:t>Púchov</w:t>
      </w:r>
      <w:proofErr w:type="spellEnd"/>
      <w:r w:rsidRPr="00F37EBB">
        <w:t xml:space="preserve"> – </w:t>
      </w:r>
      <w:proofErr w:type="spellStart"/>
      <w:r w:rsidRPr="00F37EBB">
        <w:t>Lúky</w:t>
      </w:r>
      <w:proofErr w:type="spellEnd"/>
      <w:r w:rsidRPr="00F37EBB">
        <w:t xml:space="preserve"> pod </w:t>
      </w:r>
      <w:proofErr w:type="spellStart"/>
      <w:r w:rsidRPr="00F37EBB">
        <w:t>Makytou</w:t>
      </w:r>
      <w:proofErr w:type="spellEnd"/>
      <w:r w:rsidRPr="00F37EBB">
        <w:t xml:space="preserve"> státní hranice SK/CZ (2017) a Žilina odbočka Potok – Čadca státní hranice SK/CZ (2025). Tento záměr již byl dopravcům oznámen (viz Zápis z jednání ŽSR, která proběhla ve dnech 14. a 20.10.2014 v Bratislavě,</w:t>
      </w:r>
    </w:p>
    <w:p w:rsidR="005C3FA1" w:rsidRPr="00F37EBB" w:rsidRDefault="005C3FA1" w:rsidP="008539B6">
      <w:pPr>
        <w:pStyle w:val="Odstavecseseznamem"/>
        <w:numPr>
          <w:ilvl w:val="0"/>
          <w:numId w:val="4"/>
        </w:numPr>
      </w:pPr>
      <w:r w:rsidRPr="00F37EBB">
        <w:t xml:space="preserve">dopad konverze napájení 3 kV na 25 kV na tratích SŽDC neobsahuje vlaky, které jsou již </w:t>
      </w:r>
      <w:r w:rsidR="002204B2" w:rsidRPr="002204B2">
        <w:t xml:space="preserve">i na tratích napájených stejnosměrným systémem 3 </w:t>
      </w:r>
      <w:proofErr w:type="spellStart"/>
      <w:r w:rsidR="002204B2" w:rsidRPr="002204B2">
        <w:t>kV</w:t>
      </w:r>
      <w:r w:rsidRPr="00F37EBB">
        <w:t>v</w:t>
      </w:r>
      <w:proofErr w:type="spellEnd"/>
      <w:r w:rsidRPr="00F37EBB">
        <w:t xml:space="preserve"> současnosti dopravovány </w:t>
      </w:r>
      <w:proofErr w:type="spellStart"/>
      <w:r w:rsidRPr="00F37EBB">
        <w:t>vícesystémovými</w:t>
      </w:r>
      <w:proofErr w:type="spellEnd"/>
      <w:r w:rsidRPr="00F37EBB">
        <w:t xml:space="preserve"> vozidly (včetně jednotek řady 680),</w:t>
      </w:r>
    </w:p>
    <w:p w:rsidR="005C3FA1" w:rsidRPr="00F37EBB" w:rsidRDefault="005C3FA1" w:rsidP="008539B6">
      <w:pPr>
        <w:pStyle w:val="Odstavecseseznamem"/>
        <w:numPr>
          <w:ilvl w:val="0"/>
          <w:numId w:val="4"/>
        </w:numPr>
      </w:pPr>
      <w:r w:rsidRPr="00F37EBB">
        <w:t xml:space="preserve">dopad konverze napájení 3 kV na 25 kV na tratích SŽDC neobsahuje vlaky linky Ex 3 ve směru na Berlín, kde nastane na základě dohody s DB nasazení nových </w:t>
      </w:r>
      <w:proofErr w:type="spellStart"/>
      <w:r w:rsidRPr="00F37EBB">
        <w:t>vícesystémových</w:t>
      </w:r>
      <w:proofErr w:type="spellEnd"/>
      <w:r w:rsidRPr="00F37EBB">
        <w:t xml:space="preserve"> interoperabilních loko</w:t>
      </w:r>
      <w:r w:rsidR="002204B2">
        <w:t xml:space="preserve">motiv pro 200 km/h od roku 2017, </w:t>
      </w:r>
      <w:r w:rsidR="002204B2" w:rsidRPr="002204B2">
        <w:t>schopných provozu i na systému 25 kV.</w:t>
      </w:r>
    </w:p>
    <w:p w:rsidR="005C3FA1" w:rsidRPr="00F37EBB" w:rsidRDefault="005C3FA1" w:rsidP="005C3FA1">
      <w:pPr>
        <w:pStyle w:val="Odstavecseseznamem"/>
      </w:pPr>
    </w:p>
    <w:p w:rsidR="005C3FA1" w:rsidRPr="00F37EBB" w:rsidRDefault="005C3FA1" w:rsidP="005C3FA1">
      <w:pPr>
        <w:pStyle w:val="Odstavecseseznamem"/>
      </w:pPr>
    </w:p>
    <w:p w:rsidR="005C3FA1" w:rsidRPr="00F37EBB" w:rsidRDefault="005C3FA1" w:rsidP="008539B6">
      <w:pPr>
        <w:pStyle w:val="Odstavecseseznamem"/>
        <w:numPr>
          <w:ilvl w:val="0"/>
          <w:numId w:val="5"/>
        </w:numPr>
      </w:pPr>
      <w:r w:rsidRPr="00F37EBB">
        <w:rPr>
          <w:b/>
        </w:rPr>
        <w:t xml:space="preserve">Dopravce ČD, vlaky v závazku veřejné služby pro MD ČR a na vlastí riziko </w:t>
      </w:r>
    </w:p>
    <w:p w:rsidR="005C3FA1" w:rsidRPr="00F37EBB" w:rsidRDefault="005C3FA1" w:rsidP="005C3FA1">
      <w:r w:rsidRPr="00F37EBB">
        <w:t xml:space="preserve">Linky dosud dopravované lokomotivami 3 kV, které bude z důvodu změny napájení tratí SŽDC ze 3 kV na 25 kV potřebné v rámci obnovy parku vozidel nahradit nikoliv novými lokomotivami 3 kV, ale novými lokomotivami </w:t>
      </w:r>
      <w:proofErr w:type="spellStart"/>
      <w:r w:rsidRPr="00F37EBB">
        <w:t>vícesystémovými</w:t>
      </w:r>
      <w:proofErr w:type="spellEnd"/>
      <w:r w:rsidRPr="00F37EBB">
        <w:t xml:space="preserve"> – turnusové potřeby lokomotiv (viz tabulka v příloze):</w:t>
      </w:r>
    </w:p>
    <w:p w:rsidR="005C3FA1" w:rsidRPr="00F37EBB" w:rsidRDefault="005C3FA1" w:rsidP="005C3FA1">
      <w:r w:rsidRPr="00F37EBB">
        <w:t xml:space="preserve">Linka Ex 2 Praha – Zlín: </w:t>
      </w:r>
      <w:r w:rsidRPr="00F37EBB">
        <w:tab/>
      </w:r>
      <w:r w:rsidRPr="00F37EBB">
        <w:tab/>
      </w:r>
      <w:r w:rsidRPr="00F37EBB">
        <w:tab/>
      </w:r>
      <w:r w:rsidRPr="00F37EBB">
        <w:tab/>
      </w:r>
      <w:r w:rsidRPr="00F37EBB">
        <w:tab/>
      </w:r>
      <w:r w:rsidRPr="00F37EBB">
        <w:tab/>
      </w:r>
      <w:r w:rsidRPr="00F37EBB">
        <w:tab/>
      </w:r>
      <w:r w:rsidRPr="00F37EBB">
        <w:tab/>
        <w:t xml:space="preserve">0,5 lokomotivy </w:t>
      </w:r>
    </w:p>
    <w:p w:rsidR="005C3FA1" w:rsidRPr="00F37EBB" w:rsidRDefault="005C3FA1" w:rsidP="005C3FA1">
      <w:r w:rsidRPr="00F37EBB">
        <w:t xml:space="preserve">Linka R 10 Praha – Hradec Králové / Trutnov / Letohrad: </w:t>
      </w:r>
      <w:r w:rsidRPr="00F37EBB">
        <w:tab/>
      </w:r>
      <w:r w:rsidRPr="00F37EBB">
        <w:tab/>
      </w:r>
      <w:r w:rsidRPr="00F37EBB">
        <w:tab/>
        <w:t xml:space="preserve">6 lokomotiv </w:t>
      </w:r>
    </w:p>
    <w:p w:rsidR="005C3FA1" w:rsidRPr="00F37EBB" w:rsidRDefault="005C3FA1" w:rsidP="005C3FA1">
      <w:r w:rsidRPr="00F37EBB">
        <w:t>(náhrada je nutná i z důvodu nové traťové rychlosti 160 km/h)</w:t>
      </w:r>
    </w:p>
    <w:p w:rsidR="005C3FA1" w:rsidRPr="00F37EBB" w:rsidRDefault="005C3FA1" w:rsidP="005C3FA1">
      <w:r w:rsidRPr="00F37EBB">
        <w:t xml:space="preserve">Linka R 18 Praha – Vsetín / Luhačovice / Veselí nad Moravou: </w:t>
      </w:r>
      <w:r w:rsidRPr="00F37EBB">
        <w:tab/>
      </w:r>
      <w:r w:rsidRPr="00F37EBB">
        <w:tab/>
      </w:r>
      <w:r w:rsidRPr="00F37EBB">
        <w:tab/>
        <w:t>6,5 lokomotiv</w:t>
      </w:r>
    </w:p>
    <w:p w:rsidR="005C3FA1" w:rsidRPr="00F37EBB" w:rsidRDefault="005C3FA1" w:rsidP="005C3FA1">
      <w:r w:rsidRPr="00F37EBB">
        <w:t xml:space="preserve">Linka R 18 Praha – Děčín: </w:t>
      </w:r>
      <w:r w:rsidRPr="00F37EBB">
        <w:tab/>
      </w:r>
      <w:r w:rsidRPr="00F37EBB">
        <w:tab/>
      </w:r>
      <w:r w:rsidRPr="00F37EBB">
        <w:tab/>
      </w:r>
      <w:r w:rsidRPr="00F37EBB">
        <w:tab/>
      </w:r>
      <w:r w:rsidRPr="00F37EBB">
        <w:tab/>
      </w:r>
      <w:r w:rsidRPr="00F37EBB">
        <w:tab/>
      </w:r>
      <w:r w:rsidRPr="00F37EBB">
        <w:tab/>
        <w:t>3 lokomotivy</w:t>
      </w:r>
    </w:p>
    <w:p w:rsidR="005C3FA1" w:rsidRPr="00F37EBB" w:rsidRDefault="005C3FA1" w:rsidP="005C3FA1">
      <w:r w:rsidRPr="00F37EBB">
        <w:t xml:space="preserve">Linka R 18 Kolín – Ústí nad Labem: </w:t>
      </w:r>
      <w:r w:rsidRPr="00F37EBB">
        <w:tab/>
      </w:r>
      <w:r w:rsidRPr="00F37EBB">
        <w:tab/>
      </w:r>
      <w:r w:rsidRPr="00F37EBB">
        <w:tab/>
      </w:r>
      <w:r w:rsidRPr="00F37EBB">
        <w:tab/>
      </w:r>
      <w:r w:rsidRPr="00F37EBB">
        <w:tab/>
      </w:r>
      <w:r w:rsidRPr="00F37EBB">
        <w:tab/>
        <w:t>3 lokomotivy</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19 lokomotiv</w:t>
      </w:r>
    </w:p>
    <w:p w:rsidR="005C3FA1" w:rsidRPr="00F37EBB" w:rsidRDefault="005C3FA1" w:rsidP="005C3FA1"/>
    <w:p w:rsidR="005C3FA1" w:rsidRPr="00F37EBB" w:rsidRDefault="005C3FA1" w:rsidP="005C3FA1">
      <w:r w:rsidRPr="00F37EBB">
        <w:t xml:space="preserve">Pro úplnost je dobré uvést i další důvody změn parku vozidel </w:t>
      </w:r>
    </w:p>
    <w:p w:rsidR="005C3FA1" w:rsidRPr="00F37EBB" w:rsidRDefault="005C3FA1" w:rsidP="005C3FA1">
      <w:r w:rsidRPr="00F37EBB">
        <w:t xml:space="preserve">Náhrada starších lokomotiv novými interoperabilními lokomotivami 3 kV/15 kV/25 kV 200 km/h pro zajištění vozby směr </w:t>
      </w:r>
      <w:proofErr w:type="spellStart"/>
      <w:r w:rsidRPr="00F37EBB">
        <w:t>Berlin</w:t>
      </w:r>
      <w:proofErr w:type="spellEnd"/>
      <w:r w:rsidRPr="00F37EBB">
        <w:t xml:space="preserve"> - Hamburg od roku 2017 (viz smlouva s DB):</w:t>
      </w:r>
    </w:p>
    <w:p w:rsidR="005C3FA1" w:rsidRPr="00F37EBB" w:rsidRDefault="005C3FA1" w:rsidP="005C3FA1">
      <w:r w:rsidRPr="00F37EBB">
        <w:t xml:space="preserve">Linka Ex 3 Praha – Hamburg: </w:t>
      </w:r>
      <w:r w:rsidRPr="00F37EBB">
        <w:tab/>
      </w:r>
      <w:r w:rsidRPr="00F37EBB">
        <w:tab/>
      </w:r>
      <w:r w:rsidRPr="00F37EBB">
        <w:tab/>
      </w:r>
      <w:r w:rsidRPr="00F37EBB">
        <w:tab/>
      </w:r>
      <w:r w:rsidRPr="00F37EBB">
        <w:tab/>
      </w:r>
      <w:r w:rsidRPr="00F37EBB">
        <w:tab/>
      </w:r>
      <w:r w:rsidRPr="00F37EBB">
        <w:tab/>
        <w:t>8 lokomotivy</w:t>
      </w:r>
    </w:p>
    <w:p w:rsidR="005C3FA1" w:rsidRPr="00F37EBB" w:rsidRDefault="005C3FA1" w:rsidP="005C3FA1">
      <w:r w:rsidRPr="00F37EBB">
        <w:t xml:space="preserve">Linka N 28 Praha - Hamburg: </w:t>
      </w:r>
      <w:r w:rsidRPr="00F37EBB">
        <w:tab/>
      </w:r>
      <w:r w:rsidRPr="00F37EBB">
        <w:tab/>
      </w:r>
      <w:r w:rsidRPr="00F37EBB">
        <w:tab/>
      </w:r>
      <w:r w:rsidRPr="00F37EBB">
        <w:tab/>
      </w:r>
      <w:r w:rsidRPr="00F37EBB">
        <w:tab/>
      </w:r>
      <w:r w:rsidRPr="00F37EBB">
        <w:tab/>
      </w:r>
      <w:r w:rsidRPr="00F37EBB">
        <w:tab/>
        <w:t>1 lokomotiva</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9 lokomotiv</w:t>
      </w:r>
    </w:p>
    <w:p w:rsidR="005C3FA1" w:rsidRPr="00F37EBB" w:rsidRDefault="005C3FA1" w:rsidP="005C3FA1"/>
    <w:p w:rsidR="005C3FA1" w:rsidRPr="00F37EBB" w:rsidRDefault="005C3FA1" w:rsidP="005C3FA1">
      <w:r w:rsidRPr="00F37EBB">
        <w:t xml:space="preserve">Náhrada starších lokomotiv novými </w:t>
      </w:r>
      <w:proofErr w:type="spellStart"/>
      <w:r w:rsidRPr="00F37EBB">
        <w:t>vícesytémovými</w:t>
      </w:r>
      <w:proofErr w:type="spellEnd"/>
      <w:r w:rsidRPr="00F37EBB">
        <w:t xml:space="preserve"> lokomotivami pro zjištění provozu v úseku Čadca - Žilina napájeným systémem 25 kV od roku 2017 (viz oznámení ŽSR dopravcům):</w:t>
      </w:r>
    </w:p>
    <w:p w:rsidR="005C3FA1" w:rsidRPr="00F37EBB" w:rsidRDefault="005C3FA1" w:rsidP="005C3FA1">
      <w:r w:rsidRPr="00F37EBB">
        <w:t xml:space="preserve">Linka Ex 1 Praha – Žilina: </w:t>
      </w:r>
      <w:r w:rsidRPr="00F37EBB">
        <w:tab/>
      </w:r>
      <w:r w:rsidRPr="00F37EBB">
        <w:tab/>
      </w:r>
      <w:r w:rsidRPr="00F37EBB">
        <w:tab/>
      </w:r>
      <w:r w:rsidRPr="00F37EBB">
        <w:tab/>
      </w:r>
      <w:r w:rsidRPr="00F37EBB">
        <w:tab/>
      </w:r>
      <w:r w:rsidRPr="00F37EBB">
        <w:tab/>
      </w:r>
      <w:r w:rsidRPr="00F37EBB">
        <w:tab/>
        <w:t>6 lokomotivy</w:t>
      </w:r>
    </w:p>
    <w:p w:rsidR="005C3FA1" w:rsidRPr="00F37EBB" w:rsidRDefault="005C3FA1" w:rsidP="005C3FA1">
      <w:r w:rsidRPr="00F37EBB">
        <w:t xml:space="preserve">Linka N 28 Praha - Košice: </w:t>
      </w:r>
      <w:r w:rsidRPr="00F37EBB">
        <w:tab/>
      </w:r>
      <w:r w:rsidRPr="00F37EBB">
        <w:tab/>
      </w:r>
      <w:r w:rsidRPr="00F37EBB">
        <w:tab/>
      </w:r>
      <w:r w:rsidRPr="00F37EBB">
        <w:tab/>
      </w:r>
      <w:r w:rsidRPr="00F37EBB">
        <w:tab/>
      </w:r>
      <w:r w:rsidRPr="00F37EBB">
        <w:tab/>
      </w:r>
      <w:r w:rsidRPr="00F37EBB">
        <w:tab/>
        <w:t>2 lokomotiva</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8 lokomotiv</w:t>
      </w:r>
    </w:p>
    <w:p w:rsidR="005C3FA1" w:rsidRPr="00F37EBB" w:rsidRDefault="005C3FA1" w:rsidP="005C3FA1"/>
    <w:p w:rsidR="005C3FA1" w:rsidRPr="00F37EBB" w:rsidRDefault="005C3FA1" w:rsidP="005C3FA1">
      <w:r w:rsidRPr="00F37EBB">
        <w:t>Potřeba lokomotiv pro pokrytí nově zavedených expresních linek ke zhodnocení investic do rozvoje železniční dopravní cesty (3. a 4. Národní tranzitní železniční koridor a modernizovaná trať pro rychlost 200 km/h Brno – Přerov) jakožto i ke zvládnutí dynamického nárůstu přepravní poptávky na rameni Praha – Brno (vytvoření výsledného půlhodinového taktu):</w:t>
      </w:r>
    </w:p>
    <w:p w:rsidR="005C3FA1" w:rsidRPr="00F37EBB" w:rsidRDefault="005C3FA1" w:rsidP="005C3FA1">
      <w:r w:rsidRPr="00F37EBB">
        <w:t xml:space="preserve">Linka Ex 3 Praha – Brno: </w:t>
      </w:r>
      <w:r w:rsidRPr="00F37EBB">
        <w:tab/>
      </w:r>
      <w:r w:rsidRPr="00F37EBB">
        <w:tab/>
      </w:r>
      <w:r w:rsidRPr="00F37EBB">
        <w:tab/>
      </w:r>
      <w:r w:rsidRPr="00F37EBB">
        <w:tab/>
      </w:r>
      <w:r w:rsidRPr="00F37EBB">
        <w:tab/>
      </w:r>
      <w:r w:rsidRPr="00F37EBB">
        <w:tab/>
      </w:r>
      <w:r w:rsidRPr="00F37EBB">
        <w:tab/>
        <w:t>3 lokomotivy</w:t>
      </w:r>
    </w:p>
    <w:p w:rsidR="005C3FA1" w:rsidRPr="00F37EBB" w:rsidRDefault="005C3FA1" w:rsidP="005C3FA1">
      <w:r w:rsidRPr="00F37EBB">
        <w:t xml:space="preserve">Linka Ex 6 Praha – Plzeň: </w:t>
      </w:r>
      <w:r w:rsidRPr="00F37EBB">
        <w:tab/>
      </w:r>
      <w:r w:rsidRPr="00F37EBB">
        <w:tab/>
      </w:r>
      <w:r w:rsidRPr="00F37EBB">
        <w:tab/>
      </w:r>
      <w:r w:rsidRPr="00F37EBB">
        <w:tab/>
      </w:r>
      <w:r w:rsidRPr="00F37EBB">
        <w:tab/>
      </w:r>
      <w:r w:rsidRPr="00F37EBB">
        <w:tab/>
      </w:r>
      <w:r w:rsidRPr="00F37EBB">
        <w:tab/>
        <w:t>4 lokomotivy</w:t>
      </w:r>
    </w:p>
    <w:p w:rsidR="005C3FA1" w:rsidRPr="00F37EBB" w:rsidRDefault="005C3FA1" w:rsidP="005C3FA1">
      <w:r w:rsidRPr="00F37EBB">
        <w:t xml:space="preserve">Linka Ex 7 Praha – České Budějovice: </w:t>
      </w:r>
      <w:r w:rsidRPr="00F37EBB">
        <w:tab/>
      </w:r>
      <w:r w:rsidRPr="00F37EBB">
        <w:tab/>
      </w:r>
      <w:r w:rsidRPr="00F37EBB">
        <w:tab/>
      </w:r>
      <w:r w:rsidRPr="00F37EBB">
        <w:tab/>
      </w:r>
      <w:r w:rsidRPr="00F37EBB">
        <w:tab/>
      </w:r>
      <w:r w:rsidRPr="00F37EBB">
        <w:tab/>
        <w:t>5 lokomotiva</w:t>
      </w:r>
    </w:p>
    <w:p w:rsidR="005C3FA1" w:rsidRPr="00F37EBB" w:rsidRDefault="005C3FA1" w:rsidP="005C3FA1">
      <w:r w:rsidRPr="00F37EBB">
        <w:t xml:space="preserve">Linka Ex 8 Brno – Bohumín: </w:t>
      </w:r>
      <w:r w:rsidRPr="00F37EBB">
        <w:tab/>
      </w:r>
      <w:r w:rsidRPr="00F37EBB">
        <w:tab/>
      </w:r>
      <w:r w:rsidRPr="00F37EBB">
        <w:tab/>
      </w:r>
      <w:r w:rsidRPr="00F37EBB">
        <w:tab/>
      </w:r>
      <w:r w:rsidRPr="00F37EBB">
        <w:tab/>
      </w:r>
      <w:r w:rsidRPr="00F37EBB">
        <w:tab/>
      </w:r>
      <w:r w:rsidRPr="00F37EBB">
        <w:tab/>
        <w:t>5 lokomotivy</w:t>
      </w:r>
    </w:p>
    <w:p w:rsidR="005C3FA1" w:rsidRPr="00F37EBB" w:rsidRDefault="005C3FA1" w:rsidP="005C3FA1">
      <w:r w:rsidRPr="00F37EBB">
        <w:t xml:space="preserve">Linka Ex 8 Brno - Zlín: </w:t>
      </w:r>
      <w:r w:rsidRPr="00F37EBB">
        <w:tab/>
      </w:r>
      <w:r w:rsidRPr="00F37EBB">
        <w:tab/>
      </w:r>
      <w:r w:rsidRPr="00F37EBB">
        <w:tab/>
      </w:r>
      <w:r w:rsidRPr="00F37EBB">
        <w:tab/>
      </w:r>
      <w:r w:rsidRPr="00F37EBB">
        <w:tab/>
      </w:r>
      <w:r w:rsidRPr="00F37EBB">
        <w:tab/>
      </w:r>
      <w:r w:rsidRPr="00F37EBB">
        <w:tab/>
      </w:r>
      <w:r w:rsidRPr="00F37EBB">
        <w:tab/>
        <w:t>3 lokomotivy</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20 lokomotiv</w:t>
      </w:r>
    </w:p>
    <w:p w:rsidR="005C3FA1" w:rsidRPr="00F37EBB" w:rsidRDefault="005C3FA1" w:rsidP="005C3FA1"/>
    <w:p w:rsidR="005C3FA1" w:rsidRPr="00F37EBB" w:rsidRDefault="005C3FA1" w:rsidP="005C3FA1">
      <w:r w:rsidRPr="00F37EBB">
        <w:t>Potřeba náhrady dieselových lokomotiv elektrickými, nutná pro odstranění neefektivních přepřahání ve vazbě na doplnění elektrizace dojezdových tratí:</w:t>
      </w:r>
    </w:p>
    <w:p w:rsidR="005C3FA1" w:rsidRPr="00F37EBB" w:rsidRDefault="005C3FA1" w:rsidP="005C3FA1">
      <w:r w:rsidRPr="00F37EBB">
        <w:t>Linka Ex 2 Praha – Zlín (Otrokovice – Zlín):</w:t>
      </w:r>
      <w:r w:rsidRPr="00F37EBB">
        <w:tab/>
      </w:r>
      <w:r w:rsidRPr="00F37EBB">
        <w:tab/>
      </w:r>
      <w:r w:rsidRPr="00F37EBB">
        <w:tab/>
      </w:r>
      <w:r w:rsidRPr="00F37EBB">
        <w:tab/>
      </w:r>
      <w:r w:rsidRPr="00F37EBB">
        <w:tab/>
        <w:t>0,25 lokomotivy</w:t>
      </w:r>
    </w:p>
    <w:p w:rsidR="005C3FA1" w:rsidRPr="00F37EBB" w:rsidRDefault="005C3FA1" w:rsidP="005C3FA1">
      <w:r w:rsidRPr="00F37EBB">
        <w:t>Linka R 6 Praha – Mnichov (Plzeň – Domažlice):</w:t>
      </w:r>
      <w:r w:rsidRPr="00F37EBB">
        <w:tab/>
      </w:r>
      <w:r w:rsidRPr="00F37EBB">
        <w:tab/>
      </w:r>
      <w:r w:rsidRPr="00F37EBB">
        <w:tab/>
      </w:r>
      <w:r w:rsidRPr="00F37EBB">
        <w:tab/>
      </w:r>
      <w:r w:rsidRPr="00F37EBB">
        <w:tab/>
        <w:t>1 lokomotiva</w:t>
      </w:r>
    </w:p>
    <w:p w:rsidR="005C3FA1" w:rsidRPr="00F37EBB" w:rsidRDefault="005C3FA1" w:rsidP="005C3FA1">
      <w:r w:rsidRPr="00F37EBB">
        <w:t xml:space="preserve">Linka R 6 Praha – Železná Ruda (Klatovy – Železná Ruda): </w:t>
      </w:r>
      <w:r w:rsidRPr="00F37EBB">
        <w:tab/>
      </w:r>
      <w:r w:rsidRPr="00F37EBB">
        <w:tab/>
      </w:r>
      <w:r w:rsidRPr="00F37EBB">
        <w:tab/>
        <w:t>1 lokomotiva</w:t>
      </w:r>
    </w:p>
    <w:p w:rsidR="005C3FA1" w:rsidRDefault="005C3FA1" w:rsidP="005C3FA1">
      <w:r w:rsidRPr="00F37EBB">
        <w:t>Linka R 10 Praha – Trutnov (Jaroměř – Trutnov):</w:t>
      </w:r>
      <w:r w:rsidRPr="00F37EBB">
        <w:tab/>
      </w:r>
      <w:r w:rsidRPr="00F37EBB">
        <w:tab/>
      </w:r>
      <w:r w:rsidRPr="00F37EBB">
        <w:tab/>
      </w:r>
      <w:r w:rsidRPr="00F37EBB">
        <w:tab/>
        <w:t>3 lokomotivy</w:t>
      </w:r>
    </w:p>
    <w:p w:rsidR="005C3FA1" w:rsidRPr="00F37EBB" w:rsidRDefault="005C3FA1" w:rsidP="005C3FA1">
      <w:r>
        <w:t>Linka R16 Plzeň – Most</w:t>
      </w:r>
      <w:r>
        <w:tab/>
      </w:r>
      <w:r>
        <w:tab/>
      </w:r>
      <w:r>
        <w:tab/>
      </w:r>
      <w:r>
        <w:tab/>
      </w:r>
      <w:r>
        <w:tab/>
      </w:r>
      <w:r>
        <w:tab/>
      </w:r>
      <w:r>
        <w:tab/>
      </w:r>
      <w:r>
        <w:tab/>
        <w:t>4 lokomotivy</w:t>
      </w:r>
    </w:p>
    <w:p w:rsidR="005C3FA1" w:rsidRPr="00F37EBB" w:rsidRDefault="005C3FA1" w:rsidP="005C3FA1">
      <w:r w:rsidRPr="00F37EBB">
        <w:t>Linka R 10 Praha – Letohrad (Týniště nad Orlicí - Letohrad):</w:t>
      </w:r>
      <w:r w:rsidRPr="00F37EBB">
        <w:tab/>
      </w:r>
      <w:r w:rsidRPr="00F37EBB">
        <w:tab/>
      </w:r>
      <w:r w:rsidRPr="00F37EBB">
        <w:tab/>
        <w:t>1 lokomotiva</w:t>
      </w:r>
    </w:p>
    <w:p w:rsidR="005C3FA1" w:rsidRPr="00F37EBB" w:rsidRDefault="005C3FA1" w:rsidP="005C3FA1">
      <w:r w:rsidRPr="00F37EBB">
        <w:t xml:space="preserve">Linka R 12 Brno – Plzeň (Brno – Jihlava): </w:t>
      </w:r>
      <w:r w:rsidRPr="00F37EBB">
        <w:tab/>
      </w:r>
      <w:r w:rsidRPr="00F37EBB">
        <w:tab/>
      </w:r>
      <w:r w:rsidRPr="00F37EBB">
        <w:tab/>
      </w:r>
      <w:r w:rsidRPr="00F37EBB">
        <w:tab/>
      </w:r>
      <w:r w:rsidRPr="00F37EBB">
        <w:tab/>
        <w:t>3 lokomotivy</w:t>
      </w:r>
    </w:p>
    <w:p w:rsidR="005C3FA1" w:rsidRPr="00F37EBB" w:rsidRDefault="005C3FA1" w:rsidP="005C3FA1">
      <w:r w:rsidRPr="00F37EBB">
        <w:lastRenderedPageBreak/>
        <w:t>Linka R 18 Praha – Luhačovice (Staré Město – Luhačovice):</w:t>
      </w:r>
      <w:r w:rsidRPr="00F37EBB">
        <w:tab/>
      </w:r>
      <w:r w:rsidRPr="00F37EBB">
        <w:tab/>
      </w:r>
      <w:r w:rsidRPr="00F37EBB">
        <w:tab/>
        <w:t>2 lokomotivy</w:t>
      </w:r>
    </w:p>
    <w:p w:rsidR="005C3FA1" w:rsidRPr="00F37EBB" w:rsidRDefault="005C3FA1" w:rsidP="005C3FA1">
      <w:r w:rsidRPr="00F37EBB">
        <w:t>Linka R 18 Praha – Veselí n. Mor. (Staré Město – Veselí n. Mor.):</w:t>
      </w:r>
      <w:r w:rsidRPr="00F37EBB">
        <w:tab/>
      </w:r>
      <w:r w:rsidRPr="00F37EBB">
        <w:tab/>
        <w:t>0,25 lokomotivy</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12 lokomotiv</w:t>
      </w:r>
    </w:p>
    <w:p w:rsidR="005C3FA1" w:rsidRPr="00F37EBB" w:rsidRDefault="005C3FA1" w:rsidP="005C3FA1"/>
    <w:p w:rsidR="005C3FA1" w:rsidRPr="00F37EBB" w:rsidRDefault="005C3FA1" w:rsidP="005C3FA1">
      <w:r w:rsidRPr="00F37EBB">
        <w:t>Potřeba náhrady dieselových motorových vozů respektive jednotek elektrickými, nutná pro odstranění neefektivního provozu vozidel se spalovacími motory ve vazbě na doplnění elektrizace rychlíkových tratí:</w:t>
      </w:r>
    </w:p>
    <w:p w:rsidR="005C3FA1" w:rsidRPr="00F37EBB" w:rsidRDefault="005C3FA1" w:rsidP="005C3FA1">
      <w:r w:rsidRPr="00F37EBB">
        <w:t>Linka R 14 Pardubice - Liberec (Jaroměř – Liberec):</w:t>
      </w:r>
      <w:r w:rsidRPr="00F37EBB">
        <w:tab/>
      </w:r>
      <w:r w:rsidRPr="00F37EBB">
        <w:tab/>
      </w:r>
      <w:r w:rsidRPr="00F37EBB">
        <w:tab/>
      </w:r>
      <w:r w:rsidRPr="00F37EBB">
        <w:tab/>
        <w:t>5 vozidel</w:t>
      </w:r>
    </w:p>
    <w:p w:rsidR="005C3FA1" w:rsidRDefault="005C3FA1" w:rsidP="005C3FA1">
      <w:r w:rsidRPr="00F37EBB">
        <w:t>Linka R 15 Ústí nad Labem - Liberec (Děčín – Liberec):</w:t>
      </w:r>
      <w:r w:rsidRPr="00F37EBB">
        <w:tab/>
      </w:r>
      <w:r w:rsidRPr="00F37EBB">
        <w:tab/>
      </w:r>
      <w:r w:rsidRPr="00F37EBB">
        <w:tab/>
      </w:r>
      <w:r w:rsidRPr="00F37EBB">
        <w:tab/>
        <w:t>3 vozidla</w:t>
      </w:r>
    </w:p>
    <w:p w:rsidR="002204B2" w:rsidRPr="00F37EBB" w:rsidRDefault="002204B2" w:rsidP="005C3FA1">
      <w:r w:rsidRPr="002204B2">
        <w:t>Linka R 15 Plzeň – Most</w:t>
      </w:r>
      <w:r w:rsidRPr="002204B2">
        <w:tab/>
      </w:r>
      <w:r w:rsidRPr="002204B2">
        <w:tab/>
      </w:r>
      <w:r w:rsidRPr="002204B2">
        <w:tab/>
      </w:r>
      <w:r w:rsidRPr="002204B2">
        <w:tab/>
      </w:r>
      <w:r w:rsidRPr="002204B2">
        <w:tab/>
      </w:r>
      <w:r w:rsidRPr="002204B2">
        <w:tab/>
      </w:r>
      <w:r w:rsidRPr="002204B2">
        <w:tab/>
      </w:r>
      <w:r w:rsidRPr="002204B2">
        <w:tab/>
        <w:t>4 vozidla</w:t>
      </w:r>
    </w:p>
    <w:p w:rsidR="005C3FA1" w:rsidRPr="00F37EBB" w:rsidRDefault="005C3FA1" w:rsidP="005C3FA1">
      <w:r w:rsidRPr="00F37EBB">
        <w:t>Linka R 21 Praha - Tanvald (Praha - Tanvald):</w:t>
      </w:r>
      <w:r w:rsidRPr="00F37EBB">
        <w:tab/>
      </w:r>
      <w:r w:rsidRPr="00F37EBB">
        <w:tab/>
      </w:r>
      <w:r w:rsidRPr="00F37EBB">
        <w:tab/>
      </w:r>
      <w:r w:rsidRPr="00F37EBB">
        <w:tab/>
      </w:r>
      <w:r w:rsidRPr="00F37EBB">
        <w:tab/>
        <w:t>4 vozidla</w:t>
      </w:r>
    </w:p>
    <w:p w:rsidR="005C3FA1" w:rsidRPr="00F37EBB" w:rsidRDefault="005C3FA1" w:rsidP="005C3FA1">
      <w:r w:rsidRPr="00F37EBB">
        <w:t>Linka R 22 Kolín - Rumburk (Nymburk – Rumburk):</w:t>
      </w:r>
      <w:r w:rsidRPr="00F37EBB">
        <w:tab/>
      </w:r>
      <w:r w:rsidRPr="00F37EBB">
        <w:tab/>
      </w:r>
      <w:r w:rsidRPr="00F37EBB">
        <w:tab/>
      </w:r>
      <w:r w:rsidRPr="00F37EBB">
        <w:tab/>
        <w:t>4 vozidla</w:t>
      </w:r>
    </w:p>
    <w:p w:rsidR="005C3FA1" w:rsidRPr="00F37EBB" w:rsidRDefault="005C3FA1" w:rsidP="005C3FA1">
      <w:r w:rsidRPr="00F37EBB">
        <w:t>Linka R 24 Praha - Rakovník (Praha - Rakovník):</w:t>
      </w:r>
      <w:r w:rsidRPr="00F37EBB">
        <w:tab/>
      </w:r>
      <w:r w:rsidRPr="00F37EBB">
        <w:tab/>
      </w:r>
      <w:r w:rsidRPr="00F37EBB">
        <w:tab/>
      </w:r>
      <w:r w:rsidRPr="00F37EBB">
        <w:tab/>
      </w:r>
      <w:r w:rsidRPr="00F37EBB">
        <w:tab/>
        <w:t>2 vozidla</w:t>
      </w:r>
    </w:p>
    <w:p w:rsidR="005C3FA1" w:rsidRPr="00F37EBB" w:rsidRDefault="005C3FA1" w:rsidP="005C3FA1">
      <w:r w:rsidRPr="00F37EBB">
        <w:t>Linka R 26 Praha – Písek – Č. Budějovice (Zdice - Písek):</w:t>
      </w:r>
      <w:r w:rsidRPr="00F37EBB">
        <w:tab/>
      </w:r>
      <w:r w:rsidRPr="00F37EBB">
        <w:tab/>
      </w:r>
      <w:r w:rsidRPr="00F37EBB">
        <w:tab/>
      </w:r>
      <w:r w:rsidRPr="00F37EBB">
        <w:tab/>
        <w:t>4 vozidla</w:t>
      </w:r>
    </w:p>
    <w:p w:rsidR="005C3FA1" w:rsidRPr="00F37EBB" w:rsidRDefault="005C3FA1" w:rsidP="005C3FA1">
      <w:r w:rsidRPr="00F37EBB">
        <w:t>Linka R 27 Ostrava - Olomouc (Opava - Olomouc):</w:t>
      </w:r>
      <w:r w:rsidRPr="00F37EBB">
        <w:tab/>
      </w:r>
      <w:r w:rsidRPr="00F37EBB">
        <w:tab/>
      </w:r>
      <w:r w:rsidRPr="00F37EBB">
        <w:tab/>
      </w:r>
      <w:r w:rsidRPr="00F37EBB">
        <w:tab/>
        <w:t>5 vozidel</w:t>
      </w:r>
    </w:p>
    <w:p w:rsidR="005C3FA1" w:rsidRPr="00F37EBB" w:rsidRDefault="005C3FA1" w:rsidP="005C3FA1">
      <w:r w:rsidRPr="00F37EBB">
        <w:t>--------------------------------------------------------------------------------------------------------------</w:t>
      </w:r>
      <w:r>
        <w:t>---------------Celkem</w:t>
      </w:r>
      <w:r>
        <w:tab/>
      </w:r>
      <w:r>
        <w:tab/>
      </w:r>
      <w:r>
        <w:tab/>
      </w:r>
      <w:r>
        <w:tab/>
      </w:r>
      <w:r>
        <w:tab/>
      </w:r>
      <w:r>
        <w:tab/>
      </w:r>
      <w:r>
        <w:tab/>
      </w:r>
      <w:r>
        <w:tab/>
      </w:r>
      <w:r>
        <w:tab/>
      </w:r>
      <w:r>
        <w:tab/>
        <w:t>31</w:t>
      </w:r>
      <w:r w:rsidRPr="00F37EBB">
        <w:t xml:space="preserve"> vozidla</w:t>
      </w:r>
    </w:p>
    <w:p w:rsidR="005C3FA1" w:rsidRDefault="002204B2" w:rsidP="005C3FA1">
      <w:r>
        <w:rPr>
          <w:noProof/>
        </w:rPr>
        <w:drawing>
          <wp:inline distT="0" distB="0" distL="0" distR="0" wp14:anchorId="50418D79" wp14:editId="7DDD31F2">
            <wp:extent cx="4572000" cy="2741083"/>
            <wp:effectExtent l="0" t="0" r="19050" b="21590"/>
            <wp:docPr id="23"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2204B2" w:rsidRDefault="002204B2" w:rsidP="005C3FA1">
      <w:pPr>
        <w:rPr>
          <w:b/>
        </w:rPr>
      </w:pPr>
    </w:p>
    <w:p w:rsidR="005C3FA1" w:rsidRDefault="005C3FA1" w:rsidP="005C3FA1">
      <w:pPr>
        <w:rPr>
          <w:b/>
        </w:rPr>
      </w:pPr>
      <w:r w:rsidRPr="00A448D7">
        <w:rPr>
          <w:b/>
        </w:rPr>
        <w:lastRenderedPageBreak/>
        <w:t>K zajištění rozvoje dálkové (nadregionální) osobní železniční dopravy v ČR, zajišťované dopravcem ČD (vlaky v závazku veřejné služby pro MD ČR a na vlastí riziko) bude nutno kromě prosté reprodukce v nejbližších létech nutno nakoupit 99 nových vozidel (turnusová potřeba). Z toho je jen 19 (19 %) vyvoláno změnou systému 3 kV na 25 kV.</w:t>
      </w:r>
    </w:p>
    <w:p w:rsidR="009E7412" w:rsidRPr="00A448D7" w:rsidRDefault="009E7412" w:rsidP="005C3FA1">
      <w:pPr>
        <w:rPr>
          <w:b/>
        </w:rPr>
      </w:pPr>
    </w:p>
    <w:p w:rsidR="005C3FA1" w:rsidRPr="00F37EBB" w:rsidRDefault="005C3FA1" w:rsidP="005C3FA1">
      <w:r w:rsidRPr="00F37EBB">
        <w:t>Výchozí stav</w:t>
      </w:r>
    </w:p>
    <w:tbl>
      <w:tblPr>
        <w:tblW w:w="8169" w:type="dxa"/>
        <w:tblInd w:w="55" w:type="dxa"/>
        <w:tblCellMar>
          <w:left w:w="70" w:type="dxa"/>
          <w:right w:w="70" w:type="dxa"/>
        </w:tblCellMar>
        <w:tblLook w:val="04A0" w:firstRow="1" w:lastRow="0" w:firstColumn="1" w:lastColumn="0" w:noHBand="0" w:noVBand="1"/>
      </w:tblPr>
      <w:tblGrid>
        <w:gridCol w:w="641"/>
        <w:gridCol w:w="720"/>
        <w:gridCol w:w="720"/>
        <w:gridCol w:w="830"/>
        <w:gridCol w:w="740"/>
        <w:gridCol w:w="909"/>
        <w:gridCol w:w="909"/>
        <w:gridCol w:w="700"/>
        <w:gridCol w:w="740"/>
        <w:gridCol w:w="640"/>
        <w:gridCol w:w="620"/>
      </w:tblGrid>
      <w:tr w:rsidR="005C3FA1" w:rsidRPr="00366793" w:rsidTr="00EE6EBB">
        <w:trPr>
          <w:trHeight w:val="255"/>
        </w:trPr>
        <w:tc>
          <w:tcPr>
            <w:tcW w:w="641" w:type="dxa"/>
            <w:tcBorders>
              <w:top w:val="single" w:sz="8" w:space="0" w:color="auto"/>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7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72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83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věk</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věk</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věk</w:t>
            </w:r>
          </w:p>
        </w:tc>
      </w:tr>
      <w:tr w:rsidR="005C3FA1" w:rsidRPr="00366793" w:rsidTr="00EE6EBB">
        <w:trPr>
          <w:trHeight w:val="255"/>
        </w:trPr>
        <w:tc>
          <w:tcPr>
            <w:tcW w:w="641" w:type="dxa"/>
            <w:tcBorders>
              <w:top w:val="nil"/>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řada</w:t>
            </w:r>
          </w:p>
        </w:tc>
        <w:tc>
          <w:tcPr>
            <w:tcW w:w="720"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xml:space="preserve">napětí </w:t>
            </w:r>
          </w:p>
        </w:tc>
        <w:tc>
          <w:tcPr>
            <w:tcW w:w="72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výkon</w:t>
            </w:r>
          </w:p>
        </w:tc>
        <w:tc>
          <w:tcPr>
            <w:tcW w:w="83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rychlost</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ETCS</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výroba od</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výroba do</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2025</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2037</w:t>
            </w:r>
          </w:p>
        </w:tc>
      </w:tr>
      <w:tr w:rsidR="005C3FA1" w:rsidRPr="00366793" w:rsidTr="00EE6EBB">
        <w:trPr>
          <w:trHeight w:val="270"/>
        </w:trPr>
        <w:tc>
          <w:tcPr>
            <w:tcW w:w="641" w:type="dxa"/>
            <w:tcBorders>
              <w:top w:val="nil"/>
              <w:left w:val="single" w:sz="8" w:space="0" w:color="auto"/>
              <w:bottom w:val="single" w:sz="8"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720" w:type="dxa"/>
            <w:tcBorders>
              <w:top w:val="nil"/>
              <w:left w:val="single" w:sz="8" w:space="0" w:color="auto"/>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kV</w:t>
            </w:r>
          </w:p>
        </w:tc>
        <w:tc>
          <w:tcPr>
            <w:tcW w:w="72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kW</w:t>
            </w:r>
          </w:p>
        </w:tc>
        <w:tc>
          <w:tcPr>
            <w:tcW w:w="83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km/h</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 </w:t>
            </w:r>
          </w:p>
        </w:tc>
        <w:tc>
          <w:tcPr>
            <w:tcW w:w="909"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rok</w:t>
            </w:r>
          </w:p>
        </w:tc>
        <w:tc>
          <w:tcPr>
            <w:tcW w:w="909"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rok</w:t>
            </w:r>
          </w:p>
        </w:tc>
        <w:tc>
          <w:tcPr>
            <w:tcW w:w="70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roky</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kusů</w:t>
            </w:r>
          </w:p>
        </w:tc>
        <w:tc>
          <w:tcPr>
            <w:tcW w:w="6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roky</w:t>
            </w:r>
          </w:p>
        </w:tc>
        <w:tc>
          <w:tcPr>
            <w:tcW w:w="620" w:type="dxa"/>
            <w:tcBorders>
              <w:top w:val="nil"/>
              <w:left w:val="nil"/>
              <w:bottom w:val="single" w:sz="8"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roky</w:t>
            </w:r>
          </w:p>
        </w:tc>
      </w:tr>
      <w:tr w:rsidR="005C3FA1" w:rsidRPr="00366793" w:rsidTr="00EE6EBB">
        <w:trPr>
          <w:trHeight w:val="255"/>
        </w:trPr>
        <w:tc>
          <w:tcPr>
            <w:tcW w:w="641" w:type="dxa"/>
            <w:tcBorders>
              <w:top w:val="nil"/>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150.2</w:t>
            </w:r>
          </w:p>
        </w:tc>
        <w:tc>
          <w:tcPr>
            <w:tcW w:w="720"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w:t>
            </w:r>
          </w:p>
        </w:tc>
        <w:tc>
          <w:tcPr>
            <w:tcW w:w="72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3 920</w:t>
            </w:r>
          </w:p>
        </w:tc>
        <w:tc>
          <w:tcPr>
            <w:tcW w:w="83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140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1978</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1978</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12</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47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59</w:t>
            </w:r>
          </w:p>
        </w:tc>
      </w:tr>
      <w:tr w:rsidR="005C3FA1" w:rsidRPr="00366793" w:rsidTr="00EE6EBB">
        <w:trPr>
          <w:trHeight w:val="255"/>
        </w:trPr>
        <w:tc>
          <w:tcPr>
            <w:tcW w:w="641" w:type="dxa"/>
            <w:tcBorders>
              <w:top w:val="nil"/>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151</w:t>
            </w:r>
          </w:p>
        </w:tc>
        <w:tc>
          <w:tcPr>
            <w:tcW w:w="720"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w:t>
            </w:r>
          </w:p>
        </w:tc>
        <w:tc>
          <w:tcPr>
            <w:tcW w:w="72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3 920</w:t>
            </w:r>
          </w:p>
        </w:tc>
        <w:tc>
          <w:tcPr>
            <w:tcW w:w="83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160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1978</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1978</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13</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47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59</w:t>
            </w:r>
          </w:p>
        </w:tc>
      </w:tr>
      <w:tr w:rsidR="005C3FA1" w:rsidRPr="00366793" w:rsidTr="00EE6EBB">
        <w:trPr>
          <w:trHeight w:val="255"/>
        </w:trPr>
        <w:tc>
          <w:tcPr>
            <w:tcW w:w="641" w:type="dxa"/>
            <w:tcBorders>
              <w:top w:val="nil"/>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162</w:t>
            </w:r>
          </w:p>
        </w:tc>
        <w:tc>
          <w:tcPr>
            <w:tcW w:w="720"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w:t>
            </w:r>
          </w:p>
        </w:tc>
        <w:tc>
          <w:tcPr>
            <w:tcW w:w="72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3 410</w:t>
            </w:r>
          </w:p>
        </w:tc>
        <w:tc>
          <w:tcPr>
            <w:tcW w:w="83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140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1984</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1992</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23</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49</w:t>
            </w:r>
          </w:p>
        </w:tc>
      </w:tr>
      <w:tr w:rsidR="005C3FA1" w:rsidRPr="00366793" w:rsidTr="00EE6EBB">
        <w:trPr>
          <w:trHeight w:val="255"/>
        </w:trPr>
        <w:tc>
          <w:tcPr>
            <w:tcW w:w="641" w:type="dxa"/>
            <w:tcBorders>
              <w:top w:val="nil"/>
              <w:left w:val="single" w:sz="8" w:space="0" w:color="auto"/>
              <w:bottom w:val="single" w:sz="4"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163</w:t>
            </w:r>
          </w:p>
        </w:tc>
        <w:tc>
          <w:tcPr>
            <w:tcW w:w="720"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w:t>
            </w:r>
          </w:p>
        </w:tc>
        <w:tc>
          <w:tcPr>
            <w:tcW w:w="72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3 410</w:t>
            </w:r>
          </w:p>
        </w:tc>
        <w:tc>
          <w:tcPr>
            <w:tcW w:w="83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120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1984</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1992</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39</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49</w:t>
            </w:r>
          </w:p>
        </w:tc>
      </w:tr>
      <w:tr w:rsidR="005C3FA1" w:rsidRPr="00366793" w:rsidTr="00EE6EBB">
        <w:trPr>
          <w:trHeight w:val="270"/>
        </w:trPr>
        <w:tc>
          <w:tcPr>
            <w:tcW w:w="641" w:type="dxa"/>
            <w:tcBorders>
              <w:top w:val="nil"/>
              <w:left w:val="single" w:sz="8" w:space="0" w:color="auto"/>
              <w:bottom w:val="single" w:sz="8" w:space="0" w:color="auto"/>
              <w:right w:val="nil"/>
            </w:tcBorders>
            <w:shd w:val="clear" w:color="auto" w:fill="auto"/>
            <w:noWrap/>
            <w:vAlign w:val="bottom"/>
            <w:hideMark/>
          </w:tcPr>
          <w:p w:rsidR="005C3FA1" w:rsidRPr="00366793" w:rsidRDefault="005C3FA1" w:rsidP="00EE6EBB">
            <w:pPr>
              <w:spacing w:after="0" w:line="240" w:lineRule="auto"/>
              <w:rPr>
                <w:rFonts w:ascii="Arial" w:eastAsia="Times New Roman" w:hAnsi="Arial" w:cs="Arial"/>
                <w:color w:val="000000"/>
                <w:sz w:val="20"/>
                <w:szCs w:val="20"/>
              </w:rPr>
            </w:pPr>
            <w:r w:rsidRPr="00366793">
              <w:rPr>
                <w:rFonts w:ascii="Arial" w:eastAsia="Times New Roman" w:hAnsi="Arial" w:cs="Arial"/>
                <w:color w:val="000000"/>
                <w:sz w:val="20"/>
                <w:szCs w:val="20"/>
              </w:rPr>
              <w:t>371</w:t>
            </w:r>
          </w:p>
        </w:tc>
        <w:tc>
          <w:tcPr>
            <w:tcW w:w="720" w:type="dxa"/>
            <w:tcBorders>
              <w:top w:val="nil"/>
              <w:left w:val="single" w:sz="8" w:space="0" w:color="auto"/>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15</w:t>
            </w:r>
          </w:p>
        </w:tc>
        <w:tc>
          <w:tcPr>
            <w:tcW w:w="72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3 020</w:t>
            </w:r>
          </w:p>
        </w:tc>
        <w:tc>
          <w:tcPr>
            <w:tcW w:w="83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160</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nemá</w:t>
            </w:r>
          </w:p>
        </w:tc>
        <w:tc>
          <w:tcPr>
            <w:tcW w:w="909"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1988</w:t>
            </w:r>
          </w:p>
        </w:tc>
        <w:tc>
          <w:tcPr>
            <w:tcW w:w="909"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1991</w:t>
            </w:r>
          </w:p>
        </w:tc>
        <w:tc>
          <w:tcPr>
            <w:tcW w:w="70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27</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7</w:t>
            </w:r>
          </w:p>
        </w:tc>
        <w:tc>
          <w:tcPr>
            <w:tcW w:w="640" w:type="dxa"/>
            <w:tcBorders>
              <w:top w:val="nil"/>
              <w:left w:val="nil"/>
              <w:bottom w:val="single" w:sz="8" w:space="0" w:color="auto"/>
              <w:right w:val="single" w:sz="4"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36</w:t>
            </w:r>
          </w:p>
        </w:tc>
        <w:tc>
          <w:tcPr>
            <w:tcW w:w="620" w:type="dxa"/>
            <w:tcBorders>
              <w:top w:val="nil"/>
              <w:left w:val="nil"/>
              <w:bottom w:val="single" w:sz="8" w:space="0" w:color="auto"/>
              <w:right w:val="single" w:sz="8" w:space="0" w:color="auto"/>
            </w:tcBorders>
            <w:shd w:val="clear" w:color="auto" w:fill="auto"/>
            <w:noWrap/>
            <w:vAlign w:val="bottom"/>
            <w:hideMark/>
          </w:tcPr>
          <w:p w:rsidR="005C3FA1" w:rsidRPr="00366793" w:rsidRDefault="005C3FA1" w:rsidP="00EE6EBB">
            <w:pPr>
              <w:spacing w:after="0" w:line="240" w:lineRule="auto"/>
              <w:jc w:val="center"/>
              <w:rPr>
                <w:rFonts w:ascii="Arial" w:eastAsia="Times New Roman" w:hAnsi="Arial" w:cs="Arial"/>
                <w:color w:val="000000"/>
                <w:sz w:val="20"/>
                <w:szCs w:val="20"/>
              </w:rPr>
            </w:pPr>
            <w:r w:rsidRPr="00366793">
              <w:rPr>
                <w:rFonts w:ascii="Arial" w:eastAsia="Times New Roman" w:hAnsi="Arial" w:cs="Arial"/>
                <w:color w:val="000000"/>
                <w:sz w:val="20"/>
                <w:szCs w:val="20"/>
              </w:rPr>
              <w:t>48</w:t>
            </w:r>
          </w:p>
        </w:tc>
      </w:tr>
    </w:tbl>
    <w:p w:rsidR="005C3FA1" w:rsidRDefault="005C3FA1" w:rsidP="005C3FA1"/>
    <w:p w:rsidR="002204B2" w:rsidRDefault="002204B2" w:rsidP="005C3FA1">
      <w:r w:rsidRPr="002204B2">
        <w:t xml:space="preserve">Dopravce ČD má v důsledku vývoje struktury ve svém parku vozidel stejnosměrných elektrických lokomotiv více, než je pro zajištění provozu potřebné. Aktuálně je to způsobeno zejména dodávkami nových regionálních nízkopodlažních elektrických trakčních jednotek. O řešení nadbytku stejnosměrných elektrických lokomotiv ve vozidlovém parku ČD svědčí i nedávný (prosinec 2015) odprodej 23 lokomotiv řady 163 od společnosti ČD společnosti ČD </w:t>
      </w:r>
      <w:proofErr w:type="spellStart"/>
      <w:r w:rsidRPr="002204B2">
        <w:t>Cargo</w:t>
      </w:r>
      <w:proofErr w:type="spellEnd"/>
      <w:r w:rsidRPr="002204B2">
        <w:t>. Té tato vozidla napomohou vyřadit z provozu nejstarší elektrické lokomotivy řad 122 a 123, proto kterým mají modernější pojezd i elektrickou výzbroj. Další odprodej bude pravděpodobně pokračovat.</w:t>
      </w:r>
    </w:p>
    <w:p w:rsidR="005C3FA1" w:rsidRPr="002204B2" w:rsidRDefault="005C3FA1" w:rsidP="005C3FA1">
      <w:r w:rsidRPr="00F37EBB">
        <w:t xml:space="preserve">Park stejnosměrných elektrických lokomotiv 3 kV dopravce ČD využívaných v dálkové (a z části i </w:t>
      </w:r>
      <w:r w:rsidRPr="002204B2">
        <w:t>v regionální) osobní dopravě je tvořen:</w:t>
      </w:r>
    </w:p>
    <w:p w:rsidR="002204B2" w:rsidRPr="002204B2" w:rsidRDefault="002204B2" w:rsidP="008539B6">
      <w:pPr>
        <w:pStyle w:val="Odstavecseseznamem"/>
        <w:numPr>
          <w:ilvl w:val="0"/>
          <w:numId w:val="7"/>
        </w:numPr>
      </w:pPr>
      <w:r w:rsidRPr="002204B2">
        <w:t xml:space="preserve">25 lokomotiv řad 150 a 151 (3 920 kW, 140 až 160 km/h, rok výroby 1978, nehospodárná odporová regulace, údržbově náročné komutátorové trakční motory, údržbově náročná kontaktní elektrická výzbroj), které jsou již v současnosti staré 38 let, tedy jsou za koncem své nominální životnosti (30 let) a v provozu udržovány za cenu prodlužování (nastavování) životnosti hlavními opravami. Na počátku konverze systému 3 kV na 25 kV na tranzitních koridorech (v roce 2024) již budu ve věku 46 let. Nejsou vybaveny ETCS a mají velmi slabé mechanické brzdy (jen 54 brzdících %). Doporučení: přestat prodlužovat jejich životnost hlavními opravami, nechat dožít a nahradit moderními interoperabilními elektrickými lokomotivami (6,4 MW, 200 km/h, 300 </w:t>
      </w:r>
      <w:proofErr w:type="spellStart"/>
      <w:r w:rsidRPr="002204B2">
        <w:t>kN</w:t>
      </w:r>
      <w:proofErr w:type="spellEnd"/>
      <w:r w:rsidRPr="002204B2">
        <w:t>, 3/15/25 kV, TSI),</w:t>
      </w:r>
    </w:p>
    <w:p w:rsidR="002204B2" w:rsidRPr="002204B2" w:rsidRDefault="002204B2" w:rsidP="008539B6">
      <w:pPr>
        <w:pStyle w:val="Odstavecseseznamem"/>
        <w:numPr>
          <w:ilvl w:val="0"/>
          <w:numId w:val="7"/>
        </w:numPr>
      </w:pPr>
      <w:r w:rsidRPr="002204B2">
        <w:t xml:space="preserve">62 lokomotiv řad 162 a 163 (3 410 kW, 120 až 140 km/h, rok výroby 1984 až 1992, údržbově náročné komutátorové trakční motory), které jsou již v současnosti v průměru staré 28 let, tedy se blíží ke konci své nominální životnosti (30 let) a v provozu by mohly být udržovány prodlužováním životnosti dílenskou údržbou – periodickými vyvazovacími opravami (cca 8 mil. Kč po 800 000 km) a hlavními opravami (cca 12 mil. Kč po 2 400 000 km), což reprezentuje při středním denním proběhu 700 km roční náklad cca 3 mil. Kč. Na počátku konverze systému 3 kV na 25 kV na tranzitních koridorech (v roce 2024) již budu ve věku 36 </w:t>
      </w:r>
      <w:r w:rsidRPr="002204B2">
        <w:lastRenderedPageBreak/>
        <w:t xml:space="preserve">let. Nejsou vybaveny ETCS a mají velmi slabé mechanické brzdy (jen 52 brzdících %) a nevhodný neaerodynamický tvar s vysokou spotřebou energie při jízdě vyššími rychlostmi. Doporučení: nechat dožít, jen po nezbytnou dobu je zachovávat v provozuschopném stavu poskytováním dílenské údržby, prioritně je co nejdříve nahradit moderními interoperabilními elektrickými lokomotivami (6,4 MW, 200 km/h, 300 </w:t>
      </w:r>
      <w:proofErr w:type="spellStart"/>
      <w:r w:rsidRPr="002204B2">
        <w:t>kN</w:t>
      </w:r>
      <w:proofErr w:type="spellEnd"/>
      <w:r w:rsidRPr="002204B2">
        <w:t>, 3/15/25 kV, TSI),</w:t>
      </w:r>
    </w:p>
    <w:p w:rsidR="002204B2" w:rsidRPr="002204B2" w:rsidRDefault="002204B2" w:rsidP="002204B2">
      <w:pPr>
        <w:pStyle w:val="Odstavecseseznamem"/>
      </w:pPr>
    </w:p>
    <w:p w:rsidR="002204B2" w:rsidRPr="002204B2" w:rsidRDefault="002204B2" w:rsidP="008539B6">
      <w:pPr>
        <w:pStyle w:val="Odstavecseseznamem"/>
        <w:numPr>
          <w:ilvl w:val="0"/>
          <w:numId w:val="7"/>
        </w:numPr>
      </w:pPr>
      <w:r w:rsidRPr="002204B2">
        <w:t xml:space="preserve">7 lokomotiv řad 371 (3 020 kW, 160 km/h, rok výroby 1988 až 1991, nehospodárná odporová regulace, údržbově náročné komutátorové trakční motory, údržbově náročná kontaktní elektrická výzbroj), které jsou již v současnosti v průměru staré 27 let, tedy se blíží ke konci své nominální životnosti (30 let) a v provozu by mohly být udržovány jen za cenu prodlužování (nastavování) životnosti hlavními opravami. Na počátku konverze systému 3 kV na 25 kV na tranzitních koridorech (v roce 2024) již budu ve věku 35 let. Nejsou vybaveny ETCS a mají velmi slabé mechanické brzdy (jen 52 brzdících %) a nevhodný neaerodynamický tvar s vysokou spotřebou energie při jízdě vyššími rychlostmi. Doporučení: nechat dožít, jen po nezbytnou dobu je zachovávat v provozuschopném stavu poskytováním dílenské údržby, prioritně je co nejdříve nahradit moderními interoperabilními elektrickými lokomotivami (6,4 MW, 200 km/h, 300 </w:t>
      </w:r>
      <w:proofErr w:type="spellStart"/>
      <w:r w:rsidRPr="002204B2">
        <w:t>kN</w:t>
      </w:r>
      <w:proofErr w:type="spellEnd"/>
      <w:r w:rsidRPr="002204B2">
        <w:t>, 3/15/25 kV, TSI).</w:t>
      </w:r>
    </w:p>
    <w:p w:rsidR="002204B2" w:rsidRPr="002204B2" w:rsidRDefault="002204B2" w:rsidP="002204B2">
      <w:pPr>
        <w:pStyle w:val="Odstavecseseznamem"/>
      </w:pPr>
    </w:p>
    <w:p w:rsidR="002204B2" w:rsidRPr="002204B2" w:rsidRDefault="002204B2" w:rsidP="002204B2">
      <w:r w:rsidRPr="002204B2">
        <w:t>Souhrnně lze k tradičním stejnosměrným elektrickým lokomotivám 3 kV, které dosud ČD (i další dopravci) používají, formulovat tři důležité závěry:</w:t>
      </w:r>
    </w:p>
    <w:p w:rsidR="002204B2" w:rsidRPr="002204B2" w:rsidRDefault="002204B2" w:rsidP="008539B6">
      <w:pPr>
        <w:pStyle w:val="Odstavecseseznamem"/>
        <w:numPr>
          <w:ilvl w:val="0"/>
          <w:numId w:val="7"/>
        </w:numPr>
      </w:pPr>
      <w:r w:rsidRPr="002204B2">
        <w:t xml:space="preserve">již nemá smysl je rekonstruovat na </w:t>
      </w:r>
      <w:proofErr w:type="spellStart"/>
      <w:r w:rsidRPr="002204B2">
        <w:t>dvousystémové</w:t>
      </w:r>
      <w:proofErr w:type="spellEnd"/>
      <w:r w:rsidRPr="002204B2">
        <w:t xml:space="preserve"> 3 kV/25 kV, neboť absence systému 25 kV není jedinou věcí, která je dělí od současných potřeb a současného stavu techniky. Jejich nedostatkem jsou nepevné kabiny, absence deformačních prvků, slabě dimenzovaná a údržbově náročná mechanická brzda, vysoká hlučnost v důsledku zdrsnění kol litinovými špalíky, nízký výkon, komutátorové trakční motory, nízká nejvyšší provozní rychlost a nízká tažná síla rozhodná pro určení normativu zátěže (v nákladní dopravě). Nelze současně splnit požadavky na technickou a ekonomickou výhodnost přestavby:</w:t>
      </w:r>
    </w:p>
    <w:p w:rsidR="002204B2" w:rsidRPr="002204B2" w:rsidRDefault="002204B2" w:rsidP="008539B6">
      <w:pPr>
        <w:pStyle w:val="Odstavecseseznamem"/>
        <w:numPr>
          <w:ilvl w:val="1"/>
          <w:numId w:val="7"/>
        </w:numPr>
      </w:pPr>
      <w:r w:rsidRPr="002204B2">
        <w:t>aby byla přetavba ekonomicky rentabilní, musel a by být odepisována mnoho let,</w:t>
      </w:r>
    </w:p>
    <w:p w:rsidR="002204B2" w:rsidRPr="002204B2" w:rsidRDefault="002204B2" w:rsidP="008539B6">
      <w:pPr>
        <w:pStyle w:val="Odstavecseseznamem"/>
        <w:numPr>
          <w:ilvl w:val="1"/>
          <w:numId w:val="7"/>
        </w:numPr>
      </w:pPr>
      <w:r w:rsidRPr="002204B2">
        <w:t>aby byly přestavba ještě technicky akceptovatelná, nemůže být již mnoho let provozována,</w:t>
      </w:r>
    </w:p>
    <w:p w:rsidR="002204B2" w:rsidRPr="002204B2" w:rsidRDefault="002204B2" w:rsidP="008539B6">
      <w:pPr>
        <w:pStyle w:val="Odstavecseseznamem"/>
        <w:numPr>
          <w:ilvl w:val="0"/>
          <w:numId w:val="7"/>
        </w:numPr>
      </w:pPr>
      <w:r w:rsidRPr="002204B2">
        <w:t>konverze systému 3 kV na 25 kV nepovede k tomu, že by byly elektrické stejnosměrné lokomotivy (včetně těch nejmladších – 162, 163 i 371) vyřazovány z provozu před jejich účetním odepsáním, tedy s nenulovou zůstatkovou hodnotou. Tedy se nebude opakovat situace z šedesátých let, kdy byly v návaznosti na elektrizaci tratí pro nepotřebnost vyřazovány zánovní parní lokomotivy řad 477.0, 498.1 a 556.0. Navíc lze elektrické stejnosměrné lokomotivy výhodně odprodat do Polska,</w:t>
      </w:r>
    </w:p>
    <w:p w:rsidR="002204B2" w:rsidRPr="002204B2" w:rsidRDefault="002204B2" w:rsidP="008539B6">
      <w:pPr>
        <w:pStyle w:val="Odstavecseseznamem"/>
        <w:numPr>
          <w:ilvl w:val="0"/>
          <w:numId w:val="7"/>
        </w:numPr>
      </w:pPr>
      <w:r w:rsidRPr="002204B2">
        <w:t xml:space="preserve">účetně odepsané elektrické lokomotivy lze udržovat v provozu za cenu průběžné dílenské údržby v průměrné hodnotě cca 3 </w:t>
      </w:r>
      <w:proofErr w:type="spellStart"/>
      <w:r w:rsidRPr="002204B2">
        <w:t>mil.Kč</w:t>
      </w:r>
      <w:proofErr w:type="spellEnd"/>
      <w:r w:rsidRPr="002204B2">
        <w:t>/rok. A to až do doby pořízení nových elektrických lokomotiv, které je nahradí. Což je přirozeným prioritním zájmem dopravců.</w:t>
      </w:r>
    </w:p>
    <w:p w:rsidR="002204B2" w:rsidRDefault="002204B2" w:rsidP="002204B2">
      <w:pPr>
        <w:pStyle w:val="Odstavecseseznamem"/>
      </w:pPr>
    </w:p>
    <w:p w:rsidR="002204B2" w:rsidRDefault="002204B2" w:rsidP="002204B2">
      <w:pPr>
        <w:pStyle w:val="Odstavecseseznamem"/>
      </w:pPr>
    </w:p>
    <w:p w:rsidR="002204B2" w:rsidRDefault="002204B2" w:rsidP="002204B2">
      <w:r>
        <w:rPr>
          <w:noProof/>
        </w:rPr>
        <w:lastRenderedPageBreak/>
        <w:drawing>
          <wp:inline distT="0" distB="0" distL="0" distR="0" wp14:anchorId="29D20CB3" wp14:editId="7A3DE533">
            <wp:extent cx="6133465" cy="2889885"/>
            <wp:effectExtent l="0" t="0" r="19685" b="24765"/>
            <wp:docPr id="31" name="Graf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2204B2" w:rsidRDefault="002204B2" w:rsidP="002204B2">
      <w:r>
        <w:t>Poznámka: Rekonstrukce lokomotiv</w:t>
      </w:r>
    </w:p>
    <w:p w:rsidR="002204B2" w:rsidRPr="002204B2" w:rsidRDefault="002204B2" w:rsidP="002204B2">
      <w:r w:rsidRPr="002204B2">
        <w:t xml:space="preserve">Rekonstrukce stejnosměrných 3 kV lokomotiv řady 162, 163 a 371 ČD a dalších dopravců na </w:t>
      </w:r>
      <w:proofErr w:type="spellStart"/>
      <w:r w:rsidRPr="002204B2">
        <w:t>dvousystémové</w:t>
      </w:r>
      <w:proofErr w:type="spellEnd"/>
      <w:r w:rsidRPr="002204B2">
        <w:t xml:space="preserve"> po vzoru akce, která proběhla v roce 2010 u ČD </w:t>
      </w:r>
      <w:proofErr w:type="spellStart"/>
      <w:r w:rsidRPr="002204B2">
        <w:t>Cargo</w:t>
      </w:r>
      <w:proofErr w:type="spellEnd"/>
      <w:r w:rsidRPr="002204B2">
        <w:t xml:space="preserve"> (363.5), není efektivní. A to nejen z důvodu vysokého věku lokomotiv (a tím i nepoměru zbytkové životnosti starých a nových dílů), ale i z důvodu nízké rekonstrukcí získané užitné hodnoty:</w:t>
      </w:r>
    </w:p>
    <w:p w:rsidR="002204B2" w:rsidRPr="002204B2" w:rsidRDefault="002204B2" w:rsidP="002204B2">
      <w:r w:rsidRPr="002204B2">
        <w:t>Nová elektrická lokomotiva 6,4 MW, cena v roce 2016: 108 mil. Kč, životnost 30 let:</w:t>
      </w:r>
    </w:p>
    <w:p w:rsidR="002204B2" w:rsidRPr="002204B2" w:rsidRDefault="002204B2" w:rsidP="008539B6">
      <w:pPr>
        <w:pStyle w:val="Odstavecseseznamem"/>
        <w:numPr>
          <w:ilvl w:val="0"/>
          <w:numId w:val="7"/>
        </w:numPr>
      </w:pPr>
      <w:r w:rsidRPr="002204B2">
        <w:t>měrná cena: 108 / 6,4 = 16,9 mil. Kč/MW</w:t>
      </w:r>
    </w:p>
    <w:p w:rsidR="002204B2" w:rsidRPr="002204B2" w:rsidRDefault="002204B2" w:rsidP="008539B6">
      <w:pPr>
        <w:pStyle w:val="Odstavecseseznamem"/>
        <w:numPr>
          <w:ilvl w:val="0"/>
          <w:numId w:val="7"/>
        </w:numPr>
      </w:pPr>
      <w:r w:rsidRPr="002204B2">
        <w:t>měrný odpis: 108 / 6,4 / 30 = 0,56 mil. Kč/MW/rok.</w:t>
      </w:r>
    </w:p>
    <w:p w:rsidR="002204B2" w:rsidRPr="002204B2" w:rsidRDefault="002204B2" w:rsidP="002204B2">
      <w:r w:rsidRPr="002204B2">
        <w:t xml:space="preserve"> Modernizovaná elektrická lokomotiva 3,7 MW, cena v roce 2010: 40 + 16 = 56 mil. Kč, cena v roce 2016 (9 % inflace): 61 mil. Kč, s ETCS 71 mil. Kč, životnost 15 let:</w:t>
      </w:r>
    </w:p>
    <w:p w:rsidR="002204B2" w:rsidRPr="002204B2" w:rsidRDefault="002204B2" w:rsidP="008539B6">
      <w:pPr>
        <w:pStyle w:val="Odstavecseseznamem"/>
        <w:numPr>
          <w:ilvl w:val="0"/>
          <w:numId w:val="7"/>
        </w:numPr>
      </w:pPr>
      <w:r w:rsidRPr="002204B2">
        <w:t>měrná cena: 71 / 3,7 = 19,2 mil. Kč/MW (114 % měrné ceny nové lokomotivy)</w:t>
      </w:r>
    </w:p>
    <w:p w:rsidR="002204B2" w:rsidRPr="002204B2" w:rsidRDefault="002204B2" w:rsidP="008539B6">
      <w:pPr>
        <w:pStyle w:val="Odstavecseseznamem"/>
        <w:numPr>
          <w:ilvl w:val="0"/>
          <w:numId w:val="7"/>
        </w:numPr>
      </w:pPr>
      <w:r w:rsidRPr="002204B2">
        <w:t>měrný odpis: 108 / 6,4 / 30 = 1,28 mil. Kč/MW/rok (228 % měrného odpisu nové lokomotivy)</w:t>
      </w:r>
    </w:p>
    <w:p w:rsidR="002204B2" w:rsidRPr="002204B2" w:rsidRDefault="002204B2" w:rsidP="002204B2">
      <w:pPr>
        <w:pStyle w:val="Odstavecseseznamem"/>
      </w:pPr>
    </w:p>
    <w:p w:rsidR="002204B2" w:rsidRPr="002204B2" w:rsidRDefault="002204B2" w:rsidP="002204B2">
      <w:r w:rsidRPr="002204B2">
        <w:t>Další nevýhody modernizace proti nové lokomotivě:</w:t>
      </w:r>
    </w:p>
    <w:p w:rsidR="002204B2" w:rsidRPr="002204B2" w:rsidRDefault="002204B2" w:rsidP="008539B6">
      <w:pPr>
        <w:pStyle w:val="Odstavecseseznamem"/>
        <w:numPr>
          <w:ilvl w:val="0"/>
          <w:numId w:val="7"/>
        </w:numPr>
      </w:pPr>
      <w:r w:rsidRPr="002204B2">
        <w:t>chybí systém 15 kV,</w:t>
      </w:r>
    </w:p>
    <w:p w:rsidR="002204B2" w:rsidRPr="002204B2" w:rsidRDefault="002204B2" w:rsidP="008539B6">
      <w:pPr>
        <w:pStyle w:val="Odstavecseseznamem"/>
        <w:numPr>
          <w:ilvl w:val="0"/>
          <w:numId w:val="7"/>
        </w:numPr>
      </w:pPr>
      <w:r w:rsidRPr="002204B2">
        <w:t xml:space="preserve">nízký výkon (3 700 kW proti 6 400 kW), </w:t>
      </w:r>
    </w:p>
    <w:p w:rsidR="002204B2" w:rsidRPr="002204B2" w:rsidRDefault="002204B2" w:rsidP="008539B6">
      <w:pPr>
        <w:pStyle w:val="Odstavecseseznamem"/>
        <w:numPr>
          <w:ilvl w:val="0"/>
          <w:numId w:val="7"/>
        </w:numPr>
      </w:pPr>
      <w:r w:rsidRPr="002204B2">
        <w:t>nízká maximální rychlost (140 km/h versus 200 km/h) – nevyužití traťové rychlosti 160 km/h na modernizovaných tratích,</w:t>
      </w:r>
    </w:p>
    <w:p w:rsidR="002204B2" w:rsidRPr="002204B2" w:rsidRDefault="002204B2" w:rsidP="008539B6">
      <w:pPr>
        <w:pStyle w:val="Odstavecseseznamem"/>
        <w:numPr>
          <w:ilvl w:val="0"/>
          <w:numId w:val="7"/>
        </w:numPr>
      </w:pPr>
      <w:r w:rsidRPr="002204B2">
        <w:t xml:space="preserve">nízká </w:t>
      </w:r>
      <w:proofErr w:type="spellStart"/>
      <w:r w:rsidRPr="002204B2">
        <w:t>tážná</w:t>
      </w:r>
      <w:proofErr w:type="spellEnd"/>
      <w:r w:rsidRPr="002204B2">
        <w:t xml:space="preserve"> síla rozhodná pro určení normativu zátěže (160 </w:t>
      </w:r>
      <w:proofErr w:type="spellStart"/>
      <w:r w:rsidRPr="002204B2">
        <w:t>kN</w:t>
      </w:r>
      <w:proofErr w:type="spellEnd"/>
      <w:r w:rsidRPr="002204B2">
        <w:t xml:space="preserve"> versus 250 </w:t>
      </w:r>
      <w:proofErr w:type="spellStart"/>
      <w:r w:rsidRPr="002204B2">
        <w:t>kN</w:t>
      </w:r>
      <w:proofErr w:type="spellEnd"/>
      <w:r w:rsidRPr="002204B2">
        <w:t>),</w:t>
      </w:r>
    </w:p>
    <w:p w:rsidR="002204B2" w:rsidRPr="002204B2" w:rsidRDefault="002204B2" w:rsidP="008539B6">
      <w:pPr>
        <w:pStyle w:val="Odstavecseseznamem"/>
        <w:numPr>
          <w:ilvl w:val="0"/>
          <w:numId w:val="7"/>
        </w:numPr>
      </w:pPr>
      <w:r w:rsidRPr="002204B2">
        <w:t>vysoká aerodynamická ztráta (570 kW při 140 km/h),</w:t>
      </w:r>
    </w:p>
    <w:p w:rsidR="002204B2" w:rsidRPr="002204B2" w:rsidRDefault="002204B2" w:rsidP="008539B6">
      <w:pPr>
        <w:pStyle w:val="Odstavecseseznamem"/>
        <w:numPr>
          <w:ilvl w:val="0"/>
          <w:numId w:val="7"/>
        </w:numPr>
      </w:pPr>
      <w:r w:rsidRPr="002204B2">
        <w:t>chybějící přechodnost do Německa,</w:t>
      </w:r>
    </w:p>
    <w:p w:rsidR="002204B2" w:rsidRPr="002204B2" w:rsidRDefault="002204B2" w:rsidP="008539B6">
      <w:pPr>
        <w:pStyle w:val="Odstavecseseznamem"/>
        <w:numPr>
          <w:ilvl w:val="0"/>
          <w:numId w:val="7"/>
        </w:numPr>
      </w:pPr>
      <w:r w:rsidRPr="002204B2">
        <w:t>chybějící přechodnost do Rakouska,</w:t>
      </w:r>
    </w:p>
    <w:p w:rsidR="002204B2" w:rsidRPr="002204B2" w:rsidRDefault="002204B2" w:rsidP="008539B6">
      <w:pPr>
        <w:pStyle w:val="Odstavecseseznamem"/>
        <w:numPr>
          <w:ilvl w:val="0"/>
          <w:numId w:val="7"/>
        </w:numPr>
      </w:pPr>
      <w:r w:rsidRPr="002204B2">
        <w:t>údržbově náročné komutátorové trakční motory,</w:t>
      </w:r>
    </w:p>
    <w:p w:rsidR="002204B2" w:rsidRPr="002204B2" w:rsidRDefault="002204B2" w:rsidP="008539B6">
      <w:pPr>
        <w:pStyle w:val="Odstavecseseznamem"/>
        <w:numPr>
          <w:ilvl w:val="0"/>
          <w:numId w:val="7"/>
        </w:numPr>
      </w:pPr>
      <w:r w:rsidRPr="002204B2">
        <w:t>údržbově náročná špalíková brzda,</w:t>
      </w:r>
    </w:p>
    <w:p w:rsidR="002204B2" w:rsidRPr="002204B2" w:rsidRDefault="002204B2" w:rsidP="008539B6">
      <w:pPr>
        <w:pStyle w:val="Odstavecseseznamem"/>
        <w:numPr>
          <w:ilvl w:val="0"/>
          <w:numId w:val="7"/>
        </w:numPr>
      </w:pPr>
      <w:r w:rsidRPr="002204B2">
        <w:lastRenderedPageBreak/>
        <w:t>vysoká úroveň vnějšího hluku (neplnění TSI NOI),</w:t>
      </w:r>
    </w:p>
    <w:p w:rsidR="002204B2" w:rsidRPr="002204B2" w:rsidRDefault="002204B2" w:rsidP="008539B6">
      <w:pPr>
        <w:pStyle w:val="Odstavecseseznamem"/>
        <w:numPr>
          <w:ilvl w:val="0"/>
          <w:numId w:val="7"/>
        </w:numPr>
      </w:pPr>
      <w:r w:rsidRPr="002204B2">
        <w:t>málo pevné čelní partie a kabina strojvedoucího (neplnění TSI LPC&amp;PAS a ČSN EN 15 227),</w:t>
      </w:r>
    </w:p>
    <w:p w:rsidR="002204B2" w:rsidRPr="002204B2" w:rsidRDefault="002204B2" w:rsidP="008539B6">
      <w:pPr>
        <w:pStyle w:val="Odstavecseseznamem"/>
        <w:numPr>
          <w:ilvl w:val="0"/>
          <w:numId w:val="7"/>
        </w:numPr>
      </w:pPr>
      <w:r w:rsidRPr="002204B2">
        <w:t>nízká požární odolnost (neplnění TSI SRT),</w:t>
      </w:r>
    </w:p>
    <w:p w:rsidR="002204B2" w:rsidRPr="002204B2" w:rsidRDefault="002204B2" w:rsidP="008539B6">
      <w:pPr>
        <w:pStyle w:val="Odstavecseseznamem"/>
        <w:numPr>
          <w:ilvl w:val="0"/>
          <w:numId w:val="7"/>
        </w:numPr>
      </w:pPr>
      <w:r w:rsidRPr="002204B2">
        <w:t>krátký interval údržby (4 000 km versus 30 000 km),</w:t>
      </w:r>
    </w:p>
    <w:p w:rsidR="002204B2" w:rsidRPr="002204B2" w:rsidRDefault="002204B2" w:rsidP="008539B6">
      <w:pPr>
        <w:pStyle w:val="Odstavecseseznamem"/>
        <w:numPr>
          <w:ilvl w:val="0"/>
          <w:numId w:val="7"/>
        </w:numPr>
      </w:pPr>
      <w:r w:rsidRPr="002204B2">
        <w:t xml:space="preserve">nově dodané komponenty s potenciálem využívání 30 let budou po dožití mechanické části pro nepotřebnost předčasně likvidovány. </w:t>
      </w:r>
    </w:p>
    <w:tbl>
      <w:tblPr>
        <w:tblW w:w="9160" w:type="dxa"/>
        <w:tblInd w:w="60" w:type="dxa"/>
        <w:tblCellMar>
          <w:left w:w="70" w:type="dxa"/>
          <w:right w:w="70" w:type="dxa"/>
        </w:tblCellMar>
        <w:tblLook w:val="04A0" w:firstRow="1" w:lastRow="0" w:firstColumn="1" w:lastColumn="0" w:noHBand="0" w:noVBand="1"/>
      </w:tblPr>
      <w:tblGrid>
        <w:gridCol w:w="3840"/>
        <w:gridCol w:w="1480"/>
        <w:gridCol w:w="1063"/>
        <w:gridCol w:w="985"/>
        <w:gridCol w:w="985"/>
        <w:gridCol w:w="960"/>
      </w:tblGrid>
      <w:tr w:rsidR="002204B2" w:rsidRPr="002204B2" w:rsidTr="002204B2">
        <w:trPr>
          <w:trHeight w:val="255"/>
        </w:trPr>
        <w:tc>
          <w:tcPr>
            <w:tcW w:w="3840" w:type="dxa"/>
            <w:tcBorders>
              <w:top w:val="single" w:sz="8" w:space="0" w:color="auto"/>
              <w:left w:val="single" w:sz="8" w:space="0" w:color="auto"/>
              <w:bottom w:val="nil"/>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 </w:t>
            </w:r>
          </w:p>
        </w:tc>
        <w:tc>
          <w:tcPr>
            <w:tcW w:w="1480" w:type="dxa"/>
            <w:tcBorders>
              <w:top w:val="single" w:sz="8" w:space="0" w:color="auto"/>
              <w:left w:val="nil"/>
              <w:bottom w:val="nil"/>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single" w:sz="8" w:space="0" w:color="auto"/>
              <w:left w:val="single" w:sz="8" w:space="0" w:color="auto"/>
              <w:bottom w:val="nil"/>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nová</w:t>
            </w:r>
          </w:p>
        </w:tc>
        <w:tc>
          <w:tcPr>
            <w:tcW w:w="960" w:type="dxa"/>
            <w:tcBorders>
              <w:top w:val="single" w:sz="8" w:space="0" w:color="auto"/>
              <w:left w:val="nil"/>
              <w:bottom w:val="nil"/>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moder.</w:t>
            </w:r>
          </w:p>
        </w:tc>
        <w:tc>
          <w:tcPr>
            <w:tcW w:w="960" w:type="dxa"/>
            <w:tcBorders>
              <w:top w:val="single" w:sz="8" w:space="0" w:color="auto"/>
              <w:left w:val="nil"/>
              <w:bottom w:val="nil"/>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moder.</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single" w:sz="4" w:space="0" w:color="auto"/>
              <w:left w:val="single" w:sz="4"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cena 2010</w:t>
            </w:r>
          </w:p>
        </w:tc>
        <w:tc>
          <w:tcPr>
            <w:tcW w:w="1480" w:type="dxa"/>
            <w:tcBorders>
              <w:top w:val="single" w:sz="4" w:space="0" w:color="auto"/>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mil. Kč</w:t>
            </w:r>
          </w:p>
        </w:tc>
        <w:tc>
          <w:tcPr>
            <w:tcW w:w="960" w:type="dxa"/>
            <w:tcBorders>
              <w:top w:val="single" w:sz="4" w:space="0" w:color="auto"/>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single" w:sz="4" w:space="0" w:color="auto"/>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56</w:t>
            </w:r>
          </w:p>
        </w:tc>
        <w:tc>
          <w:tcPr>
            <w:tcW w:w="960" w:type="dxa"/>
            <w:tcBorders>
              <w:top w:val="single" w:sz="4" w:space="0" w:color="auto"/>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66</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4"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inflace 2016/2010</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9</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9</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9</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4"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cena 2016</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mil. Kč</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108</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61</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71</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Výkon</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kW</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6 400</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3 700</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3 700</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Rychlost</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km/h</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200</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140</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140</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tažná síla pro stanovení normativu zátěže</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proofErr w:type="spellStart"/>
            <w:r w:rsidRPr="002204B2">
              <w:rPr>
                <w:rFonts w:ascii="Arial" w:eastAsia="Times New Roman" w:hAnsi="Arial" w:cs="Arial"/>
                <w:sz w:val="20"/>
                <w:szCs w:val="20"/>
              </w:rPr>
              <w:t>kN</w:t>
            </w:r>
            <w:proofErr w:type="spellEnd"/>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250</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160</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160</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systém 15 kV</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přechodnost DE</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přechodnost AT</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ETCS</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PZB</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TSI LOC&amp;PAS</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TSI SRT</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TSI NOI</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EN 15 227</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ano</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ne</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Brzda</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kotoučová</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špalíková</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špalíková</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trakční motory</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proofErr w:type="spellStart"/>
            <w:r w:rsidRPr="002204B2">
              <w:rPr>
                <w:rFonts w:ascii="Arial" w:eastAsia="Times New Roman" w:hAnsi="Arial" w:cs="Arial"/>
                <w:sz w:val="20"/>
                <w:szCs w:val="20"/>
              </w:rPr>
              <w:t>bezkomut</w:t>
            </w:r>
            <w:proofErr w:type="spellEnd"/>
            <w:r w:rsidRPr="002204B2">
              <w:rPr>
                <w:rFonts w:ascii="Arial" w:eastAsia="Times New Roman" w:hAnsi="Arial" w:cs="Arial"/>
                <w:sz w:val="20"/>
                <w:szCs w:val="20"/>
              </w:rPr>
              <w:t>.</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proofErr w:type="spellStart"/>
            <w:r w:rsidRPr="002204B2">
              <w:rPr>
                <w:rFonts w:ascii="Arial" w:eastAsia="Times New Roman" w:hAnsi="Arial" w:cs="Arial"/>
                <w:sz w:val="20"/>
                <w:szCs w:val="20"/>
              </w:rPr>
              <w:t>komut</w:t>
            </w:r>
            <w:proofErr w:type="spellEnd"/>
            <w:r w:rsidRPr="002204B2">
              <w:rPr>
                <w:rFonts w:ascii="Arial" w:eastAsia="Times New Roman" w:hAnsi="Arial" w:cs="Arial"/>
                <w:sz w:val="20"/>
                <w:szCs w:val="20"/>
              </w:rPr>
              <w:t>.</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proofErr w:type="spellStart"/>
            <w:r w:rsidRPr="002204B2">
              <w:rPr>
                <w:rFonts w:ascii="Arial" w:eastAsia="Times New Roman" w:hAnsi="Arial" w:cs="Arial"/>
                <w:sz w:val="20"/>
                <w:szCs w:val="20"/>
              </w:rPr>
              <w:t>komut</w:t>
            </w:r>
            <w:proofErr w:type="spellEnd"/>
            <w:r w:rsidRPr="002204B2">
              <w:rPr>
                <w:rFonts w:ascii="Arial" w:eastAsia="Times New Roman" w:hAnsi="Arial" w:cs="Arial"/>
                <w:sz w:val="20"/>
                <w:szCs w:val="20"/>
              </w:rPr>
              <w:t>.</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proběh mezi prohlídkami</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km</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30 000</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4 000</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4 000</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tvarová konstanta</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 </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0,6</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1,3</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1,3</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Životnost</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roky</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30</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15</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15</w:t>
            </w:r>
          </w:p>
        </w:tc>
        <w:tc>
          <w:tcPr>
            <w:tcW w:w="960" w:type="dxa"/>
            <w:noWrap/>
            <w:vAlign w:val="bottom"/>
            <w:hideMark/>
          </w:tcPr>
          <w:p w:rsidR="002204B2" w:rsidRPr="002204B2" w:rsidRDefault="002204B2">
            <w:pPr>
              <w:spacing w:after="0"/>
              <w:rPr>
                <w:rFonts w:cs="Times New Roman"/>
                <w:lang w:eastAsia="zh-CN"/>
              </w:rPr>
            </w:pPr>
          </w:p>
        </w:tc>
      </w:tr>
      <w:tr w:rsidR="002204B2" w:rsidRPr="002204B2" w:rsidTr="002204B2">
        <w:trPr>
          <w:trHeight w:val="255"/>
        </w:trPr>
        <w:tc>
          <w:tcPr>
            <w:tcW w:w="384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 xml:space="preserve">měrná cena </w:t>
            </w:r>
          </w:p>
        </w:tc>
        <w:tc>
          <w:tcPr>
            <w:tcW w:w="1480" w:type="dxa"/>
            <w:tcBorders>
              <w:top w:val="nil"/>
              <w:left w:val="nil"/>
              <w:bottom w:val="single" w:sz="4"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mil Kč/MW</w:t>
            </w:r>
          </w:p>
        </w:tc>
        <w:tc>
          <w:tcPr>
            <w:tcW w:w="960" w:type="dxa"/>
            <w:tcBorders>
              <w:top w:val="nil"/>
              <w:left w:val="single" w:sz="8" w:space="0" w:color="auto"/>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16,9</w:t>
            </w:r>
          </w:p>
        </w:tc>
        <w:tc>
          <w:tcPr>
            <w:tcW w:w="960" w:type="dxa"/>
            <w:tcBorders>
              <w:top w:val="nil"/>
              <w:left w:val="nil"/>
              <w:bottom w:val="single" w:sz="4"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16,5</w:t>
            </w:r>
          </w:p>
        </w:tc>
        <w:tc>
          <w:tcPr>
            <w:tcW w:w="960" w:type="dxa"/>
            <w:tcBorders>
              <w:top w:val="nil"/>
              <w:left w:val="nil"/>
              <w:bottom w:val="single" w:sz="4"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19,2</w:t>
            </w:r>
          </w:p>
        </w:tc>
        <w:tc>
          <w:tcPr>
            <w:tcW w:w="960" w:type="dxa"/>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114%</w:t>
            </w:r>
          </w:p>
        </w:tc>
      </w:tr>
      <w:tr w:rsidR="002204B2" w:rsidRPr="002204B2" w:rsidTr="002204B2">
        <w:trPr>
          <w:trHeight w:val="270"/>
        </w:trPr>
        <w:tc>
          <w:tcPr>
            <w:tcW w:w="3840" w:type="dxa"/>
            <w:tcBorders>
              <w:top w:val="nil"/>
              <w:left w:val="single" w:sz="8" w:space="0" w:color="auto"/>
              <w:bottom w:val="single" w:sz="8" w:space="0" w:color="auto"/>
              <w:right w:val="single" w:sz="4" w:space="0" w:color="auto"/>
            </w:tcBorders>
            <w:noWrap/>
            <w:vAlign w:val="bottom"/>
            <w:hideMark/>
          </w:tcPr>
          <w:p w:rsidR="002204B2" w:rsidRPr="002204B2" w:rsidRDefault="002204B2">
            <w:pPr>
              <w:spacing w:after="0" w:line="240" w:lineRule="auto"/>
              <w:rPr>
                <w:rFonts w:ascii="Arial" w:eastAsia="Times New Roman" w:hAnsi="Arial" w:cs="Arial"/>
                <w:sz w:val="20"/>
                <w:szCs w:val="20"/>
                <w:lang w:eastAsia="zh-CN"/>
              </w:rPr>
            </w:pPr>
            <w:r w:rsidRPr="002204B2">
              <w:rPr>
                <w:rFonts w:ascii="Arial" w:eastAsia="Times New Roman" w:hAnsi="Arial" w:cs="Arial"/>
                <w:sz w:val="20"/>
                <w:szCs w:val="20"/>
              </w:rPr>
              <w:t>měrný odpis</w:t>
            </w:r>
          </w:p>
        </w:tc>
        <w:tc>
          <w:tcPr>
            <w:tcW w:w="1480" w:type="dxa"/>
            <w:tcBorders>
              <w:top w:val="nil"/>
              <w:left w:val="nil"/>
              <w:bottom w:val="single" w:sz="8" w:space="0" w:color="auto"/>
              <w:right w:val="nil"/>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mil Kč/MW/rok</w:t>
            </w:r>
          </w:p>
        </w:tc>
        <w:tc>
          <w:tcPr>
            <w:tcW w:w="960" w:type="dxa"/>
            <w:tcBorders>
              <w:top w:val="nil"/>
              <w:left w:val="single" w:sz="8" w:space="0" w:color="auto"/>
              <w:bottom w:val="single" w:sz="8"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0,56</w:t>
            </w:r>
          </w:p>
        </w:tc>
        <w:tc>
          <w:tcPr>
            <w:tcW w:w="960" w:type="dxa"/>
            <w:tcBorders>
              <w:top w:val="nil"/>
              <w:left w:val="nil"/>
              <w:bottom w:val="single" w:sz="8" w:space="0" w:color="auto"/>
              <w:right w:val="single" w:sz="4" w:space="0" w:color="auto"/>
            </w:tcBorders>
            <w:noWrap/>
            <w:vAlign w:val="bottom"/>
            <w:hideMark/>
          </w:tcPr>
          <w:p w:rsidR="002204B2" w:rsidRPr="002204B2" w:rsidRDefault="002204B2">
            <w:pPr>
              <w:spacing w:after="0" w:line="240" w:lineRule="auto"/>
              <w:jc w:val="center"/>
              <w:rPr>
                <w:rFonts w:ascii="Arial" w:eastAsia="Times New Roman" w:hAnsi="Arial" w:cs="Arial"/>
                <w:sz w:val="20"/>
                <w:szCs w:val="20"/>
                <w:lang w:eastAsia="zh-CN"/>
              </w:rPr>
            </w:pPr>
            <w:r w:rsidRPr="002204B2">
              <w:rPr>
                <w:rFonts w:ascii="Arial" w:eastAsia="Times New Roman" w:hAnsi="Arial" w:cs="Arial"/>
                <w:sz w:val="20"/>
                <w:szCs w:val="20"/>
              </w:rPr>
              <w:t>1,10</w:t>
            </w:r>
          </w:p>
        </w:tc>
        <w:tc>
          <w:tcPr>
            <w:tcW w:w="960" w:type="dxa"/>
            <w:tcBorders>
              <w:top w:val="nil"/>
              <w:left w:val="nil"/>
              <w:bottom w:val="single" w:sz="8" w:space="0" w:color="auto"/>
              <w:right w:val="single" w:sz="8" w:space="0" w:color="auto"/>
            </w:tcBorders>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1,28</w:t>
            </w:r>
          </w:p>
        </w:tc>
        <w:tc>
          <w:tcPr>
            <w:tcW w:w="960" w:type="dxa"/>
            <w:noWrap/>
            <w:vAlign w:val="bottom"/>
            <w:hideMark/>
          </w:tcPr>
          <w:p w:rsidR="002204B2" w:rsidRPr="002204B2" w:rsidRDefault="002204B2">
            <w:pPr>
              <w:spacing w:after="0" w:line="240" w:lineRule="auto"/>
              <w:jc w:val="center"/>
              <w:rPr>
                <w:rFonts w:ascii="Arial" w:eastAsia="Times New Roman" w:hAnsi="Arial" w:cs="Arial"/>
                <w:b/>
                <w:bCs/>
                <w:sz w:val="20"/>
                <w:szCs w:val="20"/>
                <w:lang w:eastAsia="zh-CN"/>
              </w:rPr>
            </w:pPr>
            <w:r w:rsidRPr="002204B2">
              <w:rPr>
                <w:rFonts w:ascii="Arial" w:eastAsia="Times New Roman" w:hAnsi="Arial" w:cs="Arial"/>
                <w:b/>
                <w:bCs/>
                <w:sz w:val="20"/>
                <w:szCs w:val="20"/>
              </w:rPr>
              <w:t>228%</w:t>
            </w:r>
          </w:p>
        </w:tc>
      </w:tr>
    </w:tbl>
    <w:p w:rsidR="002204B2" w:rsidRPr="002204B2" w:rsidRDefault="002204B2" w:rsidP="002204B2">
      <w:pPr>
        <w:rPr>
          <w:lang w:eastAsia="zh-CN"/>
        </w:rPr>
      </w:pPr>
    </w:p>
    <w:p w:rsidR="002204B2" w:rsidRPr="002204B2" w:rsidRDefault="002204B2" w:rsidP="002204B2">
      <w:r w:rsidRPr="002204B2">
        <w:t xml:space="preserve">Shrnutí </w:t>
      </w:r>
    </w:p>
    <w:p w:rsidR="002204B2" w:rsidRPr="002204B2" w:rsidRDefault="002204B2" w:rsidP="002204B2">
      <w:r w:rsidRPr="002204B2">
        <w:t>S ohledem na stáří výchozího parku elektrických stejnosměrných lokomotiv ČD, jejich nízkou rychlost a nízký výkon, jakožto i neefektivnost možných modernizací, je řešením konverze systému 3 kV na 25 kV na tratích SŽDC nákup nových vozidel:</w:t>
      </w:r>
    </w:p>
    <w:p w:rsidR="002204B2" w:rsidRPr="002204B2" w:rsidRDefault="002204B2" w:rsidP="002204B2">
      <w:r w:rsidRPr="002204B2">
        <w:t xml:space="preserve">Cena nové AC/DC lokomotivy 6,4 MW, 200 km/h, 300 </w:t>
      </w:r>
      <w:proofErr w:type="spellStart"/>
      <w:r w:rsidRPr="002204B2">
        <w:t>kN</w:t>
      </w:r>
      <w:proofErr w:type="spellEnd"/>
      <w:r w:rsidRPr="002204B2">
        <w:t>, 3/15/25 kV, TSI: 4 mil EUR (108 mil. Kč)</w:t>
      </w:r>
    </w:p>
    <w:p w:rsidR="002204B2" w:rsidRPr="002204B2" w:rsidRDefault="002204B2" w:rsidP="002204B2">
      <w:r w:rsidRPr="002204B2">
        <w:t xml:space="preserve">Cena nové DC lokomotivy 6,4 MW, 200 km/h, 300 </w:t>
      </w:r>
      <w:proofErr w:type="spellStart"/>
      <w:r w:rsidRPr="002204B2">
        <w:t>kN</w:t>
      </w:r>
      <w:proofErr w:type="spellEnd"/>
      <w:r w:rsidRPr="002204B2">
        <w:t>, 3 kV, TSI: 3,6 mil EUR (97 mil. Kč)</w:t>
      </w:r>
    </w:p>
    <w:p w:rsidR="002204B2" w:rsidRPr="002204B2" w:rsidRDefault="002204B2" w:rsidP="002204B2">
      <w:r w:rsidRPr="002204B2">
        <w:t>Rozdíl cen AC/DC lokomotivy a DC lokomotivy: 4 – 3,6 = 0,4 mil. EUR (11 mil. Kč)</w:t>
      </w:r>
    </w:p>
    <w:p w:rsidR="002204B2" w:rsidRPr="002204B2" w:rsidRDefault="002204B2" w:rsidP="002204B2">
      <w:r w:rsidRPr="002204B2">
        <w:t>Turnusová potřeba: 19 lokomotiv</w:t>
      </w:r>
    </w:p>
    <w:p w:rsidR="002204B2" w:rsidRPr="002204B2" w:rsidRDefault="002204B2" w:rsidP="002204B2">
      <w:r w:rsidRPr="002204B2">
        <w:t>Záloha: 5 lokomotiv (pro disponibilitu 79 %)</w:t>
      </w:r>
    </w:p>
    <w:p w:rsidR="002204B2" w:rsidRPr="002204B2" w:rsidRDefault="002204B2" w:rsidP="002204B2">
      <w:r w:rsidRPr="002204B2">
        <w:t>Inventární stav: 19 + 5 = 24 lokomotiv</w:t>
      </w:r>
    </w:p>
    <w:p w:rsidR="002204B2" w:rsidRPr="002204B2" w:rsidRDefault="002204B2" w:rsidP="002204B2">
      <w:r w:rsidRPr="002204B2">
        <w:lastRenderedPageBreak/>
        <w:t xml:space="preserve">Investiční náklady: 24 . 11 = 254 mil. Kč </w:t>
      </w:r>
    </w:p>
    <w:p w:rsidR="002204B2" w:rsidRPr="002204B2" w:rsidRDefault="002204B2" w:rsidP="002204B2">
      <w:proofErr w:type="spellStart"/>
      <w:r w:rsidRPr="002204B2">
        <w:t>Vícesystémové</w:t>
      </w:r>
      <w:proofErr w:type="spellEnd"/>
      <w:r w:rsidRPr="002204B2">
        <w:t xml:space="preserve"> (AC/DC) lokomotivy budou místo stejnosměrných (DC) lokomotiv podřizovány z více důvodů:</w:t>
      </w:r>
    </w:p>
    <w:p w:rsidR="002204B2" w:rsidRPr="002204B2" w:rsidRDefault="002204B2" w:rsidP="008539B6">
      <w:pPr>
        <w:pStyle w:val="Odstavecseseznamem"/>
        <w:numPr>
          <w:ilvl w:val="0"/>
          <w:numId w:val="7"/>
        </w:numPr>
      </w:pPr>
      <w:r w:rsidRPr="002204B2">
        <w:t>unifikace na straně dopravce (jednotný park, společná záložní vozidla, operativní náhrady) … váha 30 %,</w:t>
      </w:r>
    </w:p>
    <w:p w:rsidR="002204B2" w:rsidRPr="002204B2" w:rsidRDefault="002204B2" w:rsidP="008539B6">
      <w:pPr>
        <w:pStyle w:val="Odstavecseseznamem"/>
        <w:numPr>
          <w:ilvl w:val="0"/>
          <w:numId w:val="7"/>
        </w:numPr>
      </w:pPr>
      <w:r w:rsidRPr="002204B2">
        <w:t>prodlužování vozebních ramen (nabídka přímých spojení, vyšší produktivita) … váha 20 %,</w:t>
      </w:r>
    </w:p>
    <w:p w:rsidR="002204B2" w:rsidRPr="002204B2" w:rsidRDefault="002204B2" w:rsidP="008539B6">
      <w:pPr>
        <w:pStyle w:val="Odstavecseseznamem"/>
        <w:numPr>
          <w:ilvl w:val="0"/>
          <w:numId w:val="7"/>
        </w:numPr>
      </w:pPr>
      <w:r w:rsidRPr="002204B2">
        <w:t>unifikace na straně výrobce (úspora nákladů na DC modifikaci, zkoušky a schvalování) … váha 10 %,</w:t>
      </w:r>
    </w:p>
    <w:p w:rsidR="002204B2" w:rsidRPr="002204B2" w:rsidRDefault="002204B2" w:rsidP="008539B6">
      <w:pPr>
        <w:pStyle w:val="Odstavecseseznamem"/>
        <w:numPr>
          <w:ilvl w:val="0"/>
          <w:numId w:val="7"/>
        </w:numPr>
      </w:pPr>
      <w:r w:rsidRPr="002204B2">
        <w:t>změna systému napájení ze 3 kV na 25 kV … váha 40 %.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0,4 . 254 mil. Kč = </w:t>
      </w:r>
      <w:r w:rsidRPr="002204B2">
        <w:rPr>
          <w:b/>
        </w:rPr>
        <w:t>106 mil. Kč</w:t>
      </w:r>
    </w:p>
    <w:p w:rsidR="005C3FA1" w:rsidRPr="00F37EBB" w:rsidRDefault="005C3FA1" w:rsidP="005C3FA1"/>
    <w:p w:rsidR="005C3FA1" w:rsidRPr="00F37EBB" w:rsidRDefault="005C3FA1" w:rsidP="008539B6">
      <w:pPr>
        <w:pStyle w:val="Odstavecseseznamem"/>
        <w:numPr>
          <w:ilvl w:val="0"/>
          <w:numId w:val="5"/>
        </w:numPr>
        <w:rPr>
          <w:b/>
        </w:rPr>
      </w:pPr>
      <w:r w:rsidRPr="00F37EBB">
        <w:rPr>
          <w:b/>
        </w:rPr>
        <w:t xml:space="preserve">Dopravce </w:t>
      </w:r>
      <w:proofErr w:type="spellStart"/>
      <w:r w:rsidRPr="00F37EBB">
        <w:rPr>
          <w:b/>
        </w:rPr>
        <w:t>Regiojet</w:t>
      </w:r>
      <w:proofErr w:type="spellEnd"/>
      <w:r w:rsidRPr="00F37EBB">
        <w:rPr>
          <w:b/>
        </w:rPr>
        <w:t xml:space="preserve">, vlaky na vlastí riziko open </w:t>
      </w:r>
      <w:proofErr w:type="spellStart"/>
      <w:r w:rsidRPr="00F37EBB">
        <w:rPr>
          <w:b/>
        </w:rPr>
        <w:t>access</w:t>
      </w:r>
      <w:proofErr w:type="spellEnd"/>
    </w:p>
    <w:p w:rsidR="002204B2" w:rsidRPr="002204B2" w:rsidRDefault="002204B2" w:rsidP="002204B2">
      <w:r w:rsidRPr="002204B2">
        <w:t xml:space="preserve">Linky jsou dosud z větší části obsazovány staršími elektrickými lokomotivami 3 kV. Ty bude v každém případě potřebné v rámci přirozené obnovy parku vozidel nahradit novými. V důsledku změny napájení tratí SŽDC ze 3 kV na 25 kV proběhne tato náhrada nikoliv stejnosměrnými lokomotivami 3 kV, ale novými lokomotivami </w:t>
      </w:r>
      <w:proofErr w:type="spellStart"/>
      <w:r w:rsidRPr="002204B2">
        <w:t>vícesystémovými</w:t>
      </w:r>
      <w:proofErr w:type="spellEnd"/>
      <w:r w:rsidRPr="002204B2">
        <w:t xml:space="preserve">. </w:t>
      </w:r>
    </w:p>
    <w:p w:rsidR="005C3FA1" w:rsidRPr="00F37EBB" w:rsidRDefault="005C3FA1" w:rsidP="005C3FA1">
      <w:r w:rsidRPr="00F37EBB">
        <w:t xml:space="preserve">Praha – Staré Město: </w:t>
      </w:r>
      <w:r w:rsidRPr="00F37EBB">
        <w:tab/>
      </w:r>
      <w:r w:rsidRPr="00F37EBB">
        <w:tab/>
      </w:r>
      <w:r w:rsidRPr="00F37EBB">
        <w:tab/>
      </w:r>
      <w:r w:rsidRPr="00F37EBB">
        <w:tab/>
      </w:r>
      <w:r w:rsidRPr="00F37EBB">
        <w:tab/>
      </w:r>
      <w:r w:rsidRPr="00F37EBB">
        <w:tab/>
      </w:r>
      <w:r w:rsidRPr="00F37EBB">
        <w:tab/>
      </w:r>
      <w:r w:rsidRPr="00F37EBB">
        <w:tab/>
        <w:t xml:space="preserve">0,5 lokomotivy </w:t>
      </w:r>
    </w:p>
    <w:p w:rsidR="005C3FA1" w:rsidRPr="00F37EBB" w:rsidRDefault="005C3FA1" w:rsidP="005C3FA1">
      <w:r w:rsidRPr="00F37EBB">
        <w:t>(náhrada je nutná i z důvodu využívání traťové rychlosti 160 km/h)</w:t>
      </w:r>
    </w:p>
    <w:p w:rsidR="005C3FA1" w:rsidRPr="00F37EBB" w:rsidRDefault="005C3FA1" w:rsidP="005C3FA1">
      <w:r w:rsidRPr="00F37EBB">
        <w:t xml:space="preserve">Praha – Havířov: </w:t>
      </w:r>
      <w:r w:rsidRPr="00F37EBB">
        <w:tab/>
      </w:r>
      <w:r w:rsidRPr="00F37EBB">
        <w:tab/>
      </w:r>
      <w:r w:rsidRPr="00F37EBB">
        <w:tab/>
      </w:r>
      <w:r w:rsidRPr="00F37EBB">
        <w:tab/>
      </w:r>
      <w:r w:rsidRPr="00F37EBB">
        <w:tab/>
      </w:r>
      <w:r w:rsidRPr="00F37EBB">
        <w:tab/>
      </w:r>
      <w:r w:rsidRPr="00F37EBB">
        <w:tab/>
      </w:r>
      <w:r w:rsidRPr="00F37EBB">
        <w:tab/>
        <w:t xml:space="preserve">2,5 lokomotivy </w:t>
      </w:r>
    </w:p>
    <w:p w:rsidR="005C3FA1" w:rsidRPr="00F37EBB" w:rsidRDefault="005C3FA1" w:rsidP="005C3FA1">
      <w:r w:rsidRPr="00F37EBB">
        <w:t>(náhrada je nutná i z důvodu využívání traťové rychlosti 160 km/h)</w:t>
      </w:r>
    </w:p>
    <w:p w:rsidR="005C3FA1" w:rsidRPr="00F37EBB" w:rsidRDefault="005C3FA1" w:rsidP="005C3FA1">
      <w:r w:rsidRPr="00F37EBB">
        <w:t xml:space="preserve">Praha – Návsí: </w:t>
      </w:r>
      <w:r w:rsidRPr="00F37EBB">
        <w:tab/>
      </w:r>
      <w:r w:rsidRPr="00F37EBB">
        <w:tab/>
      </w:r>
      <w:r w:rsidRPr="00F37EBB">
        <w:tab/>
      </w:r>
      <w:r w:rsidRPr="00F37EBB">
        <w:tab/>
      </w:r>
      <w:r w:rsidRPr="00F37EBB">
        <w:tab/>
      </w:r>
      <w:r w:rsidRPr="00F37EBB">
        <w:tab/>
      </w:r>
      <w:r w:rsidRPr="00F37EBB">
        <w:tab/>
      </w:r>
      <w:r w:rsidRPr="00F37EBB">
        <w:tab/>
      </w:r>
      <w:r w:rsidRPr="00F37EBB">
        <w:tab/>
        <w:t xml:space="preserve">2,5 lokomotivy </w:t>
      </w:r>
    </w:p>
    <w:p w:rsidR="005C3FA1" w:rsidRPr="00F37EBB" w:rsidRDefault="005C3FA1" w:rsidP="005C3FA1">
      <w:r w:rsidRPr="00F37EBB">
        <w:t>(náhrada je nutná i z důvodu využívání traťové rychlosti 160 km/h)</w:t>
      </w:r>
    </w:p>
    <w:p w:rsidR="005C3FA1" w:rsidRPr="00F37EBB" w:rsidRDefault="005C3FA1" w:rsidP="005C3FA1">
      <w:r w:rsidRPr="00F37EBB">
        <w:t xml:space="preserve">Praha – Staré Město: </w:t>
      </w:r>
      <w:r w:rsidRPr="00F37EBB">
        <w:tab/>
      </w:r>
      <w:r w:rsidRPr="00F37EBB">
        <w:tab/>
      </w:r>
      <w:r w:rsidRPr="00F37EBB">
        <w:tab/>
      </w:r>
      <w:r w:rsidRPr="00F37EBB">
        <w:tab/>
      </w:r>
      <w:r w:rsidRPr="00F37EBB">
        <w:tab/>
      </w:r>
      <w:r w:rsidRPr="00F37EBB">
        <w:tab/>
      </w:r>
      <w:r w:rsidRPr="00F37EBB">
        <w:tab/>
      </w:r>
      <w:r w:rsidRPr="00F37EBB">
        <w:tab/>
        <w:t xml:space="preserve">0,5 lokomotivy </w:t>
      </w:r>
    </w:p>
    <w:p w:rsidR="005C3FA1" w:rsidRPr="002204B2" w:rsidRDefault="005C3FA1" w:rsidP="005C3FA1">
      <w:r w:rsidRPr="002204B2">
        <w:t>(náhrada je nutná i z důvodu traťové rychlosti 160 km/h)</w:t>
      </w:r>
    </w:p>
    <w:p w:rsidR="005C3FA1" w:rsidRPr="002204B2" w:rsidRDefault="005C3FA1" w:rsidP="005C3FA1">
      <w:r w:rsidRPr="002204B2">
        <w:t>-----------------------------------------------------------------------------------------------------------------------------Celkem</w:t>
      </w:r>
      <w:r w:rsidRPr="002204B2">
        <w:tab/>
      </w:r>
      <w:r w:rsidRPr="002204B2">
        <w:tab/>
      </w:r>
      <w:r w:rsidRPr="002204B2">
        <w:tab/>
      </w:r>
      <w:r w:rsidRPr="002204B2">
        <w:tab/>
      </w:r>
      <w:r w:rsidRPr="002204B2">
        <w:tab/>
      </w:r>
      <w:r w:rsidRPr="002204B2">
        <w:tab/>
      </w:r>
      <w:r w:rsidRPr="002204B2">
        <w:tab/>
      </w:r>
      <w:r w:rsidRPr="002204B2">
        <w:tab/>
      </w:r>
      <w:r w:rsidRPr="002204B2">
        <w:tab/>
      </w:r>
      <w:r w:rsidRPr="002204B2">
        <w:tab/>
        <w:t>5,5 lokomotiv</w:t>
      </w:r>
    </w:p>
    <w:p w:rsidR="005C3FA1" w:rsidRPr="002204B2" w:rsidRDefault="005C3FA1" w:rsidP="005C3FA1">
      <w:r w:rsidRPr="002204B2">
        <w:t xml:space="preserve">Pro úplnost je dobré uvést i další důvody změn parku vozidel: </w:t>
      </w:r>
    </w:p>
    <w:p w:rsidR="005C3FA1" w:rsidRPr="002204B2" w:rsidRDefault="005C3FA1" w:rsidP="005C3FA1">
      <w:r w:rsidRPr="002204B2">
        <w:t xml:space="preserve">Náhrada starších lokomotiv novými </w:t>
      </w:r>
      <w:proofErr w:type="spellStart"/>
      <w:r w:rsidRPr="002204B2">
        <w:t>vícesytémovými</w:t>
      </w:r>
      <w:proofErr w:type="spellEnd"/>
      <w:r w:rsidRPr="002204B2">
        <w:t xml:space="preserve"> lokomotivami pro zjištění provozu v úseku Čadca - Žilina napájeným systémem 25 kV od roku 2017 (viz oznámení ŽSR dopravcům):</w:t>
      </w:r>
    </w:p>
    <w:p w:rsidR="005C3FA1" w:rsidRPr="002204B2" w:rsidRDefault="005C3FA1" w:rsidP="005C3FA1">
      <w:r w:rsidRPr="002204B2">
        <w:t xml:space="preserve">Linka Praha – Zvolen: </w:t>
      </w:r>
      <w:r w:rsidRPr="002204B2">
        <w:tab/>
      </w:r>
      <w:r w:rsidRPr="002204B2">
        <w:tab/>
      </w:r>
      <w:r w:rsidRPr="002204B2">
        <w:tab/>
      </w:r>
      <w:r w:rsidRPr="002204B2">
        <w:tab/>
      </w:r>
      <w:r w:rsidRPr="002204B2">
        <w:tab/>
      </w:r>
      <w:r w:rsidRPr="002204B2">
        <w:tab/>
      </w:r>
      <w:r w:rsidRPr="002204B2">
        <w:tab/>
      </w:r>
      <w:r w:rsidRPr="002204B2">
        <w:tab/>
        <w:t>0,5 lokomotivy</w:t>
      </w:r>
    </w:p>
    <w:p w:rsidR="005C3FA1" w:rsidRPr="002204B2" w:rsidRDefault="005C3FA1" w:rsidP="005C3FA1">
      <w:r w:rsidRPr="002204B2">
        <w:lastRenderedPageBreak/>
        <w:t xml:space="preserve">Linka Praha - Košice: </w:t>
      </w:r>
      <w:r w:rsidRPr="002204B2">
        <w:tab/>
      </w:r>
      <w:r w:rsidRPr="002204B2">
        <w:tab/>
      </w:r>
      <w:r w:rsidRPr="002204B2">
        <w:tab/>
      </w:r>
      <w:r w:rsidRPr="002204B2">
        <w:tab/>
      </w:r>
      <w:r w:rsidRPr="002204B2">
        <w:tab/>
      </w:r>
      <w:r w:rsidRPr="002204B2">
        <w:tab/>
      </w:r>
      <w:r w:rsidRPr="002204B2">
        <w:tab/>
      </w:r>
      <w:r w:rsidRPr="002204B2">
        <w:tab/>
        <w:t>1 lokomotiva</w:t>
      </w:r>
    </w:p>
    <w:p w:rsidR="005C3FA1" w:rsidRPr="002204B2" w:rsidRDefault="005C3FA1" w:rsidP="005C3FA1">
      <w:r w:rsidRPr="002204B2">
        <w:t>-----------------------------------------------------------------------------------------------------------------------------Celkem</w:t>
      </w:r>
      <w:r w:rsidRPr="002204B2">
        <w:tab/>
      </w:r>
      <w:r w:rsidRPr="002204B2">
        <w:tab/>
      </w:r>
      <w:r w:rsidRPr="002204B2">
        <w:tab/>
      </w:r>
      <w:r w:rsidRPr="002204B2">
        <w:tab/>
      </w:r>
      <w:r w:rsidRPr="002204B2">
        <w:tab/>
      </w:r>
      <w:r w:rsidRPr="002204B2">
        <w:tab/>
      </w:r>
      <w:r w:rsidRPr="002204B2">
        <w:tab/>
      </w:r>
      <w:r w:rsidRPr="002204B2">
        <w:tab/>
      </w:r>
      <w:r w:rsidRPr="002204B2">
        <w:tab/>
      </w:r>
      <w:r w:rsidRPr="002204B2">
        <w:tab/>
        <w:t>1,5 lokomotivy</w:t>
      </w:r>
    </w:p>
    <w:p w:rsidR="005C3FA1" w:rsidRPr="002204B2" w:rsidRDefault="005C3FA1" w:rsidP="005C3FA1"/>
    <w:p w:rsidR="002204B2" w:rsidRPr="002204B2" w:rsidRDefault="002204B2" w:rsidP="002204B2">
      <w:r w:rsidRPr="002204B2">
        <w:t xml:space="preserve">Společnost </w:t>
      </w:r>
      <w:proofErr w:type="spellStart"/>
      <w:r w:rsidRPr="002204B2">
        <w:t>Regiojet</w:t>
      </w:r>
      <w:proofErr w:type="spellEnd"/>
      <w:r w:rsidRPr="002204B2">
        <w:t xml:space="preserve"> dosud ještě z části používá stárnoucí lokomotivy řady 163, svým nízkým výkonem (jen 3 410 kW) a nízkou nejvyšší dovolenou rychlostí (jen 140 km/h) nejsou schopny využívat traťovou rychlost 160 km/h modernizované železniční dopravní cesty (tranzitních koridorů), což je u expresních vlaků nesprávné, a to zejména v souvislosti s růstem přepravní poptávky (zvyšování počtu vozů a tím i hmotnosti vlaku). Jejich pomalejší jízda komplikuje konstrukci jízdního řádu (vlaky nejsou schopny dodržet systémové jízdní doby pro rychlost 160 km/h) a snižuje kapacitu dopravní cesty při jízdě ve svazku s vlaky vedenými odpovídajícími vozidly. Společnost </w:t>
      </w:r>
      <w:proofErr w:type="spellStart"/>
      <w:r w:rsidRPr="002204B2">
        <w:t>Regiojet</w:t>
      </w:r>
      <w:proofErr w:type="spellEnd"/>
      <w:r w:rsidRPr="002204B2">
        <w:t xml:space="preserve"> proto postupně nahrazuje staré elektrické stejnosměrné lokomotivy řady 163 pronajatými moderními </w:t>
      </w:r>
      <w:proofErr w:type="spellStart"/>
      <w:r w:rsidRPr="002204B2">
        <w:t>vícesytémovými</w:t>
      </w:r>
      <w:proofErr w:type="spellEnd"/>
      <w:r w:rsidRPr="002204B2">
        <w:t xml:space="preserve"> elektrickými lokomotivami řady 193 (</w:t>
      </w:r>
      <w:proofErr w:type="spellStart"/>
      <w:r w:rsidRPr="002204B2">
        <w:t>Vectron</w:t>
      </w:r>
      <w:proofErr w:type="spellEnd"/>
      <w:r w:rsidRPr="002204B2">
        <w:t>) pronajatými od společnosti ELL o výkonu 6 400 kW.</w:t>
      </w:r>
    </w:p>
    <w:p w:rsidR="002204B2" w:rsidRPr="002204B2" w:rsidRDefault="002204B2" w:rsidP="002204B2">
      <w:r w:rsidRPr="002204B2">
        <w:t xml:space="preserve">Lze předpokládat, že v průběhu několika nejbližších let (ještě před konverzí napájení tratí SŽDC ze systému 3 kV na 25 kV) budou staré lokomotivy řady 163 z provozu společnosti </w:t>
      </w:r>
      <w:proofErr w:type="spellStart"/>
      <w:r w:rsidRPr="002204B2">
        <w:t>Regiojet</w:t>
      </w:r>
      <w:proofErr w:type="spellEnd"/>
      <w:r w:rsidRPr="002204B2">
        <w:t xml:space="preserve"> vyřazeny a nahrazeny novými </w:t>
      </w:r>
      <w:proofErr w:type="spellStart"/>
      <w:r w:rsidRPr="002204B2">
        <w:t>vícesystémovými</w:t>
      </w:r>
      <w:proofErr w:type="spellEnd"/>
      <w:r w:rsidRPr="002204B2">
        <w:t xml:space="preserve"> elektrickými lokomotivami.</w:t>
      </w:r>
    </w:p>
    <w:p w:rsidR="002204B2" w:rsidRPr="002204B2" w:rsidRDefault="002204B2" w:rsidP="002204B2"/>
    <w:p w:rsidR="002204B2" w:rsidRPr="002204B2" w:rsidRDefault="002204B2" w:rsidP="002204B2">
      <w:r w:rsidRPr="002204B2">
        <w:t xml:space="preserve">Cena nové AC/DC lokomotivy 6,4 MW, 200 km/h, 300 </w:t>
      </w:r>
      <w:proofErr w:type="spellStart"/>
      <w:r w:rsidRPr="002204B2">
        <w:t>kN</w:t>
      </w:r>
      <w:proofErr w:type="spellEnd"/>
      <w:r w:rsidRPr="002204B2">
        <w:t>, 3/15/25 kV, TSI: 4 mil EUR (108 mil. Kč)</w:t>
      </w:r>
    </w:p>
    <w:p w:rsidR="002204B2" w:rsidRPr="002204B2" w:rsidRDefault="002204B2" w:rsidP="002204B2">
      <w:r w:rsidRPr="002204B2">
        <w:t xml:space="preserve">Cena nové DC lokomotivy 6,4 MW, 200 km/h, 300 </w:t>
      </w:r>
      <w:proofErr w:type="spellStart"/>
      <w:r w:rsidRPr="002204B2">
        <w:t>kN</w:t>
      </w:r>
      <w:proofErr w:type="spellEnd"/>
      <w:r w:rsidRPr="002204B2">
        <w:t>, 3 kV, TSI: 3,6 mil EUR (97 mil. Kč)</w:t>
      </w:r>
    </w:p>
    <w:p w:rsidR="002204B2" w:rsidRPr="002204B2" w:rsidRDefault="002204B2" w:rsidP="002204B2">
      <w:r w:rsidRPr="002204B2">
        <w:t>Rozdíl cen AC/DC lokomotivy a DC lokomotivy: 4 – 3,6 = 0,4 mil. EUR (11 mil. Kč)</w:t>
      </w:r>
    </w:p>
    <w:p w:rsidR="002204B2" w:rsidRPr="002204B2" w:rsidRDefault="002204B2" w:rsidP="002204B2">
      <w:r w:rsidRPr="002204B2">
        <w:t>Turnusová potřeba: 6 lokomotiv</w:t>
      </w:r>
    </w:p>
    <w:p w:rsidR="002204B2" w:rsidRPr="002204B2" w:rsidRDefault="002204B2" w:rsidP="002204B2">
      <w:r w:rsidRPr="002204B2">
        <w:t>Záloha: 1 lokomotiva (pro disponibilitu 86 %)</w:t>
      </w:r>
    </w:p>
    <w:p w:rsidR="002204B2" w:rsidRPr="002204B2" w:rsidRDefault="002204B2" w:rsidP="002204B2">
      <w:r w:rsidRPr="002204B2">
        <w:t>Inventární stav: 6 + 1 = 7 lokomotiv</w:t>
      </w:r>
    </w:p>
    <w:p w:rsidR="002204B2" w:rsidRPr="002204B2" w:rsidRDefault="002204B2" w:rsidP="002204B2">
      <w:r w:rsidRPr="002204B2">
        <w:t xml:space="preserve">Investiční náklady: 7 . 11 = 77 mil. Kč </w:t>
      </w:r>
    </w:p>
    <w:p w:rsidR="002204B2" w:rsidRPr="002204B2" w:rsidRDefault="002204B2" w:rsidP="002204B2"/>
    <w:p w:rsidR="002204B2" w:rsidRPr="002204B2" w:rsidRDefault="002204B2" w:rsidP="002204B2">
      <w:proofErr w:type="spellStart"/>
      <w:r w:rsidRPr="002204B2">
        <w:t>Vícesystémové</w:t>
      </w:r>
      <w:proofErr w:type="spellEnd"/>
      <w:r w:rsidRPr="002204B2">
        <w:t xml:space="preserve"> (AC/DC) lokomotivy budou místo stejnosměrných (DC) lokomotiv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30 %,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t>unifikace na straně výrobce (úspora nákladů na DC modifikaci, zkoušky a schvalování) … váha 10 %,</w:t>
      </w:r>
    </w:p>
    <w:p w:rsidR="002204B2" w:rsidRPr="002204B2" w:rsidRDefault="002204B2" w:rsidP="008539B6">
      <w:pPr>
        <w:pStyle w:val="Odstavecseseznamem"/>
        <w:numPr>
          <w:ilvl w:val="0"/>
          <w:numId w:val="4"/>
        </w:numPr>
      </w:pPr>
      <w:r w:rsidRPr="002204B2">
        <w:t>změna systému napájení ze 3 kV na 25 kV … váha 40 %.</w:t>
      </w:r>
    </w:p>
    <w:p w:rsidR="002204B2" w:rsidRPr="002204B2" w:rsidRDefault="002204B2" w:rsidP="002204B2">
      <w:pPr>
        <w:rPr>
          <w:b/>
        </w:rPr>
      </w:pPr>
      <w:r w:rsidRPr="002204B2">
        <w:rPr>
          <w:b/>
        </w:rPr>
        <w:lastRenderedPageBreak/>
        <w:t xml:space="preserve">Investiční vícenáklady spojené se změnou systému napájení  ze 3 kV na 25 kV: </w:t>
      </w:r>
    </w:p>
    <w:p w:rsidR="002204B2" w:rsidRPr="002204B2" w:rsidRDefault="002204B2" w:rsidP="002204B2">
      <w:r w:rsidRPr="002204B2">
        <w:t xml:space="preserve">0,4 . 77 mil. Kč = </w:t>
      </w:r>
      <w:r w:rsidRPr="002204B2">
        <w:rPr>
          <w:b/>
        </w:rPr>
        <w:t>31 mil. Kč</w:t>
      </w:r>
    </w:p>
    <w:p w:rsidR="005C3FA1" w:rsidRPr="00F37EBB" w:rsidRDefault="005C3FA1" w:rsidP="005C3FA1"/>
    <w:p w:rsidR="005C3FA1" w:rsidRPr="00F37EBB" w:rsidRDefault="005C3FA1" w:rsidP="008539B6">
      <w:pPr>
        <w:pStyle w:val="Odstavecseseznamem"/>
        <w:numPr>
          <w:ilvl w:val="0"/>
          <w:numId w:val="5"/>
        </w:numPr>
        <w:rPr>
          <w:b/>
        </w:rPr>
      </w:pPr>
      <w:r w:rsidRPr="00F37EBB">
        <w:rPr>
          <w:b/>
        </w:rPr>
        <w:t xml:space="preserve">Dopravce </w:t>
      </w:r>
      <w:proofErr w:type="spellStart"/>
      <w:r w:rsidRPr="00F37EBB">
        <w:rPr>
          <w:b/>
        </w:rPr>
        <w:t>Leoexpres</w:t>
      </w:r>
      <w:proofErr w:type="spellEnd"/>
      <w:r w:rsidRPr="00F37EBB">
        <w:rPr>
          <w:b/>
        </w:rPr>
        <w:t xml:space="preserve">, vlaky na vlastí riziko open </w:t>
      </w:r>
      <w:proofErr w:type="spellStart"/>
      <w:r w:rsidRPr="00F37EBB">
        <w:rPr>
          <w:b/>
        </w:rPr>
        <w:t>access</w:t>
      </w:r>
      <w:proofErr w:type="spellEnd"/>
    </w:p>
    <w:p w:rsidR="005C3FA1" w:rsidRPr="00F37EBB" w:rsidRDefault="005C3FA1" w:rsidP="005C3FA1">
      <w:r w:rsidRPr="00F37EBB">
        <w:t xml:space="preserve">Linky dosud dopravované trakčními jednotkami 3 kV, které bude z důvodu změny napájení tratí SŽDC ze 3 kV na 25 kV potřebné v rámci obnovy parku vozidel nahradit nikoliv novými jednotkami 3 kV, ale novými lokomotivami </w:t>
      </w:r>
      <w:proofErr w:type="spellStart"/>
      <w:r w:rsidRPr="00F37EBB">
        <w:t>vícesystémovými</w:t>
      </w:r>
      <w:proofErr w:type="spellEnd"/>
      <w:r w:rsidRPr="00F37EBB">
        <w:t xml:space="preserve"> – turnusové potřeby lokomotiv (viz tabulka v příloze):</w:t>
      </w:r>
    </w:p>
    <w:p w:rsidR="005C3FA1" w:rsidRPr="00F37EBB" w:rsidRDefault="005C3FA1" w:rsidP="005C3FA1">
      <w:r w:rsidRPr="00F37EBB">
        <w:t xml:space="preserve">Praha – Staré Město: </w:t>
      </w:r>
      <w:r w:rsidRPr="00F37EBB">
        <w:tab/>
      </w:r>
      <w:r w:rsidRPr="00F37EBB">
        <w:tab/>
      </w:r>
      <w:r w:rsidRPr="00F37EBB">
        <w:tab/>
      </w:r>
      <w:r w:rsidRPr="00F37EBB">
        <w:tab/>
      </w:r>
      <w:r w:rsidRPr="00F37EBB">
        <w:tab/>
      </w:r>
      <w:r w:rsidRPr="00F37EBB">
        <w:tab/>
      </w:r>
      <w:r w:rsidRPr="00F37EBB">
        <w:tab/>
      </w:r>
      <w:r w:rsidRPr="00F37EBB">
        <w:tab/>
        <w:t xml:space="preserve">1,3 vozidla </w:t>
      </w:r>
    </w:p>
    <w:p w:rsidR="005C3FA1" w:rsidRPr="00F37EBB" w:rsidRDefault="005C3FA1" w:rsidP="005C3FA1">
      <w:r w:rsidRPr="00F37EBB">
        <w:t xml:space="preserve">Praha – Ostrava: </w:t>
      </w:r>
      <w:r w:rsidRPr="00F37EBB">
        <w:tab/>
      </w:r>
      <w:r w:rsidRPr="00F37EBB">
        <w:tab/>
      </w:r>
      <w:r w:rsidRPr="00F37EBB">
        <w:tab/>
      </w:r>
      <w:r w:rsidRPr="00F37EBB">
        <w:tab/>
      </w:r>
      <w:r w:rsidRPr="00F37EBB">
        <w:tab/>
      </w:r>
      <w:r w:rsidRPr="00F37EBB">
        <w:tab/>
      </w:r>
      <w:r w:rsidRPr="00F37EBB">
        <w:tab/>
      </w:r>
      <w:r w:rsidRPr="00F37EBB">
        <w:tab/>
        <w:t xml:space="preserve">0,4 vozidla </w:t>
      </w:r>
    </w:p>
    <w:p w:rsidR="005C3FA1" w:rsidRPr="00F37EBB" w:rsidRDefault="005C3FA1" w:rsidP="005C3FA1">
      <w:r w:rsidRPr="00F37EBB">
        <w:t>Praha – Bohumín:</w:t>
      </w:r>
      <w:r w:rsidRPr="00F37EBB">
        <w:tab/>
      </w:r>
      <w:r w:rsidRPr="00F37EBB">
        <w:tab/>
      </w:r>
      <w:r w:rsidRPr="00F37EBB">
        <w:tab/>
      </w:r>
      <w:r w:rsidRPr="00F37EBB">
        <w:tab/>
      </w:r>
      <w:r w:rsidRPr="00F37EBB">
        <w:tab/>
      </w:r>
      <w:r w:rsidRPr="00F37EBB">
        <w:tab/>
      </w:r>
      <w:r w:rsidRPr="00F37EBB">
        <w:tab/>
      </w:r>
      <w:r w:rsidRPr="00F37EBB">
        <w:tab/>
        <w:t xml:space="preserve">0,4 vozidla </w:t>
      </w:r>
    </w:p>
    <w:p w:rsidR="005C3FA1" w:rsidRPr="00F37EBB" w:rsidRDefault="005C3FA1" w:rsidP="005C3FA1">
      <w:r w:rsidRPr="00F37EBB">
        <w:t xml:space="preserve">Praha – Karviná: </w:t>
      </w:r>
      <w:r w:rsidRPr="00F37EBB">
        <w:tab/>
      </w:r>
      <w:r w:rsidRPr="00F37EBB">
        <w:tab/>
      </w:r>
      <w:r w:rsidRPr="00F37EBB">
        <w:tab/>
      </w:r>
      <w:r w:rsidRPr="00F37EBB">
        <w:tab/>
      </w:r>
      <w:r w:rsidRPr="00F37EBB">
        <w:tab/>
      </w:r>
      <w:r w:rsidRPr="00F37EBB">
        <w:tab/>
      </w:r>
      <w:r w:rsidRPr="00F37EBB">
        <w:tab/>
      </w:r>
      <w:r w:rsidRPr="00F37EBB">
        <w:tab/>
        <w:t xml:space="preserve">0,4 vozidla </w:t>
      </w:r>
    </w:p>
    <w:p w:rsidR="005C3FA1" w:rsidRPr="00F37EBB" w:rsidRDefault="005C3FA1" w:rsidP="005C3FA1">
      <w:r w:rsidRPr="00F37EBB">
        <w:t>Praha – Bystřice</w:t>
      </w:r>
      <w:r w:rsidRPr="00F37EBB">
        <w:tab/>
      </w:r>
      <w:r w:rsidRPr="00F37EBB">
        <w:tab/>
      </w:r>
      <w:r w:rsidRPr="00F37EBB">
        <w:tab/>
      </w:r>
      <w:r w:rsidRPr="00F37EBB">
        <w:tab/>
      </w:r>
      <w:r w:rsidRPr="00F37EBB">
        <w:tab/>
      </w:r>
      <w:r w:rsidRPr="00F37EBB">
        <w:tab/>
      </w:r>
      <w:r w:rsidRPr="00F37EBB">
        <w:tab/>
      </w:r>
      <w:r w:rsidRPr="00F37EBB">
        <w:tab/>
        <w:t>0,4 vozidla</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3 vozidla</w:t>
      </w:r>
    </w:p>
    <w:p w:rsidR="005C3FA1" w:rsidRPr="00F37EBB" w:rsidRDefault="005C3FA1" w:rsidP="005C3FA1"/>
    <w:p w:rsidR="005C3FA1" w:rsidRPr="00F37EBB" w:rsidRDefault="005C3FA1" w:rsidP="005C3FA1">
      <w:r w:rsidRPr="00F37EBB">
        <w:t xml:space="preserve">Pro úplnost je dobré uvést i další důvody změn parku vozidel: </w:t>
      </w:r>
    </w:p>
    <w:p w:rsidR="005C3FA1" w:rsidRPr="00F37EBB" w:rsidRDefault="005C3FA1" w:rsidP="005C3FA1"/>
    <w:p w:rsidR="005C3FA1" w:rsidRPr="00F37EBB" w:rsidRDefault="005C3FA1" w:rsidP="005C3FA1">
      <w:r w:rsidRPr="00F37EBB">
        <w:t xml:space="preserve">Náhrada starších vozidel novými </w:t>
      </w:r>
      <w:proofErr w:type="spellStart"/>
      <w:r w:rsidRPr="00F37EBB">
        <w:t>vícesytémovými</w:t>
      </w:r>
      <w:proofErr w:type="spellEnd"/>
      <w:r w:rsidRPr="00F37EBB">
        <w:t xml:space="preserve"> vozidel pro zjištění provozu v úseku Čadca - Žilina napájeným systémem 25 kV od roku 2017 (viz oznámení ŽSR dopravcům):</w:t>
      </w:r>
    </w:p>
    <w:p w:rsidR="005C3FA1" w:rsidRPr="00F37EBB" w:rsidRDefault="005C3FA1" w:rsidP="005C3FA1">
      <w:r w:rsidRPr="00F37EBB">
        <w:t xml:space="preserve">Linka Praha - Košice: </w:t>
      </w:r>
      <w:r w:rsidRPr="00F37EBB">
        <w:tab/>
      </w:r>
      <w:r w:rsidRPr="00F37EBB">
        <w:tab/>
      </w:r>
      <w:r w:rsidRPr="00F37EBB">
        <w:tab/>
      </w:r>
      <w:r w:rsidRPr="00F37EBB">
        <w:tab/>
      </w:r>
      <w:r w:rsidRPr="00F37EBB">
        <w:tab/>
      </w:r>
      <w:r w:rsidRPr="00F37EBB">
        <w:tab/>
      </w:r>
      <w:r w:rsidRPr="00F37EBB">
        <w:tab/>
      </w:r>
      <w:r w:rsidRPr="00F37EBB">
        <w:tab/>
        <w:t>2 vozidla</w:t>
      </w:r>
    </w:p>
    <w:p w:rsidR="005C3FA1" w:rsidRPr="00F37EBB" w:rsidRDefault="005C3FA1" w:rsidP="005C3FA1">
      <w:r w:rsidRPr="00F37EBB">
        <w:t>-----------------------------------------------------------------------------------------------------------------------------Celkem</w:t>
      </w:r>
      <w:r w:rsidRPr="00F37EBB">
        <w:tab/>
      </w:r>
      <w:r w:rsidRPr="00F37EBB">
        <w:tab/>
      </w:r>
      <w:r w:rsidRPr="00F37EBB">
        <w:tab/>
      </w:r>
      <w:r w:rsidRPr="00F37EBB">
        <w:tab/>
      </w:r>
      <w:r w:rsidRPr="00F37EBB">
        <w:tab/>
      </w:r>
      <w:r w:rsidRPr="00F37EBB">
        <w:tab/>
      </w:r>
      <w:r w:rsidRPr="00F37EBB">
        <w:tab/>
      </w:r>
      <w:r w:rsidRPr="00F37EBB">
        <w:tab/>
      </w:r>
      <w:r w:rsidRPr="00F37EBB">
        <w:tab/>
      </w:r>
      <w:r w:rsidRPr="00F37EBB">
        <w:tab/>
        <w:t>2 vozidla</w:t>
      </w:r>
    </w:p>
    <w:p w:rsidR="005C3FA1" w:rsidRPr="00F37EBB" w:rsidRDefault="005C3FA1" w:rsidP="005C3FA1"/>
    <w:p w:rsidR="005C3FA1" w:rsidRPr="00F37EBB" w:rsidRDefault="005C3FA1" w:rsidP="005C3FA1"/>
    <w:p w:rsidR="002204B2" w:rsidRPr="002204B2" w:rsidRDefault="002204B2" w:rsidP="002204B2">
      <w:r w:rsidRPr="002204B2">
        <w:t xml:space="preserve">Náklady spojené s konverzí systému 3 kV na 25 kV na tratích SŽDC lze stanovit na základě odhadu nákladů na doplnění elektrické výzbroje 25 kV </w:t>
      </w:r>
    </w:p>
    <w:p w:rsidR="002204B2" w:rsidRPr="002204B2" w:rsidRDefault="002204B2" w:rsidP="002204B2">
      <w:r w:rsidRPr="002204B2">
        <w:t>Turnusová potřeba: 3 vozidla</w:t>
      </w:r>
    </w:p>
    <w:p w:rsidR="002204B2" w:rsidRPr="002204B2" w:rsidRDefault="002204B2" w:rsidP="002204B2">
      <w:r w:rsidRPr="002204B2">
        <w:t xml:space="preserve">Záloha: 0 vozidel </w:t>
      </w:r>
    </w:p>
    <w:p w:rsidR="002204B2" w:rsidRPr="002204B2" w:rsidRDefault="002204B2" w:rsidP="002204B2">
      <w:r w:rsidRPr="002204B2">
        <w:t>Inventární stav: 3 + 0 = 3 vozidla</w:t>
      </w:r>
    </w:p>
    <w:p w:rsidR="002204B2" w:rsidRPr="002204B2" w:rsidRDefault="002204B2" w:rsidP="002204B2">
      <w:r w:rsidRPr="002204B2">
        <w:lastRenderedPageBreak/>
        <w:t xml:space="preserve">Investiční náklady: 3 . 12 = 36 mil. Kč </w:t>
      </w:r>
    </w:p>
    <w:p w:rsidR="002204B2" w:rsidRPr="002204B2" w:rsidRDefault="002204B2" w:rsidP="002204B2">
      <w:proofErr w:type="spellStart"/>
      <w:r w:rsidRPr="002204B2">
        <w:t>Vícesystémové</w:t>
      </w:r>
      <w:proofErr w:type="spellEnd"/>
      <w:r w:rsidRPr="002204B2">
        <w:t xml:space="preserve"> (AC/DC) lokomotivy budou místo stejnosměrných (DC) lokomotiv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20 %,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t>změna systému napájení ze 3 kV na 25 kV … váha 60 %.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0,6 . 36 mil. Kč = </w:t>
      </w:r>
      <w:r w:rsidRPr="002204B2">
        <w:rPr>
          <w:b/>
        </w:rPr>
        <w:t>22 mil. Kč</w:t>
      </w:r>
    </w:p>
    <w:p w:rsidR="005C3FA1" w:rsidRPr="00F37EBB" w:rsidRDefault="005C3FA1" w:rsidP="005C3FA1"/>
    <w:p w:rsidR="002204B2" w:rsidRPr="002204B2" w:rsidRDefault="002204B2" w:rsidP="002204B2">
      <w:pPr>
        <w:rPr>
          <w:b/>
          <w:u w:val="single"/>
        </w:rPr>
      </w:pPr>
      <w:r w:rsidRPr="002204B2">
        <w:rPr>
          <w:b/>
          <w:u w:val="single"/>
        </w:rPr>
        <w:t>Shrnutí dálkové osobní dopravy</w:t>
      </w:r>
    </w:p>
    <w:p w:rsidR="002204B2" w:rsidRPr="002204B2" w:rsidRDefault="002204B2" w:rsidP="002204B2">
      <w:r w:rsidRPr="002204B2">
        <w:t>Celkové vícenáklady na vozidla pro dálkovou osobní železniční dopravu spojené s konverzí systému 3 kV na 25 kV na tratích SŽDC:</w:t>
      </w:r>
    </w:p>
    <w:p w:rsidR="002204B2" w:rsidRPr="002204B2" w:rsidRDefault="002204B2" w:rsidP="002204B2">
      <w:r w:rsidRPr="002204B2">
        <w:t>ČD</w:t>
      </w:r>
      <w:r w:rsidRPr="002204B2">
        <w:tab/>
      </w:r>
      <w:r w:rsidRPr="002204B2">
        <w:tab/>
        <w:t>106  mil. Kč</w:t>
      </w:r>
    </w:p>
    <w:p w:rsidR="002204B2" w:rsidRPr="002204B2" w:rsidRDefault="002204B2" w:rsidP="002204B2">
      <w:proofErr w:type="spellStart"/>
      <w:r w:rsidRPr="002204B2">
        <w:t>Regiojet</w:t>
      </w:r>
      <w:proofErr w:type="spellEnd"/>
      <w:r w:rsidRPr="002204B2">
        <w:tab/>
        <w:t xml:space="preserve"> 31 mil. Kč</w:t>
      </w:r>
    </w:p>
    <w:p w:rsidR="002204B2" w:rsidRPr="002204B2" w:rsidRDefault="002204B2" w:rsidP="002204B2">
      <w:pPr>
        <w:pBdr>
          <w:bottom w:val="single" w:sz="6" w:space="1" w:color="auto"/>
        </w:pBdr>
      </w:pPr>
      <w:proofErr w:type="spellStart"/>
      <w:r w:rsidRPr="002204B2">
        <w:t>Leoexpres</w:t>
      </w:r>
      <w:proofErr w:type="spellEnd"/>
      <w:r w:rsidRPr="002204B2">
        <w:tab/>
        <w:t>22 mil. Kč</w:t>
      </w:r>
    </w:p>
    <w:p w:rsidR="002204B2" w:rsidRPr="002204B2" w:rsidRDefault="002204B2" w:rsidP="002204B2">
      <w:r w:rsidRPr="002204B2">
        <w:t>Celkem</w:t>
      </w:r>
      <w:r w:rsidRPr="002204B2">
        <w:tab/>
      </w:r>
      <w:r w:rsidRPr="002204B2">
        <w:tab/>
        <w:t xml:space="preserve"> 158 mil. Kč</w:t>
      </w:r>
    </w:p>
    <w:p w:rsidR="002204B2" w:rsidRPr="002204B2" w:rsidRDefault="002204B2" w:rsidP="002204B2">
      <w:r w:rsidRPr="002204B2">
        <w:t>Konverze systému elektrického napájení železnic ze 3 kV na 25 kV představuje jen minoritní důvod k investicím do obnovy a rozšiřování parku vozidel pro dálkovou dopravu v ČR. Významnějšími akcemi bude rozvoj expresního segmentu vlaků na koridorech a převod motorové vozby na elektrickou – oboje ve vazbě na řádově vyšší investice do železniční dopravní cesty.</w:t>
      </w:r>
    </w:p>
    <w:p w:rsidR="002204B2" w:rsidRDefault="002204B2" w:rsidP="002204B2">
      <w:pPr>
        <w:rPr>
          <w:color w:val="FF0000"/>
        </w:rPr>
      </w:pPr>
    </w:p>
    <w:p w:rsidR="002204B2" w:rsidRPr="00B5612F" w:rsidRDefault="002204B2" w:rsidP="002204B2">
      <w:pPr>
        <w:rPr>
          <w:color w:val="FF0000"/>
        </w:rPr>
      </w:pPr>
      <w:r w:rsidRPr="00B5612F">
        <w:rPr>
          <w:noProof/>
          <w:color w:val="FF0000"/>
        </w:rPr>
        <w:lastRenderedPageBreak/>
        <w:drawing>
          <wp:inline distT="0" distB="0" distL="0" distR="0" wp14:anchorId="338EBBE1" wp14:editId="05CA853A">
            <wp:extent cx="4572000" cy="2910416"/>
            <wp:effectExtent l="19050" t="0" r="19050" b="4234"/>
            <wp:docPr id="3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2204B2" w:rsidRDefault="002204B2" w:rsidP="002204B2"/>
    <w:p w:rsidR="005C3FA1" w:rsidRDefault="005C3FA1" w:rsidP="005C3FA1"/>
    <w:p w:rsidR="005C3FA1" w:rsidRPr="00F37EBB" w:rsidRDefault="005C3FA1" w:rsidP="005C3FA1"/>
    <w:p w:rsidR="005C3FA1" w:rsidRDefault="005C3FA1" w:rsidP="005C3FA1">
      <w:pPr>
        <w:pStyle w:val="Nadpis3"/>
      </w:pPr>
      <w:bookmarkStart w:id="57" w:name="_Toc456955867"/>
      <w:r>
        <w:t xml:space="preserve">3.8.2 </w:t>
      </w:r>
      <w:r w:rsidRPr="004E1A40">
        <w:t>Regionální osobní doprava</w:t>
      </w:r>
      <w:bookmarkEnd w:id="57"/>
    </w:p>
    <w:p w:rsidR="005C3FA1" w:rsidRPr="004E1A40" w:rsidRDefault="005C3FA1" w:rsidP="005C3FA1"/>
    <w:p w:rsidR="005C3FA1" w:rsidRPr="00F37EBB" w:rsidRDefault="005C3FA1" w:rsidP="005C3FA1">
      <w:r w:rsidRPr="00F37EBB">
        <w:t xml:space="preserve">Regionální osobní železniční doprava (osobní zastávkové vlaky a spěšné vlaky) vykonávaná na 1 774 km železničních tratí SŽDC, napájených systémem 3 kV, představuje vlakový výkon cca 23 milionů vl.km/rok, dopravní výkon cca 4,3 miliardy brutto </w:t>
      </w:r>
      <w:proofErr w:type="spellStart"/>
      <w:r w:rsidRPr="00F37EBB">
        <w:t>tkm</w:t>
      </w:r>
      <w:proofErr w:type="spellEnd"/>
      <w:r w:rsidRPr="00F37EBB">
        <w:t>/rok a přepravní výkon cca 1,4 miliardy os. km/rok. K tomu spotřebuje přibližně 282 miliard kWh elektrické energie za rok (na vstupu napájecích stanic).</w:t>
      </w:r>
    </w:p>
    <w:p w:rsidR="005C3FA1" w:rsidRPr="00F37EBB" w:rsidRDefault="005C3FA1" w:rsidP="005C3FA1">
      <w:r w:rsidRPr="00F37EBB">
        <w:t>Tyto výkony zajišťuje dopravce ČD a to závazku veřejné služby pro jednotlivé kraje, které tuto dopravu objednávají a spolu se státem též financují. Historickým vývojem vznikla situace, že část regionálních vlaků je na tratích elektrifikovaných stejnosměrným systémem 3 kV dopravována elektrickými jednotkami, část elektrickými lokomotivami a část naftovými motorovými vozy a jednotkami.</w:t>
      </w:r>
    </w:p>
    <w:p w:rsidR="005C3FA1" w:rsidRDefault="005C3FA1" w:rsidP="005C3FA1">
      <w:r w:rsidRPr="00F37EBB">
        <w:t xml:space="preserve">Elektrická vozidla provozovaná v osobní regionální dopravě na tratích elektrifikovaných systémem 3 kV jsou z velké části jen </w:t>
      </w:r>
      <w:proofErr w:type="spellStart"/>
      <w:r w:rsidRPr="00F37EBB">
        <w:t>jenosystémová</w:t>
      </w:r>
      <w:proofErr w:type="spellEnd"/>
      <w:r w:rsidRPr="00F37EBB">
        <w:t xml:space="preserve"> 3 kV. Použití dvou či </w:t>
      </w:r>
      <w:proofErr w:type="spellStart"/>
      <w:r w:rsidRPr="00F37EBB">
        <w:t>vícesystémových</w:t>
      </w:r>
      <w:proofErr w:type="spellEnd"/>
      <w:r w:rsidRPr="00F37EBB">
        <w:t xml:space="preserve"> vozidel je v dopravě regionálních osobních zastávkových vlaků ve srovnání s dálkovou dopravou mnohem méně běžné, což je dáno výrazně kratšími vozebními rameny. Přesné údaje nejsou k dispozici, ale zhruba lze odhadnout, že elektrická stejnosměrná vozidla vykonávají na tratích SŽDC elektrifikovaných stejnosměrným systémem 3 kV zhruba 80 % vlakových výkonů, tedy cca 18,4 mil. </w:t>
      </w:r>
      <w:proofErr w:type="spellStart"/>
      <w:r w:rsidRPr="00F37EBB">
        <w:t>vl</w:t>
      </w:r>
      <w:proofErr w:type="spellEnd"/>
      <w:r w:rsidRPr="00F37EBB">
        <w:t xml:space="preserve">. km/rok. To vyžaduje při střední denním proběhu turnusového vozidla 360 km flotilu zhruba 140 turnusových vozidel (tomu při 80 % disponibilitě odpovídá inventární stav 175 vozidel). </w:t>
      </w:r>
    </w:p>
    <w:p w:rsidR="00D052BE" w:rsidRPr="00F37EBB" w:rsidRDefault="00D052BE" w:rsidP="005C3FA1"/>
    <w:tbl>
      <w:tblPr>
        <w:tblW w:w="5897" w:type="dxa"/>
        <w:tblInd w:w="60" w:type="dxa"/>
        <w:tblCellMar>
          <w:left w:w="70" w:type="dxa"/>
          <w:right w:w="70" w:type="dxa"/>
        </w:tblCellMar>
        <w:tblLook w:val="04A0" w:firstRow="1" w:lastRow="0" w:firstColumn="1" w:lastColumn="0" w:noHBand="0" w:noVBand="1"/>
      </w:tblPr>
      <w:tblGrid>
        <w:gridCol w:w="3998"/>
        <w:gridCol w:w="1369"/>
        <w:gridCol w:w="530"/>
      </w:tblGrid>
      <w:tr w:rsidR="005C3FA1" w:rsidRPr="00F37EBB" w:rsidTr="00EE6EBB">
        <w:trPr>
          <w:trHeight w:val="270"/>
        </w:trPr>
        <w:tc>
          <w:tcPr>
            <w:tcW w:w="5897" w:type="dxa"/>
            <w:gridSpan w:val="3"/>
            <w:tcBorders>
              <w:top w:val="nil"/>
              <w:left w:val="nil"/>
              <w:bottom w:val="nil"/>
              <w:right w:val="nil"/>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b/>
                <w:bCs/>
                <w:sz w:val="20"/>
                <w:szCs w:val="20"/>
              </w:rPr>
            </w:pPr>
            <w:r w:rsidRPr="00F37EBB">
              <w:rPr>
                <w:rFonts w:ascii="Arial" w:eastAsia="Times New Roman" w:hAnsi="Arial" w:cs="Arial"/>
                <w:b/>
                <w:bCs/>
                <w:sz w:val="20"/>
                <w:szCs w:val="20"/>
              </w:rPr>
              <w:lastRenderedPageBreak/>
              <w:t>Výkony v regionální dopravě na tratích s napájením 3 kV</w:t>
            </w:r>
          </w:p>
        </w:tc>
      </w:tr>
      <w:tr w:rsidR="005C3FA1" w:rsidRPr="00F37EBB" w:rsidTr="00EE6EBB">
        <w:trPr>
          <w:trHeight w:val="255"/>
        </w:trPr>
        <w:tc>
          <w:tcPr>
            <w:tcW w:w="39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vlakový výkon</w:t>
            </w:r>
          </w:p>
        </w:tc>
        <w:tc>
          <w:tcPr>
            <w:tcW w:w="1369" w:type="dxa"/>
            <w:tcBorders>
              <w:top w:val="single" w:sz="8" w:space="0" w:color="auto"/>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 xml:space="preserve">mil. </w:t>
            </w:r>
            <w:proofErr w:type="spellStart"/>
            <w:r w:rsidRPr="00F37EBB">
              <w:rPr>
                <w:rFonts w:ascii="Arial" w:eastAsia="Times New Roman" w:hAnsi="Arial" w:cs="Arial"/>
                <w:sz w:val="20"/>
                <w:szCs w:val="20"/>
              </w:rPr>
              <w:t>vl</w:t>
            </w:r>
            <w:proofErr w:type="spellEnd"/>
            <w:r w:rsidRPr="00F37EBB">
              <w:rPr>
                <w:rFonts w:ascii="Arial" w:eastAsia="Times New Roman" w:hAnsi="Arial" w:cs="Arial"/>
                <w:sz w:val="20"/>
                <w:szCs w:val="20"/>
              </w:rPr>
              <w:t xml:space="preserve"> km/rok</w:t>
            </w:r>
          </w:p>
        </w:tc>
        <w:tc>
          <w:tcPr>
            <w:tcW w:w="53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23</w:t>
            </w:r>
          </w:p>
        </w:tc>
      </w:tr>
      <w:tr w:rsidR="005C3FA1" w:rsidRPr="00F37EBB" w:rsidTr="00EE6EBB">
        <w:trPr>
          <w:trHeight w:val="25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podíl elektrických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80</w:t>
            </w:r>
          </w:p>
        </w:tc>
      </w:tr>
      <w:tr w:rsidR="005C3FA1" w:rsidRPr="00F37EBB" w:rsidTr="00EE6EBB">
        <w:trPr>
          <w:trHeight w:val="270"/>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vlakový výkon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 xml:space="preserve">mil. </w:t>
            </w:r>
            <w:proofErr w:type="spellStart"/>
            <w:r w:rsidRPr="00F37EBB">
              <w:rPr>
                <w:rFonts w:ascii="Arial" w:eastAsia="Times New Roman" w:hAnsi="Arial" w:cs="Arial"/>
                <w:sz w:val="20"/>
                <w:szCs w:val="20"/>
              </w:rPr>
              <w:t>vl</w:t>
            </w:r>
            <w:proofErr w:type="spellEnd"/>
            <w:r w:rsidRPr="00F37EBB">
              <w:rPr>
                <w:rFonts w:ascii="Arial" w:eastAsia="Times New Roman" w:hAnsi="Arial" w:cs="Arial"/>
                <w:sz w:val="20"/>
                <w:szCs w:val="20"/>
              </w:rPr>
              <w:t xml:space="preserve"> km/rok</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18,4</w:t>
            </w:r>
          </w:p>
        </w:tc>
      </w:tr>
      <w:tr w:rsidR="005C3FA1" w:rsidRPr="00F37EBB" w:rsidTr="00EE6EBB">
        <w:trPr>
          <w:trHeight w:val="25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denní proběh turnusových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km/den</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360</w:t>
            </w:r>
          </w:p>
        </w:tc>
      </w:tr>
      <w:tr w:rsidR="005C3FA1" w:rsidRPr="00F37EBB" w:rsidTr="00EE6EBB">
        <w:trPr>
          <w:trHeight w:val="28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turnusová potřeba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vozidel</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140</w:t>
            </w:r>
          </w:p>
        </w:tc>
      </w:tr>
      <w:tr w:rsidR="005C3FA1" w:rsidRPr="00F37EBB" w:rsidTr="00EE6EBB">
        <w:trPr>
          <w:trHeight w:val="28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disponibilita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80</w:t>
            </w:r>
          </w:p>
        </w:tc>
      </w:tr>
      <w:tr w:rsidR="005C3FA1" w:rsidRPr="00F37EBB" w:rsidTr="00EE6EBB">
        <w:trPr>
          <w:trHeight w:val="300"/>
        </w:trPr>
        <w:tc>
          <w:tcPr>
            <w:tcW w:w="3998" w:type="dxa"/>
            <w:tcBorders>
              <w:top w:val="nil"/>
              <w:left w:val="single" w:sz="8" w:space="0" w:color="auto"/>
              <w:bottom w:val="single" w:sz="8"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inventární stav vozidel 3 kV</w:t>
            </w:r>
          </w:p>
        </w:tc>
        <w:tc>
          <w:tcPr>
            <w:tcW w:w="1369" w:type="dxa"/>
            <w:tcBorders>
              <w:top w:val="nil"/>
              <w:left w:val="nil"/>
              <w:bottom w:val="single" w:sz="8"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vozidel</w:t>
            </w:r>
          </w:p>
        </w:tc>
        <w:tc>
          <w:tcPr>
            <w:tcW w:w="530" w:type="dxa"/>
            <w:tcBorders>
              <w:top w:val="nil"/>
              <w:left w:val="single" w:sz="8" w:space="0" w:color="auto"/>
              <w:bottom w:val="single" w:sz="8"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175</w:t>
            </w:r>
          </w:p>
        </w:tc>
      </w:tr>
    </w:tbl>
    <w:p w:rsidR="005C3FA1" w:rsidRPr="00F37EBB" w:rsidRDefault="005C3FA1" w:rsidP="005C3FA1">
      <w:r w:rsidRPr="00F37EBB">
        <w:t xml:space="preserve"> </w:t>
      </w:r>
    </w:p>
    <w:p w:rsidR="005C3FA1" w:rsidRPr="00F37EBB" w:rsidRDefault="005C3FA1" w:rsidP="005C3FA1">
      <w:r w:rsidRPr="00F37EBB">
        <w:t>Struktura použitých vozidel je přibližně následující (turnusová potřeba):</w:t>
      </w:r>
    </w:p>
    <w:p w:rsidR="005C3FA1" w:rsidRPr="00F37EBB" w:rsidRDefault="005C3FA1" w:rsidP="008539B6">
      <w:pPr>
        <w:pStyle w:val="Odstavecseseznamem"/>
        <w:numPr>
          <w:ilvl w:val="0"/>
          <w:numId w:val="4"/>
        </w:numPr>
      </w:pPr>
      <w:r w:rsidRPr="00F37EBB">
        <w:t>45 x lokomotiva 163 respektive 163 plus vozy</w:t>
      </w:r>
    </w:p>
    <w:p w:rsidR="005C3FA1" w:rsidRPr="00F37EBB" w:rsidRDefault="005C3FA1" w:rsidP="008539B6">
      <w:pPr>
        <w:pStyle w:val="Odstavecseseznamem"/>
        <w:numPr>
          <w:ilvl w:val="0"/>
          <w:numId w:val="4"/>
        </w:numPr>
      </w:pPr>
      <w:r w:rsidRPr="00F37EBB">
        <w:t>9 x stará elektrická jednotka (451, 452, 460)</w:t>
      </w:r>
    </w:p>
    <w:p w:rsidR="005C3FA1" w:rsidRPr="00F37EBB" w:rsidRDefault="005C3FA1" w:rsidP="008539B6">
      <w:pPr>
        <w:pStyle w:val="Odstavecseseznamem"/>
        <w:numPr>
          <w:ilvl w:val="0"/>
          <w:numId w:val="4"/>
        </w:numPr>
      </w:pPr>
      <w:r w:rsidRPr="00F37EBB">
        <w:t>86 x zánovní elektrická jednotka (440, 471)</w:t>
      </w:r>
    </w:p>
    <w:p w:rsidR="005C3FA1" w:rsidRDefault="005C3FA1" w:rsidP="005C3FA1"/>
    <w:tbl>
      <w:tblPr>
        <w:tblW w:w="10038" w:type="dxa"/>
        <w:tblInd w:w="55" w:type="dxa"/>
        <w:tblCellMar>
          <w:left w:w="70" w:type="dxa"/>
          <w:right w:w="70" w:type="dxa"/>
        </w:tblCellMar>
        <w:tblLook w:val="04A0" w:firstRow="1" w:lastRow="0" w:firstColumn="1" w:lastColumn="0" w:noHBand="0" w:noVBand="1"/>
      </w:tblPr>
      <w:tblGrid>
        <w:gridCol w:w="976"/>
        <w:gridCol w:w="708"/>
        <w:gridCol w:w="667"/>
        <w:gridCol w:w="868"/>
        <w:gridCol w:w="881"/>
        <w:gridCol w:w="680"/>
        <w:gridCol w:w="909"/>
        <w:gridCol w:w="909"/>
        <w:gridCol w:w="700"/>
        <w:gridCol w:w="740"/>
        <w:gridCol w:w="740"/>
        <w:gridCol w:w="640"/>
        <w:gridCol w:w="620"/>
      </w:tblGrid>
      <w:tr w:rsidR="005C3FA1" w:rsidRPr="003656DC" w:rsidTr="00EE6EBB">
        <w:trPr>
          <w:trHeight w:val="270"/>
        </w:trPr>
        <w:tc>
          <w:tcPr>
            <w:tcW w:w="4780" w:type="dxa"/>
            <w:gridSpan w:val="6"/>
            <w:tcBorders>
              <w:top w:val="nil"/>
              <w:left w:val="nil"/>
              <w:bottom w:val="nil"/>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b/>
                <w:bCs/>
                <w:color w:val="000000"/>
                <w:sz w:val="20"/>
                <w:szCs w:val="20"/>
              </w:rPr>
            </w:pPr>
            <w:r w:rsidRPr="003656DC">
              <w:rPr>
                <w:rFonts w:ascii="Arial" w:eastAsia="Times New Roman" w:hAnsi="Arial" w:cs="Arial"/>
                <w:b/>
                <w:bCs/>
                <w:color w:val="000000"/>
                <w:sz w:val="20"/>
                <w:szCs w:val="20"/>
              </w:rPr>
              <w:t>Vozidla 3 kV používaná v regionální dopravě</w:t>
            </w:r>
          </w:p>
        </w:tc>
        <w:tc>
          <w:tcPr>
            <w:tcW w:w="909"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p>
        </w:tc>
        <w:tc>
          <w:tcPr>
            <w:tcW w:w="909"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p>
        </w:tc>
        <w:tc>
          <w:tcPr>
            <w:tcW w:w="700"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p>
        </w:tc>
      </w:tr>
      <w:tr w:rsidR="005C3FA1" w:rsidRPr="003656DC" w:rsidTr="00EE6EBB">
        <w:trPr>
          <w:trHeight w:val="255"/>
        </w:trPr>
        <w:tc>
          <w:tcPr>
            <w:tcW w:w="976" w:type="dxa"/>
            <w:tcBorders>
              <w:top w:val="single" w:sz="8" w:space="0" w:color="auto"/>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70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868"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881"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8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věk</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počet</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TP</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věk</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věk</w:t>
            </w:r>
          </w:p>
        </w:tc>
      </w:tr>
      <w:tr w:rsidR="005C3FA1" w:rsidRPr="003656DC" w:rsidTr="00EE6EBB">
        <w:trPr>
          <w:trHeight w:val="255"/>
        </w:trPr>
        <w:tc>
          <w:tcPr>
            <w:tcW w:w="976" w:type="dxa"/>
            <w:tcBorders>
              <w:top w:val="nil"/>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řada</w:t>
            </w:r>
          </w:p>
        </w:tc>
        <w:tc>
          <w:tcPr>
            <w:tcW w:w="708"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xml:space="preserve">napětí </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výkon</w:t>
            </w:r>
          </w:p>
        </w:tc>
        <w:tc>
          <w:tcPr>
            <w:tcW w:w="868"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rychlost</w:t>
            </w:r>
          </w:p>
        </w:tc>
        <w:tc>
          <w:tcPr>
            <w:tcW w:w="881"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mít</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ETCS</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výroba od</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výroba do</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2025</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2037</w:t>
            </w:r>
          </w:p>
        </w:tc>
      </w:tr>
      <w:tr w:rsidR="005C3FA1" w:rsidRPr="003656DC" w:rsidTr="00EE6EBB">
        <w:trPr>
          <w:trHeight w:val="270"/>
        </w:trPr>
        <w:tc>
          <w:tcPr>
            <w:tcW w:w="976" w:type="dxa"/>
            <w:tcBorders>
              <w:top w:val="nil"/>
              <w:left w:val="single" w:sz="8" w:space="0" w:color="auto"/>
              <w:bottom w:val="single" w:sz="8"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708" w:type="dxa"/>
            <w:tcBorders>
              <w:top w:val="nil"/>
              <w:left w:val="single" w:sz="8" w:space="0" w:color="auto"/>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kV</w:t>
            </w:r>
          </w:p>
        </w:tc>
        <w:tc>
          <w:tcPr>
            <w:tcW w:w="667"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kW</w:t>
            </w:r>
          </w:p>
        </w:tc>
        <w:tc>
          <w:tcPr>
            <w:tcW w:w="868"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km/h</w:t>
            </w:r>
          </w:p>
        </w:tc>
        <w:tc>
          <w:tcPr>
            <w:tcW w:w="881"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sedadel</w:t>
            </w:r>
          </w:p>
        </w:tc>
        <w:tc>
          <w:tcPr>
            <w:tcW w:w="68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909"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rok</w:t>
            </w:r>
          </w:p>
        </w:tc>
        <w:tc>
          <w:tcPr>
            <w:tcW w:w="909"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rok</w:t>
            </w:r>
          </w:p>
        </w:tc>
        <w:tc>
          <w:tcPr>
            <w:tcW w:w="70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roky</w:t>
            </w:r>
          </w:p>
        </w:tc>
        <w:tc>
          <w:tcPr>
            <w:tcW w:w="7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kusů</w:t>
            </w:r>
          </w:p>
        </w:tc>
        <w:tc>
          <w:tcPr>
            <w:tcW w:w="7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roky</w:t>
            </w:r>
          </w:p>
        </w:tc>
        <w:tc>
          <w:tcPr>
            <w:tcW w:w="620" w:type="dxa"/>
            <w:tcBorders>
              <w:top w:val="nil"/>
              <w:left w:val="nil"/>
              <w:bottom w:val="nil"/>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roky</w:t>
            </w:r>
          </w:p>
        </w:tc>
      </w:tr>
      <w:tr w:rsidR="005C3FA1" w:rsidRPr="003656DC" w:rsidTr="00EE6EBB">
        <w:trPr>
          <w:trHeight w:val="255"/>
        </w:trPr>
        <w:tc>
          <w:tcPr>
            <w:tcW w:w="976" w:type="dxa"/>
            <w:tcBorders>
              <w:top w:val="single" w:sz="4" w:space="0" w:color="auto"/>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162, 163</w:t>
            </w:r>
          </w:p>
        </w:tc>
        <w:tc>
          <w:tcPr>
            <w:tcW w:w="70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3 410</w:t>
            </w:r>
          </w:p>
        </w:tc>
        <w:tc>
          <w:tcPr>
            <w:tcW w:w="868"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140</w:t>
            </w:r>
          </w:p>
        </w:tc>
        <w:tc>
          <w:tcPr>
            <w:tcW w:w="881"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0</w:t>
            </w:r>
          </w:p>
        </w:tc>
        <w:tc>
          <w:tcPr>
            <w:tcW w:w="68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nemá</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1984</w:t>
            </w:r>
          </w:p>
        </w:tc>
        <w:tc>
          <w:tcPr>
            <w:tcW w:w="909"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1992</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28</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60</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45</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37</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49</w:t>
            </w:r>
          </w:p>
        </w:tc>
      </w:tr>
      <w:tr w:rsidR="005C3FA1" w:rsidRPr="003656DC" w:rsidTr="00EE6EBB">
        <w:trPr>
          <w:trHeight w:val="285"/>
        </w:trPr>
        <w:tc>
          <w:tcPr>
            <w:tcW w:w="976" w:type="dxa"/>
            <w:tcBorders>
              <w:top w:val="nil"/>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440</w:t>
            </w:r>
          </w:p>
        </w:tc>
        <w:tc>
          <w:tcPr>
            <w:tcW w:w="708"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2 040</w:t>
            </w:r>
          </w:p>
        </w:tc>
        <w:tc>
          <w:tcPr>
            <w:tcW w:w="868"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160</w:t>
            </w:r>
          </w:p>
        </w:tc>
        <w:tc>
          <w:tcPr>
            <w:tcW w:w="881"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256</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2012</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2014</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12</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10</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12</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24</w:t>
            </w:r>
          </w:p>
        </w:tc>
      </w:tr>
      <w:tr w:rsidR="005C3FA1" w:rsidRPr="003656DC" w:rsidTr="00EE6EBB">
        <w:trPr>
          <w:trHeight w:val="285"/>
        </w:trPr>
        <w:tc>
          <w:tcPr>
            <w:tcW w:w="976" w:type="dxa"/>
            <w:tcBorders>
              <w:top w:val="nil"/>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2 x 451</w:t>
            </w:r>
          </w:p>
        </w:tc>
        <w:tc>
          <w:tcPr>
            <w:tcW w:w="708"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1 320</w:t>
            </w:r>
          </w:p>
        </w:tc>
        <w:tc>
          <w:tcPr>
            <w:tcW w:w="868"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100</w:t>
            </w:r>
          </w:p>
        </w:tc>
        <w:tc>
          <w:tcPr>
            <w:tcW w:w="881"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300</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1964</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1973</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48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10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3</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57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69</w:t>
            </w:r>
          </w:p>
        </w:tc>
      </w:tr>
      <w:tr w:rsidR="005C3FA1" w:rsidRPr="003656DC" w:rsidTr="00EE6EBB">
        <w:trPr>
          <w:trHeight w:val="300"/>
        </w:trPr>
        <w:tc>
          <w:tcPr>
            <w:tcW w:w="976" w:type="dxa"/>
            <w:tcBorders>
              <w:top w:val="nil"/>
              <w:left w:val="single" w:sz="8" w:space="0" w:color="auto"/>
              <w:bottom w:val="single" w:sz="4" w:space="0" w:color="auto"/>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2 x 460</w:t>
            </w:r>
          </w:p>
        </w:tc>
        <w:tc>
          <w:tcPr>
            <w:tcW w:w="708" w:type="dxa"/>
            <w:tcBorders>
              <w:top w:val="nil"/>
              <w:left w:val="single" w:sz="8" w:space="0" w:color="auto"/>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2 000</w:t>
            </w:r>
          </w:p>
        </w:tc>
        <w:tc>
          <w:tcPr>
            <w:tcW w:w="868"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110</w:t>
            </w:r>
          </w:p>
        </w:tc>
        <w:tc>
          <w:tcPr>
            <w:tcW w:w="881"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336</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nemá</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1971</w:t>
            </w:r>
          </w:p>
        </w:tc>
        <w:tc>
          <w:tcPr>
            <w:tcW w:w="909"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1978</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42</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rPr>
            </w:pPr>
            <w:r w:rsidRPr="003656DC">
              <w:rPr>
                <w:rFonts w:ascii="Arial" w:eastAsia="Times New Roman" w:hAnsi="Arial" w:cs="Arial"/>
              </w:rPr>
              <w:t>10</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rPr>
            </w:pPr>
            <w:r w:rsidRPr="003656DC">
              <w:rPr>
                <w:rFonts w:ascii="Arial" w:eastAsia="Times New Roman" w:hAnsi="Arial" w:cs="Arial"/>
              </w:rPr>
              <w:t>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51</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63</w:t>
            </w:r>
          </w:p>
        </w:tc>
      </w:tr>
      <w:tr w:rsidR="005C3FA1" w:rsidRPr="003656DC" w:rsidTr="00EE6EBB">
        <w:trPr>
          <w:trHeight w:val="300"/>
        </w:trPr>
        <w:tc>
          <w:tcPr>
            <w:tcW w:w="976" w:type="dxa"/>
            <w:tcBorders>
              <w:top w:val="nil"/>
              <w:left w:val="single" w:sz="8" w:space="0" w:color="auto"/>
              <w:bottom w:val="nil"/>
              <w:right w:val="nil"/>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471</w:t>
            </w:r>
          </w:p>
        </w:tc>
        <w:tc>
          <w:tcPr>
            <w:tcW w:w="708" w:type="dxa"/>
            <w:tcBorders>
              <w:top w:val="nil"/>
              <w:left w:val="single" w:sz="8" w:space="0" w:color="auto"/>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w:t>
            </w:r>
          </w:p>
        </w:tc>
        <w:tc>
          <w:tcPr>
            <w:tcW w:w="667"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2 000</w:t>
            </w:r>
          </w:p>
        </w:tc>
        <w:tc>
          <w:tcPr>
            <w:tcW w:w="868"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140</w:t>
            </w:r>
          </w:p>
        </w:tc>
        <w:tc>
          <w:tcPr>
            <w:tcW w:w="881"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310</w:t>
            </w:r>
          </w:p>
        </w:tc>
        <w:tc>
          <w:tcPr>
            <w:tcW w:w="68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nemá</w:t>
            </w:r>
          </w:p>
        </w:tc>
        <w:tc>
          <w:tcPr>
            <w:tcW w:w="909"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1997</w:t>
            </w:r>
          </w:p>
        </w:tc>
        <w:tc>
          <w:tcPr>
            <w:tcW w:w="909"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2013</w:t>
            </w:r>
          </w:p>
        </w:tc>
        <w:tc>
          <w:tcPr>
            <w:tcW w:w="70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11</w:t>
            </w:r>
          </w:p>
        </w:tc>
        <w:tc>
          <w:tcPr>
            <w:tcW w:w="7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83</w:t>
            </w:r>
          </w:p>
        </w:tc>
        <w:tc>
          <w:tcPr>
            <w:tcW w:w="7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rPr>
            </w:pPr>
            <w:r w:rsidRPr="003656DC">
              <w:rPr>
                <w:rFonts w:ascii="Arial" w:eastAsia="Times New Roman" w:hAnsi="Arial" w:cs="Arial"/>
                <w:color w:val="000000"/>
              </w:rPr>
              <w:t>76</w:t>
            </w:r>
          </w:p>
        </w:tc>
        <w:tc>
          <w:tcPr>
            <w:tcW w:w="640" w:type="dxa"/>
            <w:tcBorders>
              <w:top w:val="nil"/>
              <w:left w:val="nil"/>
              <w:bottom w:val="nil"/>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20</w:t>
            </w:r>
          </w:p>
        </w:tc>
        <w:tc>
          <w:tcPr>
            <w:tcW w:w="620" w:type="dxa"/>
            <w:tcBorders>
              <w:top w:val="nil"/>
              <w:left w:val="nil"/>
              <w:bottom w:val="nil"/>
              <w:right w:val="single" w:sz="8"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32</w:t>
            </w:r>
          </w:p>
        </w:tc>
      </w:tr>
      <w:tr w:rsidR="005C3FA1" w:rsidRPr="003656DC" w:rsidTr="00EE6EBB">
        <w:trPr>
          <w:trHeight w:val="270"/>
        </w:trPr>
        <w:tc>
          <w:tcPr>
            <w:tcW w:w="97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celkem</w:t>
            </w:r>
          </w:p>
        </w:tc>
        <w:tc>
          <w:tcPr>
            <w:tcW w:w="708"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67"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868"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881"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80"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909"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909"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7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175</w:t>
            </w:r>
          </w:p>
        </w:tc>
        <w:tc>
          <w:tcPr>
            <w:tcW w:w="7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jc w:val="center"/>
              <w:rPr>
                <w:rFonts w:ascii="Arial" w:eastAsia="Times New Roman" w:hAnsi="Arial" w:cs="Arial"/>
                <w:color w:val="000000"/>
                <w:sz w:val="20"/>
                <w:szCs w:val="20"/>
              </w:rPr>
            </w:pPr>
            <w:r w:rsidRPr="003656DC">
              <w:rPr>
                <w:rFonts w:ascii="Arial" w:eastAsia="Times New Roman" w:hAnsi="Arial" w:cs="Arial"/>
                <w:color w:val="000000"/>
                <w:sz w:val="20"/>
                <w:szCs w:val="20"/>
              </w:rPr>
              <w:t>140</w:t>
            </w:r>
          </w:p>
        </w:tc>
        <w:tc>
          <w:tcPr>
            <w:tcW w:w="6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c>
          <w:tcPr>
            <w:tcW w:w="620" w:type="dxa"/>
            <w:tcBorders>
              <w:top w:val="single" w:sz="8" w:space="0" w:color="auto"/>
              <w:left w:val="nil"/>
              <w:bottom w:val="single" w:sz="8" w:space="0" w:color="auto"/>
              <w:right w:val="single" w:sz="8" w:space="0" w:color="auto"/>
            </w:tcBorders>
            <w:shd w:val="clear" w:color="auto" w:fill="auto"/>
            <w:noWrap/>
            <w:vAlign w:val="bottom"/>
            <w:hideMark/>
          </w:tcPr>
          <w:p w:rsidR="005C3FA1" w:rsidRPr="003656DC" w:rsidRDefault="005C3FA1" w:rsidP="00EE6EBB">
            <w:pPr>
              <w:spacing w:after="0" w:line="240" w:lineRule="auto"/>
              <w:rPr>
                <w:rFonts w:ascii="Arial" w:eastAsia="Times New Roman" w:hAnsi="Arial" w:cs="Arial"/>
                <w:color w:val="000000"/>
                <w:sz w:val="20"/>
                <w:szCs w:val="20"/>
              </w:rPr>
            </w:pPr>
            <w:r w:rsidRPr="003656DC">
              <w:rPr>
                <w:rFonts w:ascii="Arial" w:eastAsia="Times New Roman" w:hAnsi="Arial" w:cs="Arial"/>
                <w:color w:val="000000"/>
                <w:sz w:val="20"/>
                <w:szCs w:val="20"/>
              </w:rPr>
              <w:t> </w:t>
            </w:r>
          </w:p>
        </w:tc>
      </w:tr>
    </w:tbl>
    <w:p w:rsidR="005C3FA1" w:rsidRPr="00F37EBB" w:rsidRDefault="005C3FA1" w:rsidP="005C3FA1"/>
    <w:p w:rsidR="005C3FA1" w:rsidRPr="00F37EBB" w:rsidRDefault="005C3FA1" w:rsidP="005C3FA1"/>
    <w:p w:rsidR="005C3FA1" w:rsidRPr="00F37EBB" w:rsidRDefault="005C3FA1" w:rsidP="005C3FA1">
      <w:r w:rsidRPr="00F37EBB">
        <w:t xml:space="preserve">V dálkové osobní železniční dopravě jsou lokomotivy úspěšným a perspektivním vozidlem. Na jejich straně je především výhoda variabilní kapacity vlakové soupravy (dříve samostatných vozů, nyní netrakčních jednotek), kterou lze přizpůsobovat přepravní nabídku přepravní poptávce. </w:t>
      </w:r>
    </w:p>
    <w:p w:rsidR="005C3FA1" w:rsidRPr="00F37EBB" w:rsidRDefault="005C3FA1" w:rsidP="005C3FA1">
      <w:r w:rsidRPr="00F37EBB">
        <w:t xml:space="preserve">Právě nyní, v době dynamického růstu zájmu cestujících o dálkovou železniční dopravu se tato výhoda projevuje velmi silně. Naopak fixní složení ucelených trakčních jednotek je v dálkové dopravě nevýhodě, není schopno reagovat na růst přepravní poptávky. Zdvojování trakčních jednotek je drahým řešením – čelní partie vozidla představují investici cca 1 mil. EUR. Dvě spojené elektrické jednotky mají jen v čelních partiích neinvestovány 4 miliony EUR, což je cena nejmodernější vysoce výkonné elektrické lokomotivy pro rychlost 200 km/h. </w:t>
      </w:r>
    </w:p>
    <w:p w:rsidR="005C3FA1" w:rsidRPr="00F37EBB" w:rsidRDefault="005C3FA1" w:rsidP="005C3FA1">
      <w:r w:rsidRPr="00F37EBB">
        <w:t>Naopak v regionální dopravě je použití lokomotiv k vozbě osobních zastávkových vlaků nevhodné:</w:t>
      </w:r>
    </w:p>
    <w:p w:rsidR="005C3FA1" w:rsidRPr="00F37EBB" w:rsidRDefault="005C3FA1" w:rsidP="008539B6">
      <w:pPr>
        <w:pStyle w:val="Odstavecseseznamem"/>
        <w:numPr>
          <w:ilvl w:val="0"/>
          <w:numId w:val="4"/>
        </w:numPr>
      </w:pPr>
      <w:r w:rsidRPr="00F37EBB">
        <w:t>pokud je vlak krátký (lehký, s malým počtem sedadel), dává mu lokomotiva potřebně vysoké rozjezdové zrychlení, ale hmotnost lokomotivy a cena lokomotivy připadají jen na málo vozů. Proto jde o investičně i provozně drahé řešení,</w:t>
      </w:r>
    </w:p>
    <w:p w:rsidR="005C3FA1" w:rsidRPr="00F37EBB" w:rsidRDefault="005C3FA1" w:rsidP="008539B6">
      <w:pPr>
        <w:pStyle w:val="Odstavecseseznamem"/>
        <w:numPr>
          <w:ilvl w:val="0"/>
          <w:numId w:val="4"/>
        </w:numPr>
      </w:pPr>
      <w:r w:rsidRPr="00F37EBB">
        <w:lastRenderedPageBreak/>
        <w:t xml:space="preserve">pokud je vlak dlouhý (těžký, s velkým počtem sedadel) jde sice o investičně akceptovatelné řešení, ale dynamika jízdy je nedostačující. Nevýhodou je i nutnost ztrátového brzdění třecími brzdami s nevelkým podílem rekuperace.  Vysoká dynamika jízdy osobních zastávkových vlaků je přitom důležitá nejen pro kvalitu regionální dopravy, ale i pro propustnou výkonnost tratí, neboť osobní zastávkové vlaky jsou nejpomalejším a tedy limitujícím segmentem vlakové dopravy.    </w:t>
      </w:r>
    </w:p>
    <w:p w:rsidR="005C3FA1" w:rsidRPr="00F37EBB" w:rsidRDefault="005C3FA1" w:rsidP="005C3FA1">
      <w:r w:rsidRPr="00F37EBB">
        <w:t>Proto je celosvětovým trendem lokomotivy k dopravě osobních zastávkových vlaků nepoužívat, samozřejmostí je orientace na ucelené trakční jednotky s pohonem a dynamickým brzděním většiny dvojkolí (50 až 67 %) a s redundancí trakčních i pomocných pohonů.</w:t>
      </w:r>
    </w:p>
    <w:p w:rsidR="005C3FA1" w:rsidRPr="00F37EBB" w:rsidRDefault="005C3FA1" w:rsidP="005C3FA1">
      <w:r w:rsidRPr="00F37EBB">
        <w:t>Z toho vyplývá strategie obnovy parku vozidel k dopravě regionálních vlaků na tratích dosud elektrifikovaných systémem 3 kV při konverzi napájení na 25 kV:</w:t>
      </w:r>
    </w:p>
    <w:p w:rsidR="005C3FA1" w:rsidRPr="00F37EBB" w:rsidRDefault="005C3FA1" w:rsidP="008539B6">
      <w:pPr>
        <w:pStyle w:val="Odstavecseseznamem"/>
        <w:numPr>
          <w:ilvl w:val="0"/>
          <w:numId w:val="4"/>
        </w:numPr>
      </w:pPr>
      <w:r w:rsidRPr="00F37EBB">
        <w:t xml:space="preserve">elektrické lokomotivy řad 163 (respektive 162) nechat dožít, neprodlužovat jejich životnost hlavními opravami. V regionální dopravě je nahradit novými moderními </w:t>
      </w:r>
      <w:proofErr w:type="spellStart"/>
      <w:r w:rsidRPr="00F37EBB">
        <w:t>dvousystémovými</w:t>
      </w:r>
      <w:proofErr w:type="spellEnd"/>
      <w:r w:rsidRPr="00F37EBB">
        <w:t xml:space="preserve"> (3 kV / 25 kV) elektrickými jednotkami,</w:t>
      </w:r>
    </w:p>
    <w:p w:rsidR="005C3FA1" w:rsidRPr="00F37EBB" w:rsidRDefault="005C3FA1" w:rsidP="008539B6">
      <w:pPr>
        <w:pStyle w:val="Odstavecseseznamem"/>
        <w:numPr>
          <w:ilvl w:val="0"/>
          <w:numId w:val="4"/>
        </w:numPr>
      </w:pPr>
      <w:r w:rsidRPr="00F37EBB">
        <w:t xml:space="preserve">přestárlé regionální stejnosměrné elektrické jednotky řad 451, 452 a 460 vyřadit a nahradit novými moderními </w:t>
      </w:r>
      <w:proofErr w:type="spellStart"/>
      <w:r w:rsidRPr="00F37EBB">
        <w:t>dvousystémovými</w:t>
      </w:r>
      <w:proofErr w:type="spellEnd"/>
      <w:r w:rsidRPr="00F37EBB">
        <w:t xml:space="preserve"> (3 kV / 25 kV) elektrickými jednotkami,</w:t>
      </w:r>
    </w:p>
    <w:p w:rsidR="005C3FA1" w:rsidRPr="00F37EBB" w:rsidRDefault="005C3FA1" w:rsidP="008539B6">
      <w:pPr>
        <w:pStyle w:val="Odstavecseseznamem"/>
        <w:numPr>
          <w:ilvl w:val="0"/>
          <w:numId w:val="4"/>
        </w:numPr>
      </w:pPr>
      <w:r w:rsidRPr="00F37EBB">
        <w:t xml:space="preserve">zánovní regionální stejnosměrné elektrické jednotky řad 440 a 471 přestavět na </w:t>
      </w:r>
      <w:proofErr w:type="spellStart"/>
      <w:r w:rsidRPr="00F37EBB">
        <w:t>dvousystémové</w:t>
      </w:r>
      <w:proofErr w:type="spellEnd"/>
      <w:r w:rsidRPr="00F37EBB">
        <w:t xml:space="preserve"> 3 kV / 25 kV (doplnit do nich napájení 25 kV). </w:t>
      </w:r>
    </w:p>
    <w:p w:rsidR="005C3FA1" w:rsidRPr="00F37EBB" w:rsidRDefault="005C3FA1" w:rsidP="005C3FA1">
      <w:pPr>
        <w:pStyle w:val="Odstavecseseznamem"/>
      </w:pPr>
      <w:r w:rsidRPr="00F37EBB">
        <w:t xml:space="preserve">U jednotek řady 440 (440/442/441) je idea řešení jejich přestavby na provedení 3 kV / 25 kV odvozena z existence podobných </w:t>
      </w:r>
      <w:proofErr w:type="spellStart"/>
      <w:r w:rsidRPr="00F37EBB">
        <w:t>dvousystémových</w:t>
      </w:r>
      <w:proofErr w:type="spellEnd"/>
      <w:r w:rsidRPr="00F37EBB">
        <w:t xml:space="preserve"> elektrických jednotek řady 640, též provozovaných u ČD.</w:t>
      </w:r>
    </w:p>
    <w:p w:rsidR="005C3FA1" w:rsidRPr="00F37EBB" w:rsidRDefault="005C3FA1" w:rsidP="005C3FA1">
      <w:pPr>
        <w:pStyle w:val="Odstavecseseznamem"/>
      </w:pPr>
      <w:r w:rsidRPr="00F37EBB">
        <w:t>U jednotek řady 471 (471/071/971) je idea řešení jejich přestavby na provedení 3 kV / 25 kV založena na principu doplnění vloženého trakčního vozu s transformátorem. Tím je sledováno naplnění čtyř cílů:</w:t>
      </w:r>
    </w:p>
    <w:p w:rsidR="005C3FA1" w:rsidRPr="00F37EBB" w:rsidRDefault="005C3FA1" w:rsidP="005C3FA1">
      <w:pPr>
        <w:pStyle w:val="Odstavecseseznamem"/>
        <w:ind w:left="2112"/>
      </w:pPr>
      <w:r w:rsidRPr="00F37EBB">
        <w:t>-doplnění napájení 25 kV (včetně dopadu na možné prodloužení příměstských vlaků za Beroun a za Benešov),</w:t>
      </w:r>
    </w:p>
    <w:p w:rsidR="005C3FA1" w:rsidRPr="00F37EBB" w:rsidRDefault="005C3FA1" w:rsidP="005C3FA1">
      <w:pPr>
        <w:pStyle w:val="Odstavecseseznamem"/>
        <w:ind w:left="2112"/>
      </w:pPr>
      <w:r w:rsidRPr="00F37EBB">
        <w:t xml:space="preserve">- zvýšení přepravní kapacity doplněním čtvrtého vozu, neboť přepravní poptávka roste a interval mezi vlaky již nelze z důvodu kapacity dopravní cesty zkracovat, </w:t>
      </w:r>
    </w:p>
    <w:p w:rsidR="005C3FA1" w:rsidRPr="00F37EBB" w:rsidRDefault="005C3FA1" w:rsidP="005C3FA1">
      <w:pPr>
        <w:pStyle w:val="Odstavecseseznamem"/>
        <w:ind w:left="2112"/>
      </w:pPr>
      <w:r w:rsidRPr="00F37EBB">
        <w:t>- zvýšením počtu poháněných dvojkolí z 33 % na 50 % zlepšit dynamiku rozjezdu zejména za nepříznivých adhezních podmínek a zvýšit podíl rekuperačního brzdění,</w:t>
      </w:r>
    </w:p>
    <w:p w:rsidR="005C3FA1" w:rsidRPr="00F37EBB" w:rsidRDefault="005C3FA1" w:rsidP="005C3FA1">
      <w:pPr>
        <w:pStyle w:val="Odstavecseseznamem"/>
        <w:ind w:left="2112"/>
      </w:pPr>
      <w:r w:rsidRPr="00F37EBB">
        <w:t>- zdvojením (redundancí) trakčních i pomocných zařízení zvýšit spolehlivost vozidla.</w:t>
      </w:r>
    </w:p>
    <w:p w:rsidR="005C3FA1" w:rsidRPr="00F37EBB" w:rsidRDefault="005C3FA1" w:rsidP="005C3FA1"/>
    <w:p w:rsidR="005C3FA1" w:rsidRPr="00F37EBB" w:rsidRDefault="005C3FA1" w:rsidP="005C3FA1">
      <w:r w:rsidRPr="00F37EBB">
        <w:t>Investice do vozidel</w:t>
      </w:r>
    </w:p>
    <w:p w:rsidR="005C3FA1" w:rsidRPr="00F37EBB" w:rsidRDefault="005C3FA1" w:rsidP="005C3FA1">
      <w:r w:rsidRPr="00F37EBB">
        <w:t>Odhad investičních nákladů spojených s přizpůsobením parku vozidel zajišťujících regionální dopravu na tratích dosud elektrifikovaných systémem 3 kV při konverzi na 25 kV</w:t>
      </w:r>
      <w:r w:rsidRPr="00F37EBB">
        <w:tab/>
        <w:t>je založen na čtyřech složkách:</w:t>
      </w:r>
    </w:p>
    <w:p w:rsidR="005C3FA1" w:rsidRPr="00F37EBB" w:rsidRDefault="005C3FA1" w:rsidP="005C3FA1"/>
    <w:p w:rsidR="002204B2" w:rsidRPr="002204B2" w:rsidRDefault="002204B2" w:rsidP="008539B6">
      <w:pPr>
        <w:pStyle w:val="Odstavecseseznamem"/>
        <w:numPr>
          <w:ilvl w:val="0"/>
          <w:numId w:val="6"/>
        </w:numPr>
      </w:pPr>
      <w:r w:rsidRPr="002204B2">
        <w:t>Náhrada lokomotiv elektrickými jednotkami</w:t>
      </w:r>
    </w:p>
    <w:p w:rsidR="002204B2" w:rsidRPr="002204B2" w:rsidRDefault="002204B2" w:rsidP="002204B2">
      <w:r w:rsidRPr="002204B2">
        <w:t xml:space="preserve">Dožilé lokomotivy řady 163 nenahrazovat v regionální dopravě </w:t>
      </w:r>
      <w:proofErr w:type="spellStart"/>
      <w:r w:rsidRPr="002204B2">
        <w:t>jednosystémovými</w:t>
      </w:r>
      <w:proofErr w:type="spellEnd"/>
      <w:r w:rsidRPr="002204B2">
        <w:t xml:space="preserve"> (3 kV) elektrickými jednotkami, nýbrž </w:t>
      </w:r>
      <w:proofErr w:type="spellStart"/>
      <w:r w:rsidRPr="002204B2">
        <w:t>dvousystémovými</w:t>
      </w:r>
      <w:proofErr w:type="spellEnd"/>
      <w:r w:rsidRPr="002204B2">
        <w:t xml:space="preserve"> (3 kV / 25 kV) elektrickými jednotkami. </w:t>
      </w:r>
    </w:p>
    <w:p w:rsidR="002204B2" w:rsidRPr="002204B2" w:rsidRDefault="002204B2" w:rsidP="002204B2">
      <w:r w:rsidRPr="002204B2">
        <w:t>Příslušný rozdíl cen lze odvodit od uskutečněných dodávek prakticky identických vozidel od stejného výrobce, stejnému uživateli a ve stejnou dobu:</w:t>
      </w:r>
    </w:p>
    <w:p w:rsidR="002204B2" w:rsidRPr="002204B2" w:rsidRDefault="002204B2" w:rsidP="002204B2">
      <w:r w:rsidRPr="002204B2">
        <w:t>Cena elektrické jednotky 3 kV řady 440 ČD: 136 mil. Kč</w:t>
      </w:r>
    </w:p>
    <w:p w:rsidR="002204B2" w:rsidRPr="002204B2" w:rsidRDefault="002204B2" w:rsidP="002204B2">
      <w:r w:rsidRPr="002204B2">
        <w:t>Cena obdobné elektrické jednotky 3 kV/25 kV řady 640 ČD: 144 mil. Kč</w:t>
      </w:r>
    </w:p>
    <w:p w:rsidR="002204B2" w:rsidRPr="002204B2" w:rsidRDefault="002204B2" w:rsidP="002204B2">
      <w:r w:rsidRPr="002204B2">
        <w:t>Rozdíl cen AC/DC vozidla a DC vozidla: 144 - 136 = 8 mil. Kč</w:t>
      </w:r>
    </w:p>
    <w:p w:rsidR="002204B2" w:rsidRPr="002204B2" w:rsidRDefault="002204B2" w:rsidP="002204B2">
      <w:r w:rsidRPr="002204B2">
        <w:t>Turnusová potřeba: 45 vozidel</w:t>
      </w:r>
    </w:p>
    <w:p w:rsidR="002204B2" w:rsidRPr="002204B2" w:rsidRDefault="002204B2" w:rsidP="002204B2">
      <w:r w:rsidRPr="002204B2">
        <w:t>Záloha: 8 vozidel (pro disponibilitu 85 %)</w:t>
      </w:r>
    </w:p>
    <w:p w:rsidR="002204B2" w:rsidRPr="002204B2" w:rsidRDefault="002204B2" w:rsidP="002204B2">
      <w:r w:rsidRPr="002204B2">
        <w:t>Inventární stav: 45 + 8 = 53 vozidel</w:t>
      </w:r>
    </w:p>
    <w:p w:rsidR="002204B2" w:rsidRPr="002204B2" w:rsidRDefault="002204B2" w:rsidP="002204B2">
      <w:r w:rsidRPr="002204B2">
        <w:t xml:space="preserve">Investiční náklady: 53 . 8 = 424 mil. Kč </w:t>
      </w:r>
    </w:p>
    <w:p w:rsidR="002204B2" w:rsidRPr="002204B2" w:rsidRDefault="002204B2" w:rsidP="002204B2">
      <w:pPr>
        <w:ind w:left="360"/>
      </w:pPr>
    </w:p>
    <w:p w:rsidR="002204B2" w:rsidRPr="002204B2" w:rsidRDefault="002204B2" w:rsidP="002204B2">
      <w:proofErr w:type="spellStart"/>
      <w:r w:rsidRPr="002204B2">
        <w:t>Vícesystémové</w:t>
      </w:r>
      <w:proofErr w:type="spellEnd"/>
      <w:r w:rsidRPr="002204B2">
        <w:t xml:space="preserve"> (AC/DC) elektrické jednotky budou místo stejnosměrných (DC) elektrických jednotek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20 %,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t>změna systému napájení ze 3 kV na 25 kV … váha 60 %.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0,6 . 424 mil. Kč = </w:t>
      </w:r>
      <w:r w:rsidRPr="002204B2">
        <w:rPr>
          <w:b/>
        </w:rPr>
        <w:t>254 mil. Kč</w:t>
      </w:r>
    </w:p>
    <w:p w:rsidR="005C3FA1" w:rsidRPr="00F37EBB" w:rsidRDefault="005C3FA1" w:rsidP="005C3FA1">
      <w:pPr>
        <w:ind w:left="360"/>
      </w:pPr>
    </w:p>
    <w:p w:rsidR="005C3FA1" w:rsidRPr="00F37EBB" w:rsidRDefault="005C3FA1" w:rsidP="005C3FA1">
      <w:pPr>
        <w:pStyle w:val="Odstavecseseznamem"/>
      </w:pPr>
      <w:r w:rsidRPr="00F37EBB">
        <w:t xml:space="preserve">   </w:t>
      </w:r>
    </w:p>
    <w:p w:rsidR="005C3FA1" w:rsidRPr="00F37EBB" w:rsidRDefault="005C3FA1" w:rsidP="008539B6">
      <w:pPr>
        <w:pStyle w:val="Odstavecseseznamem"/>
        <w:numPr>
          <w:ilvl w:val="0"/>
          <w:numId w:val="6"/>
        </w:numPr>
      </w:pPr>
      <w:r w:rsidRPr="00F37EBB">
        <w:t xml:space="preserve"> Náhrada přestárlých dožilých </w:t>
      </w:r>
      <w:proofErr w:type="spellStart"/>
      <w:r w:rsidRPr="00F37EBB">
        <w:t>jednosystémových</w:t>
      </w:r>
      <w:proofErr w:type="spellEnd"/>
      <w:r w:rsidRPr="00F37EBB">
        <w:t xml:space="preserve"> elektrických jednotek </w:t>
      </w:r>
      <w:proofErr w:type="spellStart"/>
      <w:r w:rsidRPr="00F37EBB">
        <w:t>dvousystémovými</w:t>
      </w:r>
      <w:proofErr w:type="spellEnd"/>
      <w:r w:rsidRPr="00F37EBB">
        <w:t xml:space="preserve"> elektrickými jednotkami</w:t>
      </w:r>
    </w:p>
    <w:p w:rsidR="002204B2" w:rsidRPr="002204B2" w:rsidRDefault="002204B2" w:rsidP="002204B2">
      <w:r w:rsidRPr="002204B2">
        <w:t xml:space="preserve">Dožilé stejnosměrné elektrické jednotky řad 451, 452 a 460 nenahrazovat </w:t>
      </w:r>
      <w:proofErr w:type="spellStart"/>
      <w:r w:rsidRPr="002204B2">
        <w:t>jednosystémovými</w:t>
      </w:r>
      <w:proofErr w:type="spellEnd"/>
      <w:r w:rsidRPr="002204B2">
        <w:t xml:space="preserve"> (3 kV), nýbrž </w:t>
      </w:r>
      <w:proofErr w:type="spellStart"/>
      <w:r w:rsidRPr="002204B2">
        <w:t>dvousystémovými</w:t>
      </w:r>
      <w:proofErr w:type="spellEnd"/>
      <w:r w:rsidRPr="002204B2">
        <w:t xml:space="preserve"> (3 kV / 25 kV) elektrickými jednotkami.  </w:t>
      </w:r>
    </w:p>
    <w:p w:rsidR="002204B2" w:rsidRPr="002204B2" w:rsidRDefault="002204B2" w:rsidP="002204B2"/>
    <w:p w:rsidR="002204B2" w:rsidRPr="002204B2" w:rsidRDefault="002204B2" w:rsidP="002204B2">
      <w:r w:rsidRPr="002204B2">
        <w:t>Příslušný rozdíl cen lze odvodit od uskutečněných dodávek prakticky identických vozidel od stejného výrobce, stejnému uživateli a ve stejnou dobu:</w:t>
      </w:r>
    </w:p>
    <w:p w:rsidR="002204B2" w:rsidRPr="002204B2" w:rsidRDefault="002204B2" w:rsidP="002204B2">
      <w:r w:rsidRPr="002204B2">
        <w:lastRenderedPageBreak/>
        <w:t>Cena elektrické jednotky 3 kV řady 440 ČD: 136 mil. Kč</w:t>
      </w:r>
    </w:p>
    <w:p w:rsidR="002204B2" w:rsidRPr="002204B2" w:rsidRDefault="002204B2" w:rsidP="002204B2">
      <w:r w:rsidRPr="002204B2">
        <w:t>Cena obdobné elektrické jednotky 3 kV/25 kV řady 640 ČD: 144 mil. Kč</w:t>
      </w:r>
    </w:p>
    <w:p w:rsidR="002204B2" w:rsidRPr="002204B2" w:rsidRDefault="002204B2" w:rsidP="002204B2">
      <w:r w:rsidRPr="002204B2">
        <w:t>Rozdíl cen AC/DC vozidla a DC vozidla: 144 - 136 = 8 mil. Kč</w:t>
      </w:r>
    </w:p>
    <w:p w:rsidR="002204B2" w:rsidRPr="002204B2" w:rsidRDefault="002204B2" w:rsidP="002204B2"/>
    <w:p w:rsidR="002204B2" w:rsidRPr="002204B2" w:rsidRDefault="002204B2" w:rsidP="002204B2">
      <w:r w:rsidRPr="002204B2">
        <w:t>Turnusová potřeba: 9 vozidel</w:t>
      </w:r>
    </w:p>
    <w:p w:rsidR="002204B2" w:rsidRPr="002204B2" w:rsidRDefault="002204B2" w:rsidP="002204B2">
      <w:r w:rsidRPr="002204B2">
        <w:t>Záloha: 2 vozidla (pro disponibilitu 85 %)</w:t>
      </w:r>
    </w:p>
    <w:p w:rsidR="002204B2" w:rsidRPr="002204B2" w:rsidRDefault="002204B2" w:rsidP="002204B2">
      <w:r w:rsidRPr="002204B2">
        <w:t>Inventární stav: 9 + 2 = 11 vozidel</w:t>
      </w:r>
    </w:p>
    <w:p w:rsidR="002204B2" w:rsidRPr="002204B2" w:rsidRDefault="002204B2" w:rsidP="002204B2">
      <w:r w:rsidRPr="002204B2">
        <w:t xml:space="preserve">Investiční náklady: 11 . 8 = 88 mil. Kč </w:t>
      </w:r>
    </w:p>
    <w:p w:rsidR="002204B2" w:rsidRPr="002204B2" w:rsidRDefault="002204B2" w:rsidP="002204B2">
      <w:r w:rsidRPr="002204B2">
        <w:t xml:space="preserve"> </w:t>
      </w:r>
    </w:p>
    <w:p w:rsidR="002204B2" w:rsidRPr="002204B2" w:rsidRDefault="002204B2" w:rsidP="002204B2">
      <w:proofErr w:type="spellStart"/>
      <w:r w:rsidRPr="002204B2">
        <w:t>Vícesystémové</w:t>
      </w:r>
      <w:proofErr w:type="spellEnd"/>
      <w:r w:rsidRPr="002204B2">
        <w:t xml:space="preserve"> (AC/DC) elektrické jednotky budou místo stejnosměrných (DC) elektrických jednotek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20 %,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t>změna systému napájení ze 3 kV na 25 kV … váha 60 %.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0,6 . 88 mil. Kč = </w:t>
      </w:r>
      <w:r w:rsidRPr="002204B2">
        <w:rPr>
          <w:b/>
        </w:rPr>
        <w:t>53 mil. Kč</w:t>
      </w:r>
    </w:p>
    <w:p w:rsidR="005C3FA1" w:rsidRPr="00F37EBB" w:rsidRDefault="005C3FA1" w:rsidP="005C3FA1">
      <w:r w:rsidRPr="00F37EBB">
        <w:t xml:space="preserve"> </w:t>
      </w:r>
    </w:p>
    <w:p w:rsidR="005C3FA1" w:rsidRPr="00F37EBB" w:rsidRDefault="005C3FA1" w:rsidP="005C3FA1"/>
    <w:p w:rsidR="005C3FA1" w:rsidRPr="00F37EBB" w:rsidRDefault="005C3FA1" w:rsidP="008539B6">
      <w:pPr>
        <w:pStyle w:val="Odstavecseseznamem"/>
        <w:numPr>
          <w:ilvl w:val="0"/>
          <w:numId w:val="6"/>
        </w:numPr>
      </w:pPr>
      <w:r w:rsidRPr="00F37EBB">
        <w:t>Doplnění systému 25 kV do elektrických jednotek řady 440</w:t>
      </w:r>
    </w:p>
    <w:p w:rsidR="002204B2" w:rsidRPr="002204B2" w:rsidRDefault="002204B2" w:rsidP="002204B2">
      <w:r w:rsidRPr="002204B2">
        <w:t xml:space="preserve">Náklady na dodatečnou rekonstrukci jedné jednotky řady 440 na </w:t>
      </w:r>
      <w:proofErr w:type="spellStart"/>
      <w:r w:rsidRPr="002204B2">
        <w:t>dvousystémovou</w:t>
      </w:r>
      <w:proofErr w:type="spellEnd"/>
      <w:r w:rsidRPr="002204B2">
        <w:t xml:space="preserve"> jsou z důvodů demontážních montážních prací uvažovány o 50 % vyšší, než náklady v </w:t>
      </w:r>
      <w:proofErr w:type="spellStart"/>
      <w:r w:rsidRPr="002204B2">
        <w:t>novovýrobě</w:t>
      </w:r>
      <w:proofErr w:type="spellEnd"/>
    </w:p>
    <w:p w:rsidR="002204B2" w:rsidRPr="002204B2" w:rsidRDefault="002204B2" w:rsidP="002204B2">
      <w:r w:rsidRPr="002204B2">
        <w:t>N´ = 1,5 . N = 1,5 . 8 = 12 mil. Kč</w:t>
      </w:r>
    </w:p>
    <w:p w:rsidR="002204B2" w:rsidRPr="002204B2" w:rsidRDefault="002204B2" w:rsidP="002204B2">
      <w:r w:rsidRPr="002204B2">
        <w:t>Počet vozidel: 12</w:t>
      </w:r>
    </w:p>
    <w:p w:rsidR="002204B2" w:rsidRPr="002204B2" w:rsidRDefault="002204B2" w:rsidP="002204B2">
      <w:r w:rsidRPr="002204B2">
        <w:t xml:space="preserve">Investiční náklady: 12 . 12 = 144 mil. Kč </w:t>
      </w:r>
    </w:p>
    <w:p w:rsidR="002204B2" w:rsidRPr="002204B2" w:rsidRDefault="002204B2" w:rsidP="002204B2">
      <w:proofErr w:type="spellStart"/>
      <w:r w:rsidRPr="002204B2">
        <w:t>Vícesystémové</w:t>
      </w:r>
      <w:proofErr w:type="spellEnd"/>
      <w:r w:rsidRPr="002204B2">
        <w:t xml:space="preserve"> (AC/DC) elektrické jednotky budou místo stejnosměrných (DC) elektrických jednotek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20 %,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lastRenderedPageBreak/>
        <w:t>změna systému napájení ze 3 kV na 25 kV … váha 60 %.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0,6 . 144 mil. Kč = </w:t>
      </w:r>
      <w:r w:rsidRPr="002204B2">
        <w:rPr>
          <w:b/>
        </w:rPr>
        <w:t>86 mil. Kč</w:t>
      </w:r>
    </w:p>
    <w:p w:rsidR="002204B2" w:rsidRPr="002204B2" w:rsidRDefault="002204B2" w:rsidP="002204B2">
      <w:r w:rsidRPr="002204B2">
        <w:t xml:space="preserve">Stojí za povšimnutí, jak nízké jsou tyto náklady kupříkladu již ve srovnání s výstavbou nové stejnosměrné napájecí stanice v Kadani, která by byla budována v případě elektrizace tratě 132 systémem 3 kV a která při přechodu na systém 25 kV nebude potřebná. </w:t>
      </w:r>
    </w:p>
    <w:p w:rsidR="005C3FA1" w:rsidRPr="00F37EBB" w:rsidRDefault="005C3FA1" w:rsidP="005C3FA1"/>
    <w:p w:rsidR="005C3FA1" w:rsidRPr="002204B2" w:rsidRDefault="005C3FA1" w:rsidP="008539B6">
      <w:pPr>
        <w:pStyle w:val="Odstavecseseznamem"/>
        <w:numPr>
          <w:ilvl w:val="0"/>
          <w:numId w:val="6"/>
        </w:numPr>
      </w:pPr>
      <w:r w:rsidRPr="002204B2">
        <w:t>Doplnění systému 25 kV do elektrických jednotek řady 471</w:t>
      </w:r>
    </w:p>
    <w:p w:rsidR="002204B2" w:rsidRPr="002204B2" w:rsidRDefault="002204B2" w:rsidP="002204B2">
      <w:r w:rsidRPr="002204B2">
        <w:t>Rostoucí poptávka cestujících po příměstská doprava v Praze a Středočeském kraji vyžaduje vyšší přepravní nabídku. V dosavadním trendu zkracování intervalu mezi vlaky již nelze pokračovat, v souběhu regionální dopravy s dynamicky rostoucí dálkovou osobní dopravou i s dopravou nákladní to není možné.  Nutností je zvyšování kapacity vlaků a to až do využívání plné délky nástupišť.</w:t>
      </w:r>
    </w:p>
    <w:p w:rsidR="002204B2" w:rsidRPr="002204B2" w:rsidRDefault="002204B2" w:rsidP="002204B2">
      <w:r w:rsidRPr="002204B2">
        <w:t>Racionálním řešením je doplnění vloženého trakčního vozu s transformátorem a vstupními obvody (</w:t>
      </w:r>
      <w:proofErr w:type="spellStart"/>
      <w:r w:rsidRPr="002204B2">
        <w:t>čtyřkvadrantovým</w:t>
      </w:r>
      <w:proofErr w:type="spellEnd"/>
      <w:r w:rsidRPr="002204B2">
        <w:t xml:space="preserve"> měničem) pro potřeby tohoto (nově vloženého) trakčního vozu i původního (čelního) trakčního vozu.  Tak lze vytvořit </w:t>
      </w:r>
      <w:proofErr w:type="spellStart"/>
      <w:r w:rsidRPr="002204B2">
        <w:t>čtyřvozvou</w:t>
      </w:r>
      <w:proofErr w:type="spellEnd"/>
      <w:r w:rsidRPr="002204B2">
        <w:t xml:space="preserve"> jednotku s přepravní kapacitou cca 310 + 120 = 430 míst, případně pětivozovou jednotku s přepravní kapacitou cca 310 + 120  + 140 = 570 míst, tedy téměř na úrovni šesti vozů dvou spojených jednotek řady 471/071/971. </w:t>
      </w:r>
    </w:p>
    <w:p w:rsidR="002204B2" w:rsidRPr="002204B2" w:rsidRDefault="002204B2" w:rsidP="002204B2">
      <w:r w:rsidRPr="002204B2">
        <w:t>Dalším zásadním motivem je prodloužení pražské příměstské dopravy za Beroun a za Benešov  a s tím související stimulace urbanizace území</w:t>
      </w:r>
      <w:r w:rsidR="00914D2F">
        <w:t xml:space="preserve">. Pro toto prodloužení je nutné (bez ohledu na návrh přechodu na 25kV) nakoupit již nyní </w:t>
      </w:r>
      <w:proofErr w:type="spellStart"/>
      <w:r w:rsidR="00914D2F">
        <w:t>dvousystémová</w:t>
      </w:r>
      <w:proofErr w:type="spellEnd"/>
      <w:r w:rsidR="00914D2F">
        <w:t xml:space="preserve"> vozidla. V současné době končí příměstská doprava v Žst Benešov a  Žst Beroun právě z důvodu, že zde končí napájení 3kV směrem od Prahy.</w:t>
      </w:r>
    </w:p>
    <w:p w:rsidR="002204B2" w:rsidRPr="002204B2" w:rsidRDefault="002204B2" w:rsidP="002204B2">
      <w:r w:rsidRPr="002204B2">
        <w:t xml:space="preserve">Vícenáklady na rekonstrukci jedné jednotky řady 471 na </w:t>
      </w:r>
      <w:proofErr w:type="spellStart"/>
      <w:r w:rsidRPr="002204B2">
        <w:t>dvousystémovou</w:t>
      </w:r>
      <w:proofErr w:type="spellEnd"/>
      <w:r w:rsidRPr="002204B2">
        <w:t xml:space="preserve"> (pouze AC část, zvýšení přepravní kapacity je nutno řešit i u varianty bez projektu) lze odhadnout podle nákladů na </w:t>
      </w:r>
      <w:proofErr w:type="spellStart"/>
      <w:r w:rsidRPr="002204B2">
        <w:t>dolnění</w:t>
      </w:r>
      <w:proofErr w:type="spellEnd"/>
      <w:r w:rsidRPr="002204B2">
        <w:t xml:space="preserve"> vstupních obvodů 25 kV/3 kV elektrických jednotek řady 640:</w:t>
      </w:r>
    </w:p>
    <w:p w:rsidR="002204B2" w:rsidRPr="002204B2" w:rsidRDefault="002204B2" w:rsidP="002204B2">
      <w:r w:rsidRPr="002204B2">
        <w:t>náklad na vstupní obvody 3 kV/25 kV jednotek 640 (výkon 2 MW): 8 mil Kč</w:t>
      </w:r>
    </w:p>
    <w:p w:rsidR="002204B2" w:rsidRPr="002204B2" w:rsidRDefault="002204B2" w:rsidP="002204B2">
      <w:r w:rsidRPr="002204B2">
        <w:t>náklad na vstupní obvody 3 kV/25 kV o výkonu 3 MW: 8 mil . 3 MW / 2 MW = 12 MW</w:t>
      </w:r>
    </w:p>
    <w:p w:rsidR="002204B2" w:rsidRPr="002204B2" w:rsidRDefault="002204B2" w:rsidP="002204B2">
      <w:r w:rsidRPr="002204B2">
        <w:t>náklad na vstupní obvody 3 kV/25 kV o výkonu 3 MW zvýšené o montážní práce: 1,5 . 12 = 18 mil. Kč</w:t>
      </w:r>
    </w:p>
    <w:p w:rsidR="002204B2" w:rsidRPr="002204B2" w:rsidRDefault="002204B2" w:rsidP="002204B2"/>
    <w:p w:rsidR="002204B2" w:rsidRPr="002204B2" w:rsidRDefault="002204B2" w:rsidP="002204B2">
      <w:r w:rsidRPr="002204B2">
        <w:t>Počet vozidel: 83</w:t>
      </w:r>
    </w:p>
    <w:p w:rsidR="002204B2" w:rsidRPr="002204B2" w:rsidRDefault="002204B2" w:rsidP="002204B2">
      <w:r w:rsidRPr="002204B2">
        <w:t xml:space="preserve">Investiční náklady: 83 . 18 = 1 494 mil. Kč </w:t>
      </w:r>
    </w:p>
    <w:p w:rsidR="002204B2" w:rsidRPr="002204B2" w:rsidRDefault="002204B2" w:rsidP="002204B2">
      <w:proofErr w:type="spellStart"/>
      <w:r w:rsidRPr="002204B2">
        <w:t>Vícesystémové</w:t>
      </w:r>
      <w:proofErr w:type="spellEnd"/>
      <w:r w:rsidRPr="002204B2">
        <w:t xml:space="preserve"> (AC/DC) elektrické jednotky budou místo stejnosměrných (DC) elektrických jednotek podřizovány z více důvodů:</w:t>
      </w:r>
    </w:p>
    <w:p w:rsidR="002204B2" w:rsidRPr="002204B2" w:rsidRDefault="002204B2" w:rsidP="008539B6">
      <w:pPr>
        <w:pStyle w:val="Odstavecseseznamem"/>
        <w:numPr>
          <w:ilvl w:val="0"/>
          <w:numId w:val="4"/>
        </w:numPr>
      </w:pPr>
      <w:r w:rsidRPr="002204B2">
        <w:lastRenderedPageBreak/>
        <w:t>unifikace na straně dopravce (jednotný park, společná záložní vozidla, operativní náhrady) … váha 10 %,</w:t>
      </w:r>
    </w:p>
    <w:p w:rsidR="002204B2" w:rsidRPr="002204B2" w:rsidRDefault="002204B2" w:rsidP="008539B6">
      <w:pPr>
        <w:pStyle w:val="Odstavecseseznamem"/>
        <w:numPr>
          <w:ilvl w:val="0"/>
          <w:numId w:val="4"/>
        </w:numPr>
      </w:pPr>
      <w:r w:rsidRPr="002204B2">
        <w:t>prodlužování vozebních ramen (nabídka přímých spojení, vyšší produktivita) … váha 30 %,</w:t>
      </w:r>
    </w:p>
    <w:p w:rsidR="002204B2" w:rsidRPr="002204B2" w:rsidRDefault="002204B2" w:rsidP="008539B6">
      <w:pPr>
        <w:pStyle w:val="Odstavecseseznamem"/>
        <w:numPr>
          <w:ilvl w:val="0"/>
          <w:numId w:val="4"/>
        </w:numPr>
      </w:pPr>
      <w:r w:rsidRPr="002204B2">
        <w:t>změna systému napájení ze 3 kV na 25 kV … váha 60 %.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pPr>
        <w:rPr>
          <w:b/>
        </w:rPr>
      </w:pPr>
      <w:r w:rsidRPr="002204B2">
        <w:t xml:space="preserve">0,6 . 1 494 mil. Kč = </w:t>
      </w:r>
      <w:r w:rsidRPr="002204B2">
        <w:rPr>
          <w:b/>
        </w:rPr>
        <w:t>896 mil. Kč</w:t>
      </w:r>
    </w:p>
    <w:p w:rsidR="005C3FA1" w:rsidRPr="002204B2" w:rsidRDefault="005C3FA1" w:rsidP="005C3FA1"/>
    <w:p w:rsidR="005C3FA1" w:rsidRPr="002204B2" w:rsidRDefault="005C3FA1" w:rsidP="005C3FA1">
      <w:pPr>
        <w:rPr>
          <w:b/>
          <w:u w:val="single"/>
        </w:rPr>
      </w:pPr>
      <w:r w:rsidRPr="002204B2">
        <w:rPr>
          <w:b/>
          <w:u w:val="single"/>
        </w:rPr>
        <w:t>Shrnutí regionální osobní dopravy</w:t>
      </w:r>
    </w:p>
    <w:p w:rsidR="002204B2" w:rsidRPr="002204B2" w:rsidRDefault="002204B2" w:rsidP="002204B2">
      <w:r w:rsidRPr="002204B2">
        <w:t>Celkové náklady na vozidla pro regionální osobní železniční dopravu spojené s konverzí systému 3 kV na 25 kV na tratích SŽDC:</w:t>
      </w:r>
    </w:p>
    <w:p w:rsidR="002204B2" w:rsidRPr="002204B2" w:rsidRDefault="002204B2" w:rsidP="002204B2">
      <w:r w:rsidRPr="002204B2">
        <w:t xml:space="preserve">3 kV/25 kV elektrické jednotky místo 3 kV náhradou za lokomotivy </w:t>
      </w:r>
      <w:r w:rsidRPr="002204B2">
        <w:tab/>
      </w:r>
      <w:r w:rsidRPr="002204B2">
        <w:tab/>
        <w:t>254 mil. Kč</w:t>
      </w:r>
    </w:p>
    <w:p w:rsidR="002204B2" w:rsidRPr="002204B2" w:rsidRDefault="002204B2" w:rsidP="002204B2">
      <w:r w:rsidRPr="002204B2">
        <w:t xml:space="preserve">3 kV/25 kV elektrické jednotky místo 3 kV náhradou za dožilé jednotky </w:t>
      </w:r>
      <w:r w:rsidRPr="002204B2">
        <w:tab/>
      </w:r>
      <w:r w:rsidRPr="002204B2">
        <w:tab/>
        <w:t>53 mil. Kč</w:t>
      </w:r>
    </w:p>
    <w:p w:rsidR="002204B2" w:rsidRPr="002204B2" w:rsidRDefault="002204B2" w:rsidP="002204B2">
      <w:r w:rsidRPr="002204B2">
        <w:t>Doplnění systému 25 kV do jednotek řady 440</w:t>
      </w:r>
      <w:r w:rsidRPr="002204B2">
        <w:tab/>
      </w:r>
      <w:r w:rsidRPr="002204B2">
        <w:tab/>
      </w:r>
      <w:r w:rsidRPr="002204B2">
        <w:tab/>
      </w:r>
      <w:r w:rsidRPr="002204B2">
        <w:tab/>
      </w:r>
      <w:r w:rsidRPr="002204B2">
        <w:tab/>
        <w:t>86 mil. Kč</w:t>
      </w:r>
    </w:p>
    <w:p w:rsidR="002204B2" w:rsidRPr="002204B2" w:rsidRDefault="002204B2" w:rsidP="002204B2">
      <w:pPr>
        <w:pBdr>
          <w:bottom w:val="single" w:sz="6" w:space="1" w:color="auto"/>
        </w:pBdr>
      </w:pPr>
      <w:r w:rsidRPr="002204B2">
        <w:t>Doplnění systému 25 kV do jednotek řady 471</w:t>
      </w:r>
      <w:r w:rsidRPr="002204B2">
        <w:tab/>
      </w:r>
      <w:r w:rsidRPr="002204B2">
        <w:tab/>
      </w:r>
      <w:r w:rsidRPr="002204B2">
        <w:tab/>
      </w:r>
      <w:r w:rsidRPr="002204B2">
        <w:tab/>
      </w:r>
      <w:r w:rsidRPr="002204B2">
        <w:tab/>
        <w:t>890 mil. Kč</w:t>
      </w:r>
    </w:p>
    <w:p w:rsidR="002204B2" w:rsidRPr="002204B2" w:rsidRDefault="002204B2" w:rsidP="002204B2">
      <w:pPr>
        <w:rPr>
          <w:b/>
          <w:u w:val="single"/>
        </w:rPr>
      </w:pPr>
      <w:r w:rsidRPr="002204B2">
        <w:t>Celkem</w:t>
      </w:r>
      <w:r w:rsidRPr="002204B2">
        <w:tab/>
      </w:r>
      <w:r w:rsidRPr="002204B2">
        <w:tab/>
      </w:r>
      <w:r w:rsidRPr="002204B2">
        <w:tab/>
      </w:r>
      <w:r w:rsidRPr="002204B2">
        <w:tab/>
      </w:r>
      <w:r w:rsidRPr="002204B2">
        <w:tab/>
      </w:r>
      <w:r w:rsidRPr="002204B2">
        <w:tab/>
      </w:r>
      <w:r w:rsidRPr="002204B2">
        <w:tab/>
      </w:r>
      <w:r w:rsidRPr="002204B2">
        <w:tab/>
      </w:r>
      <w:r w:rsidRPr="002204B2">
        <w:tab/>
      </w:r>
      <w:r w:rsidRPr="002204B2">
        <w:tab/>
      </w:r>
      <w:r w:rsidRPr="002204B2">
        <w:rPr>
          <w:b/>
          <w:u w:val="single"/>
        </w:rPr>
        <w:t>1 290 mil. Kč</w:t>
      </w:r>
    </w:p>
    <w:p w:rsidR="005C3FA1" w:rsidRPr="00F37EBB" w:rsidRDefault="005C3FA1" w:rsidP="005C3FA1"/>
    <w:p w:rsidR="005C3FA1" w:rsidRDefault="005C3FA1" w:rsidP="005C3FA1">
      <w:pPr>
        <w:pStyle w:val="Nadpis3"/>
      </w:pPr>
      <w:bookmarkStart w:id="58" w:name="_Toc456955868"/>
      <w:r>
        <w:t xml:space="preserve">3.8.3 </w:t>
      </w:r>
      <w:r w:rsidRPr="004E1A40">
        <w:t>Nákladní doprava</w:t>
      </w:r>
      <w:bookmarkEnd w:id="58"/>
    </w:p>
    <w:p w:rsidR="005C3FA1" w:rsidRPr="004E1A40" w:rsidRDefault="005C3FA1" w:rsidP="005C3FA1"/>
    <w:p w:rsidR="005C3FA1" w:rsidRPr="00F37EBB" w:rsidRDefault="005C3FA1" w:rsidP="005C3FA1">
      <w:r w:rsidRPr="00F37EBB">
        <w:t xml:space="preserve">Nákladní železniční doprava vykonávaná na 1 774 km železničních tratí SŽDC, napájených systémem 3 kV, představuje vlakový výkon cca 26 milionů vl.km/rok, dopravní výkon cca 26,3 miliardy brutto </w:t>
      </w:r>
      <w:proofErr w:type="spellStart"/>
      <w:r w:rsidRPr="00F37EBB">
        <w:t>tkm</w:t>
      </w:r>
      <w:proofErr w:type="spellEnd"/>
      <w:r w:rsidRPr="00F37EBB">
        <w:t xml:space="preserve">/rok (včetně hmotnosti lokomotiv) a přepravní výkon cca 10,4 miliardy netto </w:t>
      </w:r>
      <w:proofErr w:type="spellStart"/>
      <w:r w:rsidRPr="00F37EBB">
        <w:t>tkm</w:t>
      </w:r>
      <w:proofErr w:type="spellEnd"/>
      <w:r w:rsidRPr="00F37EBB">
        <w:t xml:space="preserve">/rok. K tomu spotřebuje přibližně 405 miliard kWh elektrické energie za rok (na vstupu napájecích stanic). </w:t>
      </w:r>
    </w:p>
    <w:p w:rsidR="005C3FA1" w:rsidRPr="00F37EBB" w:rsidRDefault="005C3FA1" w:rsidP="005C3FA1">
      <w:r w:rsidRPr="00F37EBB">
        <w:t>Je potřeba podotknout, že jde ve srovnání s tratěmi elektrifikovanými systémem 25 kV výrazně vyšší zatížení, stejnosměrným systémem 3 kV elektrifikované tratě mají na železniční nákladní dopravě v ČR dominantní podíl.</w:t>
      </w:r>
    </w:p>
    <w:p w:rsidR="005C3FA1" w:rsidRPr="00F37EBB" w:rsidRDefault="005C3FA1" w:rsidP="005C3FA1">
      <w:r w:rsidRPr="00F37EBB">
        <w:t xml:space="preserve">Zhruba 2/3 těchto výkonů zajišťuje dopravce ČD </w:t>
      </w:r>
      <w:proofErr w:type="spellStart"/>
      <w:r w:rsidRPr="00F37EBB">
        <w:t>Cargo</w:t>
      </w:r>
      <w:proofErr w:type="spellEnd"/>
      <w:r w:rsidRPr="00F37EBB">
        <w:t xml:space="preserve"> a 1/3 různí domácí i zahraniční dopravci. Část nákladních vlaků je na tratích elektrifikovaných stejnosměrným systémem 3 kV dopravována elektrickými lokomotivami a část naftovými lokomotivami.</w:t>
      </w:r>
    </w:p>
    <w:p w:rsidR="005C3FA1" w:rsidRPr="00F37EBB" w:rsidRDefault="005C3FA1" w:rsidP="005C3FA1">
      <w:r w:rsidRPr="00F37EBB">
        <w:t>Elektrické lokomotivy provozované v nákladní dopravě na tratích SŽDC elektrifikovaných systémem 3 kV jsou prakticky výhradně čtyřnápravové a lze je rozdělit do tří skupin:</w:t>
      </w:r>
    </w:p>
    <w:p w:rsidR="005C3FA1" w:rsidRPr="00F37EBB" w:rsidRDefault="005C3FA1" w:rsidP="008539B6">
      <w:pPr>
        <w:pStyle w:val="Odstavecseseznamem"/>
        <w:numPr>
          <w:ilvl w:val="0"/>
          <w:numId w:val="4"/>
        </w:numPr>
      </w:pPr>
      <w:r w:rsidRPr="00F37EBB">
        <w:t>elektrické stejnosměrné lokomotivy z éry ČSD (výkon 2 až 3 MW),</w:t>
      </w:r>
    </w:p>
    <w:p w:rsidR="005C3FA1" w:rsidRPr="00F37EBB" w:rsidRDefault="005C3FA1" w:rsidP="008539B6">
      <w:pPr>
        <w:pStyle w:val="Odstavecseseznamem"/>
        <w:numPr>
          <w:ilvl w:val="0"/>
          <w:numId w:val="4"/>
        </w:numPr>
      </w:pPr>
      <w:r w:rsidRPr="00F37EBB">
        <w:t xml:space="preserve">elektrické </w:t>
      </w:r>
      <w:proofErr w:type="spellStart"/>
      <w:r w:rsidRPr="00F37EBB">
        <w:t>dvousystémové</w:t>
      </w:r>
      <w:proofErr w:type="spellEnd"/>
      <w:r w:rsidRPr="00F37EBB">
        <w:t xml:space="preserve"> lokomotivy z éry ČSD (výkon 3 MW),</w:t>
      </w:r>
    </w:p>
    <w:p w:rsidR="005C3FA1" w:rsidRPr="00F37EBB" w:rsidRDefault="005C3FA1" w:rsidP="008539B6">
      <w:pPr>
        <w:pStyle w:val="Odstavecseseznamem"/>
        <w:numPr>
          <w:ilvl w:val="0"/>
          <w:numId w:val="4"/>
        </w:numPr>
      </w:pPr>
      <w:r w:rsidRPr="00F37EBB">
        <w:t xml:space="preserve">moderní </w:t>
      </w:r>
      <w:proofErr w:type="spellStart"/>
      <w:r w:rsidRPr="00F37EBB">
        <w:t>vícesystémové</w:t>
      </w:r>
      <w:proofErr w:type="spellEnd"/>
      <w:r w:rsidRPr="00F37EBB">
        <w:t xml:space="preserve"> </w:t>
      </w:r>
      <w:proofErr w:type="spellStart"/>
      <w:r w:rsidRPr="00F37EBB">
        <w:t>interoprabilní</w:t>
      </w:r>
      <w:proofErr w:type="spellEnd"/>
      <w:r w:rsidRPr="00F37EBB">
        <w:t xml:space="preserve"> elektrické lokomotivy (výkon 6 MW).</w:t>
      </w:r>
    </w:p>
    <w:p w:rsidR="005C3FA1" w:rsidRPr="00F37EBB" w:rsidRDefault="005C3FA1" w:rsidP="005C3FA1">
      <w:r w:rsidRPr="00F37EBB">
        <w:lastRenderedPageBreak/>
        <w:t xml:space="preserve">Jakkoliv jsou moderní </w:t>
      </w:r>
      <w:proofErr w:type="spellStart"/>
      <w:r w:rsidRPr="00F37EBB">
        <w:t>vícesystémové</w:t>
      </w:r>
      <w:proofErr w:type="spellEnd"/>
      <w:r w:rsidRPr="00F37EBB">
        <w:t xml:space="preserve"> </w:t>
      </w:r>
      <w:proofErr w:type="spellStart"/>
      <w:r w:rsidRPr="00F37EBB">
        <w:t>interoprabilní</w:t>
      </w:r>
      <w:proofErr w:type="spellEnd"/>
      <w:r w:rsidRPr="00F37EBB">
        <w:t xml:space="preserve"> elektrické lokomotivy početně nejslabší skupinou, tak je jejich podíl na celkových dopravních výkonech velmi významný a stále rostoucí. Je to dáno dvěma příčinami:</w:t>
      </w:r>
    </w:p>
    <w:p w:rsidR="005C3FA1" w:rsidRPr="00F37EBB" w:rsidRDefault="005C3FA1" w:rsidP="008539B6">
      <w:pPr>
        <w:pStyle w:val="Odstavecseseznamem"/>
        <w:numPr>
          <w:ilvl w:val="0"/>
          <w:numId w:val="4"/>
        </w:numPr>
      </w:pPr>
      <w:r w:rsidRPr="00F37EBB">
        <w:t xml:space="preserve">vysoký trakční výkon a vysoké tažné sily umožňují těmto lokomotivám dopravovat rychle těžké nákladní vlaky. Díky tomu se jim daří jezdit v těsném sledu za rychlíky a dosahovat velké cestovní rychlosti a velkých denních proběhů, a tím i vysokou produktivitu, </w:t>
      </w:r>
    </w:p>
    <w:p w:rsidR="005C3FA1" w:rsidRPr="00F37EBB" w:rsidRDefault="005C3FA1" w:rsidP="008539B6">
      <w:pPr>
        <w:pStyle w:val="Odstavecseseznamem"/>
        <w:numPr>
          <w:ilvl w:val="0"/>
          <w:numId w:val="4"/>
        </w:numPr>
      </w:pPr>
      <w:r w:rsidRPr="00F37EBB">
        <w:t xml:space="preserve">tato vozidla ještě nejsou účetně odepsána. Výše jejich každodenního odpisu, nebo každodenní platby za pronájem, motivuje dopravce k tomu, aby je intenzivně využíval a dosahoval velkých denních proběhů. Například u pronajatých vozidel s měsíční platbou cca 1 mil. Kč je nutno za pronájem platit denně kolem 30 000 Kč. Nemají-li náklady na pořízení vozidla přesahovat částku 60 Kč na vlakový kilometr, musí lokomotiva denně odvézt vlak na vzdálenost alespoň 500 km. To je reálné tomu, při denní době využití vozidla 15 h a disponibilitě 83 % odpovídá ujetá vzdálenost 600 km a cestovní rychlosti 40 km/h.  </w:t>
      </w:r>
    </w:p>
    <w:p w:rsidR="005C3FA1" w:rsidRPr="00F37EBB" w:rsidRDefault="005C3FA1" w:rsidP="005C3FA1">
      <w:r w:rsidRPr="00F37EBB">
        <w:t>Avšak zároveň nesmí být tato snaha znemožňována obtížnou průjezdností sítě (přetížení krátkými osobními vlaky s minimem cestujících, blokování traťových úseků pomalu jedoucími vlaky dopravovanými málo výkonnými motorovými lokomotivami, stavební práce a s nimi související výluky, nedokonalé zabezpečovací zařízení neumožňující jízdu vlaku v těsném sledu, nedokonalé elektrické napájení neumožňující jízdu vlaku v těsném sledu, …).</w:t>
      </w:r>
    </w:p>
    <w:p w:rsidR="005C3FA1" w:rsidRPr="00F37EBB" w:rsidRDefault="005C3FA1" w:rsidP="005C3FA1">
      <w:pPr>
        <w:pStyle w:val="Odstavecseseznamem"/>
      </w:pPr>
    </w:p>
    <w:p w:rsidR="005C3FA1" w:rsidRPr="00F37EBB" w:rsidRDefault="005C3FA1" w:rsidP="005C3FA1">
      <w:r w:rsidRPr="00F37EBB">
        <w:t xml:space="preserve">Přesné údaje nejsou k dispozici, ale zhruba lze odhadnout, že elektrická stejnosměrná lokomotivy 3 kV vykonávají na tratích SŽDC elektrifikovaných stejnosměrným systémem 3 kV zhruba 60 % vlakových výkonů, tedy cca 15,6 mil. </w:t>
      </w:r>
      <w:proofErr w:type="spellStart"/>
      <w:r w:rsidRPr="00F37EBB">
        <w:t>vl</w:t>
      </w:r>
      <w:proofErr w:type="spellEnd"/>
      <w:r w:rsidRPr="00F37EBB">
        <w:t xml:space="preserve">. km/rok. Zbývající výkony zajišťují elektrické </w:t>
      </w:r>
      <w:proofErr w:type="spellStart"/>
      <w:r w:rsidRPr="00F37EBB">
        <w:t>vícesystémové</w:t>
      </w:r>
      <w:proofErr w:type="spellEnd"/>
      <w:r w:rsidRPr="00F37EBB">
        <w:t xml:space="preserve"> lokomotivy a motorové lokomotivy, kterých se změna </w:t>
      </w:r>
      <w:proofErr w:type="spellStart"/>
      <w:r w:rsidRPr="00F37EBB">
        <w:t>napájenín</w:t>
      </w:r>
      <w:proofErr w:type="spellEnd"/>
      <w:r w:rsidRPr="00F37EBB">
        <w:t xml:space="preserve"> ze 3 kV na 25 kV nedotkne. </w:t>
      </w:r>
    </w:p>
    <w:p w:rsidR="005C3FA1" w:rsidRPr="00F37EBB" w:rsidRDefault="005C3FA1" w:rsidP="005C3FA1">
      <w:r w:rsidRPr="00F37EBB">
        <w:t xml:space="preserve">Zajištění dopravních výkonů 15,6 mil. </w:t>
      </w:r>
      <w:proofErr w:type="spellStart"/>
      <w:r w:rsidRPr="00F37EBB">
        <w:t>vl</w:t>
      </w:r>
      <w:proofErr w:type="spellEnd"/>
      <w:r w:rsidRPr="00F37EBB">
        <w:t xml:space="preserve">. km/rok vyžaduje při středním denním proběhu moderní interoperabilní vysoce výkonné turnusové elektrické lokomotivy 610 km zhruba 70 turnusových vozidel (tomu při jejich 88 % disponibilitě odpovídá inventární stav 80 vozidel). Tyto počty se týkají v součtu všech dopravců (pro rozsah dopravních výkonů na úrovni roku 2015). </w:t>
      </w:r>
    </w:p>
    <w:tbl>
      <w:tblPr>
        <w:tblW w:w="5897" w:type="dxa"/>
        <w:tblInd w:w="60" w:type="dxa"/>
        <w:tblCellMar>
          <w:left w:w="70" w:type="dxa"/>
          <w:right w:w="70" w:type="dxa"/>
        </w:tblCellMar>
        <w:tblLook w:val="04A0" w:firstRow="1" w:lastRow="0" w:firstColumn="1" w:lastColumn="0" w:noHBand="0" w:noVBand="1"/>
      </w:tblPr>
      <w:tblGrid>
        <w:gridCol w:w="3998"/>
        <w:gridCol w:w="1369"/>
        <w:gridCol w:w="530"/>
      </w:tblGrid>
      <w:tr w:rsidR="005C3FA1" w:rsidRPr="00F37EBB" w:rsidTr="00EE6EBB">
        <w:trPr>
          <w:trHeight w:val="270"/>
        </w:trPr>
        <w:tc>
          <w:tcPr>
            <w:tcW w:w="5897" w:type="dxa"/>
            <w:gridSpan w:val="3"/>
            <w:tcBorders>
              <w:top w:val="nil"/>
              <w:left w:val="nil"/>
              <w:bottom w:val="nil"/>
              <w:right w:val="nil"/>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b/>
                <w:bCs/>
                <w:sz w:val="20"/>
                <w:szCs w:val="20"/>
              </w:rPr>
            </w:pPr>
          </w:p>
          <w:p w:rsidR="005C3FA1" w:rsidRPr="00F37EBB" w:rsidRDefault="005C3FA1" w:rsidP="00EE6EBB">
            <w:pPr>
              <w:spacing w:after="0" w:line="240" w:lineRule="auto"/>
              <w:rPr>
                <w:rFonts w:ascii="Arial" w:eastAsia="Times New Roman" w:hAnsi="Arial" w:cs="Arial"/>
                <w:b/>
                <w:bCs/>
                <w:sz w:val="20"/>
                <w:szCs w:val="20"/>
              </w:rPr>
            </w:pPr>
            <w:r w:rsidRPr="00F37EBB">
              <w:rPr>
                <w:rFonts w:ascii="Arial" w:eastAsia="Times New Roman" w:hAnsi="Arial" w:cs="Arial"/>
                <w:b/>
                <w:bCs/>
                <w:sz w:val="20"/>
                <w:szCs w:val="20"/>
              </w:rPr>
              <w:t>Výkony v nákladní dopravě na tratích s napájením 3 kV</w:t>
            </w:r>
          </w:p>
        </w:tc>
      </w:tr>
      <w:tr w:rsidR="005C3FA1" w:rsidRPr="00F37EBB" w:rsidTr="00EE6EBB">
        <w:trPr>
          <w:trHeight w:val="255"/>
        </w:trPr>
        <w:tc>
          <w:tcPr>
            <w:tcW w:w="39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vlakový výkon</w:t>
            </w:r>
          </w:p>
        </w:tc>
        <w:tc>
          <w:tcPr>
            <w:tcW w:w="1369" w:type="dxa"/>
            <w:tcBorders>
              <w:top w:val="single" w:sz="8" w:space="0" w:color="auto"/>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 xml:space="preserve">mil. </w:t>
            </w:r>
            <w:proofErr w:type="spellStart"/>
            <w:r w:rsidRPr="00F37EBB">
              <w:rPr>
                <w:rFonts w:ascii="Arial" w:eastAsia="Times New Roman" w:hAnsi="Arial" w:cs="Arial"/>
                <w:sz w:val="20"/>
                <w:szCs w:val="20"/>
              </w:rPr>
              <w:t>vl</w:t>
            </w:r>
            <w:proofErr w:type="spellEnd"/>
            <w:r w:rsidRPr="00F37EBB">
              <w:rPr>
                <w:rFonts w:ascii="Arial" w:eastAsia="Times New Roman" w:hAnsi="Arial" w:cs="Arial"/>
                <w:sz w:val="20"/>
                <w:szCs w:val="20"/>
              </w:rPr>
              <w:t xml:space="preserve"> km/rok</w:t>
            </w:r>
          </w:p>
        </w:tc>
        <w:tc>
          <w:tcPr>
            <w:tcW w:w="53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26</w:t>
            </w:r>
          </w:p>
        </w:tc>
      </w:tr>
      <w:tr w:rsidR="005C3FA1" w:rsidRPr="00F37EBB" w:rsidTr="00EE6EBB">
        <w:trPr>
          <w:trHeight w:val="25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podíl elektrických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60</w:t>
            </w:r>
          </w:p>
        </w:tc>
      </w:tr>
      <w:tr w:rsidR="005C3FA1" w:rsidRPr="00F37EBB" w:rsidTr="00EE6EBB">
        <w:trPr>
          <w:trHeight w:val="270"/>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vlakový výkon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 xml:space="preserve">mil. </w:t>
            </w:r>
            <w:proofErr w:type="spellStart"/>
            <w:r w:rsidRPr="00F37EBB">
              <w:rPr>
                <w:rFonts w:ascii="Arial" w:eastAsia="Times New Roman" w:hAnsi="Arial" w:cs="Arial"/>
                <w:sz w:val="20"/>
                <w:szCs w:val="20"/>
              </w:rPr>
              <w:t>vl</w:t>
            </w:r>
            <w:proofErr w:type="spellEnd"/>
            <w:r w:rsidRPr="00F37EBB">
              <w:rPr>
                <w:rFonts w:ascii="Arial" w:eastAsia="Times New Roman" w:hAnsi="Arial" w:cs="Arial"/>
                <w:sz w:val="20"/>
                <w:szCs w:val="20"/>
              </w:rPr>
              <w:t xml:space="preserve"> km/rok</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15,6</w:t>
            </w:r>
          </w:p>
        </w:tc>
      </w:tr>
      <w:tr w:rsidR="005C3FA1" w:rsidRPr="00F37EBB" w:rsidTr="00EE6EBB">
        <w:trPr>
          <w:trHeight w:val="25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denní proběh turnusových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km/den</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610</w:t>
            </w:r>
          </w:p>
        </w:tc>
      </w:tr>
      <w:tr w:rsidR="005C3FA1" w:rsidRPr="00F37EBB" w:rsidTr="00EE6EBB">
        <w:trPr>
          <w:trHeight w:val="28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turnusová potřeba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vozidel</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70</w:t>
            </w:r>
          </w:p>
        </w:tc>
      </w:tr>
      <w:tr w:rsidR="005C3FA1" w:rsidRPr="00F37EBB" w:rsidTr="00EE6EBB">
        <w:trPr>
          <w:trHeight w:val="285"/>
        </w:trPr>
        <w:tc>
          <w:tcPr>
            <w:tcW w:w="3998" w:type="dxa"/>
            <w:tcBorders>
              <w:top w:val="nil"/>
              <w:left w:val="single" w:sz="8" w:space="0" w:color="auto"/>
              <w:bottom w:val="single" w:sz="4"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disponibilita vozidel 3 kV</w:t>
            </w:r>
          </w:p>
        </w:tc>
        <w:tc>
          <w:tcPr>
            <w:tcW w:w="1369" w:type="dxa"/>
            <w:tcBorders>
              <w:top w:val="nil"/>
              <w:left w:val="nil"/>
              <w:bottom w:val="single" w:sz="4"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w:t>
            </w:r>
          </w:p>
        </w:tc>
        <w:tc>
          <w:tcPr>
            <w:tcW w:w="530" w:type="dxa"/>
            <w:tcBorders>
              <w:top w:val="nil"/>
              <w:left w:val="single" w:sz="8" w:space="0" w:color="auto"/>
              <w:bottom w:val="single" w:sz="4"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88</w:t>
            </w:r>
          </w:p>
        </w:tc>
      </w:tr>
      <w:tr w:rsidR="005C3FA1" w:rsidRPr="00F37EBB" w:rsidTr="00EE6EBB">
        <w:trPr>
          <w:trHeight w:val="300"/>
        </w:trPr>
        <w:tc>
          <w:tcPr>
            <w:tcW w:w="3998" w:type="dxa"/>
            <w:tcBorders>
              <w:top w:val="nil"/>
              <w:left w:val="single" w:sz="8" w:space="0" w:color="auto"/>
              <w:bottom w:val="single" w:sz="8" w:space="0" w:color="auto"/>
              <w:right w:val="single" w:sz="4" w:space="0" w:color="auto"/>
            </w:tcBorders>
            <w:shd w:val="clear" w:color="auto" w:fill="auto"/>
            <w:noWrap/>
            <w:vAlign w:val="bottom"/>
            <w:hideMark/>
          </w:tcPr>
          <w:p w:rsidR="005C3FA1" w:rsidRPr="00F37EBB" w:rsidRDefault="005C3FA1" w:rsidP="00EE6EBB">
            <w:pPr>
              <w:spacing w:after="0" w:line="240" w:lineRule="auto"/>
              <w:rPr>
                <w:rFonts w:ascii="Arial" w:eastAsia="Times New Roman" w:hAnsi="Arial" w:cs="Arial"/>
                <w:sz w:val="20"/>
                <w:szCs w:val="20"/>
              </w:rPr>
            </w:pPr>
            <w:r w:rsidRPr="00F37EBB">
              <w:rPr>
                <w:rFonts w:ascii="Arial" w:eastAsia="Times New Roman" w:hAnsi="Arial" w:cs="Arial"/>
                <w:sz w:val="20"/>
                <w:szCs w:val="20"/>
              </w:rPr>
              <w:t>inventární stav vozidel 3 kV</w:t>
            </w:r>
          </w:p>
        </w:tc>
        <w:tc>
          <w:tcPr>
            <w:tcW w:w="1369" w:type="dxa"/>
            <w:tcBorders>
              <w:top w:val="nil"/>
              <w:left w:val="nil"/>
              <w:bottom w:val="single" w:sz="8" w:space="0" w:color="auto"/>
              <w:right w:val="nil"/>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vozidel</w:t>
            </w:r>
          </w:p>
        </w:tc>
        <w:tc>
          <w:tcPr>
            <w:tcW w:w="530" w:type="dxa"/>
            <w:tcBorders>
              <w:top w:val="nil"/>
              <w:left w:val="single" w:sz="8" w:space="0" w:color="auto"/>
              <w:bottom w:val="single" w:sz="8" w:space="0" w:color="auto"/>
              <w:right w:val="single" w:sz="8" w:space="0" w:color="auto"/>
            </w:tcBorders>
            <w:shd w:val="clear" w:color="auto" w:fill="auto"/>
            <w:noWrap/>
            <w:vAlign w:val="bottom"/>
            <w:hideMark/>
          </w:tcPr>
          <w:p w:rsidR="005C3FA1" w:rsidRPr="00F37EBB" w:rsidRDefault="005C3FA1" w:rsidP="00EE6EBB">
            <w:pPr>
              <w:spacing w:after="0" w:line="240" w:lineRule="auto"/>
              <w:jc w:val="center"/>
              <w:rPr>
                <w:rFonts w:ascii="Arial" w:eastAsia="Times New Roman" w:hAnsi="Arial" w:cs="Arial"/>
                <w:sz w:val="20"/>
                <w:szCs w:val="20"/>
              </w:rPr>
            </w:pPr>
            <w:r w:rsidRPr="00F37EBB">
              <w:rPr>
                <w:rFonts w:ascii="Arial" w:eastAsia="Times New Roman" w:hAnsi="Arial" w:cs="Arial"/>
                <w:sz w:val="20"/>
                <w:szCs w:val="20"/>
              </w:rPr>
              <w:t>80</w:t>
            </w:r>
          </w:p>
        </w:tc>
      </w:tr>
    </w:tbl>
    <w:p w:rsidR="005C3FA1" w:rsidRPr="00F37EBB" w:rsidRDefault="005C3FA1" w:rsidP="005C3FA1"/>
    <w:p w:rsidR="005C3FA1" w:rsidRPr="00F37EBB" w:rsidRDefault="005C3FA1" w:rsidP="005C3FA1">
      <w:r w:rsidRPr="00F37EBB">
        <w:t xml:space="preserve">Na rozdíl od mateřské společnosti ČD zajišťující osobní dopravu, která v nedávné minulosti výrazně modernizovala park vozidel, je situace u její dceřiné společnosti ČD </w:t>
      </w:r>
      <w:proofErr w:type="spellStart"/>
      <w:r w:rsidRPr="00F37EBB">
        <w:t>Cargo</w:t>
      </w:r>
      <w:proofErr w:type="spellEnd"/>
      <w:r w:rsidRPr="00F37EBB">
        <w:t xml:space="preserve"> odlišná. Její park jejich stejnosměrných lokomotiv pro traťovou službu je přestárlý.   </w:t>
      </w:r>
    </w:p>
    <w:p w:rsidR="005C3FA1" w:rsidRPr="00F37EBB" w:rsidRDefault="005C3FA1" w:rsidP="005C3FA1">
      <w:r w:rsidRPr="00F37EBB">
        <w:lastRenderedPageBreak/>
        <w:t xml:space="preserve"> </w:t>
      </w:r>
    </w:p>
    <w:p w:rsidR="005C3FA1" w:rsidRDefault="005C3FA1" w:rsidP="005C3FA1"/>
    <w:tbl>
      <w:tblPr>
        <w:tblW w:w="8501" w:type="dxa"/>
        <w:tblInd w:w="55" w:type="dxa"/>
        <w:tblCellMar>
          <w:left w:w="70" w:type="dxa"/>
          <w:right w:w="70" w:type="dxa"/>
        </w:tblCellMar>
        <w:tblLook w:val="04A0" w:firstRow="1" w:lastRow="0" w:firstColumn="1" w:lastColumn="0" w:noHBand="0" w:noVBand="1"/>
      </w:tblPr>
      <w:tblGrid>
        <w:gridCol w:w="785"/>
        <w:gridCol w:w="697"/>
        <w:gridCol w:w="663"/>
        <w:gridCol w:w="851"/>
        <w:gridCol w:w="674"/>
        <w:gridCol w:w="1075"/>
        <w:gridCol w:w="1075"/>
        <w:gridCol w:w="700"/>
        <w:gridCol w:w="740"/>
        <w:gridCol w:w="640"/>
        <w:gridCol w:w="620"/>
      </w:tblGrid>
      <w:tr w:rsidR="005C3FA1" w:rsidRPr="00A57E4D" w:rsidTr="00EE6EBB">
        <w:trPr>
          <w:trHeight w:val="270"/>
        </w:trPr>
        <w:tc>
          <w:tcPr>
            <w:tcW w:w="5801" w:type="dxa"/>
            <w:gridSpan w:val="7"/>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b/>
                <w:bCs/>
                <w:color w:val="000000"/>
                <w:sz w:val="20"/>
                <w:szCs w:val="20"/>
              </w:rPr>
            </w:pPr>
            <w:r w:rsidRPr="00A57E4D">
              <w:rPr>
                <w:rFonts w:ascii="Arial" w:eastAsia="Times New Roman" w:hAnsi="Arial" w:cs="Arial"/>
                <w:b/>
                <w:bCs/>
                <w:color w:val="000000"/>
                <w:sz w:val="20"/>
                <w:szCs w:val="20"/>
              </w:rPr>
              <w:t xml:space="preserve">Vozidla ČD </w:t>
            </w:r>
            <w:proofErr w:type="spellStart"/>
            <w:r w:rsidRPr="00A57E4D">
              <w:rPr>
                <w:rFonts w:ascii="Arial" w:eastAsia="Times New Roman" w:hAnsi="Arial" w:cs="Arial"/>
                <w:b/>
                <w:bCs/>
                <w:color w:val="000000"/>
                <w:sz w:val="20"/>
                <w:szCs w:val="20"/>
              </w:rPr>
              <w:t>Cargo</w:t>
            </w:r>
            <w:proofErr w:type="spellEnd"/>
            <w:r w:rsidRPr="00A57E4D">
              <w:rPr>
                <w:rFonts w:ascii="Arial" w:eastAsia="Times New Roman" w:hAnsi="Arial" w:cs="Arial"/>
                <w:b/>
                <w:bCs/>
                <w:color w:val="000000"/>
                <w:sz w:val="20"/>
                <w:szCs w:val="20"/>
              </w:rPr>
              <w:t xml:space="preserve"> 3 kV používaná v nákladní dopravě</w:t>
            </w:r>
          </w:p>
        </w:tc>
        <w:tc>
          <w:tcPr>
            <w:tcW w:w="7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r>
      <w:tr w:rsidR="005C3FA1" w:rsidRPr="00A57E4D" w:rsidTr="00EE6EBB">
        <w:trPr>
          <w:trHeight w:val="25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řada</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xml:space="preserve">napětí </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výkon</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rychlost</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ETCS</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od</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do</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2025</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2037</w:t>
            </w:r>
          </w:p>
        </w:tc>
      </w:tr>
      <w:tr w:rsidR="005C3FA1" w:rsidRPr="00A57E4D" w:rsidTr="00EE6EBB">
        <w:trPr>
          <w:trHeight w:val="270"/>
        </w:trPr>
        <w:tc>
          <w:tcPr>
            <w:tcW w:w="785"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kV</w:t>
            </w:r>
          </w:p>
        </w:tc>
        <w:tc>
          <w:tcPr>
            <w:tcW w:w="654"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kW</w:t>
            </w:r>
          </w:p>
        </w:tc>
        <w:tc>
          <w:tcPr>
            <w:tcW w:w="851"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km/h</w:t>
            </w:r>
          </w:p>
        </w:tc>
        <w:tc>
          <w:tcPr>
            <w:tcW w:w="6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70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7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62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111</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740</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80</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1981</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1982</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35</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44</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56</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122</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1 960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90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1967</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1967</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49</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17</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58</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70</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123</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1 960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90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1971</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1971</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45</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29</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54</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66</w:t>
            </w:r>
          </w:p>
        </w:tc>
      </w:tr>
      <w:tr w:rsidR="005C3FA1" w:rsidRPr="00A57E4D" w:rsidTr="00EE6EBB">
        <w:trPr>
          <w:trHeight w:val="300"/>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130</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1 960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100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1977</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1977</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39</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rPr>
            </w:pPr>
            <w:r w:rsidRPr="00A57E4D">
              <w:rPr>
                <w:rFonts w:ascii="Arial" w:eastAsia="Times New Roman" w:hAnsi="Arial" w:cs="Arial"/>
              </w:rPr>
              <w:t>41</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48</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60</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163</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3 410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1984</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1992</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28</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23</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37</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49</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181</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2 730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90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1961</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1962</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55</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5</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64</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76</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182</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2 730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90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1963</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1965</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52</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3</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61</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73</w:t>
            </w:r>
          </w:p>
        </w:tc>
      </w:tr>
      <w:tr w:rsidR="005C3FA1" w:rsidRPr="00A57E4D" w:rsidTr="00EE6EBB">
        <w:trPr>
          <w:trHeight w:val="300"/>
        </w:trPr>
        <w:tc>
          <w:tcPr>
            <w:tcW w:w="785" w:type="dxa"/>
            <w:tcBorders>
              <w:top w:val="nil"/>
              <w:left w:val="single" w:sz="8" w:space="0" w:color="auto"/>
              <w:bottom w:val="single" w:sz="8"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372</w:t>
            </w:r>
          </w:p>
        </w:tc>
        <w:tc>
          <w:tcPr>
            <w:tcW w:w="694" w:type="dxa"/>
            <w:tcBorders>
              <w:top w:val="nil"/>
              <w:left w:val="single" w:sz="8" w:space="0" w:color="auto"/>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15</w:t>
            </w:r>
          </w:p>
        </w:tc>
        <w:tc>
          <w:tcPr>
            <w:tcW w:w="654"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3 020</w:t>
            </w:r>
          </w:p>
        </w:tc>
        <w:tc>
          <w:tcPr>
            <w:tcW w:w="851"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1988</w:t>
            </w:r>
          </w:p>
        </w:tc>
        <w:tc>
          <w:tcPr>
            <w:tcW w:w="107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1991</w:t>
            </w:r>
          </w:p>
        </w:tc>
        <w:tc>
          <w:tcPr>
            <w:tcW w:w="70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27</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9</w:t>
            </w:r>
          </w:p>
        </w:tc>
        <w:tc>
          <w:tcPr>
            <w:tcW w:w="64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36</w:t>
            </w:r>
          </w:p>
        </w:tc>
        <w:tc>
          <w:tcPr>
            <w:tcW w:w="620" w:type="dxa"/>
            <w:tcBorders>
              <w:top w:val="nil"/>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48</w:t>
            </w:r>
          </w:p>
        </w:tc>
      </w:tr>
      <w:tr w:rsidR="005C3FA1" w:rsidRPr="00A57E4D" w:rsidTr="00EE6EBB">
        <w:trPr>
          <w:trHeight w:val="270"/>
        </w:trPr>
        <w:tc>
          <w:tcPr>
            <w:tcW w:w="785" w:type="dxa"/>
            <w:tcBorders>
              <w:top w:val="nil"/>
              <w:left w:val="single" w:sz="8" w:space="0" w:color="auto"/>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celkem</w:t>
            </w:r>
          </w:p>
        </w:tc>
        <w:tc>
          <w:tcPr>
            <w:tcW w:w="694"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4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132</w:t>
            </w:r>
          </w:p>
        </w:tc>
        <w:tc>
          <w:tcPr>
            <w:tcW w:w="64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20" w:type="dxa"/>
            <w:tcBorders>
              <w:top w:val="nil"/>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r>
    </w:tbl>
    <w:p w:rsidR="005C3FA1" w:rsidRPr="00F37EBB" w:rsidRDefault="005C3FA1" w:rsidP="005C3FA1"/>
    <w:p w:rsidR="002204B2" w:rsidRPr="002204B2" w:rsidRDefault="002204B2" w:rsidP="002204B2">
      <w:r w:rsidRPr="002204B2">
        <w:t xml:space="preserve">Jak pro svůj věk, již v současnosti u většiny řad přesahující nominální životnost 30 let, tak pro nevhodné parametry nemá logiku elektrické stejnosměrné lokomotivy ČD </w:t>
      </w:r>
      <w:proofErr w:type="spellStart"/>
      <w:r w:rsidRPr="002204B2">
        <w:t>Cargo</w:t>
      </w:r>
      <w:proofErr w:type="spellEnd"/>
      <w:r w:rsidRPr="002204B2">
        <w:t xml:space="preserve"> přebudovávat na </w:t>
      </w:r>
      <w:proofErr w:type="spellStart"/>
      <w:r w:rsidRPr="002204B2">
        <w:t>dvousystémové</w:t>
      </w:r>
      <w:proofErr w:type="spellEnd"/>
      <w:r w:rsidRPr="002204B2">
        <w:t>. Pro rozvoj nákladní dopravy jsou nutností lokomotivy o výkonu 6 MW, které dokáží jízdou v těsném sledu s rychlíky hospodárně využívat propustnou kapacitu tratí a které zvládnou vozbu nákladních vlaků délky 740. V opačném případě by investice do rozvoje železniční dopravní cesty neměly smysl.</w:t>
      </w:r>
    </w:p>
    <w:p w:rsidR="002204B2" w:rsidRPr="002204B2" w:rsidRDefault="002204B2" w:rsidP="002204B2">
      <w:r w:rsidRPr="002204B2">
        <w:t xml:space="preserve">ČD </w:t>
      </w:r>
      <w:proofErr w:type="spellStart"/>
      <w:r w:rsidRPr="002204B2">
        <w:t>Cargo</w:t>
      </w:r>
      <w:proofErr w:type="spellEnd"/>
      <w:r w:rsidRPr="002204B2">
        <w:t xml:space="preserve"> již se v roce 2016 vydalo cestou pořízení nových vysoce výkonných a vysoce produktivních interoperabilních lokomotiv řady 383 (6 400 kW, 300 </w:t>
      </w:r>
      <w:proofErr w:type="spellStart"/>
      <w:r w:rsidRPr="002204B2">
        <w:t>kN</w:t>
      </w:r>
      <w:proofErr w:type="spellEnd"/>
      <w:r w:rsidRPr="002204B2">
        <w:t>, 160 km/h, TSI, ETCS, 3 kV/15 kV/25 kV). Tímto krokem, který je trendem do dalších let (v plánu je nakupovat 5 nových lokomotiv ročně), je řešeno několik důležitých cílů současně:</w:t>
      </w:r>
    </w:p>
    <w:p w:rsidR="002204B2" w:rsidRPr="002204B2" w:rsidRDefault="002204B2" w:rsidP="008539B6">
      <w:pPr>
        <w:pStyle w:val="Odstavecseseznamem"/>
        <w:numPr>
          <w:ilvl w:val="0"/>
          <w:numId w:val="4"/>
        </w:numPr>
      </w:pPr>
      <w:r w:rsidRPr="002204B2">
        <w:t>zvýšení normativů zátěže nákladních vlaků (včetně přípravy na zvládnutí vozby vlaků délky 740 m na RFC koridorech podle Nařízení Evropského parlamentu a rady č. 1316/2013),</w:t>
      </w:r>
    </w:p>
    <w:p w:rsidR="002204B2" w:rsidRPr="002204B2" w:rsidRDefault="002204B2" w:rsidP="008539B6">
      <w:pPr>
        <w:pStyle w:val="Odstavecseseznamem"/>
        <w:numPr>
          <w:ilvl w:val="0"/>
          <w:numId w:val="4"/>
        </w:numPr>
      </w:pPr>
      <w:r w:rsidRPr="002204B2">
        <w:t>zvýšení měrného výkonu těžkých nákladních vlaků pro umožnění jejich rychlé jízdy v těsném sledu za rychlíky na dopravně silně zatížených tratích tranzitních koridorů,</w:t>
      </w:r>
    </w:p>
    <w:p w:rsidR="002204B2" w:rsidRPr="002204B2" w:rsidRDefault="002204B2" w:rsidP="008539B6">
      <w:pPr>
        <w:pStyle w:val="Odstavecseseznamem"/>
        <w:numPr>
          <w:ilvl w:val="0"/>
          <w:numId w:val="4"/>
        </w:numPr>
      </w:pPr>
      <w:r w:rsidRPr="002204B2">
        <w:t>zvýšení disponibility (prodloužení intervalů preventivní i korektivní údržby, lokalizační diagnostika),</w:t>
      </w:r>
    </w:p>
    <w:p w:rsidR="002204B2" w:rsidRPr="002204B2" w:rsidRDefault="002204B2" w:rsidP="008539B6">
      <w:pPr>
        <w:pStyle w:val="Odstavecseseznamem"/>
        <w:numPr>
          <w:ilvl w:val="0"/>
          <w:numId w:val="4"/>
        </w:numPr>
      </w:pPr>
      <w:r w:rsidRPr="002204B2">
        <w:t>provoz i v zahraničí, zejména v Německu a Rakousku,</w:t>
      </w:r>
    </w:p>
    <w:p w:rsidR="002204B2" w:rsidRPr="002204B2" w:rsidRDefault="002204B2" w:rsidP="008539B6">
      <w:pPr>
        <w:pStyle w:val="Odstavecseseznamem"/>
        <w:numPr>
          <w:ilvl w:val="0"/>
          <w:numId w:val="4"/>
        </w:numPr>
      </w:pPr>
      <w:r w:rsidRPr="002204B2">
        <w:t>zvýšení intervalu údržby ze 4 000 km na 30 km,</w:t>
      </w:r>
    </w:p>
    <w:p w:rsidR="002204B2" w:rsidRPr="002204B2" w:rsidRDefault="002204B2" w:rsidP="008539B6">
      <w:pPr>
        <w:pStyle w:val="Odstavecseseznamem"/>
        <w:numPr>
          <w:ilvl w:val="0"/>
          <w:numId w:val="4"/>
        </w:numPr>
      </w:pPr>
      <w:r w:rsidRPr="002204B2">
        <w:t>zvýšení denních proběhů a tím i produktivity železniční dopravy,</w:t>
      </w:r>
    </w:p>
    <w:p w:rsidR="002204B2" w:rsidRPr="002204B2" w:rsidRDefault="002204B2" w:rsidP="008539B6">
      <w:pPr>
        <w:pStyle w:val="Odstavecseseznamem"/>
        <w:numPr>
          <w:ilvl w:val="0"/>
          <w:numId w:val="4"/>
        </w:numPr>
      </w:pPr>
      <w:r w:rsidRPr="002204B2">
        <w:t xml:space="preserve"> snížení nákladů na údržbu (</w:t>
      </w:r>
      <w:proofErr w:type="spellStart"/>
      <w:r w:rsidRPr="002204B2">
        <w:t>bezkomutátorové</w:t>
      </w:r>
      <w:proofErr w:type="spellEnd"/>
      <w:r w:rsidRPr="002204B2">
        <w:t xml:space="preserve"> trakční motory, bezkontaktní řízení, kotoučová brzda, pojezd bez třecích částí, operativní diagnostika),</w:t>
      </w:r>
    </w:p>
    <w:p w:rsidR="002204B2" w:rsidRPr="002204B2" w:rsidRDefault="002204B2" w:rsidP="008539B6">
      <w:pPr>
        <w:pStyle w:val="Odstavecseseznamem"/>
        <w:numPr>
          <w:ilvl w:val="0"/>
          <w:numId w:val="4"/>
        </w:numPr>
      </w:pPr>
      <w:r w:rsidRPr="002204B2">
        <w:t>snížení spotřeby energie (bezztrátové řízení, rekuperační brzdění, aerodynamika čela),</w:t>
      </w:r>
    </w:p>
    <w:p w:rsidR="002204B2" w:rsidRPr="002204B2" w:rsidRDefault="002204B2" w:rsidP="008539B6">
      <w:pPr>
        <w:pStyle w:val="Odstavecseseznamem"/>
        <w:numPr>
          <w:ilvl w:val="0"/>
          <w:numId w:val="4"/>
        </w:numPr>
      </w:pPr>
      <w:r w:rsidRPr="002204B2">
        <w:t>zvýšení aktivní bezpečnosti (vysoce účinné brzdy, vlakový zabezpečovač ETCS)</w:t>
      </w:r>
    </w:p>
    <w:p w:rsidR="002204B2" w:rsidRPr="002204B2" w:rsidRDefault="002204B2" w:rsidP="008539B6">
      <w:pPr>
        <w:pStyle w:val="Odstavecseseznamem"/>
        <w:numPr>
          <w:ilvl w:val="0"/>
          <w:numId w:val="4"/>
        </w:numPr>
      </w:pPr>
      <w:r w:rsidRPr="002204B2">
        <w:t>zvýšení pasivní bezpečnosti (pevné kabiny strojvedoucího, deformační prvky),</w:t>
      </w:r>
    </w:p>
    <w:p w:rsidR="002204B2" w:rsidRPr="002204B2" w:rsidRDefault="002204B2" w:rsidP="008539B6">
      <w:pPr>
        <w:pStyle w:val="Odstavecseseznamem"/>
        <w:numPr>
          <w:ilvl w:val="0"/>
          <w:numId w:val="4"/>
        </w:numPr>
      </w:pPr>
      <w:r w:rsidRPr="002204B2">
        <w:lastRenderedPageBreak/>
        <w:t xml:space="preserve">zvýšení kultury práce strojvedoucího (prostorné klimatizované </w:t>
      </w:r>
      <w:proofErr w:type="spellStart"/>
      <w:r w:rsidRPr="002204B2">
        <w:t>tlakotěsné</w:t>
      </w:r>
      <w:proofErr w:type="spellEnd"/>
      <w:r w:rsidRPr="002204B2">
        <w:t xml:space="preserve"> kabiny strojvedoucího, ergonomické ovládání, palubní diagnostika).</w:t>
      </w:r>
    </w:p>
    <w:p w:rsidR="002204B2" w:rsidRPr="002204B2" w:rsidRDefault="002204B2" w:rsidP="002204B2">
      <w:r w:rsidRPr="002204B2">
        <w:t xml:space="preserve">Zároveň je jejich </w:t>
      </w:r>
      <w:proofErr w:type="spellStart"/>
      <w:r w:rsidRPr="002204B2">
        <w:t>třísystémové</w:t>
      </w:r>
      <w:proofErr w:type="spellEnd"/>
      <w:r w:rsidRPr="002204B2">
        <w:t xml:space="preserve"> řešení (3 kV/15 kV/25 kV) činí zcela nezávislými na druhu elektrického napájení v ČR i v okolních zemích.</w:t>
      </w:r>
    </w:p>
    <w:p w:rsidR="002204B2" w:rsidRPr="002204B2" w:rsidRDefault="002204B2" w:rsidP="002204B2">
      <w:r w:rsidRPr="002204B2">
        <w:t xml:space="preserve">Podobnou cestou jako ČD </w:t>
      </w:r>
      <w:proofErr w:type="spellStart"/>
      <w:r w:rsidRPr="002204B2">
        <w:t>Cargo</w:t>
      </w:r>
      <w:proofErr w:type="spellEnd"/>
      <w:r w:rsidRPr="002204B2">
        <w:t xml:space="preserve">, tedy postupným dožíváním přestárlých elektrických (respektive i naftových) lokomotiv a nákupem či pronájmem nových </w:t>
      </w:r>
      <w:proofErr w:type="spellStart"/>
      <w:r w:rsidRPr="002204B2">
        <w:t>vysocevýkonných</w:t>
      </w:r>
      <w:proofErr w:type="spellEnd"/>
      <w:r w:rsidRPr="002204B2">
        <w:t xml:space="preserve"> </w:t>
      </w:r>
      <w:proofErr w:type="spellStart"/>
      <w:r w:rsidRPr="002204B2">
        <w:t>vícesystémových</w:t>
      </w:r>
      <w:proofErr w:type="spellEnd"/>
      <w:r w:rsidRPr="002204B2">
        <w:t xml:space="preserve"> elektrických interoperabilních lokomotiv, se vydali i další dopravci, operující na území ČR. Jde jak o tuzemské společnosti (</w:t>
      </w:r>
      <w:proofErr w:type="spellStart"/>
      <w:r w:rsidRPr="002204B2">
        <w:t>Metrans</w:t>
      </w:r>
      <w:proofErr w:type="spellEnd"/>
      <w:r w:rsidRPr="002204B2">
        <w:t xml:space="preserve">, EP </w:t>
      </w:r>
      <w:proofErr w:type="spellStart"/>
      <w:r w:rsidRPr="002204B2">
        <w:t>Cargo</w:t>
      </w:r>
      <w:proofErr w:type="spellEnd"/>
      <w:r w:rsidRPr="002204B2">
        <w:t xml:space="preserve"> , AWT, Unipetrol, …), tak i o zahraniční státní společnosti (DB </w:t>
      </w:r>
      <w:proofErr w:type="spellStart"/>
      <w:r w:rsidRPr="002204B2">
        <w:t>Schenker</w:t>
      </w:r>
      <w:proofErr w:type="spellEnd"/>
      <w:r w:rsidRPr="002204B2">
        <w:t xml:space="preserve">, ÖBB, PKP) a o zahraniční privátní společnost (LTE, ITL, PSŽ, … ). Aktuálně již mají dopravci k dispozici 153 </w:t>
      </w:r>
      <w:proofErr w:type="spellStart"/>
      <w:r w:rsidRPr="002204B2">
        <w:t>vícesystémových</w:t>
      </w:r>
      <w:proofErr w:type="spellEnd"/>
      <w:r w:rsidRPr="002204B2">
        <w:t xml:space="preserve"> lokomotiv (3/15/25 kV respektive 1,5/3/15/25 kV) výkonové kategorie 6 MW vybavených a schválených pro provoz v ČR na síti železnic SŽDC a tato flotila se neustále rozrůstá.</w:t>
      </w:r>
    </w:p>
    <w:p w:rsidR="00C15956" w:rsidRPr="00F37EBB" w:rsidRDefault="00C15956" w:rsidP="005C3FA1">
      <w:r w:rsidRPr="00C15956">
        <w:rPr>
          <w:noProof/>
        </w:rPr>
        <w:drawing>
          <wp:inline distT="0" distB="0" distL="0" distR="0" wp14:anchorId="4565B76B" wp14:editId="6A3A6A4C">
            <wp:extent cx="5055235" cy="295910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55235" cy="2959100"/>
                    </a:xfrm>
                    <a:prstGeom prst="rect">
                      <a:avLst/>
                    </a:prstGeom>
                    <a:noFill/>
                    <a:ln>
                      <a:noFill/>
                    </a:ln>
                  </pic:spPr>
                </pic:pic>
              </a:graphicData>
            </a:graphic>
          </wp:inline>
        </w:drawing>
      </w:r>
    </w:p>
    <w:p w:rsidR="005C3FA1" w:rsidRPr="00F37EBB" w:rsidRDefault="005C3FA1" w:rsidP="005C3FA1">
      <w:r w:rsidRPr="00F37EBB">
        <w:t xml:space="preserve">  </w:t>
      </w:r>
    </w:p>
    <w:p w:rsidR="005C3FA1" w:rsidRPr="00F37EBB" w:rsidRDefault="005C3FA1" w:rsidP="005C3FA1">
      <w:r w:rsidRPr="00F37EBB">
        <w:t>Poznámka: Rekonstrukce starších lokomotiv 3 kV na 3 kV/25 kV</w:t>
      </w:r>
    </w:p>
    <w:p w:rsidR="005C3FA1" w:rsidRPr="002204B2" w:rsidRDefault="005C3FA1" w:rsidP="005C3FA1">
      <w:r w:rsidRPr="00F37EBB">
        <w:t xml:space="preserve">Podobně jako v případě osobní dopravy není racionální reakcí na konverzi elektrického napájení železničních tratí ze 3 kV na 25 kV přestavba existujících stejnosměrných lokomotiv 3 kV na </w:t>
      </w:r>
      <w:proofErr w:type="spellStart"/>
      <w:r w:rsidRPr="002204B2">
        <w:t>dvousystémové</w:t>
      </w:r>
      <w:proofErr w:type="spellEnd"/>
      <w:r w:rsidRPr="002204B2">
        <w:t xml:space="preserve"> 3 kV/25 kV</w:t>
      </w:r>
      <w:r w:rsidR="002204B2" w:rsidRPr="002204B2">
        <w:t xml:space="preserve"> (řady 363 a podobně),</w:t>
      </w:r>
      <w:r w:rsidRPr="002204B2">
        <w:t>, a to ze tří důvodů:</w:t>
      </w:r>
    </w:p>
    <w:p w:rsidR="005C3FA1" w:rsidRPr="00F37EBB" w:rsidRDefault="005C3FA1" w:rsidP="008539B6">
      <w:pPr>
        <w:pStyle w:val="Odstavecseseznamem"/>
        <w:numPr>
          <w:ilvl w:val="0"/>
          <w:numId w:val="4"/>
        </w:numPr>
      </w:pPr>
      <w:r w:rsidRPr="00F37EBB">
        <w:t xml:space="preserve">ekonomika (přestavba je ve srovnání s nákupem nové lokomotivy velmi drahá), </w:t>
      </w:r>
    </w:p>
    <w:p w:rsidR="005C3FA1" w:rsidRPr="00F37EBB" w:rsidRDefault="005C3FA1" w:rsidP="008539B6">
      <w:pPr>
        <w:pStyle w:val="Odstavecseseznamem"/>
        <w:numPr>
          <w:ilvl w:val="0"/>
          <w:numId w:val="4"/>
        </w:numPr>
      </w:pPr>
      <w:r w:rsidRPr="00F37EBB">
        <w:t>vysoký věk a technická zastaralost mechanické části lokomotiv. V důsledku toho působí dva negativní faktory:</w:t>
      </w:r>
    </w:p>
    <w:p w:rsidR="005C3FA1" w:rsidRPr="00F37EBB" w:rsidRDefault="005C3FA1" w:rsidP="008539B6">
      <w:pPr>
        <w:pStyle w:val="Odstavecseseznamem"/>
        <w:numPr>
          <w:ilvl w:val="1"/>
          <w:numId w:val="4"/>
        </w:numPr>
      </w:pPr>
      <w:r w:rsidRPr="00F37EBB">
        <w:t>prodlužování doby využívání technicky již dávno překonaných řešení, jako například špalíkové brzdy, nepevné kabiny strojvedoucího, hlučný pojezd, do dalších let s důsledkem nízké spolehlivosti a vysokých nákladů na údržbu,</w:t>
      </w:r>
    </w:p>
    <w:p w:rsidR="005C3FA1" w:rsidRPr="00F37EBB" w:rsidRDefault="005C3FA1" w:rsidP="008539B6">
      <w:pPr>
        <w:pStyle w:val="Odstavecseseznamem"/>
        <w:numPr>
          <w:ilvl w:val="1"/>
          <w:numId w:val="4"/>
        </w:numPr>
      </w:pPr>
      <w:r w:rsidRPr="00F37EBB">
        <w:lastRenderedPageBreak/>
        <w:t>a přesto nesoulad mezi životním cyklem nové elektrické části a staré mechanické části: po zhruba 10 až 15 létech budou lokomotivy likvidovány pro fyzickou i morální zastaralost jejich mechanické části (včetně komutátorových trakčních motorů) a přitom bude po pouhých 10 až 15 létech šrotována drahá zánovní elektrická výzbroj, která ještě mohla sloužit dalších 15 až 20let, pokud by byla vložena do nové lokomotivy,</w:t>
      </w:r>
    </w:p>
    <w:p w:rsidR="005C3FA1" w:rsidRPr="00F37EBB" w:rsidRDefault="005C3FA1" w:rsidP="008539B6">
      <w:pPr>
        <w:pStyle w:val="Odstavecseseznamem"/>
        <w:numPr>
          <w:ilvl w:val="0"/>
          <w:numId w:val="4"/>
        </w:numPr>
      </w:pPr>
      <w:r w:rsidRPr="00F37EBB">
        <w:t>přestavba řeší jen přizpůsobení vozidla změně napájecího systému ze 3 kV na 25 kV a opomíjí další trendy, které jsou pro nákladní dopravu rozhodující:</w:t>
      </w:r>
    </w:p>
    <w:p w:rsidR="005C3FA1" w:rsidRPr="00F37EBB" w:rsidRDefault="005C3FA1" w:rsidP="008539B6">
      <w:pPr>
        <w:pStyle w:val="Odstavecseseznamem"/>
        <w:numPr>
          <w:ilvl w:val="1"/>
          <w:numId w:val="4"/>
        </w:numPr>
      </w:pPr>
      <w:r w:rsidRPr="00F37EBB">
        <w:t>zůstává nízký výkon lokomotivy (kolem 3 MW), který zaostává za současným stavem techniky (6,4 MW) a dává nákladním vlakům o hmotnosti 2 000 t měrný výkon jen kolem 1,5 kW/t a nedovoluje jim rychlou jízdu v těsném sledu za rychlíky což má negativní vliv na produktivitu a konkurenceschopnost železniční nákladní dopravy, ale i na propustnost dopravně silně zatížených železničních tratí zejména tranzitních koridorů,</w:t>
      </w:r>
    </w:p>
    <w:p w:rsidR="005C3FA1" w:rsidRPr="00F37EBB" w:rsidRDefault="005C3FA1" w:rsidP="008539B6">
      <w:pPr>
        <w:pStyle w:val="Odstavecseseznamem"/>
        <w:numPr>
          <w:ilvl w:val="1"/>
          <w:numId w:val="4"/>
        </w:numPr>
      </w:pPr>
      <w:r w:rsidRPr="00F37EBB">
        <w:t xml:space="preserve">zůstává nízká tažná síla lokomotivy rozhodná pro stanovení normativu zátěže (kolem 180 </w:t>
      </w:r>
      <w:proofErr w:type="spellStart"/>
      <w:r w:rsidRPr="00F37EBB">
        <w:t>kN</w:t>
      </w:r>
      <w:proofErr w:type="spellEnd"/>
      <w:r w:rsidRPr="00F37EBB">
        <w:t xml:space="preserve"> – dáno ponecháním stejnosměrných trakčních motorů), který zaostává za současným stavem techniky (250 </w:t>
      </w:r>
      <w:proofErr w:type="spellStart"/>
      <w:r w:rsidRPr="00F37EBB">
        <w:t>kN</w:t>
      </w:r>
      <w:proofErr w:type="spellEnd"/>
      <w:r w:rsidRPr="00F37EBB">
        <w:t xml:space="preserve"> – dáno aplikací individuálně frekvenčně řízených asynchronních trakčních motorů). To se projevuje především na tratích se stoupáním nad 5 promile, kde se limit tažné sily kolem 180 </w:t>
      </w:r>
      <w:proofErr w:type="spellStart"/>
      <w:r w:rsidRPr="00F37EBB">
        <w:t>kN</w:t>
      </w:r>
      <w:proofErr w:type="spellEnd"/>
      <w:r w:rsidRPr="00F37EBB">
        <w:t xml:space="preserve"> projevuje na omezování normativu zátěže nákladních vlaků. Tento nedostatek se nepříznivě dotýká nejen produktivity nákladní dopravy, ale i hospodárného využívání kapacity železniční dopravní cesty, neboť brání trendu vozby nákladních vlaků délky 740 m a zejména brání snahám převést část nákladní dopravy z přetížených koridorů na odklonové trasy, typicky s poněkud vyššími sklony.</w:t>
      </w:r>
    </w:p>
    <w:p w:rsidR="005C3FA1" w:rsidRPr="00F37EBB" w:rsidRDefault="005C3FA1" w:rsidP="008539B6">
      <w:pPr>
        <w:pStyle w:val="Odstavecseseznamem"/>
        <w:numPr>
          <w:ilvl w:val="1"/>
          <w:numId w:val="4"/>
        </w:numPr>
      </w:pPr>
      <w:r w:rsidRPr="00F37EBB">
        <w:t xml:space="preserve"> přestavba nenaplňuje zásady </w:t>
      </w:r>
      <w:proofErr w:type="spellStart"/>
      <w:r w:rsidRPr="00F37EBB">
        <w:t>interoperabilty</w:t>
      </w:r>
      <w:proofErr w:type="spellEnd"/>
      <w:r w:rsidRPr="00F37EBB">
        <w:t xml:space="preserve">. To nelze vnímat jen jako formální nesplnění TSI, ale především jako neplnění cílů </w:t>
      </w:r>
      <w:proofErr w:type="spellStart"/>
      <w:r w:rsidRPr="00F37EBB">
        <w:t>interoprabilty</w:t>
      </w:r>
      <w:proofErr w:type="spellEnd"/>
      <w:r w:rsidRPr="00F37EBB">
        <w:t xml:space="preserve">, které jsou veskrze správné, logické a potřebné (bezpečnost, spolehlivost, ochrana zdraví, ochrana životního prostředí, technická kompatibilita). Jde zejména o nepevné kabiny strojvedoucího a o absenci ochranných deformačních prvků podle ČSN EN 15 227, neplnění limitů hlučnosti a tedy nutnost budování ochranných protihlukových stěn na straně dopravní cesty, slabé brzdy s nízkým účinkem, </w:t>
      </w:r>
    </w:p>
    <w:p w:rsidR="005C3FA1" w:rsidRPr="00F37EBB" w:rsidRDefault="005C3FA1" w:rsidP="008539B6">
      <w:pPr>
        <w:pStyle w:val="Odstavecseseznamem"/>
        <w:numPr>
          <w:ilvl w:val="1"/>
          <w:numId w:val="4"/>
        </w:numPr>
      </w:pPr>
      <w:r w:rsidRPr="00F37EBB">
        <w:t xml:space="preserve">zůstává vysoká údržbová náročnost mechanické části se špalíkovou brzdou  a trakčních motorů s komutátory, tedy velmi krátké lhůty mezi prohlídkami (typicky </w:t>
      </w:r>
      <w:r w:rsidR="002204B2" w:rsidRPr="002204B2">
        <w:t>4</w:t>
      </w:r>
      <w:r w:rsidRPr="002204B2">
        <w:t> 000 km , stav techniky</w:t>
      </w:r>
      <w:r w:rsidRPr="00F37EBB">
        <w:t xml:space="preserve"> je 30 000 km), což má dopad jak na spolehlivost a disponibilitu vozidel, tak na n</w:t>
      </w:r>
      <w:r w:rsidR="002204B2">
        <w:t>á</w:t>
      </w:r>
      <w:r w:rsidRPr="00F37EBB">
        <w:t>k</w:t>
      </w:r>
      <w:r w:rsidR="002204B2">
        <w:t>l</w:t>
      </w:r>
      <w:r w:rsidRPr="00F37EBB">
        <w:t>ady na údržbu,</w:t>
      </w:r>
    </w:p>
    <w:p w:rsidR="005C3FA1" w:rsidRPr="00F37EBB" w:rsidRDefault="005C3FA1" w:rsidP="008539B6">
      <w:pPr>
        <w:pStyle w:val="Odstavecseseznamem"/>
        <w:numPr>
          <w:ilvl w:val="1"/>
          <w:numId w:val="4"/>
        </w:numPr>
      </w:pPr>
      <w:r w:rsidRPr="00F37EBB">
        <w:t xml:space="preserve">velkým nedostatkem je nemožnost provozu v Německu a v Rakousku (chybějící systém 15 kV 16,7 Hz, chybějící a obtížně získatelné typové schválení). Přitom 2/3 nákladní dopravy na železnici v ČR překračuje státní hranici     </w:t>
      </w:r>
    </w:p>
    <w:p w:rsidR="005C3FA1" w:rsidRPr="00F37EBB" w:rsidRDefault="005C3FA1" w:rsidP="005C3FA1"/>
    <w:p w:rsidR="002204B2" w:rsidRDefault="002204B2" w:rsidP="008539B6">
      <w:pPr>
        <w:pStyle w:val="Odstavecseseznamem"/>
        <w:numPr>
          <w:ilvl w:val="1"/>
          <w:numId w:val="4"/>
        </w:numPr>
      </w:pPr>
      <w:r>
        <w:t xml:space="preserve">nákladní dopravy na železnici v ČR překračuje státní hranici     </w:t>
      </w:r>
    </w:p>
    <w:p w:rsidR="002204B2" w:rsidRDefault="002204B2" w:rsidP="002204B2">
      <w:r w:rsidRPr="00301C3F">
        <w:rPr>
          <w:noProof/>
        </w:rPr>
        <w:lastRenderedPageBreak/>
        <w:drawing>
          <wp:inline distT="0" distB="0" distL="0" distR="0" wp14:anchorId="5E0CCB10" wp14:editId="2BD6FC68">
            <wp:extent cx="5731510" cy="3594441"/>
            <wp:effectExtent l="19050" t="0" r="21590" b="6009"/>
            <wp:docPr id="33" name="Graf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2204B2" w:rsidRPr="002204B2" w:rsidRDefault="002204B2" w:rsidP="002204B2">
      <w:r w:rsidRPr="002204B2">
        <w:rPr>
          <w:noProof/>
        </w:rPr>
        <w:drawing>
          <wp:inline distT="0" distB="0" distL="0" distR="0" wp14:anchorId="719DE238" wp14:editId="50FC6046">
            <wp:extent cx="5731510" cy="3594441"/>
            <wp:effectExtent l="19050" t="0" r="21590" b="6009"/>
            <wp:docPr id="3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2204B2" w:rsidRPr="002204B2" w:rsidRDefault="002204B2" w:rsidP="002204B2">
      <w:r w:rsidRPr="002204B2">
        <w:rPr>
          <w:noProof/>
        </w:rPr>
        <w:lastRenderedPageBreak/>
        <w:drawing>
          <wp:inline distT="0" distB="0" distL="0" distR="0" wp14:anchorId="7D0646DA" wp14:editId="74D908D6">
            <wp:extent cx="5238750" cy="3533775"/>
            <wp:effectExtent l="19050" t="0" r="19050" b="0"/>
            <wp:docPr id="3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2204B2" w:rsidRPr="002204B2" w:rsidRDefault="002204B2" w:rsidP="002204B2">
      <w:r w:rsidRPr="002204B2">
        <w:rPr>
          <w:noProof/>
        </w:rPr>
        <w:drawing>
          <wp:inline distT="0" distB="0" distL="0" distR="0" wp14:anchorId="4534EC4F" wp14:editId="1A5A6233">
            <wp:extent cx="5731510" cy="4079414"/>
            <wp:effectExtent l="19050" t="0" r="21590" b="0"/>
            <wp:docPr id="3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2204B2" w:rsidRPr="002204B2" w:rsidRDefault="002204B2" w:rsidP="002204B2">
      <w:r w:rsidRPr="002204B2">
        <w:t>Rekonstrukce stejnosměrných 3 kV lokomotiv 25 kV respektive 3 kV/25 kV proto nelze doporučit.</w:t>
      </w:r>
    </w:p>
    <w:p w:rsidR="002204B2" w:rsidRPr="002204B2" w:rsidRDefault="002204B2" w:rsidP="002204B2">
      <w:r w:rsidRPr="002204B2">
        <w:lastRenderedPageBreak/>
        <w:t>Tyto lokomotivy tyto lokomotivy již mají (nebo budou mít v průběhu několika let) nulovou zůstatkovou hodnotu. Službu, kterou měly vykonat, již vykonaly. Dokud je o ně v zahraničí (v Polsku) zájem, tak je výhodné je prodat, za několik let již o ně zájem nebude.</w:t>
      </w:r>
    </w:p>
    <w:p w:rsidR="002204B2" w:rsidRPr="002204B2" w:rsidRDefault="002204B2" w:rsidP="002204B2">
      <w:r w:rsidRPr="002204B2">
        <w:t xml:space="preserve">Cílovým řešením je jednoznačně orientace na pořízení (nákup či pronájem) nových vozidel, která řeší problematiku nákladní dopravy v plné šíři (komplexně) nikoliv jen změnu napájecího napětí. Jako přechodné řešení lze uvažovat i s využitím starších </w:t>
      </w:r>
      <w:proofErr w:type="spellStart"/>
      <w:r w:rsidRPr="002204B2">
        <w:t>jednosystémových</w:t>
      </w:r>
      <w:proofErr w:type="spellEnd"/>
      <w:r w:rsidRPr="002204B2">
        <w:t xml:space="preserve"> střídavých lokomotiv, kterých má ČD </w:t>
      </w:r>
      <w:proofErr w:type="spellStart"/>
      <w:r w:rsidRPr="002204B2">
        <w:t>Cargo</w:t>
      </w:r>
      <w:proofErr w:type="spellEnd"/>
      <w:r w:rsidRPr="002204B2">
        <w:t xml:space="preserve"> přebytek (44 lokomotiv řady 230 a 29 lokomotiv řady 240). </w:t>
      </w:r>
    </w:p>
    <w:p w:rsidR="002204B2" w:rsidRPr="002204B2" w:rsidRDefault="002204B2" w:rsidP="002204B2">
      <w:r w:rsidRPr="002204B2">
        <w:t xml:space="preserve">Střídavé </w:t>
      </w:r>
      <w:proofErr w:type="spellStart"/>
      <w:r w:rsidRPr="002204B2">
        <w:t>jednosystémové</w:t>
      </w:r>
      <w:proofErr w:type="spellEnd"/>
      <w:r w:rsidRPr="002204B2">
        <w:t xml:space="preserve"> elektrické lokomotivy se budou v důsledku náhrady lokomotiv v dopravě osobních zastávkových vlaků funkčně výhodnějšími a provozně hospodárnějšími elektrickými jednotkami uvolňovat i mateřské společnosti ČD. Ta vlastnila 82 střídavých </w:t>
      </w:r>
      <w:proofErr w:type="spellStart"/>
      <w:r w:rsidRPr="002204B2">
        <w:t>jednosystémových</w:t>
      </w:r>
      <w:proofErr w:type="spellEnd"/>
      <w:r w:rsidRPr="002204B2">
        <w:t xml:space="preserve"> lokomotiv řady 242, avšak jejich turnusová potřeba již klesala na cca 45. Dochází k redukci jejich stavu odprodejem či rušením. Zejména v souvislosti řešením regionální dopravy v Jihomoravském, Plzeňském a Jihočeském kraji se budou spolu s příchodem nových elektrických jednotek do regionální dopravy  stávat lokomotiv y 242 nadbytečnými. V souvislosti s konverzí systému 3 kV na 25 kV se nabízí možnost předání nadbytečných lokomotiv 242 z mateřské společnosti ČD do dceřiné společnosti ČD </w:t>
      </w:r>
      <w:proofErr w:type="spellStart"/>
      <w:r w:rsidRPr="002204B2">
        <w:t>Cargo</w:t>
      </w:r>
      <w:proofErr w:type="spellEnd"/>
      <w:r w:rsidRPr="002204B2">
        <w:t xml:space="preserve"> do nákladní dopravy.  </w:t>
      </w:r>
    </w:p>
    <w:p w:rsidR="002204B2" w:rsidRPr="002204B2" w:rsidRDefault="002204B2" w:rsidP="002204B2">
      <w:r w:rsidRPr="002204B2">
        <w:t xml:space="preserve">Avšak ve srovnání s nahrazováním starších </w:t>
      </w:r>
      <w:proofErr w:type="spellStart"/>
      <w:r w:rsidRPr="002204B2">
        <w:t>jednosystémových</w:t>
      </w:r>
      <w:proofErr w:type="spellEnd"/>
      <w:r w:rsidRPr="002204B2">
        <w:t xml:space="preserve"> stejnosměrných elektrických lokomotiv ČD C řady 122 a 123 mladšími </w:t>
      </w:r>
      <w:proofErr w:type="spellStart"/>
      <w:r w:rsidRPr="002204B2">
        <w:t>jednosystémovými</w:t>
      </w:r>
      <w:proofErr w:type="spellEnd"/>
      <w:r w:rsidRPr="002204B2">
        <w:t xml:space="preserve"> stejnosměrnými elektrickými lokomotivami ČD řady 163 je situace jiná. Lokomotivy řady 163 mají modernější pojezd a elektrickou výzbroj s nižšími nároky na údržbu, než lokomotivy ČD C řad 122 a 123. Avšak </w:t>
      </w:r>
      <w:proofErr w:type="spellStart"/>
      <w:r w:rsidRPr="002204B2">
        <w:t>jednosystémové</w:t>
      </w:r>
      <w:proofErr w:type="spellEnd"/>
      <w:r w:rsidRPr="002204B2">
        <w:t xml:space="preserve"> střídavé elektrické lokomotivy ČD C řady 242 mají stejnou (a z hlediska údržby dosti náročnou) elektrickou výzbroj a pojezd, jako starší elektrické jednofázové střídavé lokomotivy ČD C řad 230 a 240 a též jim chybí elektrodynamická brzda. </w:t>
      </w:r>
    </w:p>
    <w:p w:rsidR="005C3FA1" w:rsidRPr="00F37EBB" w:rsidRDefault="005C3FA1" w:rsidP="005C3FA1"/>
    <w:p w:rsidR="005C3FA1" w:rsidRPr="00A57E4D" w:rsidRDefault="005C3FA1" w:rsidP="005C3FA1">
      <w:pPr>
        <w:rPr>
          <w:u w:val="single"/>
        </w:rPr>
      </w:pPr>
      <w:r w:rsidRPr="00A57E4D">
        <w:rPr>
          <w:u w:val="single"/>
        </w:rPr>
        <w:t>Shrnutí</w:t>
      </w:r>
    </w:p>
    <w:p w:rsidR="005C3FA1" w:rsidRPr="00F37EBB" w:rsidRDefault="005C3FA1" w:rsidP="005C3FA1">
      <w:r w:rsidRPr="00F37EBB">
        <w:t xml:space="preserve">S ohledem na přestárlost výchozího parku elektrických stejnosměrných lokomotiv, jejich nízkou tažnou sílu směrodatnou pro určení normativu zátěže a nízký výkon, potřebný pro rychlejší jízdu nákladních vlaků po dopravně přetížených koridorech, jakožto i neefektivnost modernizací, je řešením konverze systému 3 kV na 25 kV na tratích SŽDC nákup nových vozidel pro nákladní dopravu. </w:t>
      </w:r>
    </w:p>
    <w:p w:rsidR="005C3FA1" w:rsidRPr="00F37EBB" w:rsidRDefault="005C3FA1" w:rsidP="005C3FA1">
      <w:r w:rsidRPr="00F37EBB">
        <w:t xml:space="preserve">To znamená neprodlužovat již vyčerpanou životnost současných stejnosměrných lokomotiv hlavními opravami, nechat je dožít a nahradit je nákupem nových lokomotiv a ti již </w:t>
      </w:r>
      <w:proofErr w:type="spellStart"/>
      <w:r w:rsidRPr="00F37EBB">
        <w:t>třísytémových</w:t>
      </w:r>
      <w:proofErr w:type="spellEnd"/>
      <w:r w:rsidRPr="00F37EBB">
        <w:t xml:space="preserve"> (3 kV/15 kV/25 kV). K tíži nákladů spojených se změnou systému ze 3 kV na 25 kV lze počítat rozdíl ceny mezi stejnosměrnou 3 kV lokomotivou a </w:t>
      </w:r>
      <w:proofErr w:type="spellStart"/>
      <w:r w:rsidRPr="00F37EBB">
        <w:t>dvousystémovou</w:t>
      </w:r>
      <w:proofErr w:type="spellEnd"/>
      <w:r w:rsidRPr="00F37EBB">
        <w:t xml:space="preserve"> 3 kV/25 kV lokomotivou, respektive rozdíl ceny mezi </w:t>
      </w:r>
      <w:proofErr w:type="spellStart"/>
      <w:r w:rsidRPr="00F37EBB">
        <w:t>dvousystémovou</w:t>
      </w:r>
      <w:proofErr w:type="spellEnd"/>
      <w:r w:rsidRPr="00F37EBB">
        <w:t xml:space="preserve"> lokomotivou 3 kV/15 kV a </w:t>
      </w:r>
      <w:proofErr w:type="spellStart"/>
      <w:r w:rsidRPr="00F37EBB">
        <w:t>třísystémovou</w:t>
      </w:r>
      <w:proofErr w:type="spellEnd"/>
      <w:r w:rsidRPr="00F37EBB">
        <w:t xml:space="preserve"> 3 kV/15 kV/25 kV lokomotivou (typické pro severozápadní část ČR). Rozdíl v technickém řešení napájení 15 kV a 25 kV není velký, proto i rozdíl cen mezi </w:t>
      </w:r>
      <w:proofErr w:type="spellStart"/>
      <w:r w:rsidRPr="00F37EBB">
        <w:t>dvousystémovou</w:t>
      </w:r>
      <w:proofErr w:type="spellEnd"/>
      <w:r w:rsidRPr="00F37EBB">
        <w:t xml:space="preserve"> lokomotivou 3 kV/15 kV a </w:t>
      </w:r>
      <w:proofErr w:type="spellStart"/>
      <w:r w:rsidRPr="00F37EBB">
        <w:t>třísystémovou</w:t>
      </w:r>
      <w:proofErr w:type="spellEnd"/>
      <w:r w:rsidRPr="00F37EBB">
        <w:t xml:space="preserve"> 3 kV/15 kV/25 kV lokomotivou je neparný. V dalším výpočtu je však uvažován jednotný (nejvyšší) cenový rozdíl, </w:t>
      </w:r>
      <w:r w:rsidRPr="00F37EBB">
        <w:lastRenderedPageBreak/>
        <w:t xml:space="preserve">odpovídající cenovému rozdílu mezi </w:t>
      </w:r>
      <w:proofErr w:type="spellStart"/>
      <w:r w:rsidRPr="00F37EBB">
        <w:t>jednosystémovou</w:t>
      </w:r>
      <w:proofErr w:type="spellEnd"/>
      <w:r w:rsidRPr="00F37EBB">
        <w:t xml:space="preserve"> lokomotivou 3 kV a </w:t>
      </w:r>
      <w:proofErr w:type="spellStart"/>
      <w:r w:rsidRPr="00F37EBB">
        <w:t>třísystémovou</w:t>
      </w:r>
      <w:proofErr w:type="spellEnd"/>
      <w:r w:rsidRPr="00F37EBB">
        <w:t xml:space="preserve"> 3 kV/15 kV/25 kV lokomotivou </w:t>
      </w:r>
    </w:p>
    <w:p w:rsidR="005C3FA1" w:rsidRPr="00F37EBB" w:rsidRDefault="005C3FA1" w:rsidP="005C3FA1">
      <w:r w:rsidRPr="00F37EBB">
        <w:t xml:space="preserve">Cena nové AC/DC lokomotivy 6,4 MW, 200 km/h, 300 </w:t>
      </w:r>
      <w:proofErr w:type="spellStart"/>
      <w:r w:rsidRPr="00F37EBB">
        <w:t>kN</w:t>
      </w:r>
      <w:proofErr w:type="spellEnd"/>
      <w:r w:rsidRPr="00F37EBB">
        <w:t>, 3/15/25 kV, TSI: 4 mil EUR (108 mil. Kč)</w:t>
      </w:r>
    </w:p>
    <w:p w:rsidR="005C3FA1" w:rsidRPr="00F37EBB" w:rsidRDefault="005C3FA1" w:rsidP="005C3FA1">
      <w:r w:rsidRPr="00F37EBB">
        <w:t xml:space="preserve">Cena nové DC lokomotivy 6,4 MW, 200 km/h, 300 </w:t>
      </w:r>
      <w:proofErr w:type="spellStart"/>
      <w:r w:rsidRPr="00F37EBB">
        <w:t>kN</w:t>
      </w:r>
      <w:proofErr w:type="spellEnd"/>
      <w:r w:rsidRPr="00F37EBB">
        <w:t>, 3 kV, TSI: 3,6 mil EUR (97 mil. Kč)</w:t>
      </w:r>
    </w:p>
    <w:p w:rsidR="005C3FA1" w:rsidRPr="00F37EBB" w:rsidRDefault="005C3FA1" w:rsidP="005C3FA1">
      <w:r w:rsidRPr="00F37EBB">
        <w:t>Rozdíl cen AC/DC lokomotivy a DC lokomotivy: 4 – 3,6 = 0,4 mil. EUR (11 mil. Kč)</w:t>
      </w:r>
    </w:p>
    <w:p w:rsidR="005C3FA1" w:rsidRPr="00F37EBB" w:rsidRDefault="005C3FA1" w:rsidP="005C3FA1">
      <w:r w:rsidRPr="00F37EBB">
        <w:t>Turnusová potřeba nákladní dopravy na současných tratích 3 kV, dosud zajišťované stejnosměrnými 3 kV lokomotivami: 70 lokomotiv (všichni dopravci)</w:t>
      </w:r>
    </w:p>
    <w:p w:rsidR="005C3FA1" w:rsidRPr="00F37EBB" w:rsidRDefault="005C3FA1" w:rsidP="005C3FA1">
      <w:r w:rsidRPr="00F37EBB">
        <w:t>Záloha: 10 lokomotiv (pro disponibilitu 88 %)</w:t>
      </w:r>
    </w:p>
    <w:p w:rsidR="005C3FA1" w:rsidRPr="00F37EBB" w:rsidRDefault="005C3FA1" w:rsidP="005C3FA1">
      <w:r w:rsidRPr="00F37EBB">
        <w:t>Inventární stav: 70 + 10 = 80 lokomotiv (všichni dopr</w:t>
      </w:r>
      <w:r w:rsidR="002204B2">
        <w:t>a</w:t>
      </w:r>
      <w:r w:rsidRPr="00F37EBB">
        <w:t>vci)</w:t>
      </w:r>
    </w:p>
    <w:p w:rsidR="002204B2" w:rsidRPr="002204B2" w:rsidRDefault="002204B2" w:rsidP="002204B2">
      <w:r w:rsidRPr="002204B2">
        <w:rPr>
          <w:b/>
        </w:rPr>
        <w:t>Investiční náklady spojené se změnou systému napájení</w:t>
      </w:r>
      <w:r w:rsidRPr="002204B2">
        <w:t xml:space="preserve">: 80 . 11 = </w:t>
      </w:r>
      <w:r w:rsidRPr="002204B2">
        <w:rPr>
          <w:b/>
        </w:rPr>
        <w:t>880 mil. Kč</w:t>
      </w:r>
      <w:r w:rsidRPr="002204B2">
        <w:t xml:space="preserve"> </w:t>
      </w:r>
    </w:p>
    <w:p w:rsidR="002204B2" w:rsidRPr="002204B2" w:rsidRDefault="002204B2" w:rsidP="002204B2">
      <w:proofErr w:type="spellStart"/>
      <w:r w:rsidRPr="002204B2">
        <w:t>Vícesystémové</w:t>
      </w:r>
      <w:proofErr w:type="spellEnd"/>
      <w:r w:rsidRPr="002204B2">
        <w:t xml:space="preserve"> (AC/DC) lokomotivy budou místo stejnosměrných (DC) lokomotiv podřizovány z více důvodů:</w:t>
      </w:r>
    </w:p>
    <w:p w:rsidR="002204B2" w:rsidRPr="002204B2" w:rsidRDefault="002204B2" w:rsidP="008539B6">
      <w:pPr>
        <w:pStyle w:val="Odstavecseseznamem"/>
        <w:numPr>
          <w:ilvl w:val="0"/>
          <w:numId w:val="4"/>
        </w:numPr>
      </w:pPr>
      <w:r w:rsidRPr="002204B2">
        <w:t>unifikace na straně dopravce (jednotný park, společná záložní vozidla, operativní náhrady) … váha 30 %,</w:t>
      </w:r>
    </w:p>
    <w:p w:rsidR="002204B2" w:rsidRPr="002204B2" w:rsidRDefault="002204B2" w:rsidP="008539B6">
      <w:pPr>
        <w:pStyle w:val="Odstavecseseznamem"/>
        <w:numPr>
          <w:ilvl w:val="0"/>
          <w:numId w:val="4"/>
        </w:numPr>
      </w:pPr>
      <w:r w:rsidRPr="002204B2">
        <w:t>prodlužování vozebních ramen (nabídka přímých spojení, vyšší produktivita) … váha 20 %,</w:t>
      </w:r>
    </w:p>
    <w:p w:rsidR="002204B2" w:rsidRPr="002204B2" w:rsidRDefault="002204B2" w:rsidP="008539B6">
      <w:pPr>
        <w:pStyle w:val="Odstavecseseznamem"/>
        <w:numPr>
          <w:ilvl w:val="0"/>
          <w:numId w:val="4"/>
        </w:numPr>
      </w:pPr>
      <w:r w:rsidRPr="002204B2">
        <w:t>unifikace na straně výrobce (úspora nákladů na DC modifikaci, zkoušky a schvalování) … váha 10 %,</w:t>
      </w:r>
    </w:p>
    <w:p w:rsidR="002204B2" w:rsidRPr="002204B2" w:rsidRDefault="002204B2" w:rsidP="008539B6">
      <w:pPr>
        <w:pStyle w:val="Odstavecseseznamem"/>
        <w:numPr>
          <w:ilvl w:val="0"/>
          <w:numId w:val="4"/>
        </w:numPr>
      </w:pPr>
      <w:r w:rsidRPr="002204B2">
        <w:t>změna systému napájení ze 3 kV na 25 kV … váha 40 %.</w:t>
      </w:r>
    </w:p>
    <w:p w:rsidR="002204B2" w:rsidRPr="002204B2" w:rsidRDefault="002204B2" w:rsidP="002204B2">
      <w:pPr>
        <w:rPr>
          <w:b/>
        </w:rPr>
      </w:pPr>
      <w:r w:rsidRPr="002204B2">
        <w:rPr>
          <w:b/>
        </w:rPr>
        <w:t xml:space="preserve">Investiční vícenáklady spojené se změnou systému napájení  ze 3 kV na 25 kV: </w:t>
      </w:r>
    </w:p>
    <w:p w:rsidR="002204B2" w:rsidRPr="002204B2" w:rsidRDefault="002204B2" w:rsidP="002204B2">
      <w:r w:rsidRPr="002204B2">
        <w:t xml:space="preserve">0,4 . 880 mil. Kč = </w:t>
      </w:r>
      <w:r w:rsidRPr="002204B2">
        <w:rPr>
          <w:b/>
        </w:rPr>
        <w:t>352 mil. Kč</w:t>
      </w:r>
    </w:p>
    <w:p w:rsidR="005C3FA1" w:rsidRPr="00F37EBB" w:rsidRDefault="005C3FA1" w:rsidP="005C3FA1"/>
    <w:p w:rsidR="005C3FA1" w:rsidRPr="00F37EBB" w:rsidRDefault="005C3FA1" w:rsidP="005C3FA1">
      <w:r w:rsidRPr="00F37EBB">
        <w:t>Poznámka</w:t>
      </w:r>
    </w:p>
    <w:p w:rsidR="005C3FA1" w:rsidRPr="00F37EBB" w:rsidRDefault="005C3FA1" w:rsidP="005C3FA1">
      <w:r w:rsidRPr="00F37EBB">
        <w:t>Podobně jako v případě osobní železniční dopravy je obnova parku lokomotiv s přihlédnutím ke změně napájecího systému v části sítě železnic SŽDC ze 3 kV na 25 kV jen zlomkem investic do parku lokomotiv. Ty budou iniciovány především:</w:t>
      </w:r>
    </w:p>
    <w:p w:rsidR="005C3FA1" w:rsidRPr="00F37EBB" w:rsidRDefault="005C3FA1" w:rsidP="008539B6">
      <w:pPr>
        <w:pStyle w:val="Odstavecseseznamem"/>
        <w:numPr>
          <w:ilvl w:val="0"/>
          <w:numId w:val="4"/>
        </w:numPr>
      </w:pPr>
      <w:r w:rsidRPr="00F37EBB">
        <w:t>přesunutím 30 % silniční nákladní dopravy ze silnic na železnice do roku 2030 podle Usnesení vlády ČR č. 978/2015 (Národní plán snižování emisí), což s ohledem na současnou dominantní roli nákladních automobilů a na růstové trendy znamená zvýšení přepravní práce nákladní železniční dopravy na 2,73 násobek oproti roku 2015,</w:t>
      </w:r>
    </w:p>
    <w:p w:rsidR="005C3FA1" w:rsidRPr="00F37EBB" w:rsidRDefault="005C3FA1" w:rsidP="008539B6">
      <w:pPr>
        <w:pStyle w:val="Odstavecseseznamem"/>
        <w:numPr>
          <w:ilvl w:val="0"/>
          <w:numId w:val="4"/>
        </w:numPr>
      </w:pPr>
      <w:r w:rsidRPr="00F37EBB">
        <w:t>dokončení elektrizace železniční sítě (náhrada naftové vozby elektrickou) podle koncepčních návrhů MD ČR a SŽDC, které směřují k naplnění Usnesení vlády ČR č. 362/2015 (statní energetická koncepce) v oblasti dopravy, kde je stanoven ušetřit v dopravě v roce 2030 ve srovnání se současností 9 000 milionů kWh energie ropných paliv a využít navíc 1 900 milionů kWh elektrické energie,</w:t>
      </w:r>
    </w:p>
    <w:p w:rsidR="005C3FA1" w:rsidRPr="00F37EBB" w:rsidRDefault="005C3FA1" w:rsidP="008539B6">
      <w:pPr>
        <w:pStyle w:val="Odstavecseseznamem"/>
        <w:numPr>
          <w:ilvl w:val="0"/>
          <w:numId w:val="4"/>
        </w:numPr>
      </w:pPr>
      <w:r w:rsidRPr="00F37EBB">
        <w:lastRenderedPageBreak/>
        <w:t xml:space="preserve">zvládnout dopravu </w:t>
      </w:r>
      <w:proofErr w:type="spellStart"/>
      <w:r w:rsidRPr="00F37EBB">
        <w:t>vysocekapacitních</w:t>
      </w:r>
      <w:proofErr w:type="spellEnd"/>
      <w:r w:rsidRPr="00F37EBB">
        <w:t xml:space="preserve"> nákladních vlaků délky 740 m ve smyslu Nařízení Evropského parlamentu a rady č. 1316/2013,</w:t>
      </w:r>
    </w:p>
    <w:p w:rsidR="005C3FA1" w:rsidRPr="00F37EBB" w:rsidRDefault="005C3FA1" w:rsidP="008539B6">
      <w:pPr>
        <w:pStyle w:val="Odstavecseseznamem"/>
        <w:numPr>
          <w:ilvl w:val="0"/>
          <w:numId w:val="4"/>
        </w:numPr>
      </w:pPr>
      <w:r w:rsidRPr="00F37EBB">
        <w:t xml:space="preserve"> nahradit přestárlé elektrické lokomotivy novými </w:t>
      </w:r>
      <w:proofErr w:type="spellStart"/>
      <w:r w:rsidRPr="00F37EBB">
        <w:t>vysocevýkonnými</w:t>
      </w:r>
      <w:proofErr w:type="spellEnd"/>
      <w:r w:rsidRPr="00F37EBB">
        <w:t xml:space="preserve"> interoperabilními lokomotivami nejen v oblasti lokomotiv </w:t>
      </w:r>
      <w:proofErr w:type="spellStart"/>
      <w:r w:rsidRPr="00F37EBB">
        <w:t>jednosystémových</w:t>
      </w:r>
      <w:proofErr w:type="spellEnd"/>
      <w:r w:rsidRPr="00F37EBB">
        <w:t xml:space="preserve"> lokomotiv 3 kV, ale i v oblasti </w:t>
      </w:r>
      <w:proofErr w:type="spellStart"/>
      <w:r w:rsidRPr="00F37EBB">
        <w:t>jednosystémových</w:t>
      </w:r>
      <w:proofErr w:type="spellEnd"/>
      <w:r w:rsidRPr="00F37EBB">
        <w:t xml:space="preserve"> lokomotiv 25 kV (viz tabulka níže),</w:t>
      </w:r>
    </w:p>
    <w:p w:rsidR="005C3FA1" w:rsidRPr="00F37EBB" w:rsidRDefault="005C3FA1" w:rsidP="008539B6">
      <w:pPr>
        <w:pStyle w:val="Odstavecseseznamem"/>
        <w:numPr>
          <w:ilvl w:val="0"/>
          <w:numId w:val="4"/>
        </w:numPr>
      </w:pPr>
      <w:r w:rsidRPr="00F37EBB">
        <w:t xml:space="preserve">nahradit přestárlé elektrické lokomotivy novými </w:t>
      </w:r>
      <w:proofErr w:type="spellStart"/>
      <w:r w:rsidRPr="00F37EBB">
        <w:t>vysocevýkonnými</w:t>
      </w:r>
      <w:proofErr w:type="spellEnd"/>
      <w:r w:rsidRPr="00F37EBB">
        <w:t xml:space="preserve"> interoperabilními lokomotivami nejen v oblasti lokomotiv </w:t>
      </w:r>
      <w:proofErr w:type="spellStart"/>
      <w:r w:rsidRPr="00F37EBB">
        <w:t>jednosystémových</w:t>
      </w:r>
      <w:proofErr w:type="spellEnd"/>
      <w:r w:rsidRPr="00F37EBB">
        <w:t xml:space="preserve"> lokomotiv 3 kV, ale i v oblasti </w:t>
      </w:r>
      <w:proofErr w:type="spellStart"/>
      <w:r w:rsidRPr="00F37EBB">
        <w:t>dvousystémových</w:t>
      </w:r>
      <w:proofErr w:type="spellEnd"/>
      <w:r w:rsidRPr="00F37EBB">
        <w:t xml:space="preserve"> lokomotiv 3kV/25 kV (viz tabulka níže).</w:t>
      </w:r>
    </w:p>
    <w:p w:rsidR="005C3FA1" w:rsidRDefault="005C3FA1" w:rsidP="005C3FA1"/>
    <w:p w:rsidR="005C3FA1" w:rsidRDefault="005C3FA1" w:rsidP="005C3FA1"/>
    <w:p w:rsidR="005C3FA1" w:rsidRDefault="005C3FA1" w:rsidP="005C3FA1">
      <w:r w:rsidRPr="00F37EBB">
        <w:t xml:space="preserve"> </w:t>
      </w:r>
    </w:p>
    <w:tbl>
      <w:tblPr>
        <w:tblW w:w="8501" w:type="dxa"/>
        <w:tblInd w:w="55" w:type="dxa"/>
        <w:tblCellMar>
          <w:left w:w="70" w:type="dxa"/>
          <w:right w:w="70" w:type="dxa"/>
        </w:tblCellMar>
        <w:tblLook w:val="04A0" w:firstRow="1" w:lastRow="0" w:firstColumn="1" w:lastColumn="0" w:noHBand="0" w:noVBand="1"/>
      </w:tblPr>
      <w:tblGrid>
        <w:gridCol w:w="785"/>
        <w:gridCol w:w="697"/>
        <w:gridCol w:w="663"/>
        <w:gridCol w:w="851"/>
        <w:gridCol w:w="674"/>
        <w:gridCol w:w="1075"/>
        <w:gridCol w:w="1075"/>
        <w:gridCol w:w="700"/>
        <w:gridCol w:w="740"/>
        <w:gridCol w:w="640"/>
        <w:gridCol w:w="620"/>
      </w:tblGrid>
      <w:tr w:rsidR="005C3FA1" w:rsidRPr="00A57E4D" w:rsidTr="00EE6EBB">
        <w:trPr>
          <w:trHeight w:val="270"/>
        </w:trPr>
        <w:tc>
          <w:tcPr>
            <w:tcW w:w="5801" w:type="dxa"/>
            <w:gridSpan w:val="7"/>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b/>
                <w:bCs/>
                <w:color w:val="000000"/>
                <w:sz w:val="20"/>
                <w:szCs w:val="20"/>
              </w:rPr>
            </w:pPr>
            <w:r w:rsidRPr="00A57E4D">
              <w:rPr>
                <w:rFonts w:ascii="Arial" w:eastAsia="Times New Roman" w:hAnsi="Arial" w:cs="Arial"/>
                <w:b/>
                <w:bCs/>
                <w:color w:val="000000"/>
                <w:sz w:val="20"/>
                <w:szCs w:val="20"/>
              </w:rPr>
              <w:t xml:space="preserve">Vozidla ČD </w:t>
            </w:r>
            <w:proofErr w:type="spellStart"/>
            <w:r w:rsidRPr="00A57E4D">
              <w:rPr>
                <w:rFonts w:ascii="Arial" w:eastAsia="Times New Roman" w:hAnsi="Arial" w:cs="Arial"/>
                <w:b/>
                <w:bCs/>
                <w:color w:val="000000"/>
                <w:sz w:val="20"/>
                <w:szCs w:val="20"/>
              </w:rPr>
              <w:t>Cargo</w:t>
            </w:r>
            <w:proofErr w:type="spellEnd"/>
            <w:r w:rsidRPr="00A57E4D">
              <w:rPr>
                <w:rFonts w:ascii="Arial" w:eastAsia="Times New Roman" w:hAnsi="Arial" w:cs="Arial"/>
                <w:b/>
                <w:bCs/>
                <w:color w:val="000000"/>
                <w:sz w:val="20"/>
                <w:szCs w:val="20"/>
              </w:rPr>
              <w:t xml:space="preserve"> 25 kV používaná v nákladní dopravě</w:t>
            </w:r>
          </w:p>
        </w:tc>
        <w:tc>
          <w:tcPr>
            <w:tcW w:w="7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r>
      <w:tr w:rsidR="005C3FA1" w:rsidRPr="00A57E4D" w:rsidTr="00EE6EBB">
        <w:trPr>
          <w:trHeight w:val="25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řada</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xml:space="preserve">napětí </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výkon</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rychlost</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ETCS</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od</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do</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2025</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2037</w:t>
            </w:r>
          </w:p>
        </w:tc>
      </w:tr>
      <w:tr w:rsidR="005C3FA1" w:rsidRPr="00A57E4D" w:rsidTr="00EE6EBB">
        <w:trPr>
          <w:trHeight w:val="270"/>
        </w:trPr>
        <w:tc>
          <w:tcPr>
            <w:tcW w:w="785"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kV</w:t>
            </w:r>
          </w:p>
        </w:tc>
        <w:tc>
          <w:tcPr>
            <w:tcW w:w="654"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kW</w:t>
            </w:r>
          </w:p>
        </w:tc>
        <w:tc>
          <w:tcPr>
            <w:tcW w:w="851"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km/h</w:t>
            </w:r>
          </w:p>
        </w:tc>
        <w:tc>
          <w:tcPr>
            <w:tcW w:w="6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70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7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62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230</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25</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3 020</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110</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1966</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1967</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50</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44</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59</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71</w:t>
            </w:r>
          </w:p>
        </w:tc>
      </w:tr>
      <w:tr w:rsidR="005C3FA1" w:rsidRPr="00A57E4D" w:rsidTr="00EE6EBB">
        <w:trPr>
          <w:trHeight w:val="28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240</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25</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3 020</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1968</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1986</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39</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29</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48</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60</w:t>
            </w:r>
          </w:p>
        </w:tc>
      </w:tr>
      <w:tr w:rsidR="005C3FA1" w:rsidRPr="00A57E4D" w:rsidTr="00EE6EBB">
        <w:trPr>
          <w:trHeight w:val="300"/>
        </w:trPr>
        <w:tc>
          <w:tcPr>
            <w:tcW w:w="785"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340</w:t>
            </w:r>
          </w:p>
        </w:tc>
        <w:tc>
          <w:tcPr>
            <w:tcW w:w="694"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15; 25</w:t>
            </w:r>
          </w:p>
        </w:tc>
        <w:tc>
          <w:tcPr>
            <w:tcW w:w="654"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3 020</w:t>
            </w:r>
          </w:p>
        </w:tc>
        <w:tc>
          <w:tcPr>
            <w:tcW w:w="851"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1968</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1968</w:t>
            </w:r>
          </w:p>
        </w:tc>
        <w:tc>
          <w:tcPr>
            <w:tcW w:w="70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48</w:t>
            </w:r>
          </w:p>
        </w:tc>
        <w:tc>
          <w:tcPr>
            <w:tcW w:w="7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3</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57</w:t>
            </w:r>
          </w:p>
        </w:tc>
        <w:tc>
          <w:tcPr>
            <w:tcW w:w="62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69</w:t>
            </w:r>
          </w:p>
        </w:tc>
      </w:tr>
      <w:tr w:rsidR="005C3FA1" w:rsidRPr="00A57E4D" w:rsidTr="00EE6EBB">
        <w:trPr>
          <w:trHeight w:val="270"/>
        </w:trPr>
        <w:tc>
          <w:tcPr>
            <w:tcW w:w="78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celkem</w:t>
            </w:r>
          </w:p>
        </w:tc>
        <w:tc>
          <w:tcPr>
            <w:tcW w:w="694"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76</w:t>
            </w:r>
          </w:p>
        </w:tc>
        <w:tc>
          <w:tcPr>
            <w:tcW w:w="6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20" w:type="dxa"/>
            <w:tcBorders>
              <w:top w:val="single" w:sz="8" w:space="0" w:color="auto"/>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r>
      <w:tr w:rsidR="005C3FA1" w:rsidRPr="00A57E4D" w:rsidTr="00EE6EBB">
        <w:trPr>
          <w:trHeight w:val="255"/>
        </w:trPr>
        <w:tc>
          <w:tcPr>
            <w:tcW w:w="78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94"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54"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851"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6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7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7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EE6EBB">
        <w:trPr>
          <w:trHeight w:val="255"/>
        </w:trPr>
        <w:tc>
          <w:tcPr>
            <w:tcW w:w="78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94"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54"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851"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6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7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7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EE6EBB">
        <w:trPr>
          <w:trHeight w:val="270"/>
        </w:trPr>
        <w:tc>
          <w:tcPr>
            <w:tcW w:w="6501" w:type="dxa"/>
            <w:gridSpan w:val="8"/>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b/>
                <w:bCs/>
                <w:color w:val="000000"/>
                <w:sz w:val="20"/>
                <w:szCs w:val="20"/>
              </w:rPr>
            </w:pPr>
            <w:r w:rsidRPr="00A57E4D">
              <w:rPr>
                <w:rFonts w:ascii="Arial" w:eastAsia="Times New Roman" w:hAnsi="Arial" w:cs="Arial"/>
                <w:b/>
                <w:bCs/>
                <w:color w:val="000000"/>
                <w:sz w:val="20"/>
                <w:szCs w:val="20"/>
              </w:rPr>
              <w:t xml:space="preserve">Vozidla ČD </w:t>
            </w:r>
            <w:proofErr w:type="spellStart"/>
            <w:r w:rsidRPr="00A57E4D">
              <w:rPr>
                <w:rFonts w:ascii="Arial" w:eastAsia="Times New Roman" w:hAnsi="Arial" w:cs="Arial"/>
                <w:b/>
                <w:bCs/>
                <w:color w:val="000000"/>
                <w:sz w:val="20"/>
                <w:szCs w:val="20"/>
              </w:rPr>
              <w:t>Cargo</w:t>
            </w:r>
            <w:proofErr w:type="spellEnd"/>
            <w:r w:rsidRPr="00A57E4D">
              <w:rPr>
                <w:rFonts w:ascii="Arial" w:eastAsia="Times New Roman" w:hAnsi="Arial" w:cs="Arial"/>
                <w:b/>
                <w:bCs/>
                <w:color w:val="000000"/>
                <w:sz w:val="20"/>
                <w:szCs w:val="20"/>
              </w:rPr>
              <w:t xml:space="preserve"> 3 kV / 25 kV používaná v nákladní dopravě</w:t>
            </w:r>
          </w:p>
        </w:tc>
        <w:tc>
          <w:tcPr>
            <w:tcW w:w="7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2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r>
      <w:tr w:rsidR="005C3FA1" w:rsidRPr="00A57E4D" w:rsidTr="00EE6EBB">
        <w:trPr>
          <w:trHeight w:val="255"/>
        </w:trPr>
        <w:tc>
          <w:tcPr>
            <w:tcW w:w="785"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řada</w:t>
            </w:r>
          </w:p>
        </w:tc>
        <w:tc>
          <w:tcPr>
            <w:tcW w:w="694"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xml:space="preserve">napětí </w:t>
            </w:r>
          </w:p>
        </w:tc>
        <w:tc>
          <w:tcPr>
            <w:tcW w:w="654"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výkon</w:t>
            </w:r>
          </w:p>
        </w:tc>
        <w:tc>
          <w:tcPr>
            <w:tcW w:w="851"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rychlost</w:t>
            </w:r>
          </w:p>
        </w:tc>
        <w:tc>
          <w:tcPr>
            <w:tcW w:w="6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ETCS</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od</w:t>
            </w:r>
          </w:p>
        </w:tc>
        <w:tc>
          <w:tcPr>
            <w:tcW w:w="107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do</w:t>
            </w:r>
          </w:p>
        </w:tc>
        <w:tc>
          <w:tcPr>
            <w:tcW w:w="70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7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2025</w:t>
            </w:r>
          </w:p>
        </w:tc>
        <w:tc>
          <w:tcPr>
            <w:tcW w:w="62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2037</w:t>
            </w:r>
          </w:p>
        </w:tc>
      </w:tr>
      <w:tr w:rsidR="005C3FA1" w:rsidRPr="00A57E4D" w:rsidTr="00EE6EBB">
        <w:trPr>
          <w:trHeight w:val="270"/>
        </w:trPr>
        <w:tc>
          <w:tcPr>
            <w:tcW w:w="785"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94"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kV</w:t>
            </w:r>
          </w:p>
        </w:tc>
        <w:tc>
          <w:tcPr>
            <w:tcW w:w="654"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kW</w:t>
            </w:r>
          </w:p>
        </w:tc>
        <w:tc>
          <w:tcPr>
            <w:tcW w:w="851"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km/h</w:t>
            </w:r>
          </w:p>
        </w:tc>
        <w:tc>
          <w:tcPr>
            <w:tcW w:w="6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70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7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62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r>
      <w:tr w:rsidR="005C3FA1" w:rsidRPr="00A57E4D" w:rsidTr="00EE6EBB">
        <w:trPr>
          <w:trHeight w:val="255"/>
        </w:trPr>
        <w:tc>
          <w:tcPr>
            <w:tcW w:w="785"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363</w:t>
            </w:r>
          </w:p>
        </w:tc>
        <w:tc>
          <w:tcPr>
            <w:tcW w:w="69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25</w:t>
            </w:r>
          </w:p>
        </w:tc>
        <w:tc>
          <w:tcPr>
            <w:tcW w:w="654"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3 000</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1984</w:t>
            </w:r>
          </w:p>
        </w:tc>
        <w:tc>
          <w:tcPr>
            <w:tcW w:w="107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1990</w:t>
            </w:r>
          </w:p>
        </w:tc>
        <w:tc>
          <w:tcPr>
            <w:tcW w:w="70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29</w:t>
            </w:r>
          </w:p>
        </w:tc>
        <w:tc>
          <w:tcPr>
            <w:tcW w:w="7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23</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38</w:t>
            </w:r>
          </w:p>
        </w:tc>
        <w:tc>
          <w:tcPr>
            <w:tcW w:w="62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50</w:t>
            </w:r>
          </w:p>
        </w:tc>
      </w:tr>
      <w:tr w:rsidR="005C3FA1" w:rsidRPr="00A57E4D" w:rsidTr="00EE6EBB">
        <w:trPr>
          <w:trHeight w:val="300"/>
        </w:trPr>
        <w:tc>
          <w:tcPr>
            <w:tcW w:w="785"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363.5</w:t>
            </w:r>
          </w:p>
        </w:tc>
        <w:tc>
          <w:tcPr>
            <w:tcW w:w="694"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25</w:t>
            </w:r>
          </w:p>
        </w:tc>
        <w:tc>
          <w:tcPr>
            <w:tcW w:w="654"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3 630</w:t>
            </w:r>
          </w:p>
        </w:tc>
        <w:tc>
          <w:tcPr>
            <w:tcW w:w="851"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120</w:t>
            </w:r>
          </w:p>
        </w:tc>
        <w:tc>
          <w:tcPr>
            <w:tcW w:w="6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1984</w:t>
            </w:r>
          </w:p>
        </w:tc>
        <w:tc>
          <w:tcPr>
            <w:tcW w:w="107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1992</w:t>
            </w:r>
          </w:p>
        </w:tc>
        <w:tc>
          <w:tcPr>
            <w:tcW w:w="70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28</w:t>
            </w:r>
          </w:p>
        </w:tc>
        <w:tc>
          <w:tcPr>
            <w:tcW w:w="7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30</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37</w:t>
            </w:r>
          </w:p>
        </w:tc>
        <w:tc>
          <w:tcPr>
            <w:tcW w:w="62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49</w:t>
            </w:r>
          </w:p>
        </w:tc>
      </w:tr>
      <w:tr w:rsidR="005C3FA1" w:rsidRPr="00A57E4D" w:rsidTr="00EE6EBB">
        <w:trPr>
          <w:trHeight w:val="270"/>
        </w:trPr>
        <w:tc>
          <w:tcPr>
            <w:tcW w:w="78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celkem</w:t>
            </w:r>
          </w:p>
        </w:tc>
        <w:tc>
          <w:tcPr>
            <w:tcW w:w="694"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54"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51"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7"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7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53</w:t>
            </w:r>
          </w:p>
        </w:tc>
        <w:tc>
          <w:tcPr>
            <w:tcW w:w="6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20" w:type="dxa"/>
            <w:tcBorders>
              <w:top w:val="single" w:sz="8" w:space="0" w:color="auto"/>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r>
    </w:tbl>
    <w:p w:rsidR="005C3FA1" w:rsidRPr="00F37EBB" w:rsidRDefault="005C3FA1" w:rsidP="005C3FA1"/>
    <w:p w:rsidR="005C3FA1" w:rsidRPr="00F37EBB" w:rsidRDefault="005C3FA1" w:rsidP="005C3FA1">
      <w:r w:rsidRPr="00F37EBB">
        <w:t>Též se sluší připomenout, že právě v nákladní dopravě se projeví přínosy vyšší přenosové schopnosti trakčního vedení 25 kV ve srovnání se systémem 3 kV nejvíce:</w:t>
      </w:r>
    </w:p>
    <w:p w:rsidR="005C3FA1" w:rsidRPr="00F37EBB" w:rsidRDefault="005C3FA1" w:rsidP="008539B6">
      <w:pPr>
        <w:pStyle w:val="Odstavecseseznamem"/>
        <w:numPr>
          <w:ilvl w:val="0"/>
          <w:numId w:val="4"/>
        </w:numPr>
      </w:pPr>
      <w:r w:rsidRPr="00F37EBB">
        <w:t>úspora plateb za elektrickou energii vlivem nižších ztrát v trakčním vedení,</w:t>
      </w:r>
    </w:p>
    <w:p w:rsidR="005C3FA1" w:rsidRPr="00F37EBB" w:rsidRDefault="005C3FA1" w:rsidP="008539B6">
      <w:pPr>
        <w:pStyle w:val="Odstavecseseznamem"/>
        <w:numPr>
          <w:ilvl w:val="0"/>
          <w:numId w:val="4"/>
        </w:numPr>
      </w:pPr>
      <w:r w:rsidRPr="00F37EBB">
        <w:t>úspora plateb za elektrickou energii vlivem vyšší úspěšnosti rekuperace,</w:t>
      </w:r>
    </w:p>
    <w:p w:rsidR="005C3FA1" w:rsidRPr="00F37EBB" w:rsidRDefault="005C3FA1" w:rsidP="008539B6">
      <w:pPr>
        <w:pStyle w:val="Odstavecseseznamem"/>
        <w:numPr>
          <w:ilvl w:val="0"/>
          <w:numId w:val="4"/>
        </w:numPr>
      </w:pPr>
      <w:r w:rsidRPr="00F37EBB">
        <w:t>neomezování trakčního výkonu lokomotiv nízkým napětím na sběrači vozidla v důsledku velkých úbytků napětí na trakčním vedení,</w:t>
      </w:r>
    </w:p>
    <w:p w:rsidR="005C3FA1" w:rsidRPr="00F37EBB" w:rsidRDefault="005C3FA1" w:rsidP="008539B6">
      <w:pPr>
        <w:pStyle w:val="Odstavecseseznamem"/>
        <w:numPr>
          <w:ilvl w:val="0"/>
          <w:numId w:val="4"/>
        </w:numPr>
      </w:pPr>
      <w:r w:rsidRPr="00F37EBB">
        <w:t>umožnění jízdy nákladních vlaků v těsném sledu v důsledku zkrácení elektrických následných mezidobí,</w:t>
      </w:r>
    </w:p>
    <w:p w:rsidR="005C3FA1" w:rsidRPr="00F37EBB" w:rsidRDefault="005C3FA1" w:rsidP="008539B6">
      <w:pPr>
        <w:pStyle w:val="Odstavecseseznamem"/>
        <w:numPr>
          <w:ilvl w:val="0"/>
          <w:numId w:val="4"/>
        </w:numPr>
      </w:pPr>
      <w:r w:rsidRPr="00F37EBB">
        <w:t xml:space="preserve"> zamezení poškozování ložisek nákladních vozů protékáním podélných stejnosměrných proudů vlakovou soupravou.</w:t>
      </w:r>
    </w:p>
    <w:p w:rsidR="005C3FA1" w:rsidRPr="00F37EBB" w:rsidRDefault="005C3FA1" w:rsidP="005C3FA1">
      <w:r w:rsidRPr="00F37EBB">
        <w:t xml:space="preserve">  </w:t>
      </w:r>
    </w:p>
    <w:p w:rsidR="005C3FA1" w:rsidRDefault="005C3FA1" w:rsidP="005C3FA1">
      <w:pPr>
        <w:pStyle w:val="Nadpis3"/>
      </w:pPr>
      <w:bookmarkStart w:id="59" w:name="_Toc456955869"/>
      <w:r>
        <w:lastRenderedPageBreak/>
        <w:t xml:space="preserve">3.8.4 </w:t>
      </w:r>
      <w:r w:rsidRPr="00F37EBB">
        <w:t>Posun</w:t>
      </w:r>
      <w:bookmarkEnd w:id="59"/>
    </w:p>
    <w:p w:rsidR="005C3FA1" w:rsidRPr="00DE0A0B" w:rsidRDefault="005C3FA1" w:rsidP="005C3FA1"/>
    <w:p w:rsidR="005C3FA1" w:rsidRPr="00F37EBB" w:rsidRDefault="005C3FA1" w:rsidP="005C3FA1">
      <w:r w:rsidRPr="00F37EBB">
        <w:t xml:space="preserve">Mateřská společnost ČD i její dceřiná společnost ČD </w:t>
      </w:r>
      <w:proofErr w:type="spellStart"/>
      <w:r w:rsidRPr="00F37EBB">
        <w:t>Cargo</w:t>
      </w:r>
      <w:proofErr w:type="spellEnd"/>
      <w:r w:rsidRPr="00F37EBB">
        <w:t xml:space="preserve"> byly od původních ČD vybaveny poměrně rozsáhlou flotilou stejnosměrných elektrických posunovacích lokomotiv řad 110 a 111 jakožto i stejnosměrných elektrických posunovacích lokomotiv řady 210.</w:t>
      </w:r>
    </w:p>
    <w:p w:rsidR="005C3FA1" w:rsidRPr="00F37EBB" w:rsidRDefault="005C3FA1" w:rsidP="005C3FA1"/>
    <w:tbl>
      <w:tblPr>
        <w:tblW w:w="9843" w:type="dxa"/>
        <w:tblInd w:w="55" w:type="dxa"/>
        <w:tblCellMar>
          <w:left w:w="70" w:type="dxa"/>
          <w:right w:w="70" w:type="dxa"/>
        </w:tblCellMar>
        <w:tblLook w:val="04A0" w:firstRow="1" w:lastRow="0" w:firstColumn="1" w:lastColumn="0" w:noHBand="0" w:noVBand="1"/>
      </w:tblPr>
      <w:tblGrid>
        <w:gridCol w:w="800"/>
        <w:gridCol w:w="707"/>
        <w:gridCol w:w="666"/>
        <w:gridCol w:w="867"/>
        <w:gridCol w:w="679"/>
        <w:gridCol w:w="1095"/>
        <w:gridCol w:w="1095"/>
        <w:gridCol w:w="585"/>
        <w:gridCol w:w="759"/>
        <w:gridCol w:w="640"/>
        <w:gridCol w:w="630"/>
        <w:gridCol w:w="680"/>
        <w:gridCol w:w="640"/>
      </w:tblGrid>
      <w:tr w:rsidR="005C3FA1" w:rsidRPr="00A57E4D" w:rsidTr="00817F3E">
        <w:trPr>
          <w:trHeight w:val="270"/>
        </w:trPr>
        <w:tc>
          <w:tcPr>
            <w:tcW w:w="7253" w:type="dxa"/>
            <w:gridSpan w:val="9"/>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b/>
                <w:bCs/>
                <w:color w:val="000000"/>
                <w:sz w:val="20"/>
                <w:szCs w:val="20"/>
              </w:rPr>
            </w:pPr>
            <w:r w:rsidRPr="00A57E4D">
              <w:rPr>
                <w:rFonts w:ascii="Arial" w:eastAsia="Times New Roman" w:hAnsi="Arial" w:cs="Arial"/>
                <w:b/>
                <w:bCs/>
                <w:color w:val="000000"/>
                <w:sz w:val="20"/>
                <w:szCs w:val="20"/>
              </w:rPr>
              <w:t>Stejnosměrné elektrické posunovací lokomotivy 3 kV - stav v roce 2011</w:t>
            </w: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3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8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817F3E">
        <w:trPr>
          <w:trHeight w:val="255"/>
        </w:trPr>
        <w:tc>
          <w:tcPr>
            <w:tcW w:w="800"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6"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7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58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75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3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8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64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r>
      <w:tr w:rsidR="005C3FA1" w:rsidRPr="00A57E4D" w:rsidTr="00817F3E">
        <w:trPr>
          <w:trHeight w:val="255"/>
        </w:trPr>
        <w:tc>
          <w:tcPr>
            <w:tcW w:w="800"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řada</w:t>
            </w:r>
          </w:p>
        </w:tc>
        <w:tc>
          <w:tcPr>
            <w:tcW w:w="707"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xml:space="preserve">napětí </w:t>
            </w:r>
          </w:p>
        </w:tc>
        <w:tc>
          <w:tcPr>
            <w:tcW w:w="666"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výkon</w:t>
            </w:r>
          </w:p>
        </w:tc>
        <w:tc>
          <w:tcPr>
            <w:tcW w:w="8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rychlost</w:t>
            </w:r>
          </w:p>
        </w:tc>
        <w:tc>
          <w:tcPr>
            <w:tcW w:w="679"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ETCS</w:t>
            </w:r>
          </w:p>
        </w:tc>
        <w:tc>
          <w:tcPr>
            <w:tcW w:w="109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od</w:t>
            </w:r>
          </w:p>
        </w:tc>
        <w:tc>
          <w:tcPr>
            <w:tcW w:w="109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do</w:t>
            </w:r>
          </w:p>
        </w:tc>
        <w:tc>
          <w:tcPr>
            <w:tcW w:w="58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759"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3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2025</w:t>
            </w:r>
          </w:p>
        </w:tc>
        <w:tc>
          <w:tcPr>
            <w:tcW w:w="64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2037</w:t>
            </w:r>
          </w:p>
        </w:tc>
      </w:tr>
      <w:tr w:rsidR="005C3FA1" w:rsidRPr="00A57E4D" w:rsidTr="00817F3E">
        <w:trPr>
          <w:trHeight w:val="525"/>
        </w:trPr>
        <w:tc>
          <w:tcPr>
            <w:tcW w:w="800"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7"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kV</w:t>
            </w:r>
          </w:p>
        </w:tc>
        <w:tc>
          <w:tcPr>
            <w:tcW w:w="666"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kW</w:t>
            </w:r>
          </w:p>
        </w:tc>
        <w:tc>
          <w:tcPr>
            <w:tcW w:w="8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km/h</w:t>
            </w:r>
          </w:p>
        </w:tc>
        <w:tc>
          <w:tcPr>
            <w:tcW w:w="679"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58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759" w:type="dxa"/>
            <w:tcBorders>
              <w:top w:val="nil"/>
              <w:left w:val="nil"/>
              <w:bottom w:val="nil"/>
              <w:right w:val="single" w:sz="4" w:space="0" w:color="auto"/>
            </w:tcBorders>
            <w:shd w:val="clear" w:color="auto" w:fill="auto"/>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 ČD</w:t>
            </w:r>
          </w:p>
        </w:tc>
        <w:tc>
          <w:tcPr>
            <w:tcW w:w="640" w:type="dxa"/>
            <w:tcBorders>
              <w:top w:val="nil"/>
              <w:left w:val="nil"/>
              <w:bottom w:val="nil"/>
              <w:right w:val="single" w:sz="4" w:space="0" w:color="auto"/>
            </w:tcBorders>
            <w:shd w:val="clear" w:color="auto" w:fill="auto"/>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 ČD C</w:t>
            </w:r>
          </w:p>
        </w:tc>
        <w:tc>
          <w:tcPr>
            <w:tcW w:w="63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w:t>
            </w:r>
          </w:p>
        </w:tc>
        <w:tc>
          <w:tcPr>
            <w:tcW w:w="68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64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r>
      <w:tr w:rsidR="005C3FA1" w:rsidRPr="00A57E4D" w:rsidTr="00817F3E">
        <w:trPr>
          <w:trHeight w:val="255"/>
        </w:trPr>
        <w:tc>
          <w:tcPr>
            <w:tcW w:w="800"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110</w:t>
            </w:r>
          </w:p>
        </w:tc>
        <w:tc>
          <w:tcPr>
            <w:tcW w:w="70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66"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780</w:t>
            </w:r>
          </w:p>
        </w:tc>
        <w:tc>
          <w:tcPr>
            <w:tcW w:w="8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80</w:t>
            </w:r>
          </w:p>
        </w:tc>
        <w:tc>
          <w:tcPr>
            <w:tcW w:w="67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1971</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1973</w:t>
            </w:r>
          </w:p>
        </w:tc>
        <w:tc>
          <w:tcPr>
            <w:tcW w:w="58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44</w:t>
            </w:r>
          </w:p>
        </w:tc>
        <w:tc>
          <w:tcPr>
            <w:tcW w:w="75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18</w:t>
            </w:r>
          </w:p>
        </w:tc>
        <w:tc>
          <w:tcPr>
            <w:tcW w:w="63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24</w:t>
            </w:r>
          </w:p>
        </w:tc>
        <w:tc>
          <w:tcPr>
            <w:tcW w:w="68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53</w:t>
            </w:r>
          </w:p>
        </w:tc>
        <w:tc>
          <w:tcPr>
            <w:tcW w:w="64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65</w:t>
            </w:r>
          </w:p>
        </w:tc>
      </w:tr>
      <w:tr w:rsidR="005C3FA1" w:rsidRPr="00A57E4D" w:rsidTr="00817F3E">
        <w:trPr>
          <w:trHeight w:val="300"/>
        </w:trPr>
        <w:tc>
          <w:tcPr>
            <w:tcW w:w="800"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111</w:t>
            </w:r>
          </w:p>
        </w:tc>
        <w:tc>
          <w:tcPr>
            <w:tcW w:w="707"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w:t>
            </w:r>
          </w:p>
        </w:tc>
        <w:tc>
          <w:tcPr>
            <w:tcW w:w="666"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740</w:t>
            </w:r>
          </w:p>
        </w:tc>
        <w:tc>
          <w:tcPr>
            <w:tcW w:w="8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80</w:t>
            </w:r>
          </w:p>
        </w:tc>
        <w:tc>
          <w:tcPr>
            <w:tcW w:w="679"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1981</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1982</w:t>
            </w:r>
          </w:p>
        </w:tc>
        <w:tc>
          <w:tcPr>
            <w:tcW w:w="58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35</w:t>
            </w:r>
          </w:p>
        </w:tc>
        <w:tc>
          <w:tcPr>
            <w:tcW w:w="759"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15</w:t>
            </w:r>
          </w:p>
        </w:tc>
        <w:tc>
          <w:tcPr>
            <w:tcW w:w="64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18</w:t>
            </w:r>
          </w:p>
        </w:tc>
        <w:tc>
          <w:tcPr>
            <w:tcW w:w="63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rPr>
            </w:pPr>
            <w:r w:rsidRPr="00A57E4D">
              <w:rPr>
                <w:rFonts w:ascii="Arial" w:eastAsia="Times New Roman" w:hAnsi="Arial" w:cs="Arial"/>
                <w:color w:val="000000"/>
              </w:rPr>
              <w:t>33</w:t>
            </w:r>
          </w:p>
        </w:tc>
        <w:tc>
          <w:tcPr>
            <w:tcW w:w="68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44</w:t>
            </w:r>
          </w:p>
        </w:tc>
        <w:tc>
          <w:tcPr>
            <w:tcW w:w="64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56</w:t>
            </w:r>
          </w:p>
        </w:tc>
      </w:tr>
      <w:tr w:rsidR="005C3FA1" w:rsidRPr="00A57E4D" w:rsidTr="00817F3E">
        <w:trPr>
          <w:trHeight w:val="270"/>
        </w:trPr>
        <w:tc>
          <w:tcPr>
            <w:tcW w:w="8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celkem</w:t>
            </w:r>
          </w:p>
        </w:tc>
        <w:tc>
          <w:tcPr>
            <w:tcW w:w="707"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6"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67"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79"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58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59"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21</w:t>
            </w:r>
          </w:p>
        </w:tc>
        <w:tc>
          <w:tcPr>
            <w:tcW w:w="6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36</w:t>
            </w:r>
          </w:p>
        </w:tc>
        <w:tc>
          <w:tcPr>
            <w:tcW w:w="63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57</w:t>
            </w:r>
          </w:p>
        </w:tc>
        <w:tc>
          <w:tcPr>
            <w:tcW w:w="68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40" w:type="dxa"/>
            <w:tcBorders>
              <w:top w:val="single" w:sz="8" w:space="0" w:color="auto"/>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r>
      <w:tr w:rsidR="005C3FA1" w:rsidRPr="00A57E4D" w:rsidTr="00817F3E">
        <w:trPr>
          <w:trHeight w:val="255"/>
        </w:trPr>
        <w:tc>
          <w:tcPr>
            <w:tcW w:w="8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70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66"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86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79"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9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9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58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59"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3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8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817F3E">
        <w:trPr>
          <w:trHeight w:val="255"/>
        </w:trPr>
        <w:tc>
          <w:tcPr>
            <w:tcW w:w="80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70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66"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867"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79"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9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109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585"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759"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3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8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817F3E">
        <w:trPr>
          <w:trHeight w:val="270"/>
        </w:trPr>
        <w:tc>
          <w:tcPr>
            <w:tcW w:w="6494" w:type="dxa"/>
            <w:gridSpan w:val="8"/>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b/>
                <w:bCs/>
                <w:color w:val="000000"/>
                <w:sz w:val="20"/>
                <w:szCs w:val="20"/>
              </w:rPr>
            </w:pPr>
            <w:r w:rsidRPr="00A57E4D">
              <w:rPr>
                <w:rFonts w:ascii="Arial" w:eastAsia="Times New Roman" w:hAnsi="Arial" w:cs="Arial"/>
                <w:b/>
                <w:bCs/>
                <w:color w:val="000000"/>
                <w:sz w:val="20"/>
                <w:szCs w:val="20"/>
              </w:rPr>
              <w:t>Střídavé elektrické posunovací lokomotivy 25 kV - stav v roce 2011</w:t>
            </w:r>
          </w:p>
        </w:tc>
        <w:tc>
          <w:tcPr>
            <w:tcW w:w="759"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3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p>
        </w:tc>
        <w:tc>
          <w:tcPr>
            <w:tcW w:w="68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c>
          <w:tcPr>
            <w:tcW w:w="640" w:type="dxa"/>
            <w:tcBorders>
              <w:top w:val="nil"/>
              <w:left w:val="nil"/>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p>
        </w:tc>
      </w:tr>
      <w:tr w:rsidR="005C3FA1" w:rsidRPr="00A57E4D" w:rsidTr="00817F3E">
        <w:trPr>
          <w:trHeight w:val="255"/>
        </w:trPr>
        <w:tc>
          <w:tcPr>
            <w:tcW w:w="800"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6"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67"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7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585"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759"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4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3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počet</w:t>
            </w:r>
          </w:p>
        </w:tc>
        <w:tc>
          <w:tcPr>
            <w:tcW w:w="680" w:type="dxa"/>
            <w:tcBorders>
              <w:top w:val="single" w:sz="8" w:space="0" w:color="auto"/>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c>
          <w:tcPr>
            <w:tcW w:w="640" w:type="dxa"/>
            <w:tcBorders>
              <w:top w:val="single" w:sz="8" w:space="0" w:color="auto"/>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věk</w:t>
            </w:r>
          </w:p>
        </w:tc>
      </w:tr>
      <w:tr w:rsidR="005C3FA1" w:rsidRPr="00A57E4D" w:rsidTr="00817F3E">
        <w:trPr>
          <w:trHeight w:val="255"/>
        </w:trPr>
        <w:tc>
          <w:tcPr>
            <w:tcW w:w="800" w:type="dxa"/>
            <w:tcBorders>
              <w:top w:val="nil"/>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řada</w:t>
            </w:r>
          </w:p>
        </w:tc>
        <w:tc>
          <w:tcPr>
            <w:tcW w:w="707" w:type="dxa"/>
            <w:tcBorders>
              <w:top w:val="nil"/>
              <w:left w:val="single" w:sz="8" w:space="0" w:color="auto"/>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xml:space="preserve">napětí </w:t>
            </w:r>
          </w:p>
        </w:tc>
        <w:tc>
          <w:tcPr>
            <w:tcW w:w="666"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výkon</w:t>
            </w:r>
          </w:p>
        </w:tc>
        <w:tc>
          <w:tcPr>
            <w:tcW w:w="867"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rychlost</w:t>
            </w:r>
          </w:p>
        </w:tc>
        <w:tc>
          <w:tcPr>
            <w:tcW w:w="679"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ETCS</w:t>
            </w:r>
          </w:p>
        </w:tc>
        <w:tc>
          <w:tcPr>
            <w:tcW w:w="109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od</w:t>
            </w:r>
          </w:p>
        </w:tc>
        <w:tc>
          <w:tcPr>
            <w:tcW w:w="109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výroba do</w:t>
            </w:r>
          </w:p>
        </w:tc>
        <w:tc>
          <w:tcPr>
            <w:tcW w:w="585"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759"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4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3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2016</w:t>
            </w:r>
          </w:p>
        </w:tc>
        <w:tc>
          <w:tcPr>
            <w:tcW w:w="680" w:type="dxa"/>
            <w:tcBorders>
              <w:top w:val="nil"/>
              <w:left w:val="nil"/>
              <w:bottom w:val="single" w:sz="4"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2025</w:t>
            </w:r>
          </w:p>
        </w:tc>
        <w:tc>
          <w:tcPr>
            <w:tcW w:w="640" w:type="dxa"/>
            <w:tcBorders>
              <w:top w:val="nil"/>
              <w:left w:val="nil"/>
              <w:bottom w:val="single" w:sz="4"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2037</w:t>
            </w:r>
          </w:p>
        </w:tc>
      </w:tr>
      <w:tr w:rsidR="005C3FA1" w:rsidRPr="00A57E4D" w:rsidTr="00817F3E">
        <w:trPr>
          <w:trHeight w:val="525"/>
        </w:trPr>
        <w:tc>
          <w:tcPr>
            <w:tcW w:w="800" w:type="dxa"/>
            <w:tcBorders>
              <w:top w:val="nil"/>
              <w:left w:val="single" w:sz="8" w:space="0" w:color="auto"/>
              <w:bottom w:val="nil"/>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07" w:type="dxa"/>
            <w:tcBorders>
              <w:top w:val="nil"/>
              <w:left w:val="single" w:sz="8" w:space="0" w:color="auto"/>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kV</w:t>
            </w:r>
          </w:p>
        </w:tc>
        <w:tc>
          <w:tcPr>
            <w:tcW w:w="666"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kW</w:t>
            </w:r>
          </w:p>
        </w:tc>
        <w:tc>
          <w:tcPr>
            <w:tcW w:w="867"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km/h</w:t>
            </w:r>
          </w:p>
        </w:tc>
        <w:tc>
          <w:tcPr>
            <w:tcW w:w="679"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109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w:t>
            </w:r>
          </w:p>
        </w:tc>
        <w:tc>
          <w:tcPr>
            <w:tcW w:w="585"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759" w:type="dxa"/>
            <w:tcBorders>
              <w:top w:val="nil"/>
              <w:left w:val="nil"/>
              <w:bottom w:val="nil"/>
              <w:right w:val="single" w:sz="4" w:space="0" w:color="auto"/>
            </w:tcBorders>
            <w:shd w:val="clear" w:color="auto" w:fill="auto"/>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 ČD</w:t>
            </w:r>
          </w:p>
        </w:tc>
        <w:tc>
          <w:tcPr>
            <w:tcW w:w="640" w:type="dxa"/>
            <w:tcBorders>
              <w:top w:val="nil"/>
              <w:left w:val="nil"/>
              <w:bottom w:val="nil"/>
              <w:right w:val="single" w:sz="4" w:space="0" w:color="auto"/>
            </w:tcBorders>
            <w:shd w:val="clear" w:color="auto" w:fill="auto"/>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 ČD C</w:t>
            </w:r>
          </w:p>
        </w:tc>
        <w:tc>
          <w:tcPr>
            <w:tcW w:w="63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kusů</w:t>
            </w:r>
          </w:p>
        </w:tc>
        <w:tc>
          <w:tcPr>
            <w:tcW w:w="680" w:type="dxa"/>
            <w:tcBorders>
              <w:top w:val="nil"/>
              <w:left w:val="nil"/>
              <w:bottom w:val="nil"/>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c>
          <w:tcPr>
            <w:tcW w:w="640" w:type="dxa"/>
            <w:tcBorders>
              <w:top w:val="nil"/>
              <w:left w:val="nil"/>
              <w:bottom w:val="nil"/>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roky</w:t>
            </w:r>
          </w:p>
        </w:tc>
      </w:tr>
      <w:tr w:rsidR="005C3FA1" w:rsidRPr="00A57E4D" w:rsidTr="00817F3E">
        <w:trPr>
          <w:trHeight w:val="270"/>
        </w:trPr>
        <w:tc>
          <w:tcPr>
            <w:tcW w:w="800" w:type="dxa"/>
            <w:tcBorders>
              <w:top w:val="single" w:sz="8" w:space="0" w:color="auto"/>
              <w:left w:val="single" w:sz="8" w:space="0" w:color="auto"/>
              <w:bottom w:val="single" w:sz="4" w:space="0" w:color="auto"/>
              <w:right w:val="nil"/>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210</w:t>
            </w:r>
          </w:p>
        </w:tc>
        <w:tc>
          <w:tcPr>
            <w:tcW w:w="707"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25</w:t>
            </w:r>
          </w:p>
        </w:tc>
        <w:tc>
          <w:tcPr>
            <w:tcW w:w="666"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860</w:t>
            </w:r>
          </w:p>
        </w:tc>
        <w:tc>
          <w:tcPr>
            <w:tcW w:w="867"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80</w:t>
            </w:r>
          </w:p>
        </w:tc>
        <w:tc>
          <w:tcPr>
            <w:tcW w:w="679"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nemá</w:t>
            </w:r>
          </w:p>
        </w:tc>
        <w:tc>
          <w:tcPr>
            <w:tcW w:w="109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1972</w:t>
            </w:r>
          </w:p>
        </w:tc>
        <w:tc>
          <w:tcPr>
            <w:tcW w:w="109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1983</w:t>
            </w:r>
          </w:p>
        </w:tc>
        <w:tc>
          <w:tcPr>
            <w:tcW w:w="585"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39</w:t>
            </w:r>
          </w:p>
        </w:tc>
        <w:tc>
          <w:tcPr>
            <w:tcW w:w="759"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16</w:t>
            </w:r>
          </w:p>
        </w:tc>
        <w:tc>
          <w:tcPr>
            <w:tcW w:w="64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w:t>
            </w:r>
          </w:p>
        </w:tc>
        <w:tc>
          <w:tcPr>
            <w:tcW w:w="63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36</w:t>
            </w:r>
          </w:p>
        </w:tc>
        <w:tc>
          <w:tcPr>
            <w:tcW w:w="680" w:type="dxa"/>
            <w:tcBorders>
              <w:top w:val="single" w:sz="8" w:space="0" w:color="auto"/>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48</w:t>
            </w:r>
          </w:p>
        </w:tc>
        <w:tc>
          <w:tcPr>
            <w:tcW w:w="640" w:type="dxa"/>
            <w:tcBorders>
              <w:top w:val="single" w:sz="8" w:space="0" w:color="auto"/>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60</w:t>
            </w:r>
          </w:p>
        </w:tc>
      </w:tr>
      <w:tr w:rsidR="005C3FA1" w:rsidRPr="00A57E4D" w:rsidTr="00817F3E">
        <w:trPr>
          <w:trHeight w:val="270"/>
        </w:trPr>
        <w:tc>
          <w:tcPr>
            <w:tcW w:w="8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celkem</w:t>
            </w:r>
          </w:p>
        </w:tc>
        <w:tc>
          <w:tcPr>
            <w:tcW w:w="707"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66"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867"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79"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109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585"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759"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16</w:t>
            </w:r>
          </w:p>
        </w:tc>
        <w:tc>
          <w:tcPr>
            <w:tcW w:w="64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20</w:t>
            </w:r>
          </w:p>
        </w:tc>
        <w:tc>
          <w:tcPr>
            <w:tcW w:w="63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jc w:val="center"/>
              <w:rPr>
                <w:rFonts w:ascii="Arial" w:eastAsia="Times New Roman" w:hAnsi="Arial" w:cs="Arial"/>
                <w:color w:val="000000"/>
                <w:sz w:val="20"/>
                <w:szCs w:val="20"/>
              </w:rPr>
            </w:pPr>
            <w:r w:rsidRPr="00A57E4D">
              <w:rPr>
                <w:rFonts w:ascii="Arial" w:eastAsia="Times New Roman" w:hAnsi="Arial" w:cs="Arial"/>
                <w:color w:val="000000"/>
                <w:sz w:val="20"/>
                <w:szCs w:val="20"/>
              </w:rPr>
              <w:t>36</w:t>
            </w:r>
          </w:p>
        </w:tc>
        <w:tc>
          <w:tcPr>
            <w:tcW w:w="680" w:type="dxa"/>
            <w:tcBorders>
              <w:top w:val="nil"/>
              <w:left w:val="nil"/>
              <w:bottom w:val="single" w:sz="8" w:space="0" w:color="auto"/>
              <w:right w:val="single" w:sz="4"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c>
          <w:tcPr>
            <w:tcW w:w="640" w:type="dxa"/>
            <w:tcBorders>
              <w:top w:val="nil"/>
              <w:left w:val="nil"/>
              <w:bottom w:val="single" w:sz="8" w:space="0" w:color="auto"/>
              <w:right w:val="single" w:sz="8" w:space="0" w:color="auto"/>
            </w:tcBorders>
            <w:shd w:val="clear" w:color="auto" w:fill="auto"/>
            <w:noWrap/>
            <w:vAlign w:val="bottom"/>
            <w:hideMark/>
          </w:tcPr>
          <w:p w:rsidR="005C3FA1" w:rsidRPr="00A57E4D" w:rsidRDefault="005C3FA1" w:rsidP="00EE6EBB">
            <w:pPr>
              <w:spacing w:after="0" w:line="240" w:lineRule="auto"/>
              <w:rPr>
                <w:rFonts w:ascii="Arial" w:eastAsia="Times New Roman" w:hAnsi="Arial" w:cs="Arial"/>
                <w:color w:val="000000"/>
                <w:sz w:val="20"/>
                <w:szCs w:val="20"/>
              </w:rPr>
            </w:pPr>
            <w:r w:rsidRPr="00A57E4D">
              <w:rPr>
                <w:rFonts w:ascii="Arial" w:eastAsia="Times New Roman" w:hAnsi="Arial" w:cs="Arial"/>
                <w:color w:val="000000"/>
                <w:sz w:val="20"/>
                <w:szCs w:val="20"/>
              </w:rPr>
              <w:t> </w:t>
            </w:r>
          </w:p>
        </w:tc>
      </w:tr>
    </w:tbl>
    <w:p w:rsidR="005C3FA1" w:rsidRPr="00F37EBB" w:rsidRDefault="005C3FA1" w:rsidP="005C3FA1"/>
    <w:p w:rsidR="005C3FA1" w:rsidRPr="00F37EBB" w:rsidRDefault="005C3FA1" w:rsidP="005C3FA1">
      <w:r w:rsidRPr="00F37EBB">
        <w:t xml:space="preserve">Od té doby však jek v osobní, tak i v nákladní dopravě potřeba posunu klesá. Posun je vnímán jako neproduktivní činnost a proto je záměrně minimalizován. </w:t>
      </w:r>
    </w:p>
    <w:p w:rsidR="005C3FA1" w:rsidRPr="00F37EBB" w:rsidRDefault="005C3FA1" w:rsidP="005C3FA1">
      <w:r w:rsidRPr="00F37EBB">
        <w:t>V osobní dopravě je trendem odklon od samostatných vozů tažených lokomotivami k uceleným trakčním či netrakčním jednotkám.</w:t>
      </w:r>
    </w:p>
    <w:p w:rsidR="005C3FA1" w:rsidRPr="00F37EBB" w:rsidRDefault="005C3FA1" w:rsidP="005C3FA1">
      <w:r w:rsidRPr="00F37EBB">
        <w:t>V nákladní dopravě klesá význam jednotlivých vozových zásilek a roste počet ucelených vlaků.</w:t>
      </w:r>
    </w:p>
    <w:p w:rsidR="005C3FA1" w:rsidRPr="00F37EBB" w:rsidRDefault="005C3FA1" w:rsidP="005C3FA1">
      <w:r w:rsidRPr="00F37EBB">
        <w:t xml:space="preserve">Proto postupně dochází jak u mateřské společnosti ČD (osobní doprava), tak u dceřiné společnosti ČD </w:t>
      </w:r>
      <w:proofErr w:type="spellStart"/>
      <w:r w:rsidRPr="00F37EBB">
        <w:t>Cargo</w:t>
      </w:r>
      <w:proofErr w:type="spellEnd"/>
      <w:r w:rsidRPr="00F37EBB">
        <w:t>, k poklesu potřebnosti posunovacích lokomotiv, a to včetně elektrických. To se týká jak stejnosměrných 3 kV, tak i střídavých 25 kV. Nepotřebná vozidla jsou postupně vyřazována.</w:t>
      </w:r>
    </w:p>
    <w:p w:rsidR="005C3FA1" w:rsidRPr="00F37EBB" w:rsidRDefault="005C3FA1" w:rsidP="005C3FA1">
      <w:r w:rsidRPr="00F37EBB">
        <w:t xml:space="preserve">Podobně jako v případě nadbytečných střídavých 25 kV elektrických lokomotiv pro traťovou službu řad 230, 240 a 242 lze při konverzi tratí a nádraží SŽDC elektrifikovaných systémem 3 kV na 25 kV po určitou dobu pokrýt potřebu náhrady stejnosměrných elektrických posunovacích lokomotiv 3 kV nadbytečnými střídavými elektrickými posunovacími lokomotivami 25 kV. </w:t>
      </w:r>
      <w:proofErr w:type="spellStart"/>
      <w:r w:rsidRPr="00F37EBB">
        <w:t>Dvousystémové</w:t>
      </w:r>
      <w:proofErr w:type="spellEnd"/>
      <w:r w:rsidRPr="00F37EBB">
        <w:t xml:space="preserve"> řešení 3 kV/25 kV se u elektrických posunovacích lokomotiv ve většině případů nejeví potřebné, neboť jejich teritoriální oblast použití je omezena na určitý železniční uzel, který zpravidla bývá napájen jediným napěťovým systémem.   </w:t>
      </w:r>
    </w:p>
    <w:p w:rsidR="005C3FA1" w:rsidRPr="00F37EBB" w:rsidRDefault="005C3FA1" w:rsidP="005C3FA1">
      <w:r w:rsidRPr="00F37EBB">
        <w:lastRenderedPageBreak/>
        <w:t xml:space="preserve">V dalším období již bude možno řešit prostou reprodukci dožilých elektrických posunovacích lokomotiv standardními </w:t>
      </w:r>
      <w:proofErr w:type="spellStart"/>
      <w:r w:rsidRPr="00F37EBB">
        <w:t>jednosystémovými</w:t>
      </w:r>
      <w:proofErr w:type="spellEnd"/>
      <w:r w:rsidRPr="00F37EBB">
        <w:t xml:space="preserve"> střídavými elektrickými posunovacími lokomotivami 25 kV. Proto nejsou v souvislosti s konverzí tratí a nádraží SŽDC elektrifikovaných systémem 3 kV na 25 kV uvažovány v oblasti posunovacích lokomotiv žádné vícenáklady.  </w:t>
      </w:r>
    </w:p>
    <w:p w:rsidR="005C3FA1" w:rsidRPr="00F37EBB" w:rsidRDefault="005C3FA1" w:rsidP="005C3FA1"/>
    <w:p w:rsidR="005C3FA1" w:rsidRPr="00F37EBB" w:rsidRDefault="005C3FA1" w:rsidP="005C3FA1"/>
    <w:p w:rsidR="005C3FA1" w:rsidRDefault="005C3FA1" w:rsidP="005C3FA1">
      <w:pPr>
        <w:pStyle w:val="Nadpis3"/>
      </w:pPr>
      <w:bookmarkStart w:id="60" w:name="_Toc456955870"/>
      <w:r>
        <w:t xml:space="preserve">3.8.5 </w:t>
      </w:r>
      <w:r w:rsidRPr="00DE0A0B">
        <w:t>Shrnutí</w:t>
      </w:r>
      <w:bookmarkEnd w:id="60"/>
    </w:p>
    <w:p w:rsidR="005C3FA1" w:rsidRPr="00DE0A0B" w:rsidRDefault="005C3FA1" w:rsidP="005C3FA1"/>
    <w:p w:rsidR="005C3FA1" w:rsidRPr="002204B2" w:rsidRDefault="005C3FA1" w:rsidP="005C3FA1">
      <w:pPr>
        <w:rPr>
          <w:b/>
        </w:rPr>
      </w:pPr>
      <w:r w:rsidRPr="00DE0A0B">
        <w:rPr>
          <w:b/>
        </w:rPr>
        <w:t xml:space="preserve">V předchozích kapitolách stanovené dílčí náklady dávají společně představu o vícenákladech </w:t>
      </w:r>
      <w:r w:rsidRPr="002204B2">
        <w:rPr>
          <w:b/>
        </w:rPr>
        <w:t xml:space="preserve">spojených v oblasti vozidel s uskutečněním projektu přeměny systému 3 kV na jednotný systém 25 kV. Je potřeba podotknout, že jde pouze o přechodné náklady, </w:t>
      </w:r>
      <w:proofErr w:type="spellStart"/>
      <w:r w:rsidRPr="002204B2">
        <w:rPr>
          <w:b/>
        </w:rPr>
        <w:t>keré</w:t>
      </w:r>
      <w:proofErr w:type="spellEnd"/>
      <w:r w:rsidRPr="002204B2">
        <w:rPr>
          <w:b/>
        </w:rPr>
        <w:t xml:space="preserve"> budou působit jen na počátku. Po skončení období konverze již bude nadále možno </w:t>
      </w:r>
      <w:r w:rsidR="002204B2" w:rsidRPr="002204B2">
        <w:rPr>
          <w:b/>
        </w:rPr>
        <w:t xml:space="preserve">pro tuzemsko </w:t>
      </w:r>
      <w:r w:rsidRPr="002204B2">
        <w:rPr>
          <w:b/>
        </w:rPr>
        <w:t xml:space="preserve">vždy pořizovat nikoliv </w:t>
      </w:r>
      <w:proofErr w:type="spellStart"/>
      <w:r w:rsidRPr="002204B2">
        <w:rPr>
          <w:b/>
        </w:rPr>
        <w:t>dvosystémová</w:t>
      </w:r>
      <w:proofErr w:type="spellEnd"/>
      <w:r w:rsidRPr="002204B2">
        <w:rPr>
          <w:b/>
        </w:rPr>
        <w:t xml:space="preserve"> vozidla 3 kV/25 kV, ale jednodušší </w:t>
      </w:r>
      <w:proofErr w:type="spellStart"/>
      <w:r w:rsidRPr="002204B2">
        <w:rPr>
          <w:b/>
        </w:rPr>
        <w:t>jednosystémová</w:t>
      </w:r>
      <w:proofErr w:type="spellEnd"/>
      <w:r w:rsidRPr="002204B2">
        <w:rPr>
          <w:b/>
        </w:rPr>
        <w:t xml:space="preserve"> vozidla 25 kV.</w:t>
      </w:r>
    </w:p>
    <w:p w:rsidR="005C3FA1" w:rsidRPr="002204B2" w:rsidRDefault="005C3FA1" w:rsidP="005C3FA1"/>
    <w:p w:rsidR="005C3FA1" w:rsidRPr="002204B2" w:rsidRDefault="005C3FA1" w:rsidP="005C3FA1">
      <w:r w:rsidRPr="002204B2">
        <w:t>Celkové náklady na vozidla spojené s konverzí systému 3 kV na 25 kV na tratích SŽDC:</w:t>
      </w:r>
    </w:p>
    <w:p w:rsidR="002204B2" w:rsidRPr="002204B2" w:rsidRDefault="002204B2" w:rsidP="002204B2">
      <w:r w:rsidRPr="002204B2">
        <w:t>Dálková osobní doprava</w:t>
      </w:r>
      <w:r w:rsidRPr="002204B2">
        <w:tab/>
      </w:r>
      <w:r w:rsidRPr="002204B2">
        <w:tab/>
      </w:r>
      <w:r w:rsidRPr="002204B2">
        <w:tab/>
      </w:r>
      <w:r w:rsidRPr="002204B2">
        <w:tab/>
      </w:r>
      <w:r w:rsidRPr="002204B2">
        <w:tab/>
        <w:t xml:space="preserve"> </w:t>
      </w:r>
      <w:r w:rsidRPr="002204B2">
        <w:tab/>
      </w:r>
      <w:r w:rsidRPr="002204B2">
        <w:tab/>
        <w:t>158 mil. Kč</w:t>
      </w:r>
    </w:p>
    <w:p w:rsidR="002204B2" w:rsidRPr="002204B2" w:rsidRDefault="002204B2" w:rsidP="002204B2">
      <w:r w:rsidRPr="002204B2">
        <w:t xml:space="preserve">Regionální osobní doprava </w:t>
      </w:r>
      <w:r w:rsidRPr="002204B2">
        <w:tab/>
      </w:r>
      <w:r w:rsidRPr="002204B2">
        <w:tab/>
      </w:r>
      <w:r w:rsidRPr="002204B2">
        <w:tab/>
      </w:r>
      <w:r w:rsidRPr="002204B2">
        <w:tab/>
      </w:r>
      <w:r w:rsidRPr="002204B2">
        <w:tab/>
      </w:r>
      <w:r w:rsidRPr="002204B2">
        <w:tab/>
      </w:r>
      <w:r w:rsidRPr="002204B2">
        <w:tab/>
        <w:t>1 290 mil. Kč</w:t>
      </w:r>
    </w:p>
    <w:p w:rsidR="002204B2" w:rsidRPr="002204B2" w:rsidRDefault="002204B2" w:rsidP="002204B2">
      <w:r w:rsidRPr="002204B2">
        <w:t>Nákladní doprava</w:t>
      </w:r>
      <w:r w:rsidRPr="002204B2">
        <w:tab/>
      </w:r>
      <w:r w:rsidRPr="002204B2">
        <w:tab/>
      </w:r>
      <w:r w:rsidRPr="002204B2">
        <w:tab/>
      </w:r>
      <w:r w:rsidRPr="002204B2">
        <w:tab/>
      </w:r>
      <w:r w:rsidRPr="002204B2">
        <w:tab/>
      </w:r>
      <w:r w:rsidRPr="002204B2">
        <w:tab/>
      </w:r>
      <w:r w:rsidRPr="002204B2">
        <w:tab/>
      </w:r>
      <w:r w:rsidRPr="002204B2">
        <w:tab/>
        <w:t xml:space="preserve"> 352 mil. Kč</w:t>
      </w:r>
    </w:p>
    <w:p w:rsidR="002204B2" w:rsidRPr="002204B2" w:rsidRDefault="002204B2" w:rsidP="002204B2">
      <w:pPr>
        <w:pBdr>
          <w:bottom w:val="single" w:sz="6" w:space="1" w:color="auto"/>
        </w:pBdr>
      </w:pPr>
      <w:r w:rsidRPr="002204B2">
        <w:t>Posun</w:t>
      </w:r>
      <w:r w:rsidRPr="002204B2">
        <w:tab/>
      </w:r>
      <w:r w:rsidRPr="002204B2">
        <w:tab/>
      </w:r>
      <w:r w:rsidRPr="002204B2">
        <w:tab/>
      </w:r>
      <w:r w:rsidRPr="002204B2">
        <w:tab/>
      </w:r>
      <w:r w:rsidRPr="002204B2">
        <w:tab/>
      </w:r>
      <w:r w:rsidRPr="002204B2">
        <w:tab/>
      </w:r>
      <w:r w:rsidRPr="002204B2">
        <w:tab/>
      </w:r>
      <w:r w:rsidRPr="002204B2">
        <w:tab/>
      </w:r>
      <w:r w:rsidRPr="002204B2">
        <w:tab/>
      </w:r>
      <w:r w:rsidRPr="002204B2">
        <w:tab/>
        <w:t>0 mil. Kč</w:t>
      </w:r>
    </w:p>
    <w:p w:rsidR="002204B2" w:rsidRPr="002204B2" w:rsidRDefault="002204B2" w:rsidP="002204B2">
      <w:pPr>
        <w:rPr>
          <w:b/>
          <w:sz w:val="24"/>
          <w:szCs w:val="24"/>
          <w:u w:val="single"/>
        </w:rPr>
      </w:pPr>
      <w:r w:rsidRPr="002204B2">
        <w:rPr>
          <w:b/>
          <w:sz w:val="24"/>
          <w:szCs w:val="24"/>
          <w:u w:val="single"/>
        </w:rPr>
        <w:t>C</w:t>
      </w:r>
      <w:r>
        <w:rPr>
          <w:b/>
          <w:sz w:val="24"/>
          <w:szCs w:val="24"/>
          <w:u w:val="single"/>
        </w:rPr>
        <w:t>elkem</w:t>
      </w:r>
      <w:r>
        <w:rPr>
          <w:b/>
          <w:sz w:val="24"/>
          <w:szCs w:val="24"/>
          <w:u w:val="single"/>
        </w:rPr>
        <w:tab/>
      </w:r>
      <w:r>
        <w:rPr>
          <w:b/>
          <w:sz w:val="24"/>
          <w:szCs w:val="24"/>
          <w:u w:val="single"/>
        </w:rPr>
        <w:tab/>
      </w:r>
      <w:r>
        <w:rPr>
          <w:b/>
          <w:sz w:val="24"/>
          <w:szCs w:val="24"/>
          <w:u w:val="single"/>
        </w:rPr>
        <w:tab/>
      </w:r>
      <w:r>
        <w:rPr>
          <w:b/>
          <w:sz w:val="24"/>
          <w:szCs w:val="24"/>
          <w:u w:val="single"/>
        </w:rPr>
        <w:tab/>
      </w:r>
      <w:r>
        <w:rPr>
          <w:b/>
          <w:sz w:val="24"/>
          <w:szCs w:val="24"/>
          <w:u w:val="single"/>
        </w:rPr>
        <w:tab/>
      </w:r>
      <w:r>
        <w:rPr>
          <w:b/>
          <w:sz w:val="24"/>
          <w:szCs w:val="24"/>
          <w:u w:val="single"/>
        </w:rPr>
        <w:tab/>
      </w:r>
      <w:r>
        <w:rPr>
          <w:b/>
          <w:sz w:val="24"/>
          <w:szCs w:val="24"/>
          <w:u w:val="single"/>
        </w:rPr>
        <w:tab/>
      </w:r>
      <w:r>
        <w:rPr>
          <w:b/>
          <w:sz w:val="24"/>
          <w:szCs w:val="24"/>
          <w:u w:val="single"/>
        </w:rPr>
        <w:tab/>
      </w:r>
      <w:r>
        <w:rPr>
          <w:b/>
          <w:sz w:val="24"/>
          <w:szCs w:val="24"/>
          <w:u w:val="single"/>
        </w:rPr>
        <w:tab/>
      </w:r>
      <w:r w:rsidRPr="002204B2">
        <w:rPr>
          <w:b/>
          <w:sz w:val="24"/>
          <w:szCs w:val="24"/>
          <w:u w:val="single"/>
        </w:rPr>
        <w:t xml:space="preserve"> 1 800 mil. Kč</w:t>
      </w:r>
    </w:p>
    <w:p w:rsidR="002204B2" w:rsidRPr="002204B2" w:rsidRDefault="002204B2" w:rsidP="002204B2"/>
    <w:p w:rsidR="002204B2" w:rsidRPr="002204B2" w:rsidRDefault="002204B2" w:rsidP="002204B2">
      <w:r w:rsidRPr="002204B2">
        <w:t>Při předpokládané době konverze cca 10 let (2024 až 2034) činí roční náklad na konverzí vyvolané vícenáklady v oblasti vozidel 1 800 / 10 = 180 mil. Kč/rok.</w:t>
      </w:r>
    </w:p>
    <w:p w:rsidR="002204B2" w:rsidRPr="002204B2" w:rsidRDefault="002204B2" w:rsidP="002204B2"/>
    <w:p w:rsidR="002204B2" w:rsidRPr="002204B2" w:rsidRDefault="002204B2" w:rsidP="002204B2">
      <w:pPr>
        <w:rPr>
          <w:b/>
        </w:rPr>
      </w:pPr>
      <w:r w:rsidRPr="002204B2">
        <w:rPr>
          <w:b/>
        </w:rPr>
        <w:t xml:space="preserve">Náhrada stejnosměrných železničních trakčních vozidel dvou a </w:t>
      </w:r>
      <w:proofErr w:type="spellStart"/>
      <w:r w:rsidRPr="002204B2">
        <w:rPr>
          <w:b/>
        </w:rPr>
        <w:t>vícesystémovými</w:t>
      </w:r>
      <w:proofErr w:type="spellEnd"/>
      <w:r w:rsidRPr="002204B2">
        <w:rPr>
          <w:b/>
        </w:rPr>
        <w:t xml:space="preserve"> trakčními vozidly je přirozeným trendem, který již na české železnici řadu let probíhá, a to zcela nezávisle na uvažované konverzi napájecího systému ze 3 kV mna 25 kV na straně železniční dopravní cesty. Velice tomu napomáhá technické a cenové sblížení stejnosměrných a dvou či </w:t>
      </w:r>
      <w:proofErr w:type="spellStart"/>
      <w:r w:rsidRPr="002204B2">
        <w:rPr>
          <w:b/>
        </w:rPr>
        <w:t>vícesystémových</w:t>
      </w:r>
      <w:proofErr w:type="spellEnd"/>
      <w:r w:rsidRPr="002204B2">
        <w:rPr>
          <w:b/>
        </w:rPr>
        <w:t xml:space="preserve"> trakčních vozidel.</w:t>
      </w:r>
    </w:p>
    <w:p w:rsidR="002204B2" w:rsidRPr="002204B2" w:rsidRDefault="002204B2" w:rsidP="002204B2">
      <w:pPr>
        <w:rPr>
          <w:b/>
        </w:rPr>
      </w:pPr>
      <w:r w:rsidRPr="002204B2">
        <w:rPr>
          <w:b/>
        </w:rPr>
        <w:t>Příznivou okolností je i vysoký věk velké většiny jen stejnosměrných železničních trakčních vozidel, používaných v ČR. Až na výjimky (viz dále) neznamená odklon infrastruktury od aplikace napájení 3 kV hrozbu škod v důsledku předčasného ukončení exploatace dosud neamortizovaného vozidla (rušení vozidel s nenulovou účetní hodnotou.</w:t>
      </w:r>
    </w:p>
    <w:p w:rsidR="002204B2" w:rsidRPr="002204B2" w:rsidRDefault="002204B2" w:rsidP="002204B2">
      <w:r w:rsidRPr="002204B2">
        <w:lastRenderedPageBreak/>
        <w:t>Přesto (respektive i právě proto) se jeví velmi potřebné zpracovat a zveřejnit věcný a časový plán přechodu jednotlivých tratí SŽDC ze systému 3 kV na systém 25 kV a ten zveřejnit, aby se jím mohli dopravci řídit při svém investičním plánování.  Dobrým příkladem může být na stránkách Ministerstva dopravy všem volně dostupný Národní implementační plán ERTMS, který obdobnou roli plní velmi správně.</w:t>
      </w:r>
    </w:p>
    <w:p w:rsidR="002204B2" w:rsidRPr="002204B2" w:rsidRDefault="002204B2" w:rsidP="002204B2">
      <w:r w:rsidRPr="002204B2">
        <w:t xml:space="preserve">Jedinou výše zmíněnou výjimkou jsou vozidla řady 471 a 440, která bude nutno dodatečně dovybavit elektrickými vstupními obvody 25 kV. Avšak i pro ně existuje technicky schůdné a provozně i ekonomicky racionální řešení v podobě přestavby, která v případě vozidel řady 471 primárně řeší narůstající a velmi tíživý problém přetížení kapacity železniční dopravní cesty v okolí Prahy. </w:t>
      </w:r>
    </w:p>
    <w:p w:rsidR="005C3FA1" w:rsidRPr="002204B2" w:rsidRDefault="005C3FA1" w:rsidP="005C3FA1"/>
    <w:p w:rsidR="005C3FA1" w:rsidRDefault="005C3FA1" w:rsidP="005C3FA1">
      <w:pPr>
        <w:sectPr w:rsidR="005C3FA1" w:rsidSect="001E23D6">
          <w:pgSz w:w="11906" w:h="16838"/>
          <w:pgMar w:top="1440" w:right="1440" w:bottom="1440" w:left="1440" w:header="708" w:footer="708" w:gutter="0"/>
          <w:cols w:space="708"/>
          <w:docGrid w:linePitch="360"/>
        </w:sectPr>
      </w:pPr>
    </w:p>
    <w:tbl>
      <w:tblPr>
        <w:tblW w:w="0" w:type="auto"/>
        <w:tblInd w:w="55" w:type="dxa"/>
        <w:tblCellMar>
          <w:left w:w="70" w:type="dxa"/>
          <w:right w:w="70" w:type="dxa"/>
        </w:tblCellMar>
        <w:tblLook w:val="04A0" w:firstRow="1" w:lastRow="0" w:firstColumn="1" w:lastColumn="0" w:noHBand="0" w:noVBand="1"/>
      </w:tblPr>
      <w:tblGrid>
        <w:gridCol w:w="952"/>
        <w:gridCol w:w="674"/>
        <w:gridCol w:w="729"/>
        <w:gridCol w:w="2097"/>
        <w:gridCol w:w="625"/>
        <w:gridCol w:w="626"/>
        <w:gridCol w:w="578"/>
        <w:gridCol w:w="709"/>
        <w:gridCol w:w="819"/>
        <w:gridCol w:w="963"/>
        <w:gridCol w:w="808"/>
        <w:gridCol w:w="652"/>
        <w:gridCol w:w="717"/>
        <w:gridCol w:w="531"/>
        <w:gridCol w:w="607"/>
        <w:gridCol w:w="663"/>
        <w:gridCol w:w="717"/>
        <w:gridCol w:w="531"/>
        <w:gridCol w:w="1875"/>
        <w:gridCol w:w="1027"/>
        <w:gridCol w:w="1024"/>
        <w:gridCol w:w="776"/>
        <w:gridCol w:w="784"/>
        <w:gridCol w:w="767"/>
        <w:gridCol w:w="768"/>
      </w:tblGrid>
      <w:tr w:rsidR="00817F3E" w:rsidRPr="00817F3E" w:rsidTr="00817F3E">
        <w:trPr>
          <w:trHeight w:val="255"/>
        </w:trPr>
        <w:tc>
          <w:tcPr>
            <w:tcW w:w="0" w:type="auto"/>
            <w:gridSpan w:val="11"/>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r>
              <w:lastRenderedPageBreak/>
              <w:br w:type="page"/>
            </w:r>
            <w:r w:rsidRPr="00817F3E">
              <w:rPr>
                <w:rFonts w:ascii="Arial" w:eastAsia="Times New Roman" w:hAnsi="Arial" w:cs="Arial"/>
                <w:b/>
                <w:bCs/>
                <w:color w:val="000000"/>
                <w:sz w:val="20"/>
                <w:szCs w:val="20"/>
              </w:rPr>
              <w:t>Turnusová potřeba vozidel pro zajištění dálkové (nadregionální) osobní železniční dopravy v ČR</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2"/>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Legenda - trakční vozilo</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single" w:sz="8" w:space="0" w:color="auto"/>
              <w:left w:val="single" w:sz="8" w:space="0" w:color="auto"/>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stejnosměrné 3 KV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střídavé a </w:t>
            </w:r>
            <w:proofErr w:type="spellStart"/>
            <w:r w:rsidRPr="00817F3E">
              <w:rPr>
                <w:rFonts w:ascii="Arial" w:eastAsia="Times New Roman" w:hAnsi="Arial" w:cs="Arial"/>
                <w:color w:val="000000"/>
                <w:sz w:val="20"/>
                <w:szCs w:val="20"/>
              </w:rPr>
              <w:t>vícesystémové</w:t>
            </w:r>
            <w:proofErr w:type="spellEnd"/>
            <w:r w:rsidRPr="00817F3E">
              <w:rPr>
                <w:rFonts w:ascii="Arial" w:eastAsia="Times New Roman" w:hAnsi="Arial" w:cs="Arial"/>
                <w:color w:val="000000"/>
                <w:sz w:val="20"/>
                <w:szCs w:val="20"/>
              </w:rPr>
              <w:t xml:space="preserve"> již nyní</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střídavé a </w:t>
            </w:r>
            <w:proofErr w:type="spellStart"/>
            <w:r w:rsidRPr="00817F3E">
              <w:rPr>
                <w:rFonts w:ascii="Arial" w:eastAsia="Times New Roman" w:hAnsi="Arial" w:cs="Arial"/>
                <w:color w:val="000000"/>
                <w:sz w:val="20"/>
                <w:szCs w:val="20"/>
              </w:rPr>
              <w:t>vícesystémové</w:t>
            </w:r>
            <w:proofErr w:type="spellEnd"/>
            <w:r w:rsidRPr="00817F3E">
              <w:rPr>
                <w:rFonts w:ascii="Arial" w:eastAsia="Times New Roman" w:hAnsi="Arial" w:cs="Arial"/>
                <w:color w:val="000000"/>
                <w:sz w:val="20"/>
                <w:szCs w:val="20"/>
              </w:rPr>
              <w:t xml:space="preserve"> již brzy</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diesel</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70"/>
        </w:trPr>
        <w:tc>
          <w:tcPr>
            <w:tcW w:w="0" w:type="auto"/>
            <w:gridSpan w:val="9"/>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Linky dálkové (nadregionální) osobní železniční dopravy (objednávané MD ČR)</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elektrická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naftová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potřeba změny typu vozidel</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765"/>
        </w:trPr>
        <w:tc>
          <w:tcPr>
            <w:tcW w:w="0" w:type="auto"/>
            <w:tcBorders>
              <w:top w:val="single" w:sz="8" w:space="0" w:color="auto"/>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označení</w:t>
            </w:r>
          </w:p>
        </w:tc>
        <w:tc>
          <w:tcPr>
            <w:tcW w:w="0" w:type="auto"/>
            <w:tcBorders>
              <w:top w:val="single" w:sz="8" w:space="0" w:color="auto"/>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vozba</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kat</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úsek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D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déka</w:t>
            </w:r>
            <w:proofErr w:type="spellEnd"/>
            <w:r w:rsidRPr="00817F3E">
              <w:rPr>
                <w:rFonts w:ascii="Arial" w:eastAsia="Times New Roman" w:hAnsi="Arial" w:cs="Arial"/>
                <w:color w:val="000000"/>
                <w:sz w:val="20"/>
                <w:szCs w:val="20"/>
              </w:rPr>
              <w:t xml:space="preserv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poměr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četnost</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vl</w:t>
            </w:r>
            <w:proofErr w:type="spellEnd"/>
            <w:r w:rsidRPr="00817F3E">
              <w:rPr>
                <w:rFonts w:ascii="Arial" w:eastAsia="Times New Roman" w:hAnsi="Arial" w:cs="Arial"/>
                <w:color w:val="000000"/>
                <w:sz w:val="20"/>
                <w:szCs w:val="20"/>
              </w:rPr>
              <w:t>. výkon</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E</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D</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D</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D</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D</w:t>
            </w:r>
          </w:p>
        </w:tc>
        <w:tc>
          <w:tcPr>
            <w:tcW w:w="0" w:type="auto"/>
            <w:tcBorders>
              <w:top w:val="single" w:sz="8" w:space="0" w:color="auto"/>
              <w:left w:val="nil"/>
              <w:bottom w:val="single" w:sz="4" w:space="0" w:color="auto"/>
              <w:right w:val="nil"/>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poznámka</w:t>
            </w:r>
          </w:p>
        </w:tc>
        <w:tc>
          <w:tcPr>
            <w:tcW w:w="0" w:type="auto"/>
            <w:tcBorders>
              <w:top w:val="single" w:sz="8" w:space="0" w:color="auto"/>
              <w:left w:val="single" w:sz="8" w:space="0" w:color="auto"/>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3 kV</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SK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DE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nová linka</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DL</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DM</w:t>
            </w:r>
          </w:p>
        </w:tc>
      </w:tr>
      <w:tr w:rsidR="00817F3E" w:rsidRPr="00817F3E" w:rsidTr="00817F3E">
        <w:trPr>
          <w:trHeight w:val="270"/>
        </w:trPr>
        <w:tc>
          <w:tcPr>
            <w:tcW w:w="0" w:type="auto"/>
            <w:tcBorders>
              <w:top w:val="nil"/>
              <w:left w:val="single" w:sz="8" w:space="0" w:color="auto"/>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pár/den</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 km/rok</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kV</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Ex1</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Varšava</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0,55</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TSI </w:t>
            </w:r>
            <w:proofErr w:type="spellStart"/>
            <w:r w:rsidRPr="00817F3E">
              <w:rPr>
                <w:rFonts w:ascii="Arial" w:eastAsia="Times New Roman" w:hAnsi="Arial" w:cs="Arial"/>
                <w:color w:val="000000"/>
                <w:sz w:val="20"/>
                <w:szCs w:val="20"/>
              </w:rPr>
              <w:t>loko</w:t>
            </w:r>
            <w:proofErr w:type="spellEnd"/>
            <w:r w:rsidRPr="00817F3E">
              <w:rPr>
                <w:rFonts w:ascii="Arial" w:eastAsia="Times New Roman" w:hAnsi="Arial" w:cs="Arial"/>
                <w:color w:val="000000"/>
                <w:sz w:val="20"/>
                <w:szCs w:val="20"/>
              </w:rPr>
              <w:t xml:space="preserve"> 200 km/h</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SC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Košice</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0,31</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680</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Ex</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Žilina</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single" w:sz="4"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2,79</w:t>
            </w:r>
          </w:p>
        </w:tc>
        <w:tc>
          <w:tcPr>
            <w:tcW w:w="0" w:type="auto"/>
            <w:tcBorders>
              <w:top w:val="nil"/>
              <w:left w:val="single" w:sz="8" w:space="0" w:color="auto"/>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Čadca - Žilina 2025</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6</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SC, IC</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Ostrava</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356</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356</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2,08</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680</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Ex2</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Ex</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Žilina</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368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368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1,61</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Púchov</w:t>
            </w:r>
            <w:proofErr w:type="spellEnd"/>
            <w:r w:rsidRPr="00817F3E">
              <w:rPr>
                <w:rFonts w:ascii="Arial" w:eastAsia="Times New Roman" w:hAnsi="Arial" w:cs="Arial"/>
                <w:color w:val="000000"/>
                <w:sz w:val="20"/>
                <w:szCs w:val="20"/>
              </w:rPr>
              <w:t xml:space="preserve"> 2015</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Zlín</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318</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329</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97</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0,24</w:t>
            </w:r>
          </w:p>
        </w:tc>
        <w:tc>
          <w:tcPr>
            <w:tcW w:w="0" w:type="auto"/>
            <w:tcBorders>
              <w:top w:val="nil"/>
              <w:left w:val="single" w:sz="8" w:space="0" w:color="auto"/>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DL</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0,25</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0,5</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0,25</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Ex3</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Ex</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Praha - Brno</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255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255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8</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1,49</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6</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nová linka</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RJ</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Graz</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1,83</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rj</w:t>
            </w:r>
            <w:proofErr w:type="spellEnd"/>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Praha - </w:t>
            </w:r>
            <w:proofErr w:type="spellStart"/>
            <w:r w:rsidRPr="00817F3E">
              <w:rPr>
                <w:rFonts w:ascii="Arial" w:eastAsia="Times New Roman" w:hAnsi="Arial" w:cs="Arial"/>
                <w:sz w:val="20"/>
                <w:szCs w:val="20"/>
              </w:rPr>
              <w:t>Budapest</w:t>
            </w:r>
            <w:proofErr w:type="spellEnd"/>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1,60</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 Ex</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Brno</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0,74</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rj</w:t>
            </w:r>
            <w:proofErr w:type="spellEnd"/>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EC</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Hamburg</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8"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0,66</w:t>
            </w:r>
          </w:p>
        </w:tc>
        <w:tc>
          <w:tcPr>
            <w:tcW w:w="0" w:type="auto"/>
            <w:tcBorders>
              <w:top w:val="nil"/>
              <w:left w:val="single" w:sz="8" w:space="0" w:color="auto"/>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w:t>
            </w:r>
          </w:p>
        </w:tc>
        <w:tc>
          <w:tcPr>
            <w:tcW w:w="0" w:type="auto"/>
            <w:tcBorders>
              <w:top w:val="nil"/>
              <w:left w:val="nil"/>
              <w:bottom w:val="nil"/>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TSI </w:t>
            </w:r>
            <w:proofErr w:type="spellStart"/>
            <w:r w:rsidRPr="00817F3E">
              <w:rPr>
                <w:rFonts w:ascii="Arial" w:eastAsia="Times New Roman" w:hAnsi="Arial" w:cs="Arial"/>
                <w:color w:val="000000"/>
                <w:sz w:val="20"/>
                <w:szCs w:val="20"/>
              </w:rPr>
              <w:t>loko</w:t>
            </w:r>
            <w:proofErr w:type="spellEnd"/>
            <w:r w:rsidRPr="00817F3E">
              <w:rPr>
                <w:rFonts w:ascii="Arial" w:eastAsia="Times New Roman" w:hAnsi="Arial" w:cs="Arial"/>
                <w:color w:val="000000"/>
                <w:sz w:val="20"/>
                <w:szCs w:val="20"/>
              </w:rPr>
              <w:t xml:space="preserve"> 200 km/h</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8</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Ex4</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Varšava - Vídeň</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0,42</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Bohumín - Břeclav</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0,28</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rPr>
            </w:pPr>
            <w:r w:rsidRPr="00817F3E">
              <w:rPr>
                <w:rFonts w:ascii="Times New Roman" w:eastAsia="Times New Roman" w:hAnsi="Times New Roman" w:cs="Times New Roman"/>
              </w:rPr>
              <w:t>R5</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rPr>
            </w:pPr>
            <w:r w:rsidRPr="00817F3E">
              <w:rPr>
                <w:rFonts w:ascii="Times New Roman" w:eastAsia="Times New Roman" w:hAnsi="Times New Roman" w:cs="Times New Roman"/>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Cheb</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288</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288</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1,47</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R6</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E/D</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Ex</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Praha - Plzeň</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113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113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7</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0,58</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4</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nová linka</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Ex</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Mnichov</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113</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183</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0,53</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DL</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SC</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Cheb</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219</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219</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0,32</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0,67</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Cheb</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219</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219</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1,12</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Klatovy</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0,24</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Železná Ruda</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49</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210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77</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0,46</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2</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DL</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R7</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Ex</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Praha - České Buď.</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172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172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7</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0,88</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5</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nová linka</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České Buď.</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172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172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1,38</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Praha - </w:t>
            </w:r>
            <w:proofErr w:type="spellStart"/>
            <w:r w:rsidRPr="00817F3E">
              <w:rPr>
                <w:rFonts w:ascii="Arial" w:eastAsia="Times New Roman" w:hAnsi="Arial" w:cs="Arial"/>
                <w:sz w:val="20"/>
                <w:szCs w:val="20"/>
              </w:rPr>
              <w:t>Linz</w:t>
            </w:r>
            <w:proofErr w:type="spellEnd"/>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229</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229</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0,50</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R8</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Ex</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xml:space="preserve">Brno - </w:t>
            </w:r>
            <w:proofErr w:type="spellStart"/>
            <w:r w:rsidRPr="00817F3E">
              <w:rPr>
                <w:rFonts w:ascii="Arial" w:eastAsia="Times New Roman" w:hAnsi="Arial" w:cs="Arial"/>
                <w:color w:val="FF0000"/>
                <w:sz w:val="20"/>
                <w:szCs w:val="20"/>
              </w:rPr>
              <w:t>Bohoumín</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180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180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14</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1,84</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5</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nová linka</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lastRenderedPageBreak/>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4" w:space="0" w:color="auto"/>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Ex</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Brno - Zlín</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112</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112</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100</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7</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0,57</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1</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3</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FF0000"/>
                <w:sz w:val="20"/>
                <w:szCs w:val="20"/>
              </w:rPr>
            </w:pPr>
            <w:r w:rsidRPr="00817F3E">
              <w:rPr>
                <w:rFonts w:ascii="Arial" w:eastAsia="Times New Roman" w:hAnsi="Arial" w:cs="Arial"/>
                <w:color w:val="FF0000"/>
                <w:sz w:val="20"/>
                <w:szCs w:val="20"/>
              </w:rPr>
              <w:t>nová linka</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4" w:space="0" w:color="auto"/>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Brno - </w:t>
            </w:r>
            <w:proofErr w:type="spellStart"/>
            <w:r w:rsidRPr="00817F3E">
              <w:rPr>
                <w:rFonts w:ascii="Arial" w:eastAsia="Times New Roman" w:hAnsi="Arial" w:cs="Arial"/>
                <w:sz w:val="20"/>
                <w:szCs w:val="20"/>
              </w:rPr>
              <w:t>Bohoumín</w:t>
            </w:r>
            <w:proofErr w:type="spellEnd"/>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180</w:t>
            </w:r>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180</w:t>
            </w:r>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single" w:sz="4" w:space="0" w:color="auto"/>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14</w:t>
            </w:r>
          </w:p>
        </w:tc>
        <w:tc>
          <w:tcPr>
            <w:tcW w:w="0" w:type="auto"/>
            <w:tcBorders>
              <w:top w:val="single" w:sz="4" w:space="0" w:color="auto"/>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1,84</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R9</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Brno</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257</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257</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1,88</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Jihlava</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163</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163</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0,12</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1</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4"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E/D</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4"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Trutnov</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52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185</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0,81</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DL</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Hradec Král.</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0,76</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Letohrad</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137</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41</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178</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77</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0,13</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nil"/>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DL</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24</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24</w:t>
            </w:r>
          </w:p>
        </w:tc>
        <w:tc>
          <w:tcPr>
            <w:tcW w:w="0" w:type="auto"/>
            <w:tcBorders>
              <w:top w:val="nil"/>
              <w:left w:val="nil"/>
              <w:bottom w:val="nil"/>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1</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R11</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E/D</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Brno - Plzeň</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268</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1,90</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DL</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roofErr w:type="spellStart"/>
            <w:r w:rsidRPr="00817F3E">
              <w:rPr>
                <w:rFonts w:ascii="Arial" w:eastAsia="Times New Roman" w:hAnsi="Arial" w:cs="Arial"/>
                <w:sz w:val="20"/>
                <w:szCs w:val="20"/>
              </w:rPr>
              <w:t>Česé</w:t>
            </w:r>
            <w:proofErr w:type="spellEnd"/>
            <w:r w:rsidRPr="00817F3E">
              <w:rPr>
                <w:rFonts w:ascii="Arial" w:eastAsia="Times New Roman" w:hAnsi="Arial" w:cs="Arial"/>
                <w:sz w:val="20"/>
                <w:szCs w:val="20"/>
              </w:rPr>
              <w:t xml:space="preserve"> Buď. - Plzeň</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136</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136</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0,10</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1</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R12</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E/D</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Brno - Šumperk</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159</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159</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0,93</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3/25</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R13</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Brno - Olomouc</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181</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181</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1,06</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3/25</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R14</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Pardubice - Liberec</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39</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161</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single" w:sz="8" w:space="0" w:color="auto"/>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1,06</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DM</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5</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R15</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Ústí nad L. - Liberec</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26</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87</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113</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23</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0,58</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DM</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R16</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Plzeň - Most</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41</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116</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157</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26</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nil"/>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0,69</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xml:space="preserve">R18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E/D</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Vsetín</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346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346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0,51</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Luhačovice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336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1,47</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DL</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Praha - </w:t>
            </w:r>
            <w:proofErr w:type="spellStart"/>
            <w:r w:rsidRPr="00817F3E">
              <w:rPr>
                <w:rFonts w:ascii="Arial" w:eastAsia="Times New Roman" w:hAnsi="Arial" w:cs="Arial"/>
                <w:sz w:val="20"/>
                <w:szCs w:val="20"/>
              </w:rPr>
              <w:t>Veselín</w:t>
            </w:r>
            <w:proofErr w:type="spellEnd"/>
            <w:r w:rsidRPr="00817F3E">
              <w:rPr>
                <w:rFonts w:ascii="Arial" w:eastAsia="Times New Roman" w:hAnsi="Arial" w:cs="Arial"/>
                <w:sz w:val="20"/>
                <w:szCs w:val="20"/>
              </w:rPr>
              <w:t>/M</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300</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319</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94</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0,23</w:t>
            </w:r>
          </w:p>
        </w:tc>
        <w:tc>
          <w:tcPr>
            <w:tcW w:w="0" w:type="auto"/>
            <w:tcBorders>
              <w:top w:val="nil"/>
              <w:left w:val="single" w:sz="8" w:space="0" w:color="auto"/>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DL</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0,25</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0,5</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0,25</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R19</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Brno</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255</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255</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8"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1,30</w:t>
            </w:r>
          </w:p>
        </w:tc>
        <w:tc>
          <w:tcPr>
            <w:tcW w:w="0" w:type="auto"/>
            <w:tcBorders>
              <w:top w:val="nil"/>
              <w:left w:val="single" w:sz="8" w:space="0" w:color="auto"/>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3/25</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xml:space="preserve">R20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Děčín</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8"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0,94</w:t>
            </w:r>
          </w:p>
        </w:tc>
        <w:tc>
          <w:tcPr>
            <w:tcW w:w="0" w:type="auto"/>
            <w:tcBorders>
              <w:top w:val="nil"/>
              <w:left w:val="single" w:sz="8" w:space="0" w:color="auto"/>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xml:space="preserve">R21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-Tanvald</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127</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136</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0,30</w:t>
            </w:r>
          </w:p>
        </w:tc>
        <w:tc>
          <w:tcPr>
            <w:tcW w:w="0" w:type="auto"/>
            <w:tcBorders>
              <w:top w:val="nil"/>
              <w:left w:val="single" w:sz="8" w:space="0" w:color="auto"/>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-Turnov</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96</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105</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0,15</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R22</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Kolín - Rumburk</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23</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15</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5</w:t>
            </w:r>
          </w:p>
        </w:tc>
        <w:tc>
          <w:tcPr>
            <w:tcW w:w="0" w:type="auto"/>
            <w:tcBorders>
              <w:top w:val="nil"/>
              <w:left w:val="nil"/>
              <w:bottom w:val="single" w:sz="8" w:space="0" w:color="auto"/>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0,55</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R23</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Kolín - Ústí nad </w:t>
            </w:r>
            <w:proofErr w:type="spellStart"/>
            <w:r w:rsidRPr="00817F3E">
              <w:rPr>
                <w:rFonts w:ascii="Arial" w:eastAsia="Times New Roman" w:hAnsi="Arial" w:cs="Arial"/>
                <w:sz w:val="20"/>
                <w:szCs w:val="20"/>
              </w:rPr>
              <w:t>Lab</w:t>
            </w:r>
            <w:proofErr w:type="spellEnd"/>
            <w:r w:rsidRPr="00817F3E">
              <w:rPr>
                <w:rFonts w:ascii="Arial" w:eastAsia="Times New Roman" w:hAnsi="Arial" w:cs="Arial"/>
                <w:sz w:val="20"/>
                <w:szCs w:val="20"/>
              </w:rPr>
              <w:t>.</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134</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134</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0,68</w:t>
            </w:r>
          </w:p>
        </w:tc>
        <w:tc>
          <w:tcPr>
            <w:tcW w:w="0" w:type="auto"/>
            <w:tcBorders>
              <w:top w:val="nil"/>
              <w:left w:val="single" w:sz="8" w:space="0" w:color="auto"/>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nil"/>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R24</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Rakovník</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71</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73</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8" w:space="0" w:color="auto"/>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0,32</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R26</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České Buď.</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102</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90</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192</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53</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0,56</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DM</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nil"/>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w:t>
            </w:r>
          </w:p>
        </w:tc>
      </w:tr>
      <w:tr w:rsidR="00817F3E" w:rsidRPr="00817F3E" w:rsidTr="00817F3E">
        <w:trPr>
          <w:trHeight w:val="300"/>
        </w:trPr>
        <w:tc>
          <w:tcPr>
            <w:tcW w:w="0" w:type="auto"/>
            <w:tcBorders>
              <w:top w:val="single" w:sz="8" w:space="0" w:color="auto"/>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R27</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lastRenderedPageBreak/>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R</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Ostrava - Olomouc</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28</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116</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144</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19</w:t>
            </w:r>
          </w:p>
        </w:tc>
        <w:tc>
          <w:tcPr>
            <w:tcW w:w="0" w:type="auto"/>
            <w:tcBorders>
              <w:top w:val="nil"/>
              <w:left w:val="nil"/>
              <w:bottom w:val="nil"/>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nil"/>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0,74</w:t>
            </w:r>
          </w:p>
        </w:tc>
        <w:tc>
          <w:tcPr>
            <w:tcW w:w="0" w:type="auto"/>
            <w:tcBorders>
              <w:top w:val="nil"/>
              <w:left w:val="single" w:sz="8" w:space="0" w:color="auto"/>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 </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DM</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8" w:space="0" w:color="auto"/>
              <w:right w:val="single" w:sz="8" w:space="0" w:color="auto"/>
            </w:tcBorders>
            <w:shd w:val="clear" w:color="000000" w:fill="00B0F0"/>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5</w:t>
            </w:r>
          </w:p>
        </w:tc>
      </w:tr>
      <w:tr w:rsidR="00817F3E" w:rsidRPr="00817F3E" w:rsidTr="00817F3E">
        <w:trPr>
          <w:trHeight w:val="300"/>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N28</w:t>
            </w:r>
          </w:p>
        </w:tc>
        <w:tc>
          <w:tcPr>
            <w:tcW w:w="0" w:type="auto"/>
            <w:tcBorders>
              <w:top w:val="single" w:sz="8" w:space="0" w:color="auto"/>
              <w:left w:val="single" w:sz="4"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E</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nil"/>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nil"/>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EN</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Praha - Košice</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425</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0,62</w:t>
            </w:r>
          </w:p>
        </w:tc>
        <w:tc>
          <w:tcPr>
            <w:tcW w:w="0" w:type="auto"/>
            <w:tcBorders>
              <w:top w:val="nil"/>
              <w:left w:val="single" w:sz="8" w:space="0" w:color="auto"/>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48</w:t>
            </w:r>
          </w:p>
        </w:tc>
        <w:tc>
          <w:tcPr>
            <w:tcW w:w="0" w:type="auto"/>
            <w:tcBorders>
              <w:top w:val="nil"/>
              <w:left w:val="nil"/>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Čadca - Žilina 2025</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00"/>
        </w:trPr>
        <w:tc>
          <w:tcPr>
            <w:tcW w:w="0" w:type="auto"/>
            <w:tcBorders>
              <w:top w:val="single" w:sz="4" w:space="0" w:color="auto"/>
              <w:left w:val="single" w:sz="8" w:space="0" w:color="auto"/>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single" w:sz="4" w:space="0" w:color="auto"/>
              <w:left w:val="single" w:sz="4"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EN</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Praha - </w:t>
            </w:r>
            <w:proofErr w:type="spellStart"/>
            <w:r w:rsidRPr="00817F3E">
              <w:rPr>
                <w:rFonts w:ascii="Arial" w:eastAsia="Times New Roman" w:hAnsi="Arial" w:cs="Arial"/>
                <w:sz w:val="20"/>
                <w:szCs w:val="20"/>
              </w:rPr>
              <w:t>Budapest</w:t>
            </w:r>
            <w:proofErr w:type="spellEnd"/>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316</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316</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nil"/>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0,23</w:t>
            </w:r>
          </w:p>
        </w:tc>
        <w:tc>
          <w:tcPr>
            <w:tcW w:w="0" w:type="auto"/>
            <w:tcBorders>
              <w:top w:val="nil"/>
              <w:left w:val="single" w:sz="8" w:space="0" w:color="auto"/>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0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single" w:sz="4" w:space="0" w:color="auto"/>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 </w:t>
            </w:r>
          </w:p>
        </w:tc>
        <w:tc>
          <w:tcPr>
            <w:tcW w:w="0" w:type="auto"/>
            <w:tcBorders>
              <w:top w:val="single" w:sz="4" w:space="0" w:color="auto"/>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EN</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xml:space="preserve">Praha - </w:t>
            </w:r>
            <w:proofErr w:type="spellStart"/>
            <w:r w:rsidRPr="00817F3E">
              <w:rPr>
                <w:rFonts w:ascii="Arial" w:eastAsia="Times New Roman" w:hAnsi="Arial" w:cs="Arial"/>
                <w:sz w:val="20"/>
                <w:szCs w:val="20"/>
              </w:rPr>
              <w:t>Berlin</w:t>
            </w:r>
            <w:proofErr w:type="spellEnd"/>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8"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0,09</w:t>
            </w:r>
          </w:p>
        </w:tc>
        <w:tc>
          <w:tcPr>
            <w:tcW w:w="0" w:type="auto"/>
            <w:tcBorders>
              <w:top w:val="nil"/>
              <w:left w:val="single" w:sz="8" w:space="0" w:color="auto"/>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3/15/25</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nil"/>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xml:space="preserve">TSI </w:t>
            </w:r>
            <w:proofErr w:type="spellStart"/>
            <w:r w:rsidRPr="00817F3E">
              <w:rPr>
                <w:rFonts w:ascii="Arial" w:eastAsia="Times New Roman" w:hAnsi="Arial" w:cs="Arial"/>
                <w:color w:val="000000"/>
                <w:sz w:val="20"/>
                <w:szCs w:val="20"/>
              </w:rPr>
              <w:t>loko</w:t>
            </w:r>
            <w:proofErr w:type="spellEnd"/>
            <w:r w:rsidRPr="00817F3E">
              <w:rPr>
                <w:rFonts w:ascii="Arial" w:eastAsia="Times New Roman" w:hAnsi="Arial" w:cs="Arial"/>
                <w:color w:val="000000"/>
                <w:sz w:val="20"/>
                <w:szCs w:val="20"/>
              </w:rPr>
              <w:t xml:space="preserve"> 200 km/h</w:t>
            </w:r>
          </w:p>
        </w:tc>
        <w:tc>
          <w:tcPr>
            <w:tcW w:w="0" w:type="auto"/>
            <w:tcBorders>
              <w:top w:val="nil"/>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r w:rsidRPr="00817F3E">
              <w:rPr>
                <w:rFonts w:ascii="Times New Roman" w:eastAsia="Times New Roman" w:hAnsi="Times New Roman" w:cs="Times New Roman"/>
                <w:color w:val="000000"/>
              </w:rPr>
              <w:t>R29</w:t>
            </w:r>
          </w:p>
        </w:tc>
        <w:tc>
          <w:tcPr>
            <w:tcW w:w="0" w:type="auto"/>
            <w:tcBorders>
              <w:top w:val="nil"/>
              <w:left w:val="single" w:sz="4"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single" w:sz="8" w:space="0" w:color="auto"/>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single" w:sz="8" w:space="0" w:color="auto"/>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54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Times New Roman" w:eastAsia="Times New Roman" w:hAnsi="Times New Roman" w:cs="Times New Roman"/>
                <w:color w:val="00000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celkem</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konverze ČR</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konverze SR</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roofErr w:type="spellStart"/>
            <w:r w:rsidRPr="00817F3E">
              <w:rPr>
                <w:rFonts w:ascii="Arial" w:eastAsia="Times New Roman" w:hAnsi="Arial" w:cs="Arial"/>
                <w:b/>
                <w:bCs/>
                <w:color w:val="000000"/>
                <w:sz w:val="20"/>
                <w:szCs w:val="20"/>
              </w:rPr>
              <w:t>pož</w:t>
            </w:r>
            <w:proofErr w:type="spellEnd"/>
            <w:r w:rsidRPr="00817F3E">
              <w:rPr>
                <w:rFonts w:ascii="Arial" w:eastAsia="Times New Roman" w:hAnsi="Arial" w:cs="Arial"/>
                <w:b/>
                <w:bCs/>
                <w:color w:val="000000"/>
                <w:sz w:val="20"/>
                <w:szCs w:val="20"/>
              </w:rPr>
              <w:t>. DB</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nove linky</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za DL</w:t>
            </w:r>
          </w:p>
        </w:tc>
        <w:tc>
          <w:tcPr>
            <w:tcW w:w="0" w:type="auto"/>
            <w:tcBorders>
              <w:top w:val="single" w:sz="8" w:space="0" w:color="auto"/>
              <w:left w:val="nil"/>
              <w:bottom w:val="single" w:sz="8"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za DMU</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celkem</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45,06</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148</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99</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19</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8</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9</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12</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31</w:t>
            </w: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100%</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19%</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8%</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9%</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20%</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12%</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31%</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proofErr w:type="spellStart"/>
            <w:r w:rsidRPr="00817F3E">
              <w:rPr>
                <w:rFonts w:ascii="Arial" w:eastAsia="Times New Roman" w:hAnsi="Arial" w:cs="Arial"/>
                <w:b/>
                <w:bCs/>
                <w:color w:val="000000"/>
                <w:sz w:val="20"/>
                <w:szCs w:val="20"/>
              </w:rPr>
              <w:t>Regiojet</w:t>
            </w:r>
            <w:proofErr w:type="spellEnd"/>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elektrická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naftová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potřeba změny typu vozidel</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r>
      <w:tr w:rsidR="00817F3E" w:rsidRPr="00817F3E" w:rsidTr="00817F3E">
        <w:trPr>
          <w:trHeight w:val="765"/>
        </w:trPr>
        <w:tc>
          <w:tcPr>
            <w:tcW w:w="0" w:type="auto"/>
            <w:tcBorders>
              <w:top w:val="single" w:sz="8" w:space="0" w:color="auto"/>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označení</w:t>
            </w:r>
          </w:p>
        </w:tc>
        <w:tc>
          <w:tcPr>
            <w:tcW w:w="0" w:type="auto"/>
            <w:tcBorders>
              <w:top w:val="single" w:sz="8" w:space="0" w:color="auto"/>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vozba</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kat</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úsek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D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déka</w:t>
            </w:r>
            <w:proofErr w:type="spellEnd"/>
            <w:r w:rsidRPr="00817F3E">
              <w:rPr>
                <w:rFonts w:ascii="Arial" w:eastAsia="Times New Roman" w:hAnsi="Arial" w:cs="Arial"/>
                <w:color w:val="000000"/>
                <w:sz w:val="20"/>
                <w:szCs w:val="20"/>
              </w:rPr>
              <w:t xml:space="preserv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poměr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četnost</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vl</w:t>
            </w:r>
            <w:proofErr w:type="spellEnd"/>
            <w:r w:rsidRPr="00817F3E">
              <w:rPr>
                <w:rFonts w:ascii="Arial" w:eastAsia="Times New Roman" w:hAnsi="Arial" w:cs="Arial"/>
                <w:color w:val="000000"/>
                <w:sz w:val="20"/>
                <w:szCs w:val="20"/>
              </w:rPr>
              <w:t>. výkon</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E</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D</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D</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D</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D</w:t>
            </w:r>
          </w:p>
        </w:tc>
        <w:tc>
          <w:tcPr>
            <w:tcW w:w="0" w:type="auto"/>
            <w:tcBorders>
              <w:top w:val="single" w:sz="8" w:space="0" w:color="auto"/>
              <w:left w:val="nil"/>
              <w:bottom w:val="single" w:sz="4" w:space="0" w:color="auto"/>
              <w:right w:val="nil"/>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poznámka</w:t>
            </w:r>
          </w:p>
        </w:tc>
        <w:tc>
          <w:tcPr>
            <w:tcW w:w="0" w:type="auto"/>
            <w:tcBorders>
              <w:top w:val="single" w:sz="8" w:space="0" w:color="auto"/>
              <w:left w:val="single" w:sz="8" w:space="0" w:color="auto"/>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3 kV</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SK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DE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nová linka</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DL</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DM</w:t>
            </w:r>
          </w:p>
        </w:tc>
      </w:tr>
      <w:tr w:rsidR="00817F3E" w:rsidRPr="00817F3E" w:rsidTr="00817F3E">
        <w:trPr>
          <w:trHeight w:val="270"/>
        </w:trPr>
        <w:tc>
          <w:tcPr>
            <w:tcW w:w="0" w:type="auto"/>
            <w:tcBorders>
              <w:top w:val="nil"/>
              <w:left w:val="single" w:sz="8" w:space="0" w:color="auto"/>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pár/den</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 km/rok</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kV</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Staré Město</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318</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318</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w:t>
            </w:r>
          </w:p>
        </w:tc>
        <w:tc>
          <w:tcPr>
            <w:tcW w:w="0" w:type="auto"/>
            <w:tcBorders>
              <w:top w:val="single" w:sz="8" w:space="0" w:color="auto"/>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Havířov</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Návsí</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413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413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0,90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2,5</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E/D</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Zvolen</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423</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423</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0,31</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4"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w:t>
            </w:r>
          </w:p>
        </w:tc>
        <w:tc>
          <w:tcPr>
            <w:tcW w:w="0" w:type="auto"/>
            <w:tcBorders>
              <w:top w:val="nil"/>
              <w:left w:val="single" w:sz="8" w:space="0" w:color="auto"/>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Čadca - Žilina 2025</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0,5</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70"/>
        </w:trPr>
        <w:tc>
          <w:tcPr>
            <w:tcW w:w="0" w:type="auto"/>
            <w:tcBorders>
              <w:top w:val="nil"/>
              <w:left w:val="single" w:sz="8" w:space="0" w:color="auto"/>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Košice</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423</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423</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0,62</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single" w:sz="8" w:space="0" w:color="auto"/>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Čadca - Žilina 2025</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celkem</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3,16</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7</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7</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5,5</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1,5</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79%</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21%</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
        </w:tc>
      </w:tr>
      <w:tr w:rsidR="00817F3E" w:rsidRPr="00817F3E" w:rsidTr="00817F3E">
        <w:trPr>
          <w:trHeight w:val="270"/>
        </w:trPr>
        <w:tc>
          <w:tcPr>
            <w:tcW w:w="0" w:type="auto"/>
            <w:gridSpan w:val="2"/>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proofErr w:type="spellStart"/>
            <w:r w:rsidRPr="00817F3E">
              <w:rPr>
                <w:rFonts w:ascii="Arial" w:eastAsia="Times New Roman" w:hAnsi="Arial" w:cs="Arial"/>
                <w:b/>
                <w:bCs/>
                <w:color w:val="000000"/>
                <w:sz w:val="20"/>
                <w:szCs w:val="20"/>
              </w:rPr>
              <w:t>Leoexpres</w:t>
            </w:r>
            <w:proofErr w:type="spellEnd"/>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elektrická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naftová vozba</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gridSpan w:val="3"/>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potřeba změny typu vozidel</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p>
        </w:tc>
      </w:tr>
      <w:tr w:rsidR="00817F3E" w:rsidRPr="00817F3E" w:rsidTr="00817F3E">
        <w:trPr>
          <w:trHeight w:val="765"/>
        </w:trPr>
        <w:tc>
          <w:tcPr>
            <w:tcW w:w="0" w:type="auto"/>
            <w:tcBorders>
              <w:top w:val="single" w:sz="8" w:space="0" w:color="auto"/>
              <w:left w:val="single" w:sz="8" w:space="0" w:color="auto"/>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označení</w:t>
            </w:r>
          </w:p>
        </w:tc>
        <w:tc>
          <w:tcPr>
            <w:tcW w:w="0" w:type="auto"/>
            <w:tcBorders>
              <w:top w:val="single" w:sz="8" w:space="0" w:color="auto"/>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vozba</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kat</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úsek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délka D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déka</w:t>
            </w:r>
            <w:proofErr w:type="spellEnd"/>
            <w:r w:rsidRPr="00817F3E">
              <w:rPr>
                <w:rFonts w:ascii="Arial" w:eastAsia="Times New Roman" w:hAnsi="Arial" w:cs="Arial"/>
                <w:color w:val="000000"/>
                <w:sz w:val="20"/>
                <w:szCs w:val="20"/>
              </w:rPr>
              <w:t xml:space="preserve"> CZ</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poměr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četnost</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roofErr w:type="spellStart"/>
            <w:r w:rsidRPr="00817F3E">
              <w:rPr>
                <w:rFonts w:ascii="Arial" w:eastAsia="Times New Roman" w:hAnsi="Arial" w:cs="Arial"/>
                <w:color w:val="000000"/>
                <w:sz w:val="20"/>
                <w:szCs w:val="20"/>
              </w:rPr>
              <w:t>vl</w:t>
            </w:r>
            <w:proofErr w:type="spellEnd"/>
            <w:r w:rsidRPr="00817F3E">
              <w:rPr>
                <w:rFonts w:ascii="Arial" w:eastAsia="Times New Roman" w:hAnsi="Arial" w:cs="Arial"/>
                <w:color w:val="000000"/>
                <w:sz w:val="20"/>
                <w:szCs w:val="20"/>
              </w:rPr>
              <w:t>. výkon</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E</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E</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typ D</w:t>
            </w:r>
          </w:p>
        </w:tc>
        <w:tc>
          <w:tcPr>
            <w:tcW w:w="0" w:type="auto"/>
            <w:tcBorders>
              <w:top w:val="single" w:sz="8" w:space="0" w:color="auto"/>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takt D</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doba obratu D</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TP D</w:t>
            </w:r>
          </w:p>
        </w:tc>
        <w:tc>
          <w:tcPr>
            <w:tcW w:w="0" w:type="auto"/>
            <w:tcBorders>
              <w:top w:val="single" w:sz="8" w:space="0" w:color="auto"/>
              <w:left w:val="nil"/>
              <w:bottom w:val="single" w:sz="4" w:space="0" w:color="auto"/>
              <w:right w:val="nil"/>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poznámka</w:t>
            </w:r>
          </w:p>
        </w:tc>
        <w:tc>
          <w:tcPr>
            <w:tcW w:w="0" w:type="auto"/>
            <w:tcBorders>
              <w:top w:val="single" w:sz="8" w:space="0" w:color="auto"/>
              <w:left w:val="single" w:sz="8" w:space="0" w:color="auto"/>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3 kV</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SK</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vozidla DE</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nová linka</w:t>
            </w:r>
          </w:p>
        </w:tc>
        <w:tc>
          <w:tcPr>
            <w:tcW w:w="0" w:type="auto"/>
            <w:tcBorders>
              <w:top w:val="single" w:sz="8" w:space="0" w:color="auto"/>
              <w:left w:val="nil"/>
              <w:bottom w:val="single" w:sz="4"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DL</w:t>
            </w:r>
          </w:p>
        </w:tc>
        <w:tc>
          <w:tcPr>
            <w:tcW w:w="0" w:type="auto"/>
            <w:tcBorders>
              <w:top w:val="single" w:sz="8" w:space="0" w:color="auto"/>
              <w:left w:val="nil"/>
              <w:bottom w:val="single" w:sz="4"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vozidel DM</w:t>
            </w:r>
          </w:p>
        </w:tc>
      </w:tr>
      <w:tr w:rsidR="00817F3E" w:rsidRPr="00817F3E" w:rsidTr="00817F3E">
        <w:trPr>
          <w:trHeight w:val="270"/>
        </w:trPr>
        <w:tc>
          <w:tcPr>
            <w:tcW w:w="0" w:type="auto"/>
            <w:tcBorders>
              <w:top w:val="nil"/>
              <w:left w:val="single" w:sz="8" w:space="0" w:color="auto"/>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km</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pár/den</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M km/rok</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kV</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h</w:t>
            </w:r>
          </w:p>
        </w:tc>
        <w:tc>
          <w:tcPr>
            <w:tcW w:w="0" w:type="auto"/>
            <w:tcBorders>
              <w:top w:val="nil"/>
              <w:left w:val="nil"/>
              <w:bottom w:val="nil"/>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Staré Město</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318</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318</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0,93</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8</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1,3</w:t>
            </w:r>
          </w:p>
        </w:tc>
        <w:tc>
          <w:tcPr>
            <w:tcW w:w="0" w:type="auto"/>
            <w:tcBorders>
              <w:top w:val="single" w:sz="8" w:space="0" w:color="auto"/>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single" w:sz="8" w:space="0" w:color="auto"/>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1,3</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 xml:space="preserve">Praha - Ostrava </w:t>
            </w:r>
            <w:proofErr w:type="spellStart"/>
            <w:r w:rsidRPr="00817F3E">
              <w:rPr>
                <w:rFonts w:ascii="Arial" w:eastAsia="Times New Roman" w:hAnsi="Arial" w:cs="Arial"/>
                <w:sz w:val="20"/>
                <w:szCs w:val="20"/>
              </w:rPr>
              <w:t>hl.n</w:t>
            </w:r>
            <w:proofErr w:type="spellEnd"/>
            <w:r w:rsidRPr="00817F3E">
              <w:rPr>
                <w:rFonts w:ascii="Arial" w:eastAsia="Times New Roman" w:hAnsi="Arial" w:cs="Arial"/>
                <w:sz w:val="20"/>
                <w:szCs w:val="20"/>
              </w:rPr>
              <w:t>.</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356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356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0,26</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Bohumín</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364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364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0,27</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Karviná</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379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0,55</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Bystřice</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409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409</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0,30</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w:t>
            </w:r>
          </w:p>
        </w:tc>
        <w:tc>
          <w:tcPr>
            <w:tcW w:w="0" w:type="auto"/>
            <w:tcBorders>
              <w:top w:val="nil"/>
              <w:left w:val="nil"/>
              <w:bottom w:val="single" w:sz="4" w:space="0" w:color="auto"/>
              <w:right w:val="nil"/>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0,4</w:t>
            </w:r>
          </w:p>
        </w:tc>
        <w:tc>
          <w:tcPr>
            <w:tcW w:w="0" w:type="auto"/>
            <w:tcBorders>
              <w:top w:val="nil"/>
              <w:left w:val="single" w:sz="8" w:space="0" w:color="auto"/>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4"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single" w:sz="8" w:space="0" w:color="auto"/>
            </w:tcBorders>
            <w:shd w:val="clear" w:color="000000" w:fill="66FF33"/>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4"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8" w:space="0" w:color="auto"/>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0,4</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70"/>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single" w:sz="4"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E</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IC</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rPr>
                <w:rFonts w:ascii="Arial" w:eastAsia="Times New Roman" w:hAnsi="Arial" w:cs="Arial"/>
                <w:sz w:val="20"/>
                <w:szCs w:val="20"/>
              </w:rPr>
            </w:pPr>
            <w:r w:rsidRPr="00817F3E">
              <w:rPr>
                <w:rFonts w:ascii="Arial" w:eastAsia="Times New Roman" w:hAnsi="Arial" w:cs="Arial"/>
                <w:sz w:val="20"/>
                <w:szCs w:val="20"/>
              </w:rPr>
              <w:t>Praha - Košice</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409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409</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100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0,60</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12</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24</w:t>
            </w:r>
          </w:p>
        </w:tc>
        <w:tc>
          <w:tcPr>
            <w:tcW w:w="0" w:type="auto"/>
            <w:tcBorders>
              <w:top w:val="nil"/>
              <w:left w:val="nil"/>
              <w:bottom w:val="single" w:sz="8" w:space="0" w:color="auto"/>
              <w:right w:val="nil"/>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2,0</w:t>
            </w:r>
          </w:p>
        </w:tc>
        <w:tc>
          <w:tcPr>
            <w:tcW w:w="0" w:type="auto"/>
            <w:tcBorders>
              <w:top w:val="nil"/>
              <w:left w:val="single" w:sz="8" w:space="0" w:color="auto"/>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4"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single" w:sz="8" w:space="0" w:color="auto"/>
            </w:tcBorders>
            <w:shd w:val="clear" w:color="000000" w:fill="FFC000"/>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 </w:t>
            </w:r>
          </w:p>
        </w:tc>
        <w:tc>
          <w:tcPr>
            <w:tcW w:w="0" w:type="auto"/>
            <w:tcBorders>
              <w:top w:val="nil"/>
              <w:left w:val="nil"/>
              <w:bottom w:val="single" w:sz="8" w:space="0" w:color="auto"/>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Čadca - Žilina 2025</w:t>
            </w:r>
          </w:p>
        </w:tc>
        <w:tc>
          <w:tcPr>
            <w:tcW w:w="0" w:type="auto"/>
            <w:tcBorders>
              <w:top w:val="nil"/>
              <w:left w:val="single" w:sz="8" w:space="0" w:color="auto"/>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 </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r w:rsidRPr="00817F3E">
              <w:rPr>
                <w:rFonts w:ascii="Arial" w:eastAsia="Times New Roman" w:hAnsi="Arial" w:cs="Arial"/>
                <w:color w:val="000000"/>
                <w:sz w:val="20"/>
                <w:szCs w:val="20"/>
              </w:rPr>
              <w:t>celkem</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r w:rsidRPr="00817F3E">
              <w:rPr>
                <w:rFonts w:ascii="Arial" w:eastAsia="Times New Roman" w:hAnsi="Arial" w:cs="Arial"/>
                <w:color w:val="000000"/>
                <w:sz w:val="20"/>
                <w:szCs w:val="20"/>
              </w:rPr>
              <w:t>2,90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r w:rsidRPr="00817F3E">
              <w:rPr>
                <w:rFonts w:ascii="Arial" w:eastAsia="Times New Roman" w:hAnsi="Arial" w:cs="Arial"/>
                <w:sz w:val="20"/>
                <w:szCs w:val="20"/>
              </w:rPr>
              <w:t>5,0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5</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3</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2</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sz w:val="20"/>
                <w:szCs w:val="20"/>
              </w:rPr>
            </w:pPr>
            <w:r w:rsidRPr="00817F3E">
              <w:rPr>
                <w:rFonts w:ascii="Arial" w:eastAsia="Times New Roman" w:hAnsi="Arial" w:cs="Arial"/>
                <w:b/>
                <w:bCs/>
                <w:sz w:val="20"/>
                <w:szCs w:val="20"/>
              </w:rPr>
              <w:t>0</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60%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40%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0%</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Σ</w:t>
            </w:r>
          </w:p>
        </w:tc>
        <w:tc>
          <w:tcPr>
            <w:tcW w:w="0" w:type="auto"/>
            <w:gridSpan w:val="4"/>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součet vozidel za všechny dopravce</w:t>
            </w: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rPr>
                <w:rFonts w:ascii="Arial" w:eastAsia="Times New Roman" w:hAnsi="Arial" w:cs="Arial"/>
                <w:color w:val="000000"/>
                <w:sz w:val="20"/>
                <w:szCs w:val="20"/>
              </w:rPr>
            </w:pPr>
          </w:p>
        </w:tc>
      </w:tr>
      <w:tr w:rsidR="00817F3E" w:rsidRPr="00817F3E" w:rsidTr="00817F3E">
        <w:trPr>
          <w:trHeight w:val="52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celkem</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konverze ČR</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konverze SR</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proofErr w:type="spellStart"/>
            <w:r w:rsidRPr="00817F3E">
              <w:rPr>
                <w:rFonts w:ascii="Arial" w:eastAsia="Times New Roman" w:hAnsi="Arial" w:cs="Arial"/>
                <w:b/>
                <w:bCs/>
                <w:color w:val="000000"/>
                <w:sz w:val="20"/>
                <w:szCs w:val="20"/>
              </w:rPr>
              <w:t>pož</w:t>
            </w:r>
            <w:proofErr w:type="spellEnd"/>
            <w:r w:rsidRPr="00817F3E">
              <w:rPr>
                <w:rFonts w:ascii="Arial" w:eastAsia="Times New Roman" w:hAnsi="Arial" w:cs="Arial"/>
                <w:b/>
                <w:bCs/>
                <w:color w:val="000000"/>
                <w:sz w:val="20"/>
                <w:szCs w:val="20"/>
              </w:rPr>
              <w:t>. DB</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nove linky</w:t>
            </w:r>
          </w:p>
        </w:tc>
        <w:tc>
          <w:tcPr>
            <w:tcW w:w="0" w:type="auto"/>
            <w:tcBorders>
              <w:top w:val="single" w:sz="8" w:space="0" w:color="auto"/>
              <w:left w:val="nil"/>
              <w:bottom w:val="single" w:sz="8" w:space="0" w:color="auto"/>
              <w:right w:val="single" w:sz="4"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za DL</w:t>
            </w:r>
          </w:p>
        </w:tc>
        <w:tc>
          <w:tcPr>
            <w:tcW w:w="0" w:type="auto"/>
            <w:tcBorders>
              <w:top w:val="single" w:sz="8" w:space="0" w:color="auto"/>
              <w:left w:val="nil"/>
              <w:bottom w:val="single" w:sz="8" w:space="0" w:color="auto"/>
              <w:right w:val="single" w:sz="8" w:space="0" w:color="auto"/>
            </w:tcBorders>
            <w:shd w:val="clear" w:color="auto" w:fill="auto"/>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za DMU</w:t>
            </w:r>
          </w:p>
        </w:tc>
      </w:tr>
      <w:tr w:rsidR="00817F3E" w:rsidRPr="00817F3E" w:rsidTr="00817F3E">
        <w:trPr>
          <w:trHeight w:val="255"/>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111</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28</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12</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9</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20</w:t>
            </w:r>
          </w:p>
        </w:tc>
        <w:tc>
          <w:tcPr>
            <w:tcW w:w="0" w:type="auto"/>
            <w:tcBorders>
              <w:top w:val="nil"/>
              <w:left w:val="nil"/>
              <w:bottom w:val="single" w:sz="4"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12</w:t>
            </w:r>
          </w:p>
        </w:tc>
        <w:tc>
          <w:tcPr>
            <w:tcW w:w="0" w:type="auto"/>
            <w:tcBorders>
              <w:top w:val="nil"/>
              <w:left w:val="nil"/>
              <w:bottom w:val="single" w:sz="4"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31</w:t>
            </w:r>
          </w:p>
        </w:tc>
      </w:tr>
      <w:tr w:rsidR="00817F3E" w:rsidRPr="00817F3E" w:rsidTr="00817F3E">
        <w:trPr>
          <w:trHeight w:val="270"/>
        </w:trPr>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nil"/>
              <w:bottom w:val="nil"/>
              <w:right w:val="nil"/>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color w:val="000000"/>
                <w:sz w:val="20"/>
                <w:szCs w:val="20"/>
              </w:rPr>
            </w:pPr>
          </w:p>
        </w:tc>
        <w:tc>
          <w:tcPr>
            <w:tcW w:w="0" w:type="auto"/>
            <w:tcBorders>
              <w:top w:val="nil"/>
              <w:left w:val="single" w:sz="8" w:space="0" w:color="auto"/>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100%</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25%</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8%</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18%</w:t>
            </w:r>
          </w:p>
        </w:tc>
        <w:tc>
          <w:tcPr>
            <w:tcW w:w="0" w:type="auto"/>
            <w:tcBorders>
              <w:top w:val="nil"/>
              <w:left w:val="nil"/>
              <w:bottom w:val="single" w:sz="8" w:space="0" w:color="auto"/>
              <w:right w:val="single" w:sz="4"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10%</w:t>
            </w:r>
          </w:p>
        </w:tc>
        <w:tc>
          <w:tcPr>
            <w:tcW w:w="0" w:type="auto"/>
            <w:tcBorders>
              <w:top w:val="nil"/>
              <w:left w:val="nil"/>
              <w:bottom w:val="single" w:sz="8" w:space="0" w:color="auto"/>
              <w:right w:val="single" w:sz="8" w:space="0" w:color="auto"/>
            </w:tcBorders>
            <w:shd w:val="clear" w:color="auto" w:fill="auto"/>
            <w:noWrap/>
            <w:vAlign w:val="bottom"/>
            <w:hideMark/>
          </w:tcPr>
          <w:p w:rsidR="00817F3E" w:rsidRPr="00817F3E" w:rsidRDefault="00817F3E" w:rsidP="00817F3E">
            <w:pPr>
              <w:spacing w:after="0" w:line="240" w:lineRule="auto"/>
              <w:jc w:val="center"/>
              <w:rPr>
                <w:rFonts w:ascii="Arial" w:eastAsia="Times New Roman" w:hAnsi="Arial" w:cs="Arial"/>
                <w:b/>
                <w:bCs/>
                <w:color w:val="000000"/>
                <w:sz w:val="20"/>
                <w:szCs w:val="20"/>
              </w:rPr>
            </w:pPr>
            <w:r w:rsidRPr="00817F3E">
              <w:rPr>
                <w:rFonts w:ascii="Arial" w:eastAsia="Times New Roman" w:hAnsi="Arial" w:cs="Arial"/>
                <w:b/>
                <w:bCs/>
                <w:color w:val="000000"/>
                <w:sz w:val="20"/>
                <w:szCs w:val="20"/>
              </w:rPr>
              <w:t>28%</w:t>
            </w:r>
          </w:p>
        </w:tc>
      </w:tr>
    </w:tbl>
    <w:p w:rsidR="005C3FA1" w:rsidRDefault="005C3FA1" w:rsidP="005C3FA1">
      <w:pPr>
        <w:sectPr w:rsidR="005C3FA1" w:rsidSect="000E285F">
          <w:headerReference w:type="first" r:id="rId49"/>
          <w:footerReference w:type="first" r:id="rId50"/>
          <w:pgSz w:w="23814" w:h="16840" w:orient="landscape" w:code="15"/>
          <w:pgMar w:top="1440" w:right="1440" w:bottom="1440" w:left="1440" w:header="708" w:footer="708" w:gutter="0"/>
          <w:cols w:space="708"/>
          <w:docGrid w:linePitch="360"/>
        </w:sectPr>
      </w:pPr>
    </w:p>
    <w:p w:rsidR="005C3FA1" w:rsidRPr="005F098A" w:rsidRDefault="005C3FA1" w:rsidP="005F098A"/>
    <w:sectPr w:rsidR="005C3FA1" w:rsidRPr="005F098A" w:rsidSect="004D1A93">
      <w:headerReference w:type="default" r:id="rId51"/>
      <w:footerReference w:type="default" r:id="rId52"/>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5B78" w:rsidRDefault="00D95B78" w:rsidP="00861D12">
      <w:pPr>
        <w:spacing w:after="0" w:line="240" w:lineRule="auto"/>
      </w:pPr>
      <w:r>
        <w:separator/>
      </w:r>
    </w:p>
  </w:endnote>
  <w:endnote w:type="continuationSeparator" w:id="0">
    <w:p w:rsidR="00D95B78" w:rsidRDefault="00D95B78" w:rsidP="00861D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 CE">
    <w:panose1 w:val="020B0604020202020204"/>
    <w:charset w:val="EE"/>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3342344"/>
      <w:docPartObj>
        <w:docPartGallery w:val="Page Numbers (Bottom of Page)"/>
        <w:docPartUnique/>
      </w:docPartObj>
    </w:sdtPr>
    <w:sdtEndPr/>
    <w:sdtContent>
      <w:p w:rsidR="00DD1C08" w:rsidRDefault="00DD1C08">
        <w:pPr>
          <w:pStyle w:val="Zpat"/>
          <w:jc w:val="center"/>
        </w:pPr>
        <w:r>
          <w:fldChar w:fldCharType="begin"/>
        </w:r>
        <w:r>
          <w:instrText xml:space="preserve"> PAGE   \* MERGEFORMAT </w:instrText>
        </w:r>
        <w:r>
          <w:fldChar w:fldCharType="separate"/>
        </w:r>
        <w:r w:rsidR="00D052BE">
          <w:rPr>
            <w:noProof/>
          </w:rPr>
          <w:t>3</w:t>
        </w:r>
        <w:r>
          <w:rPr>
            <w:noProof/>
          </w:rPr>
          <w:fldChar w:fldCharType="end"/>
        </w:r>
      </w:p>
    </w:sdtContent>
  </w:sdt>
  <w:p w:rsidR="00DD1C08" w:rsidRDefault="00DD1C0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C08" w:rsidRDefault="00DD1C08">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84434"/>
      <w:docPartObj>
        <w:docPartGallery w:val="Page Numbers (Bottom of Page)"/>
        <w:docPartUnique/>
      </w:docPartObj>
    </w:sdtPr>
    <w:sdtEndPr/>
    <w:sdtContent>
      <w:p w:rsidR="00DD1C08" w:rsidRDefault="00DD1C08">
        <w:pPr>
          <w:pStyle w:val="Zpat"/>
          <w:jc w:val="center"/>
        </w:pPr>
        <w:r>
          <w:fldChar w:fldCharType="begin"/>
        </w:r>
        <w:r>
          <w:instrText xml:space="preserve"> PAGE   \* MERGEFORMAT </w:instrText>
        </w:r>
        <w:r>
          <w:fldChar w:fldCharType="separate"/>
        </w:r>
        <w:r>
          <w:rPr>
            <w:noProof/>
          </w:rPr>
          <w:t>44</w:t>
        </w:r>
        <w:r>
          <w:rPr>
            <w:noProof/>
          </w:rPr>
          <w:fldChar w:fldCharType="end"/>
        </w:r>
      </w:p>
    </w:sdtContent>
  </w:sdt>
  <w:p w:rsidR="00DD1C08" w:rsidRDefault="00DD1C0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5B78" w:rsidRDefault="00D95B78" w:rsidP="00861D12">
      <w:pPr>
        <w:spacing w:after="0" w:line="240" w:lineRule="auto"/>
      </w:pPr>
      <w:r>
        <w:separator/>
      </w:r>
    </w:p>
  </w:footnote>
  <w:footnote w:type="continuationSeparator" w:id="0">
    <w:p w:rsidR="00D95B78" w:rsidRDefault="00D95B78" w:rsidP="00861D1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C08" w:rsidRDefault="00DD1C08" w:rsidP="004D1A93">
    <w:pPr>
      <w:pStyle w:val="Zhlav"/>
    </w:pPr>
    <w:r>
      <w:rPr>
        <w:noProof/>
      </w:rPr>
      <w:drawing>
        <wp:anchor distT="0" distB="0" distL="114300" distR="114300" simplePos="0" relativeHeight="251665408" behindDoc="0" locked="0" layoutInCell="1" allowOverlap="1" wp14:anchorId="3841B338" wp14:editId="4B8545EF">
          <wp:simplePos x="0" y="0"/>
          <wp:positionH relativeFrom="margin">
            <wp:posOffset>4215765</wp:posOffset>
          </wp:positionH>
          <wp:positionV relativeFrom="margin">
            <wp:posOffset>-859155</wp:posOffset>
          </wp:positionV>
          <wp:extent cx="1871980" cy="311785"/>
          <wp:effectExtent l="0" t="0" r="0" b="0"/>
          <wp:wrapSquare wrapText="bothSides"/>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1980" cy="311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0" locked="0" layoutInCell="1" allowOverlap="1" wp14:anchorId="52D8AC74" wp14:editId="5D5CB4AE">
              <wp:simplePos x="0" y="0"/>
              <wp:positionH relativeFrom="page">
                <wp:posOffset>838200</wp:posOffset>
              </wp:positionH>
              <wp:positionV relativeFrom="page">
                <wp:posOffset>840105</wp:posOffset>
              </wp:positionV>
              <wp:extent cx="2915920" cy="0"/>
              <wp:effectExtent l="0" t="0" r="0" b="0"/>
              <wp:wrapNone/>
              <wp:docPr id="28" name="Přímá spojnice se šipkou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5920" cy="0"/>
                      </a:xfrm>
                      <a:prstGeom prst="straightConnector1">
                        <a:avLst/>
                      </a:prstGeom>
                      <a:noFill/>
                      <a:ln w="3175">
                        <a:solidFill>
                          <a:srgbClr val="2E448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28" o:spid="_x0000_s1026" type="#_x0000_t32" style="position:absolute;margin-left:66pt;margin-top:66.15pt;width:229.6pt;height:0;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" strokecolor="#2e448e" strokeweight=".25pt">
              <w10:wrap anchorx="page" anchory="page"/>
            </v:shape>
          </w:pict>
        </mc:Fallback>
      </mc:AlternateContent>
    </w:r>
    <w:r>
      <w:rPr>
        <w:noProof/>
      </w:rPr>
      <w:drawing>
        <wp:anchor distT="0" distB="0" distL="114300" distR="114300" simplePos="0" relativeHeight="251663360" behindDoc="0" locked="0" layoutInCell="1" allowOverlap="1" wp14:anchorId="488C6F8C" wp14:editId="4EA01CC2">
          <wp:simplePos x="0" y="0"/>
          <wp:positionH relativeFrom="page">
            <wp:posOffset>838200</wp:posOffset>
          </wp:positionH>
          <wp:positionV relativeFrom="page">
            <wp:posOffset>401320</wp:posOffset>
          </wp:positionV>
          <wp:extent cx="1809750" cy="365760"/>
          <wp:effectExtent l="0" t="0" r="0" b="0"/>
          <wp:wrapNone/>
          <wp:docPr id="30" name="Obrázek 30" descr="sudop_praha_hlavickovy_papir RGB zahlavi 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sudop_praha_hlavickovy_papir RGB zahlavi cz.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365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1C08" w:rsidRDefault="00DD1C08" w:rsidP="004D1A93">
    <w:pPr>
      <w:pStyle w:val="Zhlav"/>
      <w:tabs>
        <w:tab w:val="clear" w:pos="4536"/>
        <w:tab w:val="left" w:pos="6960"/>
      </w:tabs>
      <w:rPr>
        <w:i/>
      </w:rPr>
    </w:pPr>
    <w:r>
      <w:rPr>
        <w:i/>
      </w:rPr>
      <w:tab/>
    </w:r>
    <w:r>
      <w:rPr>
        <w:i/>
      </w:rPr>
      <w:tab/>
    </w:r>
    <w:r>
      <w:rPr>
        <w:i/>
      </w:rPr>
      <w:tab/>
    </w:r>
  </w:p>
  <w:p w:rsidR="00DD1C08" w:rsidRDefault="00DD1C08">
    <w:pPr>
      <w:pStyle w:val="Zhlav"/>
    </w:pPr>
  </w:p>
  <w:p w:rsidR="00DD1C08" w:rsidRDefault="00DD1C08">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C08" w:rsidRDefault="00DD1C08">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C08" w:rsidRDefault="00DD1C08" w:rsidP="004D1A93">
    <w:pPr>
      <w:pStyle w:val="Zhlav"/>
    </w:pPr>
    <w:r>
      <w:rPr>
        <w:noProof/>
      </w:rPr>
      <w:drawing>
        <wp:anchor distT="0" distB="0" distL="114300" distR="114300" simplePos="0" relativeHeight="251661312" behindDoc="0" locked="0" layoutInCell="1" allowOverlap="1" wp14:anchorId="46377906" wp14:editId="592AA2E3">
          <wp:simplePos x="0" y="0"/>
          <wp:positionH relativeFrom="margin">
            <wp:posOffset>4215765</wp:posOffset>
          </wp:positionH>
          <wp:positionV relativeFrom="margin">
            <wp:posOffset>-859155</wp:posOffset>
          </wp:positionV>
          <wp:extent cx="1871980" cy="311785"/>
          <wp:effectExtent l="0" t="0" r="0" b="0"/>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1980" cy="311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53B7B1C9" wp14:editId="492C4542">
              <wp:simplePos x="0" y="0"/>
              <wp:positionH relativeFrom="page">
                <wp:posOffset>838200</wp:posOffset>
              </wp:positionH>
              <wp:positionV relativeFrom="page">
                <wp:posOffset>840105</wp:posOffset>
              </wp:positionV>
              <wp:extent cx="2915920" cy="0"/>
              <wp:effectExtent l="0" t="0" r="0" b="0"/>
              <wp:wrapNone/>
              <wp:docPr id="2" name="Přímá spojnice se šipkou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5920" cy="0"/>
                      </a:xfrm>
                      <a:prstGeom prst="straightConnector1">
                        <a:avLst/>
                      </a:prstGeom>
                      <a:noFill/>
                      <a:ln w="3175">
                        <a:solidFill>
                          <a:srgbClr val="2E448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2" o:spid="_x0000_s1026" type="#_x0000_t32" style="position:absolute;margin-left:66pt;margin-top:66.15pt;width:229.6pt;height: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" strokecolor="#2e448e" strokeweight=".25pt">
              <w10:wrap anchorx="page" anchory="page"/>
            </v:shape>
          </w:pict>
        </mc:Fallback>
      </mc:AlternateContent>
    </w:r>
    <w:r>
      <w:rPr>
        <w:noProof/>
      </w:rPr>
      <w:drawing>
        <wp:anchor distT="0" distB="0" distL="114300" distR="114300" simplePos="0" relativeHeight="251659264" behindDoc="0" locked="0" layoutInCell="1" allowOverlap="1" wp14:anchorId="4269DBA1" wp14:editId="721B837B">
          <wp:simplePos x="0" y="0"/>
          <wp:positionH relativeFrom="page">
            <wp:posOffset>838200</wp:posOffset>
          </wp:positionH>
          <wp:positionV relativeFrom="page">
            <wp:posOffset>401320</wp:posOffset>
          </wp:positionV>
          <wp:extent cx="1809750" cy="365760"/>
          <wp:effectExtent l="0" t="0" r="0" b="0"/>
          <wp:wrapNone/>
          <wp:docPr id="15" name="Obrázek 15" descr="sudop_praha_hlavickovy_papir RGB zahlavi 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sudop_praha_hlavickovy_papir RGB zahlavi cz.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365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1C08" w:rsidRDefault="00DD1C08" w:rsidP="004D1A93">
    <w:pPr>
      <w:pStyle w:val="Zhlav"/>
      <w:tabs>
        <w:tab w:val="clear" w:pos="4536"/>
        <w:tab w:val="left" w:pos="6960"/>
      </w:tabs>
      <w:rPr>
        <w:i/>
      </w:rPr>
    </w:pPr>
    <w:r>
      <w:rPr>
        <w:i/>
      </w:rPr>
      <w:tab/>
    </w:r>
    <w:r>
      <w:rPr>
        <w:i/>
      </w:rPr>
      <w:tab/>
    </w:r>
    <w:r>
      <w:rPr>
        <w:i/>
      </w:rPr>
      <w:tab/>
    </w:r>
  </w:p>
  <w:p w:rsidR="00DD1C08" w:rsidRDefault="00DD1C08">
    <w:pPr>
      <w:pStyle w:val="Zhlav"/>
    </w:pPr>
  </w:p>
  <w:p w:rsidR="00DD1C08" w:rsidRDefault="00DD1C08">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C0FBD"/>
    <w:multiLevelType w:val="hybridMultilevel"/>
    <w:tmpl w:val="DFF66554"/>
    <w:lvl w:ilvl="0" w:tplc="04050005">
      <w:start w:val="1"/>
      <w:numFmt w:val="bullet"/>
      <w:lvlText w:val=""/>
      <w:lvlJc w:val="left"/>
      <w:pPr>
        <w:ind w:left="779" w:hanging="495"/>
      </w:pPr>
      <w:rPr>
        <w:rFonts w:ascii="Wingdings" w:hAnsi="Wingdings"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
    <w:nsid w:val="08097951"/>
    <w:multiLevelType w:val="multilevel"/>
    <w:tmpl w:val="88967A4C"/>
    <w:lvl w:ilvl="0">
      <w:start w:val="3"/>
      <w:numFmt w:val="decimal"/>
      <w:lvlText w:val="%1."/>
      <w:lvlJc w:val="left"/>
      <w:pPr>
        <w:ind w:left="2844" w:hanging="720"/>
      </w:pPr>
      <w:rPr>
        <w:rFonts w:hint="default"/>
      </w:rPr>
    </w:lvl>
    <w:lvl w:ilvl="1">
      <w:start w:val="4"/>
      <w:numFmt w:val="decimal"/>
      <w:isLgl/>
      <w:lvlText w:val="%1.%2."/>
      <w:lvlJc w:val="left"/>
      <w:pPr>
        <w:ind w:left="2844" w:hanging="720"/>
      </w:pPr>
      <w:rPr>
        <w:rFonts w:hint="default"/>
      </w:rPr>
    </w:lvl>
    <w:lvl w:ilvl="2">
      <w:start w:val="3"/>
      <w:numFmt w:val="decimal"/>
      <w:isLgl/>
      <w:lvlText w:val="%1.%2.%3."/>
      <w:lvlJc w:val="left"/>
      <w:pPr>
        <w:ind w:left="2844" w:hanging="720"/>
      </w:pPr>
      <w:rPr>
        <w:rFonts w:hint="default"/>
      </w:rPr>
    </w:lvl>
    <w:lvl w:ilvl="3">
      <w:start w:val="1"/>
      <w:numFmt w:val="decimal"/>
      <w:isLgl/>
      <w:lvlText w:val="%1.%2.%3.%4."/>
      <w:lvlJc w:val="left"/>
      <w:pPr>
        <w:ind w:left="3204" w:hanging="1080"/>
      </w:pPr>
      <w:rPr>
        <w:rFonts w:hint="default"/>
      </w:rPr>
    </w:lvl>
    <w:lvl w:ilvl="4">
      <w:start w:val="1"/>
      <w:numFmt w:val="decimal"/>
      <w:isLgl/>
      <w:lvlText w:val="%1.%2.%3.%4.%5."/>
      <w:lvlJc w:val="left"/>
      <w:pPr>
        <w:ind w:left="3204" w:hanging="1080"/>
      </w:pPr>
      <w:rPr>
        <w:rFonts w:hint="default"/>
      </w:rPr>
    </w:lvl>
    <w:lvl w:ilvl="5">
      <w:start w:val="1"/>
      <w:numFmt w:val="decimal"/>
      <w:isLgl/>
      <w:lvlText w:val="%1.%2.%3.%4.%5.%6."/>
      <w:lvlJc w:val="left"/>
      <w:pPr>
        <w:ind w:left="3564" w:hanging="1440"/>
      </w:pPr>
      <w:rPr>
        <w:rFonts w:hint="default"/>
      </w:rPr>
    </w:lvl>
    <w:lvl w:ilvl="6">
      <w:start w:val="1"/>
      <w:numFmt w:val="decimal"/>
      <w:isLgl/>
      <w:lvlText w:val="%1.%2.%3.%4.%5.%6.%7."/>
      <w:lvlJc w:val="left"/>
      <w:pPr>
        <w:ind w:left="3924" w:hanging="1800"/>
      </w:pPr>
      <w:rPr>
        <w:rFonts w:hint="default"/>
      </w:rPr>
    </w:lvl>
    <w:lvl w:ilvl="7">
      <w:start w:val="1"/>
      <w:numFmt w:val="decimal"/>
      <w:isLgl/>
      <w:lvlText w:val="%1.%2.%3.%4.%5.%6.%7.%8."/>
      <w:lvlJc w:val="left"/>
      <w:pPr>
        <w:ind w:left="3924" w:hanging="1800"/>
      </w:pPr>
      <w:rPr>
        <w:rFonts w:hint="default"/>
      </w:rPr>
    </w:lvl>
    <w:lvl w:ilvl="8">
      <w:start w:val="1"/>
      <w:numFmt w:val="decimal"/>
      <w:isLgl/>
      <w:lvlText w:val="%1.%2.%3.%4.%5.%6.%7.%8.%9."/>
      <w:lvlJc w:val="left"/>
      <w:pPr>
        <w:ind w:left="4284" w:hanging="2160"/>
      </w:pPr>
      <w:rPr>
        <w:rFonts w:hint="default"/>
      </w:rPr>
    </w:lvl>
  </w:abstractNum>
  <w:abstractNum w:abstractNumId="2">
    <w:nsid w:val="12B4466B"/>
    <w:multiLevelType w:val="hybridMultilevel"/>
    <w:tmpl w:val="D1149F7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27617A4C"/>
    <w:multiLevelType w:val="hybridMultilevel"/>
    <w:tmpl w:val="AE408074"/>
    <w:lvl w:ilvl="0" w:tplc="A33EF9D2">
      <w:start w:val="1"/>
      <w:numFmt w:val="lowerLetter"/>
      <w:lvlText w:val="%1)"/>
      <w:lvlJc w:val="left"/>
      <w:pPr>
        <w:ind w:left="1416" w:hanging="708"/>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
    <w:nsid w:val="363D00B1"/>
    <w:multiLevelType w:val="hybridMultilevel"/>
    <w:tmpl w:val="7616B8E6"/>
    <w:lvl w:ilvl="0" w:tplc="0C8468AE">
      <w:numFmt w:val="bullet"/>
      <w:lvlText w:val="-"/>
      <w:lvlJc w:val="left"/>
      <w:pPr>
        <w:ind w:left="720" w:hanging="360"/>
      </w:pPr>
      <w:rPr>
        <w:rFonts w:ascii="Calibri" w:eastAsiaTheme="minorEastAsia"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49811017"/>
    <w:multiLevelType w:val="hybridMultilevel"/>
    <w:tmpl w:val="48C65C7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5D4454F1"/>
    <w:multiLevelType w:val="hybridMultilevel"/>
    <w:tmpl w:val="CB44AE04"/>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69BA4110"/>
    <w:multiLevelType w:val="hybridMultilevel"/>
    <w:tmpl w:val="E4D2E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774B48A0"/>
    <w:multiLevelType w:val="hybridMultilevel"/>
    <w:tmpl w:val="ADA064D0"/>
    <w:lvl w:ilvl="0" w:tplc="38A8E72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7ACC408B"/>
    <w:multiLevelType w:val="hybridMultilevel"/>
    <w:tmpl w:val="D38E7456"/>
    <w:lvl w:ilvl="0" w:tplc="88EE944C">
      <w:numFmt w:val="bullet"/>
      <w:lvlText w:val="-"/>
      <w:lvlJc w:val="left"/>
      <w:pPr>
        <w:ind w:left="720" w:hanging="360"/>
      </w:pPr>
      <w:rPr>
        <w:rFonts w:ascii="Calibri" w:eastAsiaTheme="minorEastAsia"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0"/>
  </w:num>
  <w:num w:numId="4">
    <w:abstractNumId w:val="9"/>
  </w:num>
  <w:num w:numId="5">
    <w:abstractNumId w:val="6"/>
  </w:num>
  <w:num w:numId="6">
    <w:abstractNumId w:val="2"/>
  </w:num>
  <w:num w:numId="7">
    <w:abstractNumId w:val="9"/>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7D12"/>
    <w:rsid w:val="000063D5"/>
    <w:rsid w:val="00017372"/>
    <w:rsid w:val="0002043D"/>
    <w:rsid w:val="000251F9"/>
    <w:rsid w:val="00030407"/>
    <w:rsid w:val="00032216"/>
    <w:rsid w:val="00034D26"/>
    <w:rsid w:val="00047C91"/>
    <w:rsid w:val="00055422"/>
    <w:rsid w:val="000574E3"/>
    <w:rsid w:val="000712DD"/>
    <w:rsid w:val="00090852"/>
    <w:rsid w:val="000A1ACF"/>
    <w:rsid w:val="000E285F"/>
    <w:rsid w:val="000E303D"/>
    <w:rsid w:val="000F43C7"/>
    <w:rsid w:val="00100BAB"/>
    <w:rsid w:val="00100EEF"/>
    <w:rsid w:val="00101E6E"/>
    <w:rsid w:val="00112A69"/>
    <w:rsid w:val="001361C2"/>
    <w:rsid w:val="00144D80"/>
    <w:rsid w:val="00146333"/>
    <w:rsid w:val="00146EE9"/>
    <w:rsid w:val="00154E1A"/>
    <w:rsid w:val="00172FA6"/>
    <w:rsid w:val="0017380D"/>
    <w:rsid w:val="001819F5"/>
    <w:rsid w:val="001829DA"/>
    <w:rsid w:val="00192406"/>
    <w:rsid w:val="00194562"/>
    <w:rsid w:val="001A05A6"/>
    <w:rsid w:val="001A38F2"/>
    <w:rsid w:val="001A75EA"/>
    <w:rsid w:val="001B735D"/>
    <w:rsid w:val="001C0AE2"/>
    <w:rsid w:val="001C3BCB"/>
    <w:rsid w:val="001D47DA"/>
    <w:rsid w:val="001E23D6"/>
    <w:rsid w:val="001F1168"/>
    <w:rsid w:val="001F78F5"/>
    <w:rsid w:val="002204B2"/>
    <w:rsid w:val="0023097B"/>
    <w:rsid w:val="002408F1"/>
    <w:rsid w:val="00240A71"/>
    <w:rsid w:val="00256508"/>
    <w:rsid w:val="0025691F"/>
    <w:rsid w:val="00257D12"/>
    <w:rsid w:val="002646FE"/>
    <w:rsid w:val="00265D8E"/>
    <w:rsid w:val="002862C7"/>
    <w:rsid w:val="002A6DEA"/>
    <w:rsid w:val="002B3211"/>
    <w:rsid w:val="002B6F7F"/>
    <w:rsid w:val="002C15F4"/>
    <w:rsid w:val="002D56CD"/>
    <w:rsid w:val="002E09BE"/>
    <w:rsid w:val="003003DC"/>
    <w:rsid w:val="00300F2C"/>
    <w:rsid w:val="003013A7"/>
    <w:rsid w:val="0030675C"/>
    <w:rsid w:val="0032364B"/>
    <w:rsid w:val="003254BC"/>
    <w:rsid w:val="0033227F"/>
    <w:rsid w:val="00334EDB"/>
    <w:rsid w:val="00340D98"/>
    <w:rsid w:val="00344D3B"/>
    <w:rsid w:val="00345671"/>
    <w:rsid w:val="00351AF9"/>
    <w:rsid w:val="00352E71"/>
    <w:rsid w:val="003803B3"/>
    <w:rsid w:val="00387CCF"/>
    <w:rsid w:val="00391068"/>
    <w:rsid w:val="00393996"/>
    <w:rsid w:val="0039613D"/>
    <w:rsid w:val="00396E59"/>
    <w:rsid w:val="003C1286"/>
    <w:rsid w:val="003C738C"/>
    <w:rsid w:val="003C793D"/>
    <w:rsid w:val="003D2503"/>
    <w:rsid w:val="00442CEA"/>
    <w:rsid w:val="00445E9D"/>
    <w:rsid w:val="00447C86"/>
    <w:rsid w:val="00450080"/>
    <w:rsid w:val="00471F94"/>
    <w:rsid w:val="00477016"/>
    <w:rsid w:val="00482543"/>
    <w:rsid w:val="004851D2"/>
    <w:rsid w:val="0048627E"/>
    <w:rsid w:val="004A257D"/>
    <w:rsid w:val="004A2E4A"/>
    <w:rsid w:val="004A567A"/>
    <w:rsid w:val="004C1A3A"/>
    <w:rsid w:val="004D1A93"/>
    <w:rsid w:val="004D3958"/>
    <w:rsid w:val="004E5D31"/>
    <w:rsid w:val="00502278"/>
    <w:rsid w:val="00512B22"/>
    <w:rsid w:val="005148FD"/>
    <w:rsid w:val="00531AA2"/>
    <w:rsid w:val="005501D5"/>
    <w:rsid w:val="00563760"/>
    <w:rsid w:val="00570EE8"/>
    <w:rsid w:val="00586974"/>
    <w:rsid w:val="00586ECE"/>
    <w:rsid w:val="005A22AE"/>
    <w:rsid w:val="005A26FF"/>
    <w:rsid w:val="005A3C1F"/>
    <w:rsid w:val="005A4551"/>
    <w:rsid w:val="005B1DA0"/>
    <w:rsid w:val="005C3FA1"/>
    <w:rsid w:val="005C6D13"/>
    <w:rsid w:val="005E06E5"/>
    <w:rsid w:val="005E6056"/>
    <w:rsid w:val="005F098A"/>
    <w:rsid w:val="005F5BB9"/>
    <w:rsid w:val="006178AB"/>
    <w:rsid w:val="006249C1"/>
    <w:rsid w:val="00627928"/>
    <w:rsid w:val="006320CA"/>
    <w:rsid w:val="00632A0C"/>
    <w:rsid w:val="00632BB8"/>
    <w:rsid w:val="00660D4B"/>
    <w:rsid w:val="00661679"/>
    <w:rsid w:val="00667FBC"/>
    <w:rsid w:val="00683EBE"/>
    <w:rsid w:val="00687586"/>
    <w:rsid w:val="006A3E81"/>
    <w:rsid w:val="006C4F6B"/>
    <w:rsid w:val="006D77EA"/>
    <w:rsid w:val="006E0EE9"/>
    <w:rsid w:val="006F0DB1"/>
    <w:rsid w:val="006F792A"/>
    <w:rsid w:val="00700D46"/>
    <w:rsid w:val="007125D4"/>
    <w:rsid w:val="007126E7"/>
    <w:rsid w:val="007259B9"/>
    <w:rsid w:val="00750B57"/>
    <w:rsid w:val="00753784"/>
    <w:rsid w:val="00776EE2"/>
    <w:rsid w:val="00791AF1"/>
    <w:rsid w:val="007D46B5"/>
    <w:rsid w:val="007E3FDF"/>
    <w:rsid w:val="00817F3E"/>
    <w:rsid w:val="00841BB7"/>
    <w:rsid w:val="0085152C"/>
    <w:rsid w:val="008539B6"/>
    <w:rsid w:val="00861D12"/>
    <w:rsid w:val="00884F7D"/>
    <w:rsid w:val="008A23E4"/>
    <w:rsid w:val="008A3A4E"/>
    <w:rsid w:val="008A6DF6"/>
    <w:rsid w:val="00914D2F"/>
    <w:rsid w:val="00923EDF"/>
    <w:rsid w:val="00923F79"/>
    <w:rsid w:val="0093334E"/>
    <w:rsid w:val="00945274"/>
    <w:rsid w:val="00946492"/>
    <w:rsid w:val="009570DB"/>
    <w:rsid w:val="009579AA"/>
    <w:rsid w:val="009634B6"/>
    <w:rsid w:val="00985FEA"/>
    <w:rsid w:val="00986E0B"/>
    <w:rsid w:val="00994724"/>
    <w:rsid w:val="009D5C40"/>
    <w:rsid w:val="009E00C4"/>
    <w:rsid w:val="009E7412"/>
    <w:rsid w:val="009F2497"/>
    <w:rsid w:val="009F24D6"/>
    <w:rsid w:val="009F4D27"/>
    <w:rsid w:val="00A05E04"/>
    <w:rsid w:val="00A12738"/>
    <w:rsid w:val="00A46551"/>
    <w:rsid w:val="00A64BBE"/>
    <w:rsid w:val="00A954F7"/>
    <w:rsid w:val="00AA29B1"/>
    <w:rsid w:val="00AD7DEC"/>
    <w:rsid w:val="00AF53BB"/>
    <w:rsid w:val="00B15901"/>
    <w:rsid w:val="00B22A07"/>
    <w:rsid w:val="00B33849"/>
    <w:rsid w:val="00B37928"/>
    <w:rsid w:val="00B555DB"/>
    <w:rsid w:val="00B65028"/>
    <w:rsid w:val="00B81C25"/>
    <w:rsid w:val="00B847E2"/>
    <w:rsid w:val="00BA0CCB"/>
    <w:rsid w:val="00BA43A2"/>
    <w:rsid w:val="00BC55CE"/>
    <w:rsid w:val="00BD0DA0"/>
    <w:rsid w:val="00BE0B1E"/>
    <w:rsid w:val="00BE3766"/>
    <w:rsid w:val="00C0792D"/>
    <w:rsid w:val="00C15956"/>
    <w:rsid w:val="00C3271E"/>
    <w:rsid w:val="00C33765"/>
    <w:rsid w:val="00C731C6"/>
    <w:rsid w:val="00C81847"/>
    <w:rsid w:val="00C8232B"/>
    <w:rsid w:val="00C95759"/>
    <w:rsid w:val="00C97E8E"/>
    <w:rsid w:val="00CC0E96"/>
    <w:rsid w:val="00CD4D15"/>
    <w:rsid w:val="00CE116E"/>
    <w:rsid w:val="00D0167B"/>
    <w:rsid w:val="00D01B06"/>
    <w:rsid w:val="00D052BE"/>
    <w:rsid w:val="00D05E57"/>
    <w:rsid w:val="00D15F50"/>
    <w:rsid w:val="00D17E55"/>
    <w:rsid w:val="00D2075A"/>
    <w:rsid w:val="00D2745F"/>
    <w:rsid w:val="00D340EA"/>
    <w:rsid w:val="00D3424C"/>
    <w:rsid w:val="00D60C55"/>
    <w:rsid w:val="00D60F8C"/>
    <w:rsid w:val="00D86ED8"/>
    <w:rsid w:val="00D9041F"/>
    <w:rsid w:val="00D95B78"/>
    <w:rsid w:val="00DD0139"/>
    <w:rsid w:val="00DD1C08"/>
    <w:rsid w:val="00DE07B6"/>
    <w:rsid w:val="00DE119C"/>
    <w:rsid w:val="00DE23D5"/>
    <w:rsid w:val="00DF0BA9"/>
    <w:rsid w:val="00E01CC8"/>
    <w:rsid w:val="00E062C7"/>
    <w:rsid w:val="00E308A8"/>
    <w:rsid w:val="00E3150B"/>
    <w:rsid w:val="00E4110E"/>
    <w:rsid w:val="00E53AC0"/>
    <w:rsid w:val="00E55C83"/>
    <w:rsid w:val="00E611C0"/>
    <w:rsid w:val="00E62EB4"/>
    <w:rsid w:val="00E968A1"/>
    <w:rsid w:val="00ED2701"/>
    <w:rsid w:val="00EE6EBB"/>
    <w:rsid w:val="00EF7A4E"/>
    <w:rsid w:val="00F02B62"/>
    <w:rsid w:val="00F05526"/>
    <w:rsid w:val="00F36596"/>
    <w:rsid w:val="00F446D5"/>
    <w:rsid w:val="00F76389"/>
    <w:rsid w:val="00F8779F"/>
    <w:rsid w:val="00FA556B"/>
    <w:rsid w:val="00FA7CBD"/>
    <w:rsid w:val="00FC2BA2"/>
    <w:rsid w:val="00FC42E2"/>
    <w:rsid w:val="00FD09E8"/>
    <w:rsid w:val="00FE3FA9"/>
    <w:rsid w:val="00FE5AA0"/>
    <w:rsid w:val="00FF36A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velope return"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464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9464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D1A93"/>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4D1A93"/>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4D1A9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047C91"/>
    <w:pPr>
      <w:ind w:left="720"/>
      <w:contextualSpacing/>
    </w:pPr>
  </w:style>
  <w:style w:type="paragraph" w:styleId="Normlnweb">
    <w:name w:val="Normal (Web)"/>
    <w:basedOn w:val="Normln"/>
    <w:uiPriority w:val="99"/>
    <w:semiHidden/>
    <w:unhideWhenUsed/>
    <w:rsid w:val="00750B5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1Char">
    <w:name w:val="Nadpis 1 Char"/>
    <w:basedOn w:val="Standardnpsmoodstavce"/>
    <w:link w:val="Nadpis1"/>
    <w:uiPriority w:val="9"/>
    <w:rsid w:val="00946492"/>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946492"/>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861D1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61D12"/>
  </w:style>
  <w:style w:type="paragraph" w:styleId="Zpat">
    <w:name w:val="footer"/>
    <w:basedOn w:val="Normln"/>
    <w:link w:val="ZpatChar"/>
    <w:uiPriority w:val="99"/>
    <w:unhideWhenUsed/>
    <w:rsid w:val="00861D12"/>
    <w:pPr>
      <w:tabs>
        <w:tab w:val="center" w:pos="4536"/>
        <w:tab w:val="right" w:pos="9072"/>
      </w:tabs>
      <w:spacing w:after="0" w:line="240" w:lineRule="auto"/>
    </w:pPr>
  </w:style>
  <w:style w:type="character" w:customStyle="1" w:styleId="ZpatChar">
    <w:name w:val="Zápatí Char"/>
    <w:basedOn w:val="Standardnpsmoodstavce"/>
    <w:link w:val="Zpat"/>
    <w:uiPriority w:val="99"/>
    <w:rsid w:val="00861D12"/>
  </w:style>
  <w:style w:type="character" w:customStyle="1" w:styleId="Nadpis3Char">
    <w:name w:val="Nadpis 3 Char"/>
    <w:basedOn w:val="Standardnpsmoodstavce"/>
    <w:link w:val="Nadpis3"/>
    <w:uiPriority w:val="9"/>
    <w:rsid w:val="004D1A93"/>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4D1A93"/>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4D1A93"/>
    <w:rPr>
      <w:rFonts w:asciiTheme="majorHAnsi" w:eastAsiaTheme="majorEastAsia" w:hAnsiTheme="majorHAnsi" w:cstheme="majorBidi"/>
      <w:color w:val="243F60" w:themeColor="accent1" w:themeShade="7F"/>
    </w:rPr>
  </w:style>
  <w:style w:type="paragraph" w:styleId="Bezmezer">
    <w:name w:val="No Spacing"/>
    <w:link w:val="BezmezerChar"/>
    <w:uiPriority w:val="1"/>
    <w:qFormat/>
    <w:rsid w:val="004D1A93"/>
    <w:pPr>
      <w:spacing w:after="0" w:line="240" w:lineRule="auto"/>
    </w:pPr>
  </w:style>
  <w:style w:type="character" w:customStyle="1" w:styleId="BezmezerChar">
    <w:name w:val="Bez mezer Char"/>
    <w:basedOn w:val="Standardnpsmoodstavce"/>
    <w:link w:val="Bezmezer"/>
    <w:uiPriority w:val="1"/>
    <w:rsid w:val="004D1A93"/>
  </w:style>
  <w:style w:type="paragraph" w:styleId="Textbubliny">
    <w:name w:val="Balloon Text"/>
    <w:basedOn w:val="Normln"/>
    <w:link w:val="TextbublinyChar"/>
    <w:uiPriority w:val="99"/>
    <w:semiHidden/>
    <w:unhideWhenUsed/>
    <w:rsid w:val="004D1A9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D1A93"/>
    <w:rPr>
      <w:rFonts w:ascii="Tahoma" w:hAnsi="Tahoma" w:cs="Tahoma"/>
      <w:sz w:val="16"/>
      <w:szCs w:val="16"/>
    </w:rPr>
  </w:style>
  <w:style w:type="paragraph" w:styleId="Nadpisobsahu">
    <w:name w:val="TOC Heading"/>
    <w:basedOn w:val="Nadpis1"/>
    <w:next w:val="Normln"/>
    <w:uiPriority w:val="39"/>
    <w:semiHidden/>
    <w:unhideWhenUsed/>
    <w:qFormat/>
    <w:rsid w:val="004D1A93"/>
    <w:pPr>
      <w:outlineLvl w:val="9"/>
    </w:pPr>
  </w:style>
  <w:style w:type="paragraph" w:styleId="Obsah1">
    <w:name w:val="toc 1"/>
    <w:basedOn w:val="Normln"/>
    <w:next w:val="Normln"/>
    <w:autoRedefine/>
    <w:uiPriority w:val="39"/>
    <w:unhideWhenUsed/>
    <w:rsid w:val="004D1A93"/>
    <w:pPr>
      <w:spacing w:after="100"/>
    </w:pPr>
  </w:style>
  <w:style w:type="paragraph" w:styleId="Obsah2">
    <w:name w:val="toc 2"/>
    <w:basedOn w:val="Normln"/>
    <w:next w:val="Normln"/>
    <w:autoRedefine/>
    <w:uiPriority w:val="39"/>
    <w:unhideWhenUsed/>
    <w:rsid w:val="004D1A93"/>
    <w:pPr>
      <w:spacing w:after="100"/>
      <w:ind w:left="220"/>
    </w:pPr>
  </w:style>
  <w:style w:type="paragraph" w:styleId="Obsah3">
    <w:name w:val="toc 3"/>
    <w:basedOn w:val="Normln"/>
    <w:next w:val="Normln"/>
    <w:autoRedefine/>
    <w:uiPriority w:val="39"/>
    <w:unhideWhenUsed/>
    <w:rsid w:val="004D1A93"/>
    <w:pPr>
      <w:spacing w:after="100"/>
      <w:ind w:left="440"/>
    </w:pPr>
  </w:style>
  <w:style w:type="character" w:styleId="Hypertextovodkaz">
    <w:name w:val="Hyperlink"/>
    <w:basedOn w:val="Standardnpsmoodstavce"/>
    <w:uiPriority w:val="99"/>
    <w:unhideWhenUsed/>
    <w:rsid w:val="004D1A93"/>
    <w:rPr>
      <w:color w:val="0000FF" w:themeColor="hyperlink"/>
      <w:u w:val="single"/>
    </w:rPr>
  </w:style>
  <w:style w:type="paragraph" w:styleId="Zptenadresanaoblku">
    <w:name w:val="envelope return"/>
    <w:basedOn w:val="Normln"/>
    <w:semiHidden/>
    <w:rsid w:val="00F76389"/>
    <w:pPr>
      <w:spacing w:after="0" w:line="240" w:lineRule="auto"/>
    </w:pPr>
    <w:rPr>
      <w:rFonts w:ascii="Times New Roman" w:eastAsia="Times New Roman" w:hAnsi="Times New Roman" w:cs="Times New Roman"/>
      <w:sz w:val="20"/>
      <w:szCs w:val="20"/>
    </w:rPr>
  </w:style>
  <w:style w:type="character" w:customStyle="1" w:styleId="mw-mmv-title">
    <w:name w:val="mw-mmv-title"/>
    <w:basedOn w:val="Standardnpsmoodstavce"/>
    <w:rsid w:val="0033227F"/>
  </w:style>
  <w:style w:type="table" w:styleId="Mkatabulky">
    <w:name w:val="Table Grid"/>
    <w:basedOn w:val="Normlntabulka"/>
    <w:uiPriority w:val="59"/>
    <w:rsid w:val="00D01B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eznam1zvraznn5">
    <w:name w:val="Medium List 1 Accent 5"/>
    <w:basedOn w:val="Normlntabulka"/>
    <w:uiPriority w:val="65"/>
    <w:rsid w:val="00AF53BB"/>
    <w:pPr>
      <w:spacing w:after="0" w:line="240" w:lineRule="auto"/>
    </w:pPr>
    <w:rPr>
      <w:rFonts w:eastAsiaTheme="minorHAnsi"/>
      <w:color w:val="000000" w:themeColor="text1"/>
      <w:lang w:eastAsia="en-US"/>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customStyle="1" w:styleId="Svtlstnovnzvraznn11">
    <w:name w:val="Světlé stínování – zvýraznění 11"/>
    <w:basedOn w:val="Normlntabulka"/>
    <w:next w:val="Svtlstnovnzvraznn1"/>
    <w:uiPriority w:val="60"/>
    <w:rsid w:val="00AF53BB"/>
    <w:pPr>
      <w:spacing w:after="0" w:line="240" w:lineRule="auto"/>
    </w:pPr>
    <w:rPr>
      <w:rFonts w:eastAsia="Calibri"/>
      <w:color w:val="365F91"/>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zvraznn1">
    <w:name w:val="Light Shading Accent 1"/>
    <w:basedOn w:val="Normlntabulka"/>
    <w:uiPriority w:val="60"/>
    <w:rsid w:val="00AF53B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dstn">
    <w:name w:val="_odst.n"/>
    <w:basedOn w:val="Normln"/>
    <w:rsid w:val="001819F5"/>
    <w:pPr>
      <w:tabs>
        <w:tab w:val="left" w:pos="567"/>
      </w:tabs>
      <w:spacing w:before="120" w:after="0" w:line="240" w:lineRule="auto"/>
      <w:ind w:firstLine="567"/>
      <w:jc w:val="both"/>
    </w:pPr>
    <w:rPr>
      <w:rFonts w:ascii="Times New Roman" w:eastAsia="Times New Roman" w:hAnsi="Times New Roman" w:cs="Times New Roman"/>
      <w:szCs w:val="20"/>
    </w:rPr>
  </w:style>
  <w:style w:type="character" w:styleId="Sledovanodkaz">
    <w:name w:val="FollowedHyperlink"/>
    <w:basedOn w:val="Standardnpsmoodstavce"/>
    <w:uiPriority w:val="99"/>
    <w:semiHidden/>
    <w:unhideWhenUsed/>
    <w:rsid w:val="00817F3E"/>
    <w:rPr>
      <w:color w:val="800080"/>
      <w:u w:val="single"/>
    </w:rPr>
  </w:style>
  <w:style w:type="paragraph" w:customStyle="1" w:styleId="xl65">
    <w:name w:val="xl65"/>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6">
    <w:name w:val="xl66"/>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0">
    <w:name w:val="xl70"/>
    <w:basedOn w:val="Normln"/>
    <w:rsid w:val="00817F3E"/>
    <w:pPr>
      <w:spacing w:before="100" w:beforeAutospacing="1" w:after="100" w:afterAutospacing="1" w:line="240" w:lineRule="auto"/>
    </w:pPr>
    <w:rPr>
      <w:rFonts w:ascii="Arial" w:eastAsia="Times New Roman" w:hAnsi="Arial" w:cs="Arial"/>
      <w:b/>
      <w:bCs/>
      <w:sz w:val="24"/>
      <w:szCs w:val="24"/>
    </w:rPr>
  </w:style>
  <w:style w:type="paragraph" w:customStyle="1" w:styleId="xl71">
    <w:name w:val="xl71"/>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3">
    <w:name w:val="xl73"/>
    <w:basedOn w:val="Normln"/>
    <w:rsid w:val="00817F3E"/>
    <w:pPr>
      <w:pBdr>
        <w:top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ln"/>
    <w:rsid w:val="00817F3E"/>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5">
    <w:name w:val="xl75"/>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ln"/>
    <w:rsid w:val="00817F3E"/>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7">
    <w:name w:val="xl77"/>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
    <w:name w:val="xl78"/>
    <w:basedOn w:val="Normln"/>
    <w:rsid w:val="00817F3E"/>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9">
    <w:name w:val="xl79"/>
    <w:basedOn w:val="Normln"/>
    <w:rsid w:val="00817F3E"/>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0">
    <w:name w:val="xl80"/>
    <w:basedOn w:val="Normln"/>
    <w:rsid w:val="00817F3E"/>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2">
    <w:name w:val="xl82"/>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3">
    <w:name w:val="xl83"/>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4">
    <w:name w:val="xl84"/>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5">
    <w:name w:val="xl85"/>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6">
    <w:name w:val="xl86"/>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7">
    <w:name w:val="xl87"/>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8">
    <w:name w:val="xl88"/>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9">
    <w:name w:val="xl89"/>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0">
    <w:name w:val="xl90"/>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ln"/>
    <w:rsid w:val="00817F3E"/>
    <w:pPr>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
    <w:name w:val="xl92"/>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3">
    <w:name w:val="xl93"/>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4">
    <w:name w:val="xl94"/>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5">
    <w:name w:val="xl95"/>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6">
    <w:name w:val="xl96"/>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7">
    <w:name w:val="xl97"/>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8">
    <w:name w:val="xl98"/>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9">
    <w:name w:val="xl99"/>
    <w:basedOn w:val="Normln"/>
    <w:rsid w:val="00817F3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1">
    <w:name w:val="xl101"/>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2">
    <w:name w:val="xl102"/>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
    <w:name w:val="xl103"/>
    <w:basedOn w:val="Normln"/>
    <w:rsid w:val="00817F3E"/>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
    <w:name w:val="xl104"/>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5">
    <w:name w:val="xl105"/>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6">
    <w:name w:val="xl106"/>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7">
    <w:name w:val="xl107"/>
    <w:basedOn w:val="Normln"/>
    <w:rsid w:val="00817F3E"/>
    <w:pPr>
      <w:pBdr>
        <w:top w:val="single" w:sz="4" w:space="0" w:color="auto"/>
        <w:left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8">
    <w:name w:val="xl108"/>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9">
    <w:name w:val="xl109"/>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0">
    <w:name w:val="xl110"/>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1">
    <w:name w:val="xl111"/>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2">
    <w:name w:val="xl112"/>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3">
    <w:name w:val="xl113"/>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4">
    <w:name w:val="xl114"/>
    <w:basedOn w:val="Normln"/>
    <w:rsid w:val="00817F3E"/>
    <w:pPr>
      <w:pBdr>
        <w:top w:val="single" w:sz="4" w:space="0" w:color="auto"/>
        <w:left w:val="single" w:sz="8"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5">
    <w:name w:val="xl115"/>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6">
    <w:name w:val="xl116"/>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7">
    <w:name w:val="xl117"/>
    <w:basedOn w:val="Normln"/>
    <w:rsid w:val="00817F3E"/>
    <w:pPr>
      <w:pBdr>
        <w:top w:val="single" w:sz="4" w:space="0" w:color="auto"/>
        <w:left w:val="single" w:sz="8"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8">
    <w:name w:val="xl118"/>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9">
    <w:name w:val="xl119"/>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0">
    <w:name w:val="xl120"/>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1">
    <w:name w:val="xl121"/>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2">
    <w:name w:val="xl122"/>
    <w:basedOn w:val="Normln"/>
    <w:rsid w:val="00817F3E"/>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3">
    <w:name w:val="xl123"/>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4">
    <w:name w:val="xl124"/>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5">
    <w:name w:val="xl125"/>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6">
    <w:name w:val="xl126"/>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7">
    <w:name w:val="xl127"/>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8">
    <w:name w:val="xl128"/>
    <w:basedOn w:val="Normln"/>
    <w:rsid w:val="00817F3E"/>
    <w:pPr>
      <w:pBdr>
        <w:top w:val="single" w:sz="4" w:space="0" w:color="auto"/>
        <w:left w:val="single" w:sz="8"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9">
    <w:name w:val="xl129"/>
    <w:basedOn w:val="Normln"/>
    <w:rsid w:val="00817F3E"/>
    <w:pPr>
      <w:pBdr>
        <w:top w:val="single" w:sz="4" w:space="0" w:color="auto"/>
        <w:left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0">
    <w:name w:val="xl130"/>
    <w:basedOn w:val="Normln"/>
    <w:rsid w:val="00817F3E"/>
    <w:pPr>
      <w:pBdr>
        <w:top w:val="single" w:sz="4" w:space="0" w:color="auto"/>
        <w:left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1">
    <w:name w:val="xl131"/>
    <w:basedOn w:val="Normln"/>
    <w:rsid w:val="00817F3E"/>
    <w:pPr>
      <w:pBdr>
        <w:top w:val="single" w:sz="4" w:space="0" w:color="auto"/>
        <w:left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2">
    <w:name w:val="xl132"/>
    <w:basedOn w:val="Normln"/>
    <w:rsid w:val="00817F3E"/>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3">
    <w:name w:val="xl133"/>
    <w:basedOn w:val="Normln"/>
    <w:rsid w:val="00817F3E"/>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4">
    <w:name w:val="xl134"/>
    <w:basedOn w:val="Normln"/>
    <w:rsid w:val="00817F3E"/>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5">
    <w:name w:val="xl135"/>
    <w:basedOn w:val="Normln"/>
    <w:rsid w:val="00817F3E"/>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6">
    <w:name w:val="xl136"/>
    <w:basedOn w:val="Normln"/>
    <w:rsid w:val="00817F3E"/>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7">
    <w:name w:val="xl13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38">
    <w:name w:val="xl138"/>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9">
    <w:name w:val="xl139"/>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0">
    <w:name w:val="xl140"/>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1">
    <w:name w:val="xl141"/>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2">
    <w:name w:val="xl142"/>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3">
    <w:name w:val="xl143"/>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4">
    <w:name w:val="xl144"/>
    <w:basedOn w:val="Normln"/>
    <w:rsid w:val="00817F3E"/>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5">
    <w:name w:val="xl145"/>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6">
    <w:name w:val="xl146"/>
    <w:basedOn w:val="Normln"/>
    <w:rsid w:val="00817F3E"/>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7">
    <w:name w:val="xl147"/>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8">
    <w:name w:val="xl148"/>
    <w:basedOn w:val="Normln"/>
    <w:rsid w:val="00817F3E"/>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9">
    <w:name w:val="xl149"/>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0">
    <w:name w:val="xl150"/>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1">
    <w:name w:val="xl151"/>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2">
    <w:name w:val="xl152"/>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3">
    <w:name w:val="xl153"/>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4">
    <w:name w:val="xl154"/>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5">
    <w:name w:val="xl155"/>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6">
    <w:name w:val="xl156"/>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7">
    <w:name w:val="xl157"/>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8">
    <w:name w:val="xl158"/>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9">
    <w:name w:val="xl159"/>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0">
    <w:name w:val="xl160"/>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1">
    <w:name w:val="xl161"/>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2">
    <w:name w:val="xl162"/>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3">
    <w:name w:val="xl163"/>
    <w:basedOn w:val="Normln"/>
    <w:rsid w:val="00817F3E"/>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4">
    <w:name w:val="xl164"/>
    <w:basedOn w:val="Normln"/>
    <w:rsid w:val="00817F3E"/>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5">
    <w:name w:val="xl165"/>
    <w:basedOn w:val="Normln"/>
    <w:rsid w:val="00817F3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66">
    <w:name w:val="xl166"/>
    <w:basedOn w:val="Normln"/>
    <w:rsid w:val="00817F3E"/>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7">
    <w:name w:val="xl16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8">
    <w:name w:val="xl168"/>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9">
    <w:name w:val="xl169"/>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0">
    <w:name w:val="xl170"/>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1">
    <w:name w:val="xl171"/>
    <w:basedOn w:val="Normln"/>
    <w:rsid w:val="00817F3E"/>
    <w:pPr>
      <w:pBdr>
        <w:top w:val="single" w:sz="8"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2">
    <w:name w:val="xl172"/>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3">
    <w:name w:val="xl173"/>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4">
    <w:name w:val="xl174"/>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5">
    <w:name w:val="xl175"/>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6">
    <w:name w:val="xl176"/>
    <w:basedOn w:val="Normln"/>
    <w:rsid w:val="00817F3E"/>
    <w:pPr>
      <w:pBdr>
        <w:top w:val="single" w:sz="8"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7">
    <w:name w:val="xl177"/>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8">
    <w:name w:val="xl178"/>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9">
    <w:name w:val="xl179"/>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0">
    <w:name w:val="xl180"/>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1">
    <w:name w:val="xl181"/>
    <w:basedOn w:val="Normln"/>
    <w:rsid w:val="00817F3E"/>
    <w:pPr>
      <w:pBdr>
        <w:top w:val="single" w:sz="8"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2">
    <w:name w:val="xl182"/>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3">
    <w:name w:val="xl183"/>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4">
    <w:name w:val="xl184"/>
    <w:basedOn w:val="Normln"/>
    <w:rsid w:val="00817F3E"/>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5">
    <w:name w:val="xl185"/>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6">
    <w:name w:val="xl186"/>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7">
    <w:name w:val="xl187"/>
    <w:basedOn w:val="Normln"/>
    <w:rsid w:val="00817F3E"/>
    <w:pPr>
      <w:pBdr>
        <w:top w:val="single" w:sz="8" w:space="0" w:color="auto"/>
        <w:left w:val="single" w:sz="8"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8">
    <w:name w:val="xl188"/>
    <w:basedOn w:val="Normln"/>
    <w:rsid w:val="00817F3E"/>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9">
    <w:name w:val="xl189"/>
    <w:basedOn w:val="Normln"/>
    <w:rsid w:val="00817F3E"/>
    <w:pPr>
      <w:pBdr>
        <w:top w:val="single" w:sz="4" w:space="0" w:color="auto"/>
        <w:left w:val="single" w:sz="8" w:space="0" w:color="auto"/>
        <w:bottom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0">
    <w:name w:val="xl190"/>
    <w:basedOn w:val="Normln"/>
    <w:rsid w:val="00817F3E"/>
    <w:pPr>
      <w:pBdr>
        <w:top w:val="single" w:sz="4" w:space="0" w:color="auto"/>
        <w:left w:val="single" w:sz="8"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1">
    <w:name w:val="xl191"/>
    <w:basedOn w:val="Normln"/>
    <w:rsid w:val="00817F3E"/>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2">
    <w:name w:val="xl192"/>
    <w:basedOn w:val="Normln"/>
    <w:rsid w:val="00817F3E"/>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3">
    <w:name w:val="xl193"/>
    <w:basedOn w:val="Normln"/>
    <w:rsid w:val="00817F3E"/>
    <w:pPr>
      <w:pBdr>
        <w:top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4">
    <w:name w:val="xl194"/>
    <w:basedOn w:val="Normln"/>
    <w:rsid w:val="00817F3E"/>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5">
    <w:name w:val="xl195"/>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6">
    <w:name w:val="xl196"/>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7">
    <w:name w:val="xl19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8">
    <w:name w:val="xl198"/>
    <w:basedOn w:val="Normln"/>
    <w:rsid w:val="00817F3E"/>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9">
    <w:name w:val="xl199"/>
    <w:basedOn w:val="Normln"/>
    <w:rsid w:val="00817F3E"/>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0">
    <w:name w:val="xl200"/>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1">
    <w:name w:val="xl201"/>
    <w:basedOn w:val="Normln"/>
    <w:rsid w:val="00817F3E"/>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02">
    <w:name w:val="xl202"/>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03">
    <w:name w:val="xl203"/>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04">
    <w:name w:val="xl204"/>
    <w:basedOn w:val="Normln"/>
    <w:rsid w:val="00817F3E"/>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5">
    <w:name w:val="xl205"/>
    <w:basedOn w:val="Normln"/>
    <w:rsid w:val="00817F3E"/>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6">
    <w:name w:val="xl206"/>
    <w:basedOn w:val="Normln"/>
    <w:rsid w:val="00817F3E"/>
    <w:pPr>
      <w:pBdr>
        <w:top w:val="single" w:sz="4" w:space="0" w:color="auto"/>
        <w:left w:val="single" w:sz="4" w:space="0" w:color="auto"/>
        <w:bottom w:val="single" w:sz="8"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7">
    <w:name w:val="xl207"/>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8">
    <w:name w:val="xl208"/>
    <w:basedOn w:val="Normln"/>
    <w:rsid w:val="00817F3E"/>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9">
    <w:name w:val="xl209"/>
    <w:basedOn w:val="Normln"/>
    <w:rsid w:val="00817F3E"/>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0">
    <w:name w:val="xl210"/>
    <w:basedOn w:val="Normln"/>
    <w:rsid w:val="00817F3E"/>
    <w:pPr>
      <w:pBdr>
        <w:top w:val="single" w:sz="4" w:space="0" w:color="auto"/>
        <w:left w:val="single" w:sz="4" w:space="0" w:color="auto"/>
        <w:bottom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1">
    <w:name w:val="xl211"/>
    <w:basedOn w:val="Normln"/>
    <w:rsid w:val="00817F3E"/>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2">
    <w:name w:val="xl212"/>
    <w:basedOn w:val="Normln"/>
    <w:rsid w:val="00817F3E"/>
    <w:pPr>
      <w:pBdr>
        <w:top w:val="single" w:sz="4" w:space="0" w:color="auto"/>
        <w:lef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3">
    <w:name w:val="xl213"/>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4">
    <w:name w:val="xl214"/>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5">
    <w:name w:val="xl215"/>
    <w:basedOn w:val="Normln"/>
    <w:rsid w:val="00817F3E"/>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16">
    <w:name w:val="xl216"/>
    <w:basedOn w:val="Normln"/>
    <w:rsid w:val="00817F3E"/>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17">
    <w:name w:val="xl217"/>
    <w:basedOn w:val="Normln"/>
    <w:rsid w:val="00817F3E"/>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8">
    <w:name w:val="xl218"/>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9">
    <w:name w:val="xl219"/>
    <w:basedOn w:val="Normln"/>
    <w:rsid w:val="00817F3E"/>
    <w:pPr>
      <w:pBdr>
        <w:top w:val="single" w:sz="4" w:space="0" w:color="auto"/>
        <w:lef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0">
    <w:name w:val="xl220"/>
    <w:basedOn w:val="Normln"/>
    <w:rsid w:val="00817F3E"/>
    <w:pPr>
      <w:pBdr>
        <w:top w:val="single" w:sz="4" w:space="0" w:color="auto"/>
        <w:left w:val="single" w:sz="4" w:space="0" w:color="auto"/>
        <w:bottom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1">
    <w:name w:val="xl221"/>
    <w:basedOn w:val="Normln"/>
    <w:rsid w:val="00817F3E"/>
    <w:pPr>
      <w:pBdr>
        <w:top w:val="single" w:sz="4" w:space="0" w:color="auto"/>
        <w:lef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2">
    <w:name w:val="xl222"/>
    <w:basedOn w:val="Normln"/>
    <w:rsid w:val="00817F3E"/>
    <w:pPr>
      <w:pBdr>
        <w:top w:val="single" w:sz="4" w:space="0" w:color="auto"/>
        <w:left w:val="single" w:sz="4" w:space="0" w:color="auto"/>
        <w:bottom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3">
    <w:name w:val="xl223"/>
    <w:basedOn w:val="Normln"/>
    <w:rsid w:val="00817F3E"/>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4">
    <w:name w:val="xl224"/>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5">
    <w:name w:val="xl225"/>
    <w:basedOn w:val="Normln"/>
    <w:rsid w:val="00817F3E"/>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6">
    <w:name w:val="xl226"/>
    <w:basedOn w:val="Normln"/>
    <w:rsid w:val="00817F3E"/>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7">
    <w:name w:val="xl227"/>
    <w:basedOn w:val="Normln"/>
    <w:rsid w:val="00817F3E"/>
    <w:pPr>
      <w:pBdr>
        <w:top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8">
    <w:name w:val="xl228"/>
    <w:basedOn w:val="Normln"/>
    <w:rsid w:val="00817F3E"/>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9">
    <w:name w:val="xl229"/>
    <w:basedOn w:val="Normln"/>
    <w:rsid w:val="00817F3E"/>
    <w:pPr>
      <w:pBdr>
        <w:top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0">
    <w:name w:val="xl230"/>
    <w:basedOn w:val="Normln"/>
    <w:rsid w:val="00817F3E"/>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31">
    <w:name w:val="xl231"/>
    <w:basedOn w:val="Normln"/>
    <w:rsid w:val="00817F3E"/>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32">
    <w:name w:val="xl232"/>
    <w:basedOn w:val="Normln"/>
    <w:rsid w:val="00817F3E"/>
    <w:pPr>
      <w:pBdr>
        <w:top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33">
    <w:name w:val="xl233"/>
    <w:basedOn w:val="Normln"/>
    <w:rsid w:val="00817F3E"/>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4">
    <w:name w:val="xl234"/>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5">
    <w:name w:val="xl235"/>
    <w:basedOn w:val="Normln"/>
    <w:rsid w:val="00817F3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6">
    <w:name w:val="xl236"/>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7">
    <w:name w:val="xl237"/>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38">
    <w:name w:val="xl238"/>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9">
    <w:name w:val="xl239"/>
    <w:basedOn w:val="Normln"/>
    <w:rsid w:val="00817F3E"/>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0">
    <w:name w:val="xl240"/>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1">
    <w:name w:val="xl241"/>
    <w:basedOn w:val="Normln"/>
    <w:rsid w:val="00817F3E"/>
    <w:pPr>
      <w:pBdr>
        <w:top w:val="single" w:sz="4" w:space="0" w:color="auto"/>
        <w:left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2">
    <w:name w:val="xl242"/>
    <w:basedOn w:val="Normln"/>
    <w:rsid w:val="00817F3E"/>
    <w:pPr>
      <w:pBdr>
        <w:top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3">
    <w:name w:val="xl243"/>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4">
    <w:name w:val="xl244"/>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5">
    <w:name w:val="xl245"/>
    <w:basedOn w:val="Normln"/>
    <w:rsid w:val="00817F3E"/>
    <w:pPr>
      <w:pBdr>
        <w:top w:val="single" w:sz="4" w:space="0" w:color="auto"/>
        <w:left w:val="single" w:sz="8"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6">
    <w:name w:val="xl246"/>
    <w:basedOn w:val="Normln"/>
    <w:rsid w:val="00817F3E"/>
    <w:pPr>
      <w:pBdr>
        <w:top w:val="single" w:sz="4" w:space="0" w:color="auto"/>
        <w:left w:val="single" w:sz="4" w:space="0" w:color="auto"/>
        <w:bottom w:val="single" w:sz="8"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7">
    <w:name w:val="xl247"/>
    <w:basedOn w:val="Normln"/>
    <w:rsid w:val="00817F3E"/>
    <w:pPr>
      <w:pBdr>
        <w:top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8">
    <w:name w:val="xl248"/>
    <w:basedOn w:val="Normln"/>
    <w:rsid w:val="00817F3E"/>
    <w:pPr>
      <w:pBdr>
        <w:top w:val="single" w:sz="4" w:space="0" w:color="auto"/>
        <w:left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9">
    <w:name w:val="xl249"/>
    <w:basedOn w:val="Normln"/>
    <w:rsid w:val="00817F3E"/>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0">
    <w:name w:val="xl250"/>
    <w:basedOn w:val="Normln"/>
    <w:rsid w:val="00817F3E"/>
    <w:pPr>
      <w:pBdr>
        <w:top w:val="single" w:sz="4" w:space="0" w:color="auto"/>
        <w:left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1">
    <w:name w:val="xl251"/>
    <w:basedOn w:val="Normln"/>
    <w:rsid w:val="00817F3E"/>
    <w:pPr>
      <w:pBdr>
        <w:top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2">
    <w:name w:val="xl252"/>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3">
    <w:name w:val="xl253"/>
    <w:basedOn w:val="Normln"/>
    <w:rsid w:val="00817F3E"/>
    <w:pPr>
      <w:pBdr>
        <w:top w:val="single" w:sz="4" w:space="0" w:color="auto"/>
        <w:left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4">
    <w:name w:val="xl254"/>
    <w:basedOn w:val="Normln"/>
    <w:rsid w:val="00817F3E"/>
    <w:pPr>
      <w:pBdr>
        <w:top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5">
    <w:name w:val="xl255"/>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6">
    <w:name w:val="xl256"/>
    <w:basedOn w:val="Normln"/>
    <w:rsid w:val="00817F3E"/>
    <w:pPr>
      <w:pBdr>
        <w:top w:val="single" w:sz="4" w:space="0" w:color="auto"/>
        <w:left w:val="single" w:sz="4" w:space="0" w:color="auto"/>
        <w:bottom w:val="single" w:sz="8"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7">
    <w:name w:val="xl257"/>
    <w:basedOn w:val="Normln"/>
    <w:rsid w:val="00817F3E"/>
    <w:pPr>
      <w:pBdr>
        <w:top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8">
    <w:name w:val="xl258"/>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59">
    <w:name w:val="xl259"/>
    <w:basedOn w:val="Normln"/>
    <w:rsid w:val="00817F3E"/>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0">
    <w:name w:val="xl260"/>
    <w:basedOn w:val="Normln"/>
    <w:rsid w:val="00817F3E"/>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1">
    <w:name w:val="xl261"/>
    <w:basedOn w:val="Normln"/>
    <w:rsid w:val="00817F3E"/>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2">
    <w:name w:val="xl262"/>
    <w:basedOn w:val="Normln"/>
    <w:rsid w:val="00817F3E"/>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3">
    <w:name w:val="xl263"/>
    <w:basedOn w:val="Normln"/>
    <w:rsid w:val="00817F3E"/>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4">
    <w:name w:val="xl264"/>
    <w:basedOn w:val="Normln"/>
    <w:rsid w:val="00817F3E"/>
    <w:pPr>
      <w:pBdr>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65">
    <w:name w:val="xl265"/>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6">
    <w:name w:val="xl266"/>
    <w:basedOn w:val="Normln"/>
    <w:rsid w:val="00817F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7">
    <w:name w:val="xl267"/>
    <w:basedOn w:val="Normln"/>
    <w:rsid w:val="00817F3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8">
    <w:name w:val="xl268"/>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9">
    <w:name w:val="xl269"/>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0">
    <w:name w:val="xl270"/>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1">
    <w:name w:val="xl271"/>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2">
    <w:name w:val="xl272"/>
    <w:basedOn w:val="Normln"/>
    <w:rsid w:val="00817F3E"/>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3">
    <w:name w:val="xl273"/>
    <w:basedOn w:val="Normln"/>
    <w:rsid w:val="00817F3E"/>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4">
    <w:name w:val="xl274"/>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5">
    <w:name w:val="xl275"/>
    <w:basedOn w:val="Normln"/>
    <w:rsid w:val="00817F3E"/>
    <w:pPr>
      <w:pBdr>
        <w:top w:val="single" w:sz="4" w:space="0" w:color="auto"/>
        <w:left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76">
    <w:name w:val="xl276"/>
    <w:basedOn w:val="Normln"/>
    <w:rsid w:val="00817F3E"/>
    <w:pPr>
      <w:pBdr>
        <w:top w:val="single" w:sz="4" w:space="0" w:color="auto"/>
        <w:left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7">
    <w:name w:val="xl277"/>
    <w:basedOn w:val="Normln"/>
    <w:rsid w:val="00817F3E"/>
    <w:pPr>
      <w:pBdr>
        <w:top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8">
    <w:name w:val="xl278"/>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9">
    <w:name w:val="xl279"/>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0">
    <w:name w:val="xl280"/>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1">
    <w:name w:val="xl281"/>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2">
    <w:name w:val="xl282"/>
    <w:basedOn w:val="Normln"/>
    <w:rsid w:val="00817F3E"/>
    <w:pPr>
      <w:pBdr>
        <w:top w:val="single" w:sz="4" w:space="0" w:color="auto"/>
        <w:left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3">
    <w:name w:val="xl283"/>
    <w:basedOn w:val="Normln"/>
    <w:rsid w:val="00817F3E"/>
    <w:pPr>
      <w:pBdr>
        <w:top w:val="single" w:sz="4" w:space="0" w:color="auto"/>
        <w:left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4">
    <w:name w:val="xl284"/>
    <w:basedOn w:val="Normln"/>
    <w:rsid w:val="00817F3E"/>
    <w:pPr>
      <w:pBdr>
        <w:top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5">
    <w:name w:val="xl285"/>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6">
    <w:name w:val="xl286"/>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7">
    <w:name w:val="xl287"/>
    <w:basedOn w:val="Normln"/>
    <w:rsid w:val="00817F3E"/>
    <w:pPr>
      <w:pBdr>
        <w:top w:val="single" w:sz="4" w:space="0" w:color="auto"/>
        <w:left w:val="single" w:sz="8"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8">
    <w:name w:val="xl288"/>
    <w:basedOn w:val="Normln"/>
    <w:rsid w:val="00817F3E"/>
    <w:pPr>
      <w:pBdr>
        <w:top w:val="single" w:sz="4" w:space="0" w:color="auto"/>
        <w:left w:val="single" w:sz="4"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9">
    <w:name w:val="xl289"/>
    <w:basedOn w:val="Normln"/>
    <w:rsid w:val="00817F3E"/>
    <w:pPr>
      <w:pBdr>
        <w:top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0">
    <w:name w:val="xl290"/>
    <w:basedOn w:val="Normln"/>
    <w:rsid w:val="00817F3E"/>
    <w:pPr>
      <w:pBdr>
        <w:top w:val="single" w:sz="4" w:space="0" w:color="auto"/>
        <w:left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1">
    <w:name w:val="xl291"/>
    <w:basedOn w:val="Normln"/>
    <w:rsid w:val="00817F3E"/>
    <w:pPr>
      <w:pBdr>
        <w:top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2">
    <w:name w:val="xl292"/>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3">
    <w:name w:val="xl293"/>
    <w:basedOn w:val="Normln"/>
    <w:rsid w:val="00817F3E"/>
    <w:pPr>
      <w:pBdr>
        <w:top w:val="single" w:sz="4" w:space="0" w:color="auto"/>
        <w:left w:val="single" w:sz="4" w:space="0" w:color="auto"/>
        <w:bottom w:val="single" w:sz="8"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4">
    <w:name w:val="xl294"/>
    <w:basedOn w:val="Normln"/>
    <w:rsid w:val="00817F3E"/>
    <w:pPr>
      <w:pBdr>
        <w:top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5">
    <w:name w:val="xl295"/>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6">
    <w:name w:val="xl296"/>
    <w:basedOn w:val="Normln"/>
    <w:rsid w:val="00817F3E"/>
    <w:pPr>
      <w:pBdr>
        <w:top w:val="single" w:sz="4" w:space="0" w:color="auto"/>
        <w:left w:val="single" w:sz="4"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7">
    <w:name w:val="xl297"/>
    <w:basedOn w:val="Normln"/>
    <w:rsid w:val="00817F3E"/>
    <w:pPr>
      <w:pBdr>
        <w:top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8">
    <w:name w:val="xl298"/>
    <w:basedOn w:val="Normln"/>
    <w:rsid w:val="00817F3E"/>
    <w:pPr>
      <w:pBdr>
        <w:top w:val="single" w:sz="4" w:space="0" w:color="auto"/>
        <w:left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9">
    <w:name w:val="xl299"/>
    <w:basedOn w:val="Normln"/>
    <w:rsid w:val="00817F3E"/>
    <w:pPr>
      <w:pBdr>
        <w:top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0">
    <w:name w:val="xl300"/>
    <w:basedOn w:val="Normln"/>
    <w:rsid w:val="00817F3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1">
    <w:name w:val="xl301"/>
    <w:basedOn w:val="Normln"/>
    <w:rsid w:val="00817F3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2">
    <w:name w:val="xl302"/>
    <w:basedOn w:val="Normln"/>
    <w:rsid w:val="00817F3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3">
    <w:name w:val="xl303"/>
    <w:basedOn w:val="Normln"/>
    <w:rsid w:val="00817F3E"/>
    <w:pPr>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4">
    <w:name w:val="xl304"/>
    <w:basedOn w:val="Normln"/>
    <w:rsid w:val="00817F3E"/>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5">
    <w:name w:val="xl305"/>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6">
    <w:name w:val="xl306"/>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7">
    <w:name w:val="xl307"/>
    <w:basedOn w:val="Normln"/>
    <w:rsid w:val="00817F3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8">
    <w:name w:val="xl308"/>
    <w:basedOn w:val="Normln"/>
    <w:rsid w:val="00817F3E"/>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9">
    <w:name w:val="xl309"/>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0">
    <w:name w:val="xl310"/>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1">
    <w:name w:val="xl311"/>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2">
    <w:name w:val="xl312"/>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3">
    <w:name w:val="xl313"/>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4">
    <w:name w:val="xl314"/>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5">
    <w:name w:val="xl315"/>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6">
    <w:name w:val="xl316"/>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7">
    <w:name w:val="xl317"/>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8">
    <w:name w:val="xl318"/>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9">
    <w:name w:val="xl319"/>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0">
    <w:name w:val="xl320"/>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1">
    <w:name w:val="xl321"/>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22">
    <w:name w:val="xl322"/>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23">
    <w:name w:val="xl323"/>
    <w:basedOn w:val="Normln"/>
    <w:rsid w:val="00817F3E"/>
    <w:pPr>
      <w:pBdr>
        <w:top w:val="single" w:sz="8"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4">
    <w:name w:val="xl324"/>
    <w:basedOn w:val="Normln"/>
    <w:rsid w:val="00817F3E"/>
    <w:pPr>
      <w:pBdr>
        <w:top w:val="single" w:sz="4" w:space="0" w:color="auto"/>
        <w:left w:val="single" w:sz="4" w:space="0" w:color="auto"/>
        <w:bottom w:val="single" w:sz="8"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5">
    <w:name w:val="xl325"/>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6">
    <w:name w:val="xl326"/>
    <w:basedOn w:val="Normln"/>
    <w:rsid w:val="00817F3E"/>
    <w:pPr>
      <w:pBdr>
        <w:top w:val="single" w:sz="8"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7">
    <w:name w:val="xl327"/>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8">
    <w:name w:val="xl328"/>
    <w:basedOn w:val="Normln"/>
    <w:rsid w:val="00817F3E"/>
    <w:pPr>
      <w:pBdr>
        <w:top w:val="single" w:sz="8"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9">
    <w:name w:val="xl329"/>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0">
    <w:name w:val="xl330"/>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1">
    <w:name w:val="xl331"/>
    <w:basedOn w:val="Normln"/>
    <w:rsid w:val="00817F3E"/>
    <w:pPr>
      <w:pBdr>
        <w:top w:val="single" w:sz="4" w:space="0" w:color="auto"/>
        <w:left w:val="single" w:sz="8"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2">
    <w:name w:val="xl332"/>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3">
    <w:name w:val="xl333"/>
    <w:basedOn w:val="Normln"/>
    <w:rsid w:val="00817F3E"/>
    <w:pPr>
      <w:pBdr>
        <w:top w:val="single" w:sz="4" w:space="0" w:color="auto"/>
        <w:left w:val="single" w:sz="4" w:space="0" w:color="auto"/>
        <w:bottom w:val="single" w:sz="8"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4">
    <w:name w:val="xl334"/>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35">
    <w:name w:val="xl335"/>
    <w:basedOn w:val="Normln"/>
    <w:rsid w:val="00817F3E"/>
    <w:pPr>
      <w:pBdr>
        <w:top w:val="single" w:sz="8"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6">
    <w:name w:val="xl336"/>
    <w:basedOn w:val="Normln"/>
    <w:rsid w:val="00817F3E"/>
    <w:pPr>
      <w:spacing w:before="100" w:beforeAutospacing="1" w:after="100" w:afterAutospacing="1" w:line="240" w:lineRule="auto"/>
      <w:jc w:val="center"/>
    </w:pPr>
    <w:rPr>
      <w:rFonts w:ascii="Times New Roman" w:eastAsia="Times New Roman" w:hAnsi="Times New Roman" w:cs="Times New Roman"/>
    </w:rPr>
  </w:style>
  <w:style w:type="paragraph" w:customStyle="1" w:styleId="xl337">
    <w:name w:val="xl337"/>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8">
    <w:name w:val="xl338"/>
    <w:basedOn w:val="Normln"/>
    <w:rsid w:val="00817F3E"/>
    <w:pPr>
      <w:pBdr>
        <w:top w:val="single" w:sz="8"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9">
    <w:name w:val="xl339"/>
    <w:basedOn w:val="Normln"/>
    <w:rsid w:val="00817F3E"/>
    <w:pPr>
      <w:pBdr>
        <w:top w:val="single" w:sz="8"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0">
    <w:name w:val="xl340"/>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1">
    <w:name w:val="xl341"/>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2">
    <w:name w:val="xl342"/>
    <w:basedOn w:val="Normln"/>
    <w:rsid w:val="00817F3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3">
    <w:name w:val="xl343"/>
    <w:basedOn w:val="Normln"/>
    <w:rsid w:val="00817F3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4">
    <w:name w:val="xl344"/>
    <w:basedOn w:val="Normln"/>
    <w:rsid w:val="00817F3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5">
    <w:name w:val="xl345"/>
    <w:basedOn w:val="Normln"/>
    <w:rsid w:val="00817F3E"/>
    <w:pPr>
      <w:pBdr>
        <w:left w:val="single" w:sz="8"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6">
    <w:name w:val="xl346"/>
    <w:basedOn w:val="Normln"/>
    <w:rsid w:val="00817F3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7">
    <w:name w:val="xl347"/>
    <w:basedOn w:val="Normln"/>
    <w:rsid w:val="00817F3E"/>
    <w:pPr>
      <w:pBdr>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8">
    <w:name w:val="xl348"/>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9">
    <w:name w:val="xl349"/>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velope return"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464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9464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D1A93"/>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4D1A93"/>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4D1A9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047C91"/>
    <w:pPr>
      <w:ind w:left="720"/>
      <w:contextualSpacing/>
    </w:pPr>
  </w:style>
  <w:style w:type="paragraph" w:styleId="Normlnweb">
    <w:name w:val="Normal (Web)"/>
    <w:basedOn w:val="Normln"/>
    <w:uiPriority w:val="99"/>
    <w:semiHidden/>
    <w:unhideWhenUsed/>
    <w:rsid w:val="00750B5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1Char">
    <w:name w:val="Nadpis 1 Char"/>
    <w:basedOn w:val="Standardnpsmoodstavce"/>
    <w:link w:val="Nadpis1"/>
    <w:uiPriority w:val="9"/>
    <w:rsid w:val="00946492"/>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946492"/>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861D1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61D12"/>
  </w:style>
  <w:style w:type="paragraph" w:styleId="Zpat">
    <w:name w:val="footer"/>
    <w:basedOn w:val="Normln"/>
    <w:link w:val="ZpatChar"/>
    <w:uiPriority w:val="99"/>
    <w:unhideWhenUsed/>
    <w:rsid w:val="00861D12"/>
    <w:pPr>
      <w:tabs>
        <w:tab w:val="center" w:pos="4536"/>
        <w:tab w:val="right" w:pos="9072"/>
      </w:tabs>
      <w:spacing w:after="0" w:line="240" w:lineRule="auto"/>
    </w:pPr>
  </w:style>
  <w:style w:type="character" w:customStyle="1" w:styleId="ZpatChar">
    <w:name w:val="Zápatí Char"/>
    <w:basedOn w:val="Standardnpsmoodstavce"/>
    <w:link w:val="Zpat"/>
    <w:uiPriority w:val="99"/>
    <w:rsid w:val="00861D12"/>
  </w:style>
  <w:style w:type="character" w:customStyle="1" w:styleId="Nadpis3Char">
    <w:name w:val="Nadpis 3 Char"/>
    <w:basedOn w:val="Standardnpsmoodstavce"/>
    <w:link w:val="Nadpis3"/>
    <w:uiPriority w:val="9"/>
    <w:rsid w:val="004D1A93"/>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4D1A93"/>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4D1A93"/>
    <w:rPr>
      <w:rFonts w:asciiTheme="majorHAnsi" w:eastAsiaTheme="majorEastAsia" w:hAnsiTheme="majorHAnsi" w:cstheme="majorBidi"/>
      <w:color w:val="243F60" w:themeColor="accent1" w:themeShade="7F"/>
    </w:rPr>
  </w:style>
  <w:style w:type="paragraph" w:styleId="Bezmezer">
    <w:name w:val="No Spacing"/>
    <w:link w:val="BezmezerChar"/>
    <w:uiPriority w:val="1"/>
    <w:qFormat/>
    <w:rsid w:val="004D1A93"/>
    <w:pPr>
      <w:spacing w:after="0" w:line="240" w:lineRule="auto"/>
    </w:pPr>
  </w:style>
  <w:style w:type="character" w:customStyle="1" w:styleId="BezmezerChar">
    <w:name w:val="Bez mezer Char"/>
    <w:basedOn w:val="Standardnpsmoodstavce"/>
    <w:link w:val="Bezmezer"/>
    <w:uiPriority w:val="1"/>
    <w:rsid w:val="004D1A93"/>
  </w:style>
  <w:style w:type="paragraph" w:styleId="Textbubliny">
    <w:name w:val="Balloon Text"/>
    <w:basedOn w:val="Normln"/>
    <w:link w:val="TextbublinyChar"/>
    <w:uiPriority w:val="99"/>
    <w:semiHidden/>
    <w:unhideWhenUsed/>
    <w:rsid w:val="004D1A9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D1A93"/>
    <w:rPr>
      <w:rFonts w:ascii="Tahoma" w:hAnsi="Tahoma" w:cs="Tahoma"/>
      <w:sz w:val="16"/>
      <w:szCs w:val="16"/>
    </w:rPr>
  </w:style>
  <w:style w:type="paragraph" w:styleId="Nadpisobsahu">
    <w:name w:val="TOC Heading"/>
    <w:basedOn w:val="Nadpis1"/>
    <w:next w:val="Normln"/>
    <w:uiPriority w:val="39"/>
    <w:semiHidden/>
    <w:unhideWhenUsed/>
    <w:qFormat/>
    <w:rsid w:val="004D1A93"/>
    <w:pPr>
      <w:outlineLvl w:val="9"/>
    </w:pPr>
  </w:style>
  <w:style w:type="paragraph" w:styleId="Obsah1">
    <w:name w:val="toc 1"/>
    <w:basedOn w:val="Normln"/>
    <w:next w:val="Normln"/>
    <w:autoRedefine/>
    <w:uiPriority w:val="39"/>
    <w:unhideWhenUsed/>
    <w:rsid w:val="004D1A93"/>
    <w:pPr>
      <w:spacing w:after="100"/>
    </w:pPr>
  </w:style>
  <w:style w:type="paragraph" w:styleId="Obsah2">
    <w:name w:val="toc 2"/>
    <w:basedOn w:val="Normln"/>
    <w:next w:val="Normln"/>
    <w:autoRedefine/>
    <w:uiPriority w:val="39"/>
    <w:unhideWhenUsed/>
    <w:rsid w:val="004D1A93"/>
    <w:pPr>
      <w:spacing w:after="100"/>
      <w:ind w:left="220"/>
    </w:pPr>
  </w:style>
  <w:style w:type="paragraph" w:styleId="Obsah3">
    <w:name w:val="toc 3"/>
    <w:basedOn w:val="Normln"/>
    <w:next w:val="Normln"/>
    <w:autoRedefine/>
    <w:uiPriority w:val="39"/>
    <w:unhideWhenUsed/>
    <w:rsid w:val="004D1A93"/>
    <w:pPr>
      <w:spacing w:after="100"/>
      <w:ind w:left="440"/>
    </w:pPr>
  </w:style>
  <w:style w:type="character" w:styleId="Hypertextovodkaz">
    <w:name w:val="Hyperlink"/>
    <w:basedOn w:val="Standardnpsmoodstavce"/>
    <w:uiPriority w:val="99"/>
    <w:unhideWhenUsed/>
    <w:rsid w:val="004D1A93"/>
    <w:rPr>
      <w:color w:val="0000FF" w:themeColor="hyperlink"/>
      <w:u w:val="single"/>
    </w:rPr>
  </w:style>
  <w:style w:type="paragraph" w:styleId="Zptenadresanaoblku">
    <w:name w:val="envelope return"/>
    <w:basedOn w:val="Normln"/>
    <w:semiHidden/>
    <w:rsid w:val="00F76389"/>
    <w:pPr>
      <w:spacing w:after="0" w:line="240" w:lineRule="auto"/>
    </w:pPr>
    <w:rPr>
      <w:rFonts w:ascii="Times New Roman" w:eastAsia="Times New Roman" w:hAnsi="Times New Roman" w:cs="Times New Roman"/>
      <w:sz w:val="20"/>
      <w:szCs w:val="20"/>
    </w:rPr>
  </w:style>
  <w:style w:type="character" w:customStyle="1" w:styleId="mw-mmv-title">
    <w:name w:val="mw-mmv-title"/>
    <w:basedOn w:val="Standardnpsmoodstavce"/>
    <w:rsid w:val="0033227F"/>
  </w:style>
  <w:style w:type="table" w:styleId="Mkatabulky">
    <w:name w:val="Table Grid"/>
    <w:basedOn w:val="Normlntabulka"/>
    <w:uiPriority w:val="59"/>
    <w:rsid w:val="00D01B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eznam1zvraznn5">
    <w:name w:val="Medium List 1 Accent 5"/>
    <w:basedOn w:val="Normlntabulka"/>
    <w:uiPriority w:val="65"/>
    <w:rsid w:val="00AF53BB"/>
    <w:pPr>
      <w:spacing w:after="0" w:line="240" w:lineRule="auto"/>
    </w:pPr>
    <w:rPr>
      <w:rFonts w:eastAsiaTheme="minorHAnsi"/>
      <w:color w:val="000000" w:themeColor="text1"/>
      <w:lang w:eastAsia="en-US"/>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customStyle="1" w:styleId="Svtlstnovnzvraznn11">
    <w:name w:val="Světlé stínování – zvýraznění 11"/>
    <w:basedOn w:val="Normlntabulka"/>
    <w:next w:val="Svtlstnovnzvraznn1"/>
    <w:uiPriority w:val="60"/>
    <w:rsid w:val="00AF53BB"/>
    <w:pPr>
      <w:spacing w:after="0" w:line="240" w:lineRule="auto"/>
    </w:pPr>
    <w:rPr>
      <w:rFonts w:eastAsia="Calibri"/>
      <w:color w:val="365F91"/>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zvraznn1">
    <w:name w:val="Light Shading Accent 1"/>
    <w:basedOn w:val="Normlntabulka"/>
    <w:uiPriority w:val="60"/>
    <w:rsid w:val="00AF53B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dstn">
    <w:name w:val="_odst.n"/>
    <w:basedOn w:val="Normln"/>
    <w:rsid w:val="001819F5"/>
    <w:pPr>
      <w:tabs>
        <w:tab w:val="left" w:pos="567"/>
      </w:tabs>
      <w:spacing w:before="120" w:after="0" w:line="240" w:lineRule="auto"/>
      <w:ind w:firstLine="567"/>
      <w:jc w:val="both"/>
    </w:pPr>
    <w:rPr>
      <w:rFonts w:ascii="Times New Roman" w:eastAsia="Times New Roman" w:hAnsi="Times New Roman" w:cs="Times New Roman"/>
      <w:szCs w:val="20"/>
    </w:rPr>
  </w:style>
  <w:style w:type="character" w:styleId="Sledovanodkaz">
    <w:name w:val="FollowedHyperlink"/>
    <w:basedOn w:val="Standardnpsmoodstavce"/>
    <w:uiPriority w:val="99"/>
    <w:semiHidden/>
    <w:unhideWhenUsed/>
    <w:rsid w:val="00817F3E"/>
    <w:rPr>
      <w:color w:val="800080"/>
      <w:u w:val="single"/>
    </w:rPr>
  </w:style>
  <w:style w:type="paragraph" w:customStyle="1" w:styleId="xl65">
    <w:name w:val="xl65"/>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6">
    <w:name w:val="xl66"/>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0">
    <w:name w:val="xl70"/>
    <w:basedOn w:val="Normln"/>
    <w:rsid w:val="00817F3E"/>
    <w:pPr>
      <w:spacing w:before="100" w:beforeAutospacing="1" w:after="100" w:afterAutospacing="1" w:line="240" w:lineRule="auto"/>
    </w:pPr>
    <w:rPr>
      <w:rFonts w:ascii="Arial" w:eastAsia="Times New Roman" w:hAnsi="Arial" w:cs="Arial"/>
      <w:b/>
      <w:bCs/>
      <w:sz w:val="24"/>
      <w:szCs w:val="24"/>
    </w:rPr>
  </w:style>
  <w:style w:type="paragraph" w:customStyle="1" w:styleId="xl71">
    <w:name w:val="xl71"/>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2">
    <w:name w:val="xl72"/>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3">
    <w:name w:val="xl73"/>
    <w:basedOn w:val="Normln"/>
    <w:rsid w:val="00817F3E"/>
    <w:pPr>
      <w:pBdr>
        <w:top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ln"/>
    <w:rsid w:val="00817F3E"/>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5">
    <w:name w:val="xl75"/>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ln"/>
    <w:rsid w:val="00817F3E"/>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7">
    <w:name w:val="xl77"/>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
    <w:name w:val="xl78"/>
    <w:basedOn w:val="Normln"/>
    <w:rsid w:val="00817F3E"/>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79">
    <w:name w:val="xl79"/>
    <w:basedOn w:val="Normln"/>
    <w:rsid w:val="00817F3E"/>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0">
    <w:name w:val="xl80"/>
    <w:basedOn w:val="Normln"/>
    <w:rsid w:val="00817F3E"/>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2">
    <w:name w:val="xl82"/>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3">
    <w:name w:val="xl83"/>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4">
    <w:name w:val="xl84"/>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5">
    <w:name w:val="xl85"/>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6">
    <w:name w:val="xl86"/>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7">
    <w:name w:val="xl87"/>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8">
    <w:name w:val="xl88"/>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rPr>
  </w:style>
  <w:style w:type="paragraph" w:customStyle="1" w:styleId="xl89">
    <w:name w:val="xl89"/>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0">
    <w:name w:val="xl90"/>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ln"/>
    <w:rsid w:val="00817F3E"/>
    <w:pPr>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
    <w:name w:val="xl92"/>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3">
    <w:name w:val="xl93"/>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4">
    <w:name w:val="xl94"/>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5">
    <w:name w:val="xl95"/>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6">
    <w:name w:val="xl96"/>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7">
    <w:name w:val="xl97"/>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8">
    <w:name w:val="xl98"/>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9">
    <w:name w:val="xl99"/>
    <w:basedOn w:val="Normln"/>
    <w:rsid w:val="00817F3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1">
    <w:name w:val="xl101"/>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2">
    <w:name w:val="xl102"/>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
    <w:name w:val="xl103"/>
    <w:basedOn w:val="Normln"/>
    <w:rsid w:val="00817F3E"/>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
    <w:name w:val="xl104"/>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5">
    <w:name w:val="xl105"/>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6">
    <w:name w:val="xl106"/>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7">
    <w:name w:val="xl107"/>
    <w:basedOn w:val="Normln"/>
    <w:rsid w:val="00817F3E"/>
    <w:pPr>
      <w:pBdr>
        <w:top w:val="single" w:sz="4" w:space="0" w:color="auto"/>
        <w:left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8">
    <w:name w:val="xl108"/>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9">
    <w:name w:val="xl109"/>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0">
    <w:name w:val="xl110"/>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1">
    <w:name w:val="xl111"/>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2">
    <w:name w:val="xl112"/>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3">
    <w:name w:val="xl113"/>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4">
    <w:name w:val="xl114"/>
    <w:basedOn w:val="Normln"/>
    <w:rsid w:val="00817F3E"/>
    <w:pPr>
      <w:pBdr>
        <w:top w:val="single" w:sz="4" w:space="0" w:color="auto"/>
        <w:left w:val="single" w:sz="8"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5">
    <w:name w:val="xl115"/>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6">
    <w:name w:val="xl116"/>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7">
    <w:name w:val="xl117"/>
    <w:basedOn w:val="Normln"/>
    <w:rsid w:val="00817F3E"/>
    <w:pPr>
      <w:pBdr>
        <w:top w:val="single" w:sz="4" w:space="0" w:color="auto"/>
        <w:left w:val="single" w:sz="8"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8">
    <w:name w:val="xl118"/>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9">
    <w:name w:val="xl119"/>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0">
    <w:name w:val="xl120"/>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1">
    <w:name w:val="xl121"/>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2">
    <w:name w:val="xl122"/>
    <w:basedOn w:val="Normln"/>
    <w:rsid w:val="00817F3E"/>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3">
    <w:name w:val="xl123"/>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4">
    <w:name w:val="xl124"/>
    <w:basedOn w:val="Normln"/>
    <w:rsid w:val="00817F3E"/>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5">
    <w:name w:val="xl125"/>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6">
    <w:name w:val="xl126"/>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7">
    <w:name w:val="xl127"/>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8">
    <w:name w:val="xl128"/>
    <w:basedOn w:val="Normln"/>
    <w:rsid w:val="00817F3E"/>
    <w:pPr>
      <w:pBdr>
        <w:top w:val="single" w:sz="4" w:space="0" w:color="auto"/>
        <w:left w:val="single" w:sz="8"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29">
    <w:name w:val="xl129"/>
    <w:basedOn w:val="Normln"/>
    <w:rsid w:val="00817F3E"/>
    <w:pPr>
      <w:pBdr>
        <w:top w:val="single" w:sz="4" w:space="0" w:color="auto"/>
        <w:left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0">
    <w:name w:val="xl130"/>
    <w:basedOn w:val="Normln"/>
    <w:rsid w:val="00817F3E"/>
    <w:pPr>
      <w:pBdr>
        <w:top w:val="single" w:sz="4" w:space="0" w:color="auto"/>
        <w:left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1">
    <w:name w:val="xl131"/>
    <w:basedOn w:val="Normln"/>
    <w:rsid w:val="00817F3E"/>
    <w:pPr>
      <w:pBdr>
        <w:top w:val="single" w:sz="4" w:space="0" w:color="auto"/>
        <w:left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2">
    <w:name w:val="xl132"/>
    <w:basedOn w:val="Normln"/>
    <w:rsid w:val="00817F3E"/>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3">
    <w:name w:val="xl133"/>
    <w:basedOn w:val="Normln"/>
    <w:rsid w:val="00817F3E"/>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4">
    <w:name w:val="xl134"/>
    <w:basedOn w:val="Normln"/>
    <w:rsid w:val="00817F3E"/>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5">
    <w:name w:val="xl135"/>
    <w:basedOn w:val="Normln"/>
    <w:rsid w:val="00817F3E"/>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6">
    <w:name w:val="xl136"/>
    <w:basedOn w:val="Normln"/>
    <w:rsid w:val="00817F3E"/>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7">
    <w:name w:val="xl13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38">
    <w:name w:val="xl138"/>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39">
    <w:name w:val="xl139"/>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0">
    <w:name w:val="xl140"/>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1">
    <w:name w:val="xl141"/>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2">
    <w:name w:val="xl142"/>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3">
    <w:name w:val="xl143"/>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4">
    <w:name w:val="xl144"/>
    <w:basedOn w:val="Normln"/>
    <w:rsid w:val="00817F3E"/>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5">
    <w:name w:val="xl145"/>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6">
    <w:name w:val="xl146"/>
    <w:basedOn w:val="Normln"/>
    <w:rsid w:val="00817F3E"/>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47">
    <w:name w:val="xl147"/>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8">
    <w:name w:val="xl148"/>
    <w:basedOn w:val="Normln"/>
    <w:rsid w:val="00817F3E"/>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49">
    <w:name w:val="xl149"/>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0">
    <w:name w:val="xl150"/>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1">
    <w:name w:val="xl151"/>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2">
    <w:name w:val="xl152"/>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3">
    <w:name w:val="xl153"/>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4">
    <w:name w:val="xl154"/>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5">
    <w:name w:val="xl155"/>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56">
    <w:name w:val="xl156"/>
    <w:basedOn w:val="Normln"/>
    <w:rsid w:val="00817F3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7">
    <w:name w:val="xl157"/>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8">
    <w:name w:val="xl158"/>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59">
    <w:name w:val="xl159"/>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0">
    <w:name w:val="xl160"/>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1">
    <w:name w:val="xl161"/>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2">
    <w:name w:val="xl162"/>
    <w:basedOn w:val="Normln"/>
    <w:rsid w:val="00817F3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63">
    <w:name w:val="xl163"/>
    <w:basedOn w:val="Normln"/>
    <w:rsid w:val="00817F3E"/>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4">
    <w:name w:val="xl164"/>
    <w:basedOn w:val="Normln"/>
    <w:rsid w:val="00817F3E"/>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5">
    <w:name w:val="xl165"/>
    <w:basedOn w:val="Normln"/>
    <w:rsid w:val="00817F3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66">
    <w:name w:val="xl166"/>
    <w:basedOn w:val="Normln"/>
    <w:rsid w:val="00817F3E"/>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7">
    <w:name w:val="xl16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8">
    <w:name w:val="xl168"/>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69">
    <w:name w:val="xl169"/>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0">
    <w:name w:val="xl170"/>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1">
    <w:name w:val="xl171"/>
    <w:basedOn w:val="Normln"/>
    <w:rsid w:val="00817F3E"/>
    <w:pPr>
      <w:pBdr>
        <w:top w:val="single" w:sz="8"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2">
    <w:name w:val="xl172"/>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3">
    <w:name w:val="xl173"/>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4">
    <w:name w:val="xl174"/>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5">
    <w:name w:val="xl175"/>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6">
    <w:name w:val="xl176"/>
    <w:basedOn w:val="Normln"/>
    <w:rsid w:val="00817F3E"/>
    <w:pPr>
      <w:pBdr>
        <w:top w:val="single" w:sz="8"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77">
    <w:name w:val="xl177"/>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8">
    <w:name w:val="xl178"/>
    <w:basedOn w:val="Normln"/>
    <w:rsid w:val="00817F3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9">
    <w:name w:val="xl179"/>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0">
    <w:name w:val="xl180"/>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1">
    <w:name w:val="xl181"/>
    <w:basedOn w:val="Normln"/>
    <w:rsid w:val="00817F3E"/>
    <w:pPr>
      <w:pBdr>
        <w:top w:val="single" w:sz="8"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2">
    <w:name w:val="xl182"/>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3">
    <w:name w:val="xl183"/>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4">
    <w:name w:val="xl184"/>
    <w:basedOn w:val="Normln"/>
    <w:rsid w:val="00817F3E"/>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5">
    <w:name w:val="xl185"/>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6">
    <w:name w:val="xl186"/>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7">
    <w:name w:val="xl187"/>
    <w:basedOn w:val="Normln"/>
    <w:rsid w:val="00817F3E"/>
    <w:pPr>
      <w:pBdr>
        <w:top w:val="single" w:sz="8" w:space="0" w:color="auto"/>
        <w:left w:val="single" w:sz="8"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8">
    <w:name w:val="xl188"/>
    <w:basedOn w:val="Normln"/>
    <w:rsid w:val="00817F3E"/>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89">
    <w:name w:val="xl189"/>
    <w:basedOn w:val="Normln"/>
    <w:rsid w:val="00817F3E"/>
    <w:pPr>
      <w:pBdr>
        <w:top w:val="single" w:sz="4" w:space="0" w:color="auto"/>
        <w:left w:val="single" w:sz="8" w:space="0" w:color="auto"/>
        <w:bottom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0">
    <w:name w:val="xl190"/>
    <w:basedOn w:val="Normln"/>
    <w:rsid w:val="00817F3E"/>
    <w:pPr>
      <w:pBdr>
        <w:top w:val="single" w:sz="4" w:space="0" w:color="auto"/>
        <w:left w:val="single" w:sz="8"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1">
    <w:name w:val="xl191"/>
    <w:basedOn w:val="Normln"/>
    <w:rsid w:val="00817F3E"/>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2">
    <w:name w:val="xl192"/>
    <w:basedOn w:val="Normln"/>
    <w:rsid w:val="00817F3E"/>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3">
    <w:name w:val="xl193"/>
    <w:basedOn w:val="Normln"/>
    <w:rsid w:val="00817F3E"/>
    <w:pPr>
      <w:pBdr>
        <w:top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4">
    <w:name w:val="xl194"/>
    <w:basedOn w:val="Normln"/>
    <w:rsid w:val="00817F3E"/>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5">
    <w:name w:val="xl195"/>
    <w:basedOn w:val="Normln"/>
    <w:rsid w:val="00817F3E"/>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6">
    <w:name w:val="xl196"/>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7">
    <w:name w:val="xl197"/>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8">
    <w:name w:val="xl198"/>
    <w:basedOn w:val="Normln"/>
    <w:rsid w:val="00817F3E"/>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99">
    <w:name w:val="xl199"/>
    <w:basedOn w:val="Normln"/>
    <w:rsid w:val="00817F3E"/>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0">
    <w:name w:val="xl200"/>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1">
    <w:name w:val="xl201"/>
    <w:basedOn w:val="Normln"/>
    <w:rsid w:val="00817F3E"/>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02">
    <w:name w:val="xl202"/>
    <w:basedOn w:val="Normln"/>
    <w:rsid w:val="00817F3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03">
    <w:name w:val="xl203"/>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04">
    <w:name w:val="xl204"/>
    <w:basedOn w:val="Normln"/>
    <w:rsid w:val="00817F3E"/>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5">
    <w:name w:val="xl205"/>
    <w:basedOn w:val="Normln"/>
    <w:rsid w:val="00817F3E"/>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6">
    <w:name w:val="xl206"/>
    <w:basedOn w:val="Normln"/>
    <w:rsid w:val="00817F3E"/>
    <w:pPr>
      <w:pBdr>
        <w:top w:val="single" w:sz="4" w:space="0" w:color="auto"/>
        <w:left w:val="single" w:sz="4" w:space="0" w:color="auto"/>
        <w:bottom w:val="single" w:sz="8"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7">
    <w:name w:val="xl207"/>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8">
    <w:name w:val="xl208"/>
    <w:basedOn w:val="Normln"/>
    <w:rsid w:val="00817F3E"/>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09">
    <w:name w:val="xl209"/>
    <w:basedOn w:val="Normln"/>
    <w:rsid w:val="00817F3E"/>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0">
    <w:name w:val="xl210"/>
    <w:basedOn w:val="Normln"/>
    <w:rsid w:val="00817F3E"/>
    <w:pPr>
      <w:pBdr>
        <w:top w:val="single" w:sz="4" w:space="0" w:color="auto"/>
        <w:left w:val="single" w:sz="4" w:space="0" w:color="auto"/>
        <w:bottom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1">
    <w:name w:val="xl211"/>
    <w:basedOn w:val="Normln"/>
    <w:rsid w:val="00817F3E"/>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2">
    <w:name w:val="xl212"/>
    <w:basedOn w:val="Normln"/>
    <w:rsid w:val="00817F3E"/>
    <w:pPr>
      <w:pBdr>
        <w:top w:val="single" w:sz="4" w:space="0" w:color="auto"/>
        <w:lef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3">
    <w:name w:val="xl213"/>
    <w:basedOn w:val="Normln"/>
    <w:rsid w:val="00817F3E"/>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4">
    <w:name w:val="xl214"/>
    <w:basedOn w:val="Normln"/>
    <w:rsid w:val="00817F3E"/>
    <w:pPr>
      <w:pBdr>
        <w:top w:val="single" w:sz="4" w:space="0" w:color="auto"/>
        <w:left w:val="single" w:sz="4" w:space="0" w:color="auto"/>
        <w:bottom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5">
    <w:name w:val="xl215"/>
    <w:basedOn w:val="Normln"/>
    <w:rsid w:val="00817F3E"/>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16">
    <w:name w:val="xl216"/>
    <w:basedOn w:val="Normln"/>
    <w:rsid w:val="00817F3E"/>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17">
    <w:name w:val="xl217"/>
    <w:basedOn w:val="Normln"/>
    <w:rsid w:val="00817F3E"/>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8">
    <w:name w:val="xl218"/>
    <w:basedOn w:val="Normln"/>
    <w:rsid w:val="00817F3E"/>
    <w:pPr>
      <w:pBdr>
        <w:top w:val="single" w:sz="4" w:space="0" w:color="auto"/>
        <w:left w:val="single" w:sz="4" w:space="0" w:color="auto"/>
        <w:bottom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19">
    <w:name w:val="xl219"/>
    <w:basedOn w:val="Normln"/>
    <w:rsid w:val="00817F3E"/>
    <w:pPr>
      <w:pBdr>
        <w:top w:val="single" w:sz="4" w:space="0" w:color="auto"/>
        <w:lef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0">
    <w:name w:val="xl220"/>
    <w:basedOn w:val="Normln"/>
    <w:rsid w:val="00817F3E"/>
    <w:pPr>
      <w:pBdr>
        <w:top w:val="single" w:sz="4" w:space="0" w:color="auto"/>
        <w:left w:val="single" w:sz="4" w:space="0" w:color="auto"/>
        <w:bottom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1">
    <w:name w:val="xl221"/>
    <w:basedOn w:val="Normln"/>
    <w:rsid w:val="00817F3E"/>
    <w:pPr>
      <w:pBdr>
        <w:top w:val="single" w:sz="4" w:space="0" w:color="auto"/>
        <w:lef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2">
    <w:name w:val="xl222"/>
    <w:basedOn w:val="Normln"/>
    <w:rsid w:val="00817F3E"/>
    <w:pPr>
      <w:pBdr>
        <w:top w:val="single" w:sz="4" w:space="0" w:color="auto"/>
        <w:left w:val="single" w:sz="4" w:space="0" w:color="auto"/>
        <w:bottom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3">
    <w:name w:val="xl223"/>
    <w:basedOn w:val="Normln"/>
    <w:rsid w:val="00817F3E"/>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4">
    <w:name w:val="xl224"/>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5">
    <w:name w:val="xl225"/>
    <w:basedOn w:val="Normln"/>
    <w:rsid w:val="00817F3E"/>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6">
    <w:name w:val="xl226"/>
    <w:basedOn w:val="Normln"/>
    <w:rsid w:val="00817F3E"/>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7">
    <w:name w:val="xl227"/>
    <w:basedOn w:val="Normln"/>
    <w:rsid w:val="00817F3E"/>
    <w:pPr>
      <w:pBdr>
        <w:top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8">
    <w:name w:val="xl228"/>
    <w:basedOn w:val="Normln"/>
    <w:rsid w:val="00817F3E"/>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29">
    <w:name w:val="xl229"/>
    <w:basedOn w:val="Normln"/>
    <w:rsid w:val="00817F3E"/>
    <w:pPr>
      <w:pBdr>
        <w:top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0">
    <w:name w:val="xl230"/>
    <w:basedOn w:val="Normln"/>
    <w:rsid w:val="00817F3E"/>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31">
    <w:name w:val="xl231"/>
    <w:basedOn w:val="Normln"/>
    <w:rsid w:val="00817F3E"/>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32">
    <w:name w:val="xl232"/>
    <w:basedOn w:val="Normln"/>
    <w:rsid w:val="00817F3E"/>
    <w:pPr>
      <w:pBdr>
        <w:top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33">
    <w:name w:val="xl233"/>
    <w:basedOn w:val="Normln"/>
    <w:rsid w:val="00817F3E"/>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4">
    <w:name w:val="xl234"/>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5">
    <w:name w:val="xl235"/>
    <w:basedOn w:val="Normln"/>
    <w:rsid w:val="00817F3E"/>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6">
    <w:name w:val="xl236"/>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7">
    <w:name w:val="xl237"/>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38">
    <w:name w:val="xl238"/>
    <w:basedOn w:val="Normln"/>
    <w:rsid w:val="00817F3E"/>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9">
    <w:name w:val="xl239"/>
    <w:basedOn w:val="Normln"/>
    <w:rsid w:val="00817F3E"/>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0">
    <w:name w:val="xl240"/>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1">
    <w:name w:val="xl241"/>
    <w:basedOn w:val="Normln"/>
    <w:rsid w:val="00817F3E"/>
    <w:pPr>
      <w:pBdr>
        <w:top w:val="single" w:sz="4" w:space="0" w:color="auto"/>
        <w:left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2">
    <w:name w:val="xl242"/>
    <w:basedOn w:val="Normln"/>
    <w:rsid w:val="00817F3E"/>
    <w:pPr>
      <w:pBdr>
        <w:top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3">
    <w:name w:val="xl243"/>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4">
    <w:name w:val="xl244"/>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5">
    <w:name w:val="xl245"/>
    <w:basedOn w:val="Normln"/>
    <w:rsid w:val="00817F3E"/>
    <w:pPr>
      <w:pBdr>
        <w:top w:val="single" w:sz="4" w:space="0" w:color="auto"/>
        <w:left w:val="single" w:sz="8"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6">
    <w:name w:val="xl246"/>
    <w:basedOn w:val="Normln"/>
    <w:rsid w:val="00817F3E"/>
    <w:pPr>
      <w:pBdr>
        <w:top w:val="single" w:sz="4" w:space="0" w:color="auto"/>
        <w:left w:val="single" w:sz="4" w:space="0" w:color="auto"/>
        <w:bottom w:val="single" w:sz="8"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7">
    <w:name w:val="xl247"/>
    <w:basedOn w:val="Normln"/>
    <w:rsid w:val="00817F3E"/>
    <w:pPr>
      <w:pBdr>
        <w:top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8">
    <w:name w:val="xl248"/>
    <w:basedOn w:val="Normln"/>
    <w:rsid w:val="00817F3E"/>
    <w:pPr>
      <w:pBdr>
        <w:top w:val="single" w:sz="4" w:space="0" w:color="auto"/>
        <w:left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9">
    <w:name w:val="xl249"/>
    <w:basedOn w:val="Normln"/>
    <w:rsid w:val="00817F3E"/>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0">
    <w:name w:val="xl250"/>
    <w:basedOn w:val="Normln"/>
    <w:rsid w:val="00817F3E"/>
    <w:pPr>
      <w:pBdr>
        <w:top w:val="single" w:sz="4" w:space="0" w:color="auto"/>
        <w:left w:val="single" w:sz="4"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1">
    <w:name w:val="xl251"/>
    <w:basedOn w:val="Normln"/>
    <w:rsid w:val="00817F3E"/>
    <w:pPr>
      <w:pBdr>
        <w:top w:val="single" w:sz="4"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2">
    <w:name w:val="xl252"/>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3">
    <w:name w:val="xl253"/>
    <w:basedOn w:val="Normln"/>
    <w:rsid w:val="00817F3E"/>
    <w:pPr>
      <w:pBdr>
        <w:top w:val="single" w:sz="4" w:space="0" w:color="auto"/>
        <w:left w:val="single" w:sz="4"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4">
    <w:name w:val="xl254"/>
    <w:basedOn w:val="Normln"/>
    <w:rsid w:val="00817F3E"/>
    <w:pPr>
      <w:pBdr>
        <w:top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5">
    <w:name w:val="xl255"/>
    <w:basedOn w:val="Normln"/>
    <w:rsid w:val="00817F3E"/>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6">
    <w:name w:val="xl256"/>
    <w:basedOn w:val="Normln"/>
    <w:rsid w:val="00817F3E"/>
    <w:pPr>
      <w:pBdr>
        <w:top w:val="single" w:sz="4" w:space="0" w:color="auto"/>
        <w:left w:val="single" w:sz="4" w:space="0" w:color="auto"/>
        <w:bottom w:val="single" w:sz="8" w:space="0" w:color="auto"/>
        <w:right w:val="single" w:sz="8"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7">
    <w:name w:val="xl257"/>
    <w:basedOn w:val="Normln"/>
    <w:rsid w:val="00817F3E"/>
    <w:pPr>
      <w:pBdr>
        <w:top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58">
    <w:name w:val="xl258"/>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59">
    <w:name w:val="xl259"/>
    <w:basedOn w:val="Normln"/>
    <w:rsid w:val="00817F3E"/>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0">
    <w:name w:val="xl260"/>
    <w:basedOn w:val="Normln"/>
    <w:rsid w:val="00817F3E"/>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1">
    <w:name w:val="xl261"/>
    <w:basedOn w:val="Normln"/>
    <w:rsid w:val="00817F3E"/>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2">
    <w:name w:val="xl262"/>
    <w:basedOn w:val="Normln"/>
    <w:rsid w:val="00817F3E"/>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3">
    <w:name w:val="xl263"/>
    <w:basedOn w:val="Normln"/>
    <w:rsid w:val="00817F3E"/>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64">
    <w:name w:val="xl264"/>
    <w:basedOn w:val="Normln"/>
    <w:rsid w:val="00817F3E"/>
    <w:pPr>
      <w:pBdr>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65">
    <w:name w:val="xl265"/>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6">
    <w:name w:val="xl266"/>
    <w:basedOn w:val="Normln"/>
    <w:rsid w:val="00817F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7">
    <w:name w:val="xl267"/>
    <w:basedOn w:val="Normln"/>
    <w:rsid w:val="00817F3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8">
    <w:name w:val="xl268"/>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9">
    <w:name w:val="xl269"/>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0">
    <w:name w:val="xl270"/>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1">
    <w:name w:val="xl271"/>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2">
    <w:name w:val="xl272"/>
    <w:basedOn w:val="Normln"/>
    <w:rsid w:val="00817F3E"/>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3">
    <w:name w:val="xl273"/>
    <w:basedOn w:val="Normln"/>
    <w:rsid w:val="00817F3E"/>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74">
    <w:name w:val="xl274"/>
    <w:basedOn w:val="Normln"/>
    <w:rsid w:val="00817F3E"/>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5">
    <w:name w:val="xl275"/>
    <w:basedOn w:val="Normln"/>
    <w:rsid w:val="00817F3E"/>
    <w:pPr>
      <w:pBdr>
        <w:top w:val="single" w:sz="4" w:space="0" w:color="auto"/>
        <w:left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76">
    <w:name w:val="xl276"/>
    <w:basedOn w:val="Normln"/>
    <w:rsid w:val="00817F3E"/>
    <w:pPr>
      <w:pBdr>
        <w:top w:val="single" w:sz="4" w:space="0" w:color="auto"/>
        <w:left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7">
    <w:name w:val="xl277"/>
    <w:basedOn w:val="Normln"/>
    <w:rsid w:val="00817F3E"/>
    <w:pPr>
      <w:pBdr>
        <w:top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8">
    <w:name w:val="xl278"/>
    <w:basedOn w:val="Normln"/>
    <w:rsid w:val="00817F3E"/>
    <w:pPr>
      <w:pBdr>
        <w:top w:val="single" w:sz="4" w:space="0" w:color="auto"/>
        <w:left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79">
    <w:name w:val="xl279"/>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0">
    <w:name w:val="xl280"/>
    <w:basedOn w:val="Normln"/>
    <w:rsid w:val="00817F3E"/>
    <w:pPr>
      <w:pBdr>
        <w:top w:val="single" w:sz="4" w:space="0" w:color="auto"/>
        <w:left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1">
    <w:name w:val="xl281"/>
    <w:basedOn w:val="Normln"/>
    <w:rsid w:val="00817F3E"/>
    <w:pPr>
      <w:pBdr>
        <w:top w:val="single" w:sz="4" w:space="0" w:color="auto"/>
        <w:left w:val="single" w:sz="8" w:space="0" w:color="auto"/>
        <w:bottom w:val="single" w:sz="8" w:space="0" w:color="auto"/>
        <w:right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2">
    <w:name w:val="xl282"/>
    <w:basedOn w:val="Normln"/>
    <w:rsid w:val="00817F3E"/>
    <w:pPr>
      <w:pBdr>
        <w:top w:val="single" w:sz="4" w:space="0" w:color="auto"/>
        <w:left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3">
    <w:name w:val="xl283"/>
    <w:basedOn w:val="Normln"/>
    <w:rsid w:val="00817F3E"/>
    <w:pPr>
      <w:pBdr>
        <w:top w:val="single" w:sz="4" w:space="0" w:color="auto"/>
        <w:left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4">
    <w:name w:val="xl284"/>
    <w:basedOn w:val="Normln"/>
    <w:rsid w:val="00817F3E"/>
    <w:pPr>
      <w:pBdr>
        <w:top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5">
    <w:name w:val="xl285"/>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6">
    <w:name w:val="xl286"/>
    <w:basedOn w:val="Normln"/>
    <w:rsid w:val="00817F3E"/>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7">
    <w:name w:val="xl287"/>
    <w:basedOn w:val="Normln"/>
    <w:rsid w:val="00817F3E"/>
    <w:pPr>
      <w:pBdr>
        <w:top w:val="single" w:sz="4" w:space="0" w:color="auto"/>
        <w:left w:val="single" w:sz="8"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88">
    <w:name w:val="xl288"/>
    <w:basedOn w:val="Normln"/>
    <w:rsid w:val="00817F3E"/>
    <w:pPr>
      <w:pBdr>
        <w:top w:val="single" w:sz="4" w:space="0" w:color="auto"/>
        <w:left w:val="single" w:sz="4"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89">
    <w:name w:val="xl289"/>
    <w:basedOn w:val="Normln"/>
    <w:rsid w:val="00817F3E"/>
    <w:pPr>
      <w:pBdr>
        <w:top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0">
    <w:name w:val="xl290"/>
    <w:basedOn w:val="Normln"/>
    <w:rsid w:val="00817F3E"/>
    <w:pPr>
      <w:pBdr>
        <w:top w:val="single" w:sz="4" w:space="0" w:color="auto"/>
        <w:left w:val="single" w:sz="4"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1">
    <w:name w:val="xl291"/>
    <w:basedOn w:val="Normln"/>
    <w:rsid w:val="00817F3E"/>
    <w:pPr>
      <w:pBdr>
        <w:top w:val="single" w:sz="4"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2">
    <w:name w:val="xl292"/>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3">
    <w:name w:val="xl293"/>
    <w:basedOn w:val="Normln"/>
    <w:rsid w:val="00817F3E"/>
    <w:pPr>
      <w:pBdr>
        <w:top w:val="single" w:sz="4" w:space="0" w:color="auto"/>
        <w:left w:val="single" w:sz="4" w:space="0" w:color="auto"/>
        <w:bottom w:val="single" w:sz="8"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4">
    <w:name w:val="xl294"/>
    <w:basedOn w:val="Normln"/>
    <w:rsid w:val="00817F3E"/>
    <w:pPr>
      <w:pBdr>
        <w:top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5">
    <w:name w:val="xl295"/>
    <w:basedOn w:val="Normln"/>
    <w:rsid w:val="00817F3E"/>
    <w:pPr>
      <w:pBdr>
        <w:top w:val="single" w:sz="4" w:space="0" w:color="auto"/>
        <w:left w:val="single" w:sz="4" w:space="0" w:color="auto"/>
        <w:bottom w:val="single" w:sz="8"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96">
    <w:name w:val="xl296"/>
    <w:basedOn w:val="Normln"/>
    <w:rsid w:val="00817F3E"/>
    <w:pPr>
      <w:pBdr>
        <w:top w:val="single" w:sz="4" w:space="0" w:color="auto"/>
        <w:left w:val="single" w:sz="4" w:space="0" w:color="auto"/>
        <w:bottom w:val="single" w:sz="8" w:space="0" w:color="auto"/>
        <w:right w:val="single" w:sz="8"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7">
    <w:name w:val="xl297"/>
    <w:basedOn w:val="Normln"/>
    <w:rsid w:val="00817F3E"/>
    <w:pPr>
      <w:pBdr>
        <w:top w:val="single" w:sz="4" w:space="0" w:color="auto"/>
        <w:bottom w:val="single" w:sz="8" w:space="0" w:color="auto"/>
        <w:right w:val="single" w:sz="4" w:space="0" w:color="auto"/>
      </w:pBdr>
      <w:shd w:val="clear" w:color="000000" w:fill="00B0F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8">
    <w:name w:val="xl298"/>
    <w:basedOn w:val="Normln"/>
    <w:rsid w:val="00817F3E"/>
    <w:pPr>
      <w:pBdr>
        <w:top w:val="single" w:sz="4" w:space="0" w:color="auto"/>
        <w:left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99">
    <w:name w:val="xl299"/>
    <w:basedOn w:val="Normln"/>
    <w:rsid w:val="00817F3E"/>
    <w:pPr>
      <w:pBdr>
        <w:top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0">
    <w:name w:val="xl300"/>
    <w:basedOn w:val="Normln"/>
    <w:rsid w:val="00817F3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1">
    <w:name w:val="xl301"/>
    <w:basedOn w:val="Normln"/>
    <w:rsid w:val="00817F3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2">
    <w:name w:val="xl302"/>
    <w:basedOn w:val="Normln"/>
    <w:rsid w:val="00817F3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3">
    <w:name w:val="xl303"/>
    <w:basedOn w:val="Normln"/>
    <w:rsid w:val="00817F3E"/>
    <w:pPr>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4">
    <w:name w:val="xl304"/>
    <w:basedOn w:val="Normln"/>
    <w:rsid w:val="00817F3E"/>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5">
    <w:name w:val="xl305"/>
    <w:basedOn w:val="Normln"/>
    <w:rsid w:val="00817F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6">
    <w:name w:val="xl306"/>
    <w:basedOn w:val="Normln"/>
    <w:rsid w:val="00817F3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07">
    <w:name w:val="xl307"/>
    <w:basedOn w:val="Normln"/>
    <w:rsid w:val="00817F3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8">
    <w:name w:val="xl308"/>
    <w:basedOn w:val="Normln"/>
    <w:rsid w:val="00817F3E"/>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9">
    <w:name w:val="xl309"/>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0">
    <w:name w:val="xl310"/>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1">
    <w:name w:val="xl311"/>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2">
    <w:name w:val="xl312"/>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3">
    <w:name w:val="xl313"/>
    <w:basedOn w:val="Normln"/>
    <w:rsid w:val="00817F3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4">
    <w:name w:val="xl314"/>
    <w:basedOn w:val="Normln"/>
    <w:rsid w:val="00817F3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5">
    <w:name w:val="xl315"/>
    <w:basedOn w:val="Normln"/>
    <w:rsid w:val="00817F3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6">
    <w:name w:val="xl316"/>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17">
    <w:name w:val="xl317"/>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18">
    <w:name w:val="xl318"/>
    <w:basedOn w:val="Normln"/>
    <w:rsid w:val="00817F3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9">
    <w:name w:val="xl319"/>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0">
    <w:name w:val="xl320"/>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1">
    <w:name w:val="xl321"/>
    <w:basedOn w:val="Normln"/>
    <w:rsid w:val="00817F3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22">
    <w:name w:val="xl322"/>
    <w:basedOn w:val="Normln"/>
    <w:rsid w:val="00817F3E"/>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23">
    <w:name w:val="xl323"/>
    <w:basedOn w:val="Normln"/>
    <w:rsid w:val="00817F3E"/>
    <w:pPr>
      <w:pBdr>
        <w:top w:val="single" w:sz="8"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4">
    <w:name w:val="xl324"/>
    <w:basedOn w:val="Normln"/>
    <w:rsid w:val="00817F3E"/>
    <w:pPr>
      <w:pBdr>
        <w:top w:val="single" w:sz="4" w:space="0" w:color="auto"/>
        <w:left w:val="single" w:sz="4" w:space="0" w:color="auto"/>
        <w:bottom w:val="single" w:sz="8"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5">
    <w:name w:val="xl325"/>
    <w:basedOn w:val="Normln"/>
    <w:rsid w:val="00817F3E"/>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6">
    <w:name w:val="xl326"/>
    <w:basedOn w:val="Normln"/>
    <w:rsid w:val="00817F3E"/>
    <w:pPr>
      <w:pBdr>
        <w:top w:val="single" w:sz="8"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7">
    <w:name w:val="xl327"/>
    <w:basedOn w:val="Normln"/>
    <w:rsid w:val="00817F3E"/>
    <w:pPr>
      <w:pBdr>
        <w:top w:val="single" w:sz="8" w:space="0" w:color="auto"/>
        <w:left w:val="single" w:sz="4"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8">
    <w:name w:val="xl328"/>
    <w:basedOn w:val="Normln"/>
    <w:rsid w:val="00817F3E"/>
    <w:pPr>
      <w:pBdr>
        <w:top w:val="single" w:sz="8"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29">
    <w:name w:val="xl329"/>
    <w:basedOn w:val="Normln"/>
    <w:rsid w:val="00817F3E"/>
    <w:pPr>
      <w:pBdr>
        <w:top w:val="single" w:sz="4" w:space="0" w:color="auto"/>
        <w:left w:val="single" w:sz="8" w:space="0" w:color="auto"/>
        <w:bottom w:val="single" w:sz="4" w:space="0" w:color="auto"/>
        <w:right w:val="single" w:sz="4"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0">
    <w:name w:val="xl330"/>
    <w:basedOn w:val="Normln"/>
    <w:rsid w:val="00817F3E"/>
    <w:pPr>
      <w:pBdr>
        <w:top w:val="single" w:sz="4" w:space="0" w:color="auto"/>
        <w:left w:val="single" w:sz="4" w:space="0" w:color="auto"/>
        <w:bottom w:val="single" w:sz="4" w:space="0" w:color="auto"/>
        <w:right w:val="single" w:sz="8" w:space="0" w:color="auto"/>
      </w:pBdr>
      <w:shd w:val="clear" w:color="000000" w:fill="66FF33"/>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1">
    <w:name w:val="xl331"/>
    <w:basedOn w:val="Normln"/>
    <w:rsid w:val="00817F3E"/>
    <w:pPr>
      <w:pBdr>
        <w:top w:val="single" w:sz="4" w:space="0" w:color="auto"/>
        <w:left w:val="single" w:sz="8"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2">
    <w:name w:val="xl332"/>
    <w:basedOn w:val="Normln"/>
    <w:rsid w:val="00817F3E"/>
    <w:pPr>
      <w:pBdr>
        <w:top w:val="single" w:sz="4" w:space="0" w:color="auto"/>
        <w:left w:val="single" w:sz="4" w:space="0" w:color="auto"/>
        <w:bottom w:val="single" w:sz="8" w:space="0" w:color="auto"/>
        <w:right w:val="single" w:sz="4"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3">
    <w:name w:val="xl333"/>
    <w:basedOn w:val="Normln"/>
    <w:rsid w:val="00817F3E"/>
    <w:pPr>
      <w:pBdr>
        <w:top w:val="single" w:sz="4" w:space="0" w:color="auto"/>
        <w:left w:val="single" w:sz="4" w:space="0" w:color="auto"/>
        <w:bottom w:val="single" w:sz="8" w:space="0" w:color="auto"/>
        <w:right w:val="single" w:sz="8" w:space="0" w:color="auto"/>
      </w:pBdr>
      <w:shd w:val="clear" w:color="000000" w:fill="FFC00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4">
    <w:name w:val="xl334"/>
    <w:basedOn w:val="Normln"/>
    <w:rsid w:val="00817F3E"/>
    <w:pPr>
      <w:spacing w:before="100" w:beforeAutospacing="1" w:after="100" w:afterAutospacing="1" w:line="240" w:lineRule="auto"/>
      <w:jc w:val="center"/>
    </w:pPr>
    <w:rPr>
      <w:rFonts w:ascii="Arial" w:eastAsia="Times New Roman" w:hAnsi="Arial" w:cs="Arial"/>
      <w:b/>
      <w:bCs/>
      <w:sz w:val="24"/>
      <w:szCs w:val="24"/>
    </w:rPr>
  </w:style>
  <w:style w:type="paragraph" w:customStyle="1" w:styleId="xl335">
    <w:name w:val="xl335"/>
    <w:basedOn w:val="Normln"/>
    <w:rsid w:val="00817F3E"/>
    <w:pPr>
      <w:pBdr>
        <w:top w:val="single" w:sz="8"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6">
    <w:name w:val="xl336"/>
    <w:basedOn w:val="Normln"/>
    <w:rsid w:val="00817F3E"/>
    <w:pPr>
      <w:spacing w:before="100" w:beforeAutospacing="1" w:after="100" w:afterAutospacing="1" w:line="240" w:lineRule="auto"/>
      <w:jc w:val="center"/>
    </w:pPr>
    <w:rPr>
      <w:rFonts w:ascii="Times New Roman" w:eastAsia="Times New Roman" w:hAnsi="Times New Roman" w:cs="Times New Roman"/>
    </w:rPr>
  </w:style>
  <w:style w:type="paragraph" w:customStyle="1" w:styleId="xl337">
    <w:name w:val="xl337"/>
    <w:basedOn w:val="Normln"/>
    <w:rsid w:val="00817F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38">
    <w:name w:val="xl338"/>
    <w:basedOn w:val="Normln"/>
    <w:rsid w:val="00817F3E"/>
    <w:pPr>
      <w:pBdr>
        <w:top w:val="single" w:sz="8"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39">
    <w:name w:val="xl339"/>
    <w:basedOn w:val="Normln"/>
    <w:rsid w:val="00817F3E"/>
    <w:pPr>
      <w:pBdr>
        <w:top w:val="single" w:sz="8"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0">
    <w:name w:val="xl340"/>
    <w:basedOn w:val="Normln"/>
    <w:rsid w:val="00817F3E"/>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1">
    <w:name w:val="xl341"/>
    <w:basedOn w:val="Normln"/>
    <w:rsid w:val="00817F3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2">
    <w:name w:val="xl342"/>
    <w:basedOn w:val="Normln"/>
    <w:rsid w:val="00817F3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3">
    <w:name w:val="xl343"/>
    <w:basedOn w:val="Normln"/>
    <w:rsid w:val="00817F3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4">
    <w:name w:val="xl344"/>
    <w:basedOn w:val="Normln"/>
    <w:rsid w:val="00817F3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5">
    <w:name w:val="xl345"/>
    <w:basedOn w:val="Normln"/>
    <w:rsid w:val="00817F3E"/>
    <w:pPr>
      <w:pBdr>
        <w:left w:val="single" w:sz="8"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6">
    <w:name w:val="xl346"/>
    <w:basedOn w:val="Normln"/>
    <w:rsid w:val="00817F3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7">
    <w:name w:val="xl347"/>
    <w:basedOn w:val="Normln"/>
    <w:rsid w:val="00817F3E"/>
    <w:pPr>
      <w:pBdr>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8">
    <w:name w:val="xl348"/>
    <w:basedOn w:val="Normln"/>
    <w:rsid w:val="00817F3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349">
    <w:name w:val="xl349"/>
    <w:basedOn w:val="Normln"/>
    <w:rsid w:val="00817F3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216414">
      <w:bodyDiv w:val="1"/>
      <w:marLeft w:val="0"/>
      <w:marRight w:val="0"/>
      <w:marTop w:val="0"/>
      <w:marBottom w:val="0"/>
      <w:divBdr>
        <w:top w:val="none" w:sz="0" w:space="0" w:color="auto"/>
        <w:left w:val="none" w:sz="0" w:space="0" w:color="auto"/>
        <w:bottom w:val="none" w:sz="0" w:space="0" w:color="auto"/>
        <w:right w:val="none" w:sz="0" w:space="0" w:color="auto"/>
      </w:divBdr>
    </w:div>
    <w:div w:id="241260644">
      <w:bodyDiv w:val="1"/>
      <w:marLeft w:val="0"/>
      <w:marRight w:val="0"/>
      <w:marTop w:val="0"/>
      <w:marBottom w:val="0"/>
      <w:divBdr>
        <w:top w:val="none" w:sz="0" w:space="0" w:color="auto"/>
        <w:left w:val="none" w:sz="0" w:space="0" w:color="auto"/>
        <w:bottom w:val="none" w:sz="0" w:space="0" w:color="auto"/>
        <w:right w:val="none" w:sz="0" w:space="0" w:color="auto"/>
      </w:divBdr>
    </w:div>
    <w:div w:id="1150512510">
      <w:bodyDiv w:val="1"/>
      <w:marLeft w:val="0"/>
      <w:marRight w:val="0"/>
      <w:marTop w:val="0"/>
      <w:marBottom w:val="0"/>
      <w:divBdr>
        <w:top w:val="none" w:sz="0" w:space="0" w:color="auto"/>
        <w:left w:val="none" w:sz="0" w:space="0" w:color="auto"/>
        <w:bottom w:val="none" w:sz="0" w:space="0" w:color="auto"/>
        <w:right w:val="none" w:sz="0" w:space="0" w:color="auto"/>
      </w:divBdr>
    </w:div>
    <w:div w:id="1307317095">
      <w:bodyDiv w:val="1"/>
      <w:marLeft w:val="0"/>
      <w:marRight w:val="0"/>
      <w:marTop w:val="0"/>
      <w:marBottom w:val="0"/>
      <w:divBdr>
        <w:top w:val="none" w:sz="0" w:space="0" w:color="auto"/>
        <w:left w:val="none" w:sz="0" w:space="0" w:color="auto"/>
        <w:bottom w:val="none" w:sz="0" w:space="0" w:color="auto"/>
        <w:right w:val="none" w:sz="0" w:space="0" w:color="auto"/>
      </w:divBdr>
    </w:div>
    <w:div w:id="1638099132">
      <w:bodyDiv w:val="1"/>
      <w:marLeft w:val="0"/>
      <w:marRight w:val="0"/>
      <w:marTop w:val="0"/>
      <w:marBottom w:val="0"/>
      <w:divBdr>
        <w:top w:val="none" w:sz="0" w:space="0" w:color="auto"/>
        <w:left w:val="none" w:sz="0" w:space="0" w:color="auto"/>
        <w:bottom w:val="none" w:sz="0" w:space="0" w:color="auto"/>
        <w:right w:val="none" w:sz="0" w:space="0" w:color="auto"/>
      </w:divBdr>
    </w:div>
    <w:div w:id="1672102865">
      <w:bodyDiv w:val="1"/>
      <w:marLeft w:val="0"/>
      <w:marRight w:val="0"/>
      <w:marTop w:val="0"/>
      <w:marBottom w:val="0"/>
      <w:divBdr>
        <w:top w:val="none" w:sz="0" w:space="0" w:color="auto"/>
        <w:left w:val="none" w:sz="0" w:space="0" w:color="auto"/>
        <w:bottom w:val="none" w:sz="0" w:space="0" w:color="auto"/>
        <w:right w:val="none" w:sz="0" w:space="0" w:color="auto"/>
      </w:divBdr>
    </w:div>
    <w:div w:id="1717508761">
      <w:bodyDiv w:val="1"/>
      <w:marLeft w:val="0"/>
      <w:marRight w:val="0"/>
      <w:marTop w:val="0"/>
      <w:marBottom w:val="0"/>
      <w:divBdr>
        <w:top w:val="none" w:sz="0" w:space="0" w:color="auto"/>
        <w:left w:val="none" w:sz="0" w:space="0" w:color="auto"/>
        <w:bottom w:val="none" w:sz="0" w:space="0" w:color="auto"/>
        <w:right w:val="none" w:sz="0" w:space="0" w:color="auto"/>
      </w:divBdr>
    </w:div>
    <w:div w:id="1835029061">
      <w:bodyDiv w:val="1"/>
      <w:marLeft w:val="0"/>
      <w:marRight w:val="0"/>
      <w:marTop w:val="0"/>
      <w:marBottom w:val="0"/>
      <w:divBdr>
        <w:top w:val="none" w:sz="0" w:space="0" w:color="auto"/>
        <w:left w:val="none" w:sz="0" w:space="0" w:color="auto"/>
        <w:bottom w:val="none" w:sz="0" w:space="0" w:color="auto"/>
        <w:right w:val="none" w:sz="0" w:space="0" w:color="auto"/>
      </w:divBdr>
    </w:div>
    <w:div w:id="1865245962">
      <w:bodyDiv w:val="1"/>
      <w:marLeft w:val="0"/>
      <w:marRight w:val="0"/>
      <w:marTop w:val="0"/>
      <w:marBottom w:val="0"/>
      <w:divBdr>
        <w:top w:val="none" w:sz="0" w:space="0" w:color="auto"/>
        <w:left w:val="none" w:sz="0" w:space="0" w:color="auto"/>
        <w:bottom w:val="none" w:sz="0" w:space="0" w:color="auto"/>
        <w:right w:val="none" w:sz="0" w:space="0" w:color="auto"/>
      </w:divBdr>
    </w:div>
    <w:div w:id="1907375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1.xml"/><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wmf"/><Relationship Id="rId42" Type="http://schemas.openxmlformats.org/officeDocument/2006/relationships/chart" Target="charts/chart2.xml"/><Relationship Id="rId47" Type="http://schemas.openxmlformats.org/officeDocument/2006/relationships/chart" Target="charts/chart6.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5" Type="http://schemas.openxmlformats.org/officeDocument/2006/relationships/image" Target="media/image17.png"/><Relationship Id="rId33" Type="http://schemas.openxmlformats.org/officeDocument/2006/relationships/image" Target="media/image25.wmf"/><Relationship Id="rId38" Type="http://schemas.openxmlformats.org/officeDocument/2006/relationships/image" Target="media/image30.png"/><Relationship Id="rId46" Type="http://schemas.openxmlformats.org/officeDocument/2006/relationships/chart" Target="charts/chart5.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wmf"/><Relationship Id="rId41" Type="http://schemas.openxmlformats.org/officeDocument/2006/relationships/chart" Target="charts/chart1.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wmf"/><Relationship Id="rId37" Type="http://schemas.openxmlformats.org/officeDocument/2006/relationships/image" Target="media/image29.wmf"/><Relationship Id="rId40" Type="http://schemas.openxmlformats.org/officeDocument/2006/relationships/image" Target="media/image32.png"/><Relationship Id="rId45" Type="http://schemas.openxmlformats.org/officeDocument/2006/relationships/chart" Target="charts/chart4.xm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wmf"/><Relationship Id="rId49"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wmf"/><Relationship Id="rId44" Type="http://schemas.openxmlformats.org/officeDocument/2006/relationships/image" Target="media/image33.emf"/><Relationship Id="rId52"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wmf"/><Relationship Id="rId35" Type="http://schemas.openxmlformats.org/officeDocument/2006/relationships/image" Target="media/image27.wmf"/><Relationship Id="rId43" Type="http://schemas.openxmlformats.org/officeDocument/2006/relationships/chart" Target="charts/chart3.xml"/><Relationship Id="rId48" Type="http://schemas.openxmlformats.org/officeDocument/2006/relationships/chart" Target="charts/chart7.xml"/><Relationship Id="rId8" Type="http://schemas.openxmlformats.org/officeDocument/2006/relationships/endnotes" Target="endnotes.xml"/><Relationship Id="rId51" Type="http://schemas.openxmlformats.org/officeDocument/2006/relationships/header" Target="header3.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charts/_rels/chart1.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1" Type="http://schemas.openxmlformats.org/officeDocument/2006/relationships/oleObject" Target="file:///D:\ENE\Doprava%20linky%20SUDOP%20160717.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ENE\Doprava%20linky%20SUDOP%2016071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269;l&#225;nky%202010\porovn&#225;n&#237;%20loko%201607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269;l&#225;nky%202010\porovn&#225;n&#237;%20loko%2016072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269;l&#225;nky%202010\porovn&#225;n&#237;%20loko%2016072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269;l&#225;nky%202010\Rozjezd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obnova</a:t>
            </a:r>
            <a:r>
              <a:rPr lang="cs-CZ" sz="1400" baseline="0"/>
              <a:t> vozidel ČD</a:t>
            </a:r>
          </a:p>
          <a:p>
            <a:pPr>
              <a:defRPr/>
            </a:pPr>
            <a:r>
              <a:rPr lang="cs-CZ" sz="1400" baseline="0"/>
              <a:t>(součet TP 99)</a:t>
            </a:r>
            <a:endParaRPr lang="cs-CZ" sz="1400"/>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dLbls>
            <c:txPr>
              <a:bodyPr/>
              <a:lstStyle/>
              <a:p>
                <a:pPr>
                  <a:defRPr sz="1200" b="1"/>
                </a:pPr>
                <a:endParaRPr lang="cs-CZ"/>
              </a:p>
            </c:txPr>
            <c:dLblPos val="ctr"/>
            <c:showLegendKey val="0"/>
            <c:showVal val="1"/>
            <c:showCatName val="0"/>
            <c:showSerName val="0"/>
            <c:showPercent val="0"/>
            <c:showBubbleSize val="0"/>
            <c:showLeaderLines val="1"/>
          </c:dLbls>
          <c:cat>
            <c:strRef>
              <c:f>'[Doprava linky SUDOP 160717.xlsx]Linky'!$T$92:$Y$92</c:f>
              <c:strCache>
                <c:ptCount val="6"/>
                <c:pt idx="0">
                  <c:v>konverze ČR</c:v>
                </c:pt>
                <c:pt idx="1">
                  <c:v>konverze SR</c:v>
                </c:pt>
                <c:pt idx="2">
                  <c:v>pož. DB</c:v>
                </c:pt>
                <c:pt idx="3">
                  <c:v>nove linky</c:v>
                </c:pt>
                <c:pt idx="4">
                  <c:v>za DL</c:v>
                </c:pt>
                <c:pt idx="5">
                  <c:v>za DMU</c:v>
                </c:pt>
              </c:strCache>
            </c:strRef>
          </c:cat>
          <c:val>
            <c:numRef>
              <c:f>'[Doprava linky SUDOP 160717.xlsx]Linky'!$T$93:$Y$93</c:f>
              <c:numCache>
                <c:formatCode>0</c:formatCode>
                <c:ptCount val="6"/>
                <c:pt idx="0">
                  <c:v>19</c:v>
                </c:pt>
                <c:pt idx="1">
                  <c:v>8</c:v>
                </c:pt>
                <c:pt idx="2">
                  <c:v>9</c:v>
                </c:pt>
                <c:pt idx="3">
                  <c:v>20</c:v>
                </c:pt>
                <c:pt idx="4">
                  <c:v>11.5</c:v>
                </c:pt>
                <c:pt idx="5">
                  <c:v>31</c:v>
                </c:pt>
              </c:numCache>
            </c:numRef>
          </c:val>
        </c:ser>
        <c:dLbls>
          <c:dLblPos val="ctr"/>
          <c:showLegendKey val="0"/>
          <c:showVal val="1"/>
          <c:showCatName val="0"/>
          <c:showSerName val="0"/>
          <c:showPercent val="0"/>
          <c:showBubbleSize val="0"/>
          <c:showLeaderLines val="1"/>
        </c:dLbls>
      </c:pie3DChart>
    </c:plotArea>
    <c:legend>
      <c:legendPos val="r"/>
      <c:overlay val="0"/>
      <c:txPr>
        <a:bodyPr/>
        <a:lstStyle/>
        <a:p>
          <a:pPr>
            <a:defRPr sz="1200" b="1"/>
          </a:pPr>
          <a:endParaRPr lang="cs-CZ"/>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200"/>
              <a:t>průběh</a:t>
            </a:r>
            <a:r>
              <a:rPr lang="cs-CZ" sz="1200" baseline="0"/>
              <a:t> zůstatkové hodnoty a nákladů na údržbu elektrické lokomotivy</a:t>
            </a:r>
            <a:endParaRPr lang="cs-CZ" sz="1200"/>
          </a:p>
        </c:rich>
      </c:tx>
      <c:overlay val="0"/>
    </c:title>
    <c:autoTitleDeleted val="0"/>
    <c:plotArea>
      <c:layout>
        <c:manualLayout>
          <c:layoutTarget val="inner"/>
          <c:xMode val="edge"/>
          <c:yMode val="edge"/>
          <c:x val="0.12127858473065113"/>
          <c:y val="0.19692919203447831"/>
          <c:w val="0.74655056047722257"/>
          <c:h val="0.52244410445704437"/>
        </c:manualLayout>
      </c:layout>
      <c:scatterChart>
        <c:scatterStyle val="lineMarker"/>
        <c:varyColors val="0"/>
        <c:ser>
          <c:idx val="0"/>
          <c:order val="0"/>
          <c:tx>
            <c:strRef>
              <c:f>'účetní hodnota'!$A$10</c:f>
              <c:strCache>
                <c:ptCount val="1"/>
                <c:pt idx="0">
                  <c:v>zůstatková hodnota</c:v>
                </c:pt>
              </c:strCache>
            </c:strRef>
          </c:tx>
          <c:spPr>
            <a:ln w="38100">
              <a:solidFill>
                <a:srgbClr val="FF0000"/>
              </a:solidFill>
            </a:ln>
          </c:spPr>
          <c:marker>
            <c:symbol val="none"/>
          </c:marker>
          <c:xVal>
            <c:numRef>
              <c:f>'účetní hodnota'!$C$9:$I$9</c:f>
              <c:numCache>
                <c:formatCode>#,##0</c:formatCode>
                <c:ptCount val="7"/>
                <c:pt idx="0">
                  <c:v>0</c:v>
                </c:pt>
                <c:pt idx="1">
                  <c:v>10</c:v>
                </c:pt>
                <c:pt idx="2">
                  <c:v>20</c:v>
                </c:pt>
                <c:pt idx="3">
                  <c:v>30</c:v>
                </c:pt>
                <c:pt idx="4">
                  <c:v>30</c:v>
                </c:pt>
                <c:pt idx="5">
                  <c:v>40</c:v>
                </c:pt>
                <c:pt idx="6">
                  <c:v>50</c:v>
                </c:pt>
              </c:numCache>
            </c:numRef>
          </c:xVal>
          <c:yVal>
            <c:numRef>
              <c:f>'účetní hodnota'!$C$10:$I$10</c:f>
              <c:numCache>
                <c:formatCode>#,##0</c:formatCode>
                <c:ptCount val="7"/>
                <c:pt idx="0">
                  <c:v>100</c:v>
                </c:pt>
                <c:pt idx="1">
                  <c:v>66.666666666666657</c:v>
                </c:pt>
                <c:pt idx="2">
                  <c:v>33.333333333333329</c:v>
                </c:pt>
                <c:pt idx="3">
                  <c:v>0</c:v>
                </c:pt>
                <c:pt idx="4">
                  <c:v>0</c:v>
                </c:pt>
                <c:pt idx="5">
                  <c:v>0</c:v>
                </c:pt>
                <c:pt idx="6">
                  <c:v>0</c:v>
                </c:pt>
              </c:numCache>
            </c:numRef>
          </c:yVal>
          <c:smooth val="0"/>
        </c:ser>
        <c:dLbls>
          <c:showLegendKey val="0"/>
          <c:showVal val="0"/>
          <c:showCatName val="0"/>
          <c:showSerName val="0"/>
          <c:showPercent val="0"/>
          <c:showBubbleSize val="0"/>
        </c:dLbls>
        <c:axId val="217959040"/>
        <c:axId val="301507328"/>
      </c:scatterChart>
      <c:scatterChart>
        <c:scatterStyle val="lineMarker"/>
        <c:varyColors val="0"/>
        <c:ser>
          <c:idx val="1"/>
          <c:order val="1"/>
          <c:tx>
            <c:strRef>
              <c:f>'účetní hodnota'!$A$11</c:f>
              <c:strCache>
                <c:ptCount val="1"/>
                <c:pt idx="0">
                  <c:v>dílenská údržba</c:v>
                </c:pt>
              </c:strCache>
            </c:strRef>
          </c:tx>
          <c:spPr>
            <a:ln w="38100">
              <a:solidFill>
                <a:srgbClr val="0070C0"/>
              </a:solidFill>
            </a:ln>
          </c:spPr>
          <c:marker>
            <c:symbol val="none"/>
          </c:marker>
          <c:xVal>
            <c:numRef>
              <c:f>'účetní hodnota'!$C$9:$I$9</c:f>
              <c:numCache>
                <c:formatCode>#,##0</c:formatCode>
                <c:ptCount val="7"/>
                <c:pt idx="0">
                  <c:v>0</c:v>
                </c:pt>
                <c:pt idx="1">
                  <c:v>10</c:v>
                </c:pt>
                <c:pt idx="2">
                  <c:v>20</c:v>
                </c:pt>
                <c:pt idx="3">
                  <c:v>30</c:v>
                </c:pt>
                <c:pt idx="4">
                  <c:v>30</c:v>
                </c:pt>
                <c:pt idx="5">
                  <c:v>40</c:v>
                </c:pt>
                <c:pt idx="6">
                  <c:v>50</c:v>
                </c:pt>
              </c:numCache>
            </c:numRef>
          </c:xVal>
          <c:yVal>
            <c:numRef>
              <c:f>'účetní hodnota'!$C$11:$I$11</c:f>
              <c:numCache>
                <c:formatCode>#,##0</c:formatCode>
                <c:ptCount val="7"/>
                <c:pt idx="0">
                  <c:v>2.9808333333333326</c:v>
                </c:pt>
                <c:pt idx="1">
                  <c:v>2.9808333333333326</c:v>
                </c:pt>
                <c:pt idx="2">
                  <c:v>2.9808333333333326</c:v>
                </c:pt>
                <c:pt idx="3">
                  <c:v>2.9808333333333326</c:v>
                </c:pt>
                <c:pt idx="4">
                  <c:v>2.9808333333333326</c:v>
                </c:pt>
                <c:pt idx="5">
                  <c:v>2.9808333333333326</c:v>
                </c:pt>
                <c:pt idx="6">
                  <c:v>2.9808333333333326</c:v>
                </c:pt>
              </c:numCache>
            </c:numRef>
          </c:yVal>
          <c:smooth val="0"/>
        </c:ser>
        <c:dLbls>
          <c:showLegendKey val="0"/>
          <c:showVal val="0"/>
          <c:showCatName val="0"/>
          <c:showSerName val="0"/>
          <c:showPercent val="0"/>
          <c:showBubbleSize val="0"/>
        </c:dLbls>
        <c:axId val="301519616"/>
        <c:axId val="301509248"/>
      </c:scatterChart>
      <c:valAx>
        <c:axId val="217959040"/>
        <c:scaling>
          <c:orientation val="minMax"/>
          <c:max val="50"/>
          <c:min val="0"/>
        </c:scaling>
        <c:delete val="0"/>
        <c:axPos val="b"/>
        <c:majorGridlines/>
        <c:title>
          <c:tx>
            <c:rich>
              <a:bodyPr/>
              <a:lstStyle/>
              <a:p>
                <a:pPr>
                  <a:defRPr sz="1000"/>
                </a:pPr>
                <a:r>
                  <a:rPr lang="cs-CZ" sz="1000"/>
                  <a:t>věk</a:t>
                </a:r>
                <a:r>
                  <a:rPr lang="cs-CZ" sz="1000" baseline="0"/>
                  <a:t> (roky)</a:t>
                </a:r>
                <a:endParaRPr lang="cs-CZ" sz="1000"/>
              </a:p>
            </c:rich>
          </c:tx>
          <c:overlay val="0"/>
        </c:title>
        <c:numFmt formatCode="#,##0" sourceLinked="1"/>
        <c:majorTickMark val="out"/>
        <c:minorTickMark val="none"/>
        <c:tickLblPos val="nextTo"/>
        <c:txPr>
          <a:bodyPr/>
          <a:lstStyle/>
          <a:p>
            <a:pPr>
              <a:defRPr sz="1000" b="1"/>
            </a:pPr>
            <a:endParaRPr lang="cs-CZ"/>
          </a:p>
        </c:txPr>
        <c:crossAx val="301507328"/>
        <c:crosses val="autoZero"/>
        <c:crossBetween val="midCat"/>
        <c:majorUnit val="10"/>
      </c:valAx>
      <c:valAx>
        <c:axId val="301507328"/>
        <c:scaling>
          <c:orientation val="minMax"/>
        </c:scaling>
        <c:delete val="0"/>
        <c:axPos val="l"/>
        <c:majorGridlines/>
        <c:title>
          <c:tx>
            <c:rich>
              <a:bodyPr rot="-5400000" vert="horz"/>
              <a:lstStyle/>
              <a:p>
                <a:pPr>
                  <a:defRPr sz="1000"/>
                </a:pPr>
                <a:r>
                  <a:rPr lang="cs-CZ" sz="1000"/>
                  <a:t>zůstaková</a:t>
                </a:r>
                <a:r>
                  <a:rPr lang="cs-CZ" sz="1000" baseline="0"/>
                  <a:t> hodnita (%)</a:t>
                </a:r>
                <a:endParaRPr lang="cs-CZ" sz="1000"/>
              </a:p>
            </c:rich>
          </c:tx>
          <c:layout>
            <c:manualLayout>
              <c:xMode val="edge"/>
              <c:yMode val="edge"/>
              <c:x val="3.9230708499373906E-2"/>
              <c:y val="0.19849809092928541"/>
            </c:manualLayout>
          </c:layout>
          <c:overlay val="0"/>
        </c:title>
        <c:numFmt formatCode="#,##0" sourceLinked="1"/>
        <c:majorTickMark val="out"/>
        <c:minorTickMark val="none"/>
        <c:tickLblPos val="nextTo"/>
        <c:txPr>
          <a:bodyPr/>
          <a:lstStyle/>
          <a:p>
            <a:pPr>
              <a:defRPr sz="1000" b="1"/>
            </a:pPr>
            <a:endParaRPr lang="cs-CZ"/>
          </a:p>
        </c:txPr>
        <c:crossAx val="217959040"/>
        <c:crosses val="autoZero"/>
        <c:crossBetween val="midCat"/>
      </c:valAx>
      <c:valAx>
        <c:axId val="301509248"/>
        <c:scaling>
          <c:orientation val="minMax"/>
          <c:max val="6"/>
          <c:min val="0"/>
        </c:scaling>
        <c:delete val="0"/>
        <c:axPos val="r"/>
        <c:title>
          <c:tx>
            <c:rich>
              <a:bodyPr rot="-5400000" vert="horz"/>
              <a:lstStyle/>
              <a:p>
                <a:pPr>
                  <a:defRPr sz="1000"/>
                </a:pPr>
                <a:r>
                  <a:rPr lang="cs-CZ" sz="1000"/>
                  <a:t>dílenská údržba (mil. Kč/rok)</a:t>
                </a:r>
              </a:p>
            </c:rich>
          </c:tx>
          <c:overlay val="0"/>
        </c:title>
        <c:numFmt formatCode="#,##0" sourceLinked="0"/>
        <c:majorTickMark val="out"/>
        <c:minorTickMark val="none"/>
        <c:tickLblPos val="nextTo"/>
        <c:txPr>
          <a:bodyPr/>
          <a:lstStyle/>
          <a:p>
            <a:pPr>
              <a:defRPr sz="1000" b="1"/>
            </a:pPr>
            <a:endParaRPr lang="cs-CZ"/>
          </a:p>
        </c:txPr>
        <c:crossAx val="301519616"/>
        <c:crosses val="max"/>
        <c:crossBetween val="midCat"/>
        <c:majorUnit val="1"/>
      </c:valAx>
      <c:valAx>
        <c:axId val="301519616"/>
        <c:scaling>
          <c:orientation val="minMax"/>
        </c:scaling>
        <c:delete val="1"/>
        <c:axPos val="b"/>
        <c:numFmt formatCode="#,##0" sourceLinked="1"/>
        <c:majorTickMark val="out"/>
        <c:minorTickMark val="none"/>
        <c:tickLblPos val="none"/>
        <c:crossAx val="301509248"/>
        <c:crosses val="autoZero"/>
        <c:crossBetween val="midCat"/>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obnova</a:t>
            </a:r>
            <a:r>
              <a:rPr lang="cs-CZ" sz="1400" baseline="0"/>
              <a:t> vozidel celkem</a:t>
            </a:r>
          </a:p>
          <a:p>
            <a:pPr>
              <a:defRPr/>
            </a:pPr>
            <a:r>
              <a:rPr lang="cs-CZ" sz="1400" baseline="0"/>
              <a:t>(součet TP 111)</a:t>
            </a:r>
            <a:endParaRPr lang="cs-CZ" sz="1400"/>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dLbls>
            <c:txPr>
              <a:bodyPr/>
              <a:lstStyle/>
              <a:p>
                <a:pPr>
                  <a:defRPr sz="1200" b="1"/>
                </a:pPr>
                <a:endParaRPr lang="cs-CZ"/>
              </a:p>
            </c:txPr>
            <c:dLblPos val="ctr"/>
            <c:showLegendKey val="0"/>
            <c:showVal val="1"/>
            <c:showCatName val="0"/>
            <c:showSerName val="0"/>
            <c:showPercent val="0"/>
            <c:showBubbleSize val="0"/>
            <c:showLeaderLines val="1"/>
          </c:dLbls>
          <c:cat>
            <c:strRef>
              <c:f>Linky!$T$120:$Y$120</c:f>
              <c:strCache>
                <c:ptCount val="6"/>
                <c:pt idx="0">
                  <c:v>konverze ČR</c:v>
                </c:pt>
                <c:pt idx="1">
                  <c:v>konverze SR</c:v>
                </c:pt>
                <c:pt idx="2">
                  <c:v>pož. DB</c:v>
                </c:pt>
                <c:pt idx="3">
                  <c:v>nove linky</c:v>
                </c:pt>
                <c:pt idx="4">
                  <c:v>za DL</c:v>
                </c:pt>
                <c:pt idx="5">
                  <c:v>za DMU</c:v>
                </c:pt>
              </c:strCache>
            </c:strRef>
          </c:cat>
          <c:val>
            <c:numRef>
              <c:f>Linky!$T$121:$Y$121</c:f>
              <c:numCache>
                <c:formatCode>0</c:formatCode>
                <c:ptCount val="6"/>
                <c:pt idx="0">
                  <c:v>27.5</c:v>
                </c:pt>
                <c:pt idx="1">
                  <c:v>11.5</c:v>
                </c:pt>
                <c:pt idx="2">
                  <c:v>9</c:v>
                </c:pt>
                <c:pt idx="3">
                  <c:v>20</c:v>
                </c:pt>
                <c:pt idx="4">
                  <c:v>11.5</c:v>
                </c:pt>
                <c:pt idx="5">
                  <c:v>31</c:v>
                </c:pt>
              </c:numCache>
            </c:numRef>
          </c:val>
        </c:ser>
        <c:dLbls>
          <c:showLegendKey val="0"/>
          <c:showVal val="1"/>
          <c:showCatName val="0"/>
          <c:showSerName val="0"/>
          <c:showPercent val="0"/>
          <c:showBubbleSize val="0"/>
          <c:showLeaderLines val="1"/>
        </c:dLbls>
      </c:pie3DChart>
    </c:plotArea>
    <c:legend>
      <c:legendPos val="r"/>
      <c:overlay val="0"/>
      <c:txPr>
        <a:bodyPr/>
        <a:lstStyle/>
        <a:p>
          <a:pPr>
            <a:defRPr sz="1200" b="1"/>
          </a:pPr>
          <a:endParaRPr lang="cs-CZ"/>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normativ</a:t>
            </a:r>
            <a:r>
              <a:rPr lang="cs-CZ" sz="1400" baseline="0"/>
              <a:t> zátěže pro požadovaný měrný trakční výkon</a:t>
            </a:r>
            <a:endParaRPr lang="cs-CZ" sz="1400"/>
          </a:p>
        </c:rich>
      </c:tx>
      <c:overlay val="0"/>
    </c:title>
    <c:autoTitleDeleted val="0"/>
    <c:plotArea>
      <c:layout/>
      <c:scatterChart>
        <c:scatterStyle val="smoothMarker"/>
        <c:varyColors val="0"/>
        <c:ser>
          <c:idx val="0"/>
          <c:order val="0"/>
          <c:tx>
            <c:v>3 000 kW</c:v>
          </c:tx>
          <c:spPr>
            <a:ln w="38100">
              <a:solidFill>
                <a:srgbClr val="0070C0"/>
              </a:solidFill>
            </a:ln>
          </c:spPr>
          <c:marker>
            <c:symbol val="none"/>
          </c:marker>
          <c:xVal>
            <c:numRef>
              <c:f>'zátěž limit k'!$C$27:$W$27</c:f>
              <c:numCache>
                <c:formatCode>General</c:formatCode>
                <c:ptCount val="21"/>
                <c:pt idx="0">
                  <c:v>2</c:v>
                </c:pt>
                <c:pt idx="1">
                  <c:v>2.2000000000000002</c:v>
                </c:pt>
                <c:pt idx="2">
                  <c:v>2.4000000000000004</c:v>
                </c:pt>
                <c:pt idx="3">
                  <c:v>2.6000000000000005</c:v>
                </c:pt>
                <c:pt idx="4">
                  <c:v>2.8000000000000007</c:v>
                </c:pt>
                <c:pt idx="5">
                  <c:v>3.0000000000000009</c:v>
                </c:pt>
                <c:pt idx="6">
                  <c:v>3.2000000000000011</c:v>
                </c:pt>
                <c:pt idx="7">
                  <c:v>3.4000000000000012</c:v>
                </c:pt>
                <c:pt idx="8">
                  <c:v>3.6000000000000014</c:v>
                </c:pt>
                <c:pt idx="9">
                  <c:v>3.8000000000000016</c:v>
                </c:pt>
                <c:pt idx="10">
                  <c:v>4.0000000000000018</c:v>
                </c:pt>
                <c:pt idx="11">
                  <c:v>4.200000000000002</c:v>
                </c:pt>
                <c:pt idx="12">
                  <c:v>4.4000000000000021</c:v>
                </c:pt>
                <c:pt idx="13">
                  <c:v>4.6000000000000023</c:v>
                </c:pt>
                <c:pt idx="14">
                  <c:v>4.8000000000000025</c:v>
                </c:pt>
                <c:pt idx="15">
                  <c:v>5.0000000000000027</c:v>
                </c:pt>
                <c:pt idx="16">
                  <c:v>5.2000000000000028</c:v>
                </c:pt>
                <c:pt idx="17">
                  <c:v>5.400000000000003</c:v>
                </c:pt>
                <c:pt idx="18">
                  <c:v>5.6000000000000032</c:v>
                </c:pt>
                <c:pt idx="19">
                  <c:v>5.8000000000000034</c:v>
                </c:pt>
                <c:pt idx="20">
                  <c:v>6.0000000000000036</c:v>
                </c:pt>
              </c:numCache>
            </c:numRef>
          </c:xVal>
          <c:yVal>
            <c:numRef>
              <c:f>'zátěž limit k'!$C$28:$W$28</c:f>
              <c:numCache>
                <c:formatCode>#,##0</c:formatCode>
                <c:ptCount val="21"/>
                <c:pt idx="0">
                  <c:v>1412</c:v>
                </c:pt>
                <c:pt idx="1">
                  <c:v>1275.6363636363635</c:v>
                </c:pt>
                <c:pt idx="2">
                  <c:v>1161.9999999999998</c:v>
                </c:pt>
                <c:pt idx="3">
                  <c:v>1065.8461538461536</c:v>
                </c:pt>
                <c:pt idx="4">
                  <c:v>983.4285714285711</c:v>
                </c:pt>
                <c:pt idx="5">
                  <c:v>911.99999999999966</c:v>
                </c:pt>
                <c:pt idx="6">
                  <c:v>849.49999999999966</c:v>
                </c:pt>
                <c:pt idx="7">
                  <c:v>794.35294117647027</c:v>
                </c:pt>
                <c:pt idx="8">
                  <c:v>745.33333333333303</c:v>
                </c:pt>
                <c:pt idx="9">
                  <c:v>701.47368421052602</c:v>
                </c:pt>
                <c:pt idx="10">
                  <c:v>661.99999999999966</c:v>
                </c:pt>
                <c:pt idx="11">
                  <c:v>626.28571428571399</c:v>
                </c:pt>
                <c:pt idx="12">
                  <c:v>593.81818181818153</c:v>
                </c:pt>
                <c:pt idx="13">
                  <c:v>564.17391304347791</c:v>
                </c:pt>
                <c:pt idx="14">
                  <c:v>536.99999999999966</c:v>
                </c:pt>
                <c:pt idx="15">
                  <c:v>511.99999999999966</c:v>
                </c:pt>
                <c:pt idx="16">
                  <c:v>488.92307692307656</c:v>
                </c:pt>
                <c:pt idx="17">
                  <c:v>467.5555555555552</c:v>
                </c:pt>
                <c:pt idx="18">
                  <c:v>447.71428571428544</c:v>
                </c:pt>
                <c:pt idx="19">
                  <c:v>429.24137931034454</c:v>
                </c:pt>
                <c:pt idx="20">
                  <c:v>411.99999999999972</c:v>
                </c:pt>
              </c:numCache>
            </c:numRef>
          </c:yVal>
          <c:smooth val="1"/>
        </c:ser>
        <c:ser>
          <c:idx val="1"/>
          <c:order val="1"/>
          <c:tx>
            <c:v>6 400 kW</c:v>
          </c:tx>
          <c:spPr>
            <a:ln w="38100">
              <a:solidFill>
                <a:srgbClr val="FF0000"/>
              </a:solidFill>
            </a:ln>
          </c:spPr>
          <c:marker>
            <c:symbol val="none"/>
          </c:marker>
          <c:xVal>
            <c:numRef>
              <c:f>'zátěž limit k'!$C$27:$W$27</c:f>
              <c:numCache>
                <c:formatCode>General</c:formatCode>
                <c:ptCount val="21"/>
                <c:pt idx="0">
                  <c:v>2</c:v>
                </c:pt>
                <c:pt idx="1">
                  <c:v>2.2000000000000002</c:v>
                </c:pt>
                <c:pt idx="2">
                  <c:v>2.4000000000000004</c:v>
                </c:pt>
                <c:pt idx="3">
                  <c:v>2.6000000000000005</c:v>
                </c:pt>
                <c:pt idx="4">
                  <c:v>2.8000000000000007</c:v>
                </c:pt>
                <c:pt idx="5">
                  <c:v>3.0000000000000009</c:v>
                </c:pt>
                <c:pt idx="6">
                  <c:v>3.2000000000000011</c:v>
                </c:pt>
                <c:pt idx="7">
                  <c:v>3.4000000000000012</c:v>
                </c:pt>
                <c:pt idx="8">
                  <c:v>3.6000000000000014</c:v>
                </c:pt>
                <c:pt idx="9">
                  <c:v>3.8000000000000016</c:v>
                </c:pt>
                <c:pt idx="10">
                  <c:v>4.0000000000000018</c:v>
                </c:pt>
                <c:pt idx="11">
                  <c:v>4.200000000000002</c:v>
                </c:pt>
                <c:pt idx="12">
                  <c:v>4.4000000000000021</c:v>
                </c:pt>
                <c:pt idx="13">
                  <c:v>4.6000000000000023</c:v>
                </c:pt>
                <c:pt idx="14">
                  <c:v>4.8000000000000025</c:v>
                </c:pt>
                <c:pt idx="15">
                  <c:v>5.0000000000000027</c:v>
                </c:pt>
                <c:pt idx="16">
                  <c:v>5.2000000000000028</c:v>
                </c:pt>
                <c:pt idx="17">
                  <c:v>5.400000000000003</c:v>
                </c:pt>
                <c:pt idx="18">
                  <c:v>5.6000000000000032</c:v>
                </c:pt>
                <c:pt idx="19">
                  <c:v>5.8000000000000034</c:v>
                </c:pt>
                <c:pt idx="20">
                  <c:v>6.0000000000000036</c:v>
                </c:pt>
              </c:numCache>
            </c:numRef>
          </c:xVal>
          <c:yVal>
            <c:numRef>
              <c:f>'zátěž limit k'!$C$29:$W$29</c:f>
              <c:numCache>
                <c:formatCode>#,##0</c:formatCode>
                <c:ptCount val="21"/>
                <c:pt idx="0">
                  <c:v>3110</c:v>
                </c:pt>
                <c:pt idx="1">
                  <c:v>2819.090909090909</c:v>
                </c:pt>
                <c:pt idx="2">
                  <c:v>2576.6666666666661</c:v>
                </c:pt>
                <c:pt idx="3">
                  <c:v>2371.538461538461</c:v>
                </c:pt>
                <c:pt idx="4">
                  <c:v>2195.7142857142853</c:v>
                </c:pt>
                <c:pt idx="5">
                  <c:v>2043.3333333333326</c:v>
                </c:pt>
                <c:pt idx="6">
                  <c:v>1909.9999999999993</c:v>
                </c:pt>
                <c:pt idx="7">
                  <c:v>1792.3529411764698</c:v>
                </c:pt>
                <c:pt idx="8">
                  <c:v>1687.7777777777771</c:v>
                </c:pt>
                <c:pt idx="9">
                  <c:v>1594.2105263157887</c:v>
                </c:pt>
                <c:pt idx="10">
                  <c:v>1509.9999999999993</c:v>
                </c:pt>
                <c:pt idx="11">
                  <c:v>1433.8095238095232</c:v>
                </c:pt>
                <c:pt idx="12">
                  <c:v>1364.5454545454538</c:v>
                </c:pt>
                <c:pt idx="13">
                  <c:v>1301.3043478260863</c:v>
                </c:pt>
                <c:pt idx="14">
                  <c:v>1243.3333333333326</c:v>
                </c:pt>
                <c:pt idx="15">
                  <c:v>1189.9999999999993</c:v>
                </c:pt>
                <c:pt idx="16">
                  <c:v>1140.76923076923</c:v>
                </c:pt>
                <c:pt idx="17">
                  <c:v>1095.1851851851845</c:v>
                </c:pt>
                <c:pt idx="18">
                  <c:v>1052.8571428571422</c:v>
                </c:pt>
                <c:pt idx="19">
                  <c:v>1013.4482758620684</c:v>
                </c:pt>
                <c:pt idx="20">
                  <c:v>976.66666666666606</c:v>
                </c:pt>
              </c:numCache>
            </c:numRef>
          </c:yVal>
          <c:smooth val="1"/>
        </c:ser>
        <c:dLbls>
          <c:showLegendKey val="0"/>
          <c:showVal val="0"/>
          <c:showCatName val="0"/>
          <c:showSerName val="0"/>
          <c:showPercent val="0"/>
          <c:showBubbleSize val="0"/>
        </c:dLbls>
        <c:axId val="301848064"/>
        <c:axId val="301849984"/>
      </c:scatterChart>
      <c:valAx>
        <c:axId val="301848064"/>
        <c:scaling>
          <c:orientation val="minMax"/>
          <c:max val="6"/>
          <c:min val="0"/>
        </c:scaling>
        <c:delete val="0"/>
        <c:axPos val="b"/>
        <c:majorGridlines/>
        <c:title>
          <c:tx>
            <c:rich>
              <a:bodyPr/>
              <a:lstStyle/>
              <a:p>
                <a:pPr>
                  <a:defRPr/>
                </a:pPr>
                <a:r>
                  <a:rPr lang="cs-CZ" sz="1200"/>
                  <a:t>měrný</a:t>
                </a:r>
                <a:r>
                  <a:rPr lang="cs-CZ" sz="1200" baseline="0"/>
                  <a:t> trakční výkon</a:t>
                </a:r>
                <a:r>
                  <a:rPr lang="cs-CZ" sz="1200"/>
                  <a:t> (kW/t)</a:t>
                </a:r>
              </a:p>
            </c:rich>
          </c:tx>
          <c:overlay val="0"/>
        </c:title>
        <c:numFmt formatCode="General" sourceLinked="1"/>
        <c:majorTickMark val="out"/>
        <c:minorTickMark val="none"/>
        <c:tickLblPos val="nextTo"/>
        <c:txPr>
          <a:bodyPr/>
          <a:lstStyle/>
          <a:p>
            <a:pPr>
              <a:defRPr sz="1200" b="1"/>
            </a:pPr>
            <a:endParaRPr lang="cs-CZ"/>
          </a:p>
        </c:txPr>
        <c:crossAx val="301849984"/>
        <c:crosses val="autoZero"/>
        <c:crossBetween val="midCat"/>
        <c:majorUnit val="0.5"/>
      </c:valAx>
      <c:valAx>
        <c:axId val="301849984"/>
        <c:scaling>
          <c:orientation val="minMax"/>
          <c:max val="3000"/>
          <c:min val="0"/>
        </c:scaling>
        <c:delete val="0"/>
        <c:axPos val="l"/>
        <c:majorGridlines/>
        <c:title>
          <c:tx>
            <c:rich>
              <a:bodyPr rot="-5400000" vert="horz"/>
              <a:lstStyle/>
              <a:p>
                <a:pPr>
                  <a:defRPr/>
                </a:pPr>
                <a:r>
                  <a:rPr lang="cs-CZ" sz="1200"/>
                  <a:t>hmotnost zátěže (t)</a:t>
                </a:r>
              </a:p>
            </c:rich>
          </c:tx>
          <c:overlay val="0"/>
        </c:title>
        <c:numFmt formatCode="#,##0" sourceLinked="1"/>
        <c:majorTickMark val="out"/>
        <c:minorTickMark val="none"/>
        <c:tickLblPos val="nextTo"/>
        <c:txPr>
          <a:bodyPr/>
          <a:lstStyle/>
          <a:p>
            <a:pPr>
              <a:defRPr sz="1200" b="1"/>
            </a:pPr>
            <a:endParaRPr lang="cs-CZ"/>
          </a:p>
        </c:txPr>
        <c:crossAx val="301848064"/>
        <c:crosses val="autoZero"/>
        <c:crossBetween val="midCat"/>
        <c:majorUnit val="200"/>
      </c:valAx>
    </c:plotArea>
    <c:legend>
      <c:legendPos val="t"/>
      <c:overlay val="0"/>
      <c:txPr>
        <a:bodyPr/>
        <a:lstStyle/>
        <a:p>
          <a:pPr>
            <a:defRPr sz="1200" b="1"/>
          </a:pPr>
          <a:endParaRPr lang="cs-CZ"/>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normativ</a:t>
            </a:r>
            <a:r>
              <a:rPr lang="cs-CZ" sz="1400" baseline="0"/>
              <a:t> zátěže limitovaný využitelnou tažnou silou</a:t>
            </a:r>
            <a:endParaRPr lang="cs-CZ" sz="1400"/>
          </a:p>
        </c:rich>
      </c:tx>
      <c:overlay val="0"/>
    </c:title>
    <c:autoTitleDeleted val="0"/>
    <c:plotArea>
      <c:layout/>
      <c:scatterChart>
        <c:scatterStyle val="smoothMarker"/>
        <c:varyColors val="0"/>
        <c:ser>
          <c:idx val="0"/>
          <c:order val="0"/>
          <c:tx>
            <c:v>180 kN</c:v>
          </c:tx>
          <c:spPr>
            <a:ln w="38100">
              <a:solidFill>
                <a:srgbClr val="0070C0"/>
              </a:solidFill>
            </a:ln>
          </c:spPr>
          <c:marker>
            <c:symbol val="none"/>
          </c:marker>
          <c:xVal>
            <c:numRef>
              <c:f>'zátěž limit F'!$C$27:$W$27</c:f>
              <c:numCache>
                <c:formatCode>General</c:formatCode>
                <c:ptCount val="2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numCache>
            </c:numRef>
          </c:xVal>
          <c:yVal>
            <c:numRef>
              <c:f>'zátěž limit F'!$C$28:$W$28</c:f>
              <c:numCache>
                <c:formatCode>#,##0</c:formatCode>
                <c:ptCount val="21"/>
                <c:pt idx="0">
                  <c:v>9755.7129637016351</c:v>
                </c:pt>
                <c:pt idx="1">
                  <c:v>6289.6168497221852</c:v>
                </c:pt>
                <c:pt idx="2">
                  <c:v>4628.7791284403675</c:v>
                </c:pt>
                <c:pt idx="3">
                  <c:v>3654.2379862006219</c:v>
                </c:pt>
                <c:pt idx="4">
                  <c:v>3013.4438104813371</c:v>
                </c:pt>
                <c:pt idx="5">
                  <c:v>2560.0163528086273</c:v>
                </c:pt>
                <c:pt idx="6">
                  <c:v>2222.2591649503838</c:v>
                </c:pt>
                <c:pt idx="7">
                  <c:v>1960.9176304537341</c:v>
                </c:pt>
                <c:pt idx="8">
                  <c:v>1752.6942940255092</c:v>
                </c:pt>
                <c:pt idx="9">
                  <c:v>1582.8885473441892</c:v>
                </c:pt>
                <c:pt idx="10">
                  <c:v>1441.7662038184976</c:v>
                </c:pt>
                <c:pt idx="11">
                  <c:v>1322.6255337391751</c:v>
                </c:pt>
                <c:pt idx="12">
                  <c:v>1220.7017234979053</c:v>
                </c:pt>
                <c:pt idx="13">
                  <c:v>1132.5142758228442</c:v>
                </c:pt>
                <c:pt idx="14">
                  <c:v>1055.4616068946343</c:v>
                </c:pt>
                <c:pt idx="15">
                  <c:v>987.56008629519079</c:v>
                </c:pt>
                <c:pt idx="16">
                  <c:v>927.27084378985478</c:v>
                </c:pt>
                <c:pt idx="17">
                  <c:v>873.38173318529778</c:v>
                </c:pt>
                <c:pt idx="18">
                  <c:v>824.92499260136128</c:v>
                </c:pt>
                <c:pt idx="19">
                  <c:v>781.1186109986088</c:v>
                </c:pt>
                <c:pt idx="20">
                  <c:v>741.32380280270195</c:v>
                </c:pt>
              </c:numCache>
            </c:numRef>
          </c:yVal>
          <c:smooth val="1"/>
        </c:ser>
        <c:ser>
          <c:idx val="1"/>
          <c:order val="1"/>
          <c:tx>
            <c:v>250 kN</c:v>
          </c:tx>
          <c:spPr>
            <a:ln w="38100">
              <a:solidFill>
                <a:srgbClr val="FF0000"/>
              </a:solidFill>
            </a:ln>
          </c:spPr>
          <c:marker>
            <c:symbol val="none"/>
          </c:marker>
          <c:xVal>
            <c:numRef>
              <c:f>'zátěž limit F'!$C$27:$W$27</c:f>
              <c:numCache>
                <c:formatCode>General</c:formatCode>
                <c:ptCount val="2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numCache>
            </c:numRef>
          </c:xVal>
          <c:yVal>
            <c:numRef>
              <c:f>'zátěž limit F'!$C$29:$W$29</c:f>
              <c:numCache>
                <c:formatCode>#,##0</c:formatCode>
                <c:ptCount val="21"/>
                <c:pt idx="0">
                  <c:v>9764.6099529545208</c:v>
                </c:pt>
                <c:pt idx="1">
                  <c:v>7007.319732384698</c:v>
                </c:pt>
                <c:pt idx="2">
                  <c:v>5455.6605833975573</c:v>
                </c:pt>
                <c:pt idx="3">
                  <c:v>4460.748340064466</c:v>
                </c:pt>
                <c:pt idx="4">
                  <c:v>3768.5161212970115</c:v>
                </c:pt>
                <c:pt idx="5">
                  <c:v>3259.0751371422866</c:v>
                </c:pt>
                <c:pt idx="6">
                  <c:v>2868.4677908053918</c:v>
                </c:pt>
                <c:pt idx="7">
                  <c:v>2559.4577991564311</c:v>
                </c:pt>
                <c:pt idx="8">
                  <c:v>2308.894830744558</c:v>
                </c:pt>
                <c:pt idx="9">
                  <c:v>2101.6293461586461</c:v>
                </c:pt>
                <c:pt idx="10">
                  <c:v>1927.3311206073618</c:v>
                </c:pt>
                <c:pt idx="11">
                  <c:v>1778.7140459024406</c:v>
                </c:pt>
                <c:pt idx="12">
                  <c:v>1650.4917663654287</c:v>
                </c:pt>
                <c:pt idx="13">
                  <c:v>1538.7356633010684</c:v>
                </c:pt>
                <c:pt idx="14">
                  <c:v>1440.4652570252024</c:v>
                </c:pt>
                <c:pt idx="15">
                  <c:v>1353.3784509922575</c:v>
                </c:pt>
                <c:pt idx="16">
                  <c:v>1275.6689156614148</c:v>
                </c:pt>
                <c:pt idx="17">
                  <c:v>1205.8994494595547</c:v>
                </c:pt>
                <c:pt idx="18">
                  <c:v>1142.9122714779303</c:v>
                </c:pt>
                <c:pt idx="19">
                  <c:v>1085.7642628721344</c:v>
                </c:pt>
                <c:pt idx="20">
                  <c:v>1033.6794205974441</c:v>
                </c:pt>
              </c:numCache>
            </c:numRef>
          </c:yVal>
          <c:smooth val="1"/>
        </c:ser>
        <c:dLbls>
          <c:showLegendKey val="0"/>
          <c:showVal val="0"/>
          <c:showCatName val="0"/>
          <c:showSerName val="0"/>
          <c:showPercent val="0"/>
          <c:showBubbleSize val="0"/>
        </c:dLbls>
        <c:axId val="302178688"/>
        <c:axId val="302180608"/>
      </c:scatterChart>
      <c:valAx>
        <c:axId val="302178688"/>
        <c:scaling>
          <c:orientation val="minMax"/>
          <c:max val="20"/>
          <c:min val="0"/>
        </c:scaling>
        <c:delete val="0"/>
        <c:axPos val="b"/>
        <c:majorGridlines/>
        <c:title>
          <c:tx>
            <c:rich>
              <a:bodyPr/>
              <a:lstStyle/>
              <a:p>
                <a:pPr>
                  <a:defRPr/>
                </a:pPr>
                <a:r>
                  <a:rPr lang="cs-CZ" sz="1200"/>
                  <a:t>redukované stoupání (‰)</a:t>
                </a:r>
              </a:p>
            </c:rich>
          </c:tx>
          <c:overlay val="0"/>
        </c:title>
        <c:numFmt formatCode="General" sourceLinked="1"/>
        <c:majorTickMark val="out"/>
        <c:minorTickMark val="none"/>
        <c:tickLblPos val="nextTo"/>
        <c:txPr>
          <a:bodyPr/>
          <a:lstStyle/>
          <a:p>
            <a:pPr>
              <a:defRPr sz="1200" b="1"/>
            </a:pPr>
            <a:endParaRPr lang="cs-CZ"/>
          </a:p>
        </c:txPr>
        <c:crossAx val="302180608"/>
        <c:crosses val="autoZero"/>
        <c:crossBetween val="midCat"/>
        <c:majorUnit val="2"/>
      </c:valAx>
      <c:valAx>
        <c:axId val="302180608"/>
        <c:scaling>
          <c:orientation val="minMax"/>
          <c:max val="3000"/>
          <c:min val="0"/>
        </c:scaling>
        <c:delete val="0"/>
        <c:axPos val="l"/>
        <c:majorGridlines/>
        <c:title>
          <c:tx>
            <c:rich>
              <a:bodyPr rot="-5400000" vert="horz"/>
              <a:lstStyle/>
              <a:p>
                <a:pPr>
                  <a:defRPr/>
                </a:pPr>
                <a:r>
                  <a:rPr lang="cs-CZ" sz="1200"/>
                  <a:t>hmotnost zátěže (t)</a:t>
                </a:r>
              </a:p>
            </c:rich>
          </c:tx>
          <c:overlay val="0"/>
        </c:title>
        <c:numFmt formatCode="#,##0" sourceLinked="1"/>
        <c:majorTickMark val="out"/>
        <c:minorTickMark val="none"/>
        <c:tickLblPos val="nextTo"/>
        <c:txPr>
          <a:bodyPr/>
          <a:lstStyle/>
          <a:p>
            <a:pPr>
              <a:defRPr sz="1200" b="1"/>
            </a:pPr>
            <a:endParaRPr lang="cs-CZ"/>
          </a:p>
        </c:txPr>
        <c:crossAx val="302178688"/>
        <c:crosses val="autoZero"/>
        <c:crossBetween val="midCat"/>
        <c:majorUnit val="200"/>
      </c:valAx>
    </c:plotArea>
    <c:legend>
      <c:legendPos val="t"/>
      <c:overlay val="0"/>
      <c:txPr>
        <a:bodyPr/>
        <a:lstStyle/>
        <a:p>
          <a:pPr>
            <a:defRPr sz="1200" b="1"/>
          </a:pPr>
          <a:endParaRPr lang="cs-CZ"/>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sv</a:t>
            </a:r>
            <a:r>
              <a:rPr lang="cs-CZ" sz="1400" baseline="0"/>
              <a:t> diagram T4; 2 000 t</a:t>
            </a:r>
            <a:endParaRPr lang="cs-CZ" sz="1400"/>
          </a:p>
        </c:rich>
      </c:tx>
      <c:overlay val="0"/>
    </c:title>
    <c:autoTitleDeleted val="0"/>
    <c:plotArea>
      <c:layout/>
      <c:scatterChart>
        <c:scatterStyle val="smoothMarker"/>
        <c:varyColors val="0"/>
        <c:ser>
          <c:idx val="0"/>
          <c:order val="0"/>
          <c:tx>
            <c:v>3 000 kW, 180 kN</c:v>
          </c:tx>
          <c:spPr>
            <a:ln w="38100">
              <a:solidFill>
                <a:srgbClr val="0070C0"/>
              </a:solidFill>
            </a:ln>
          </c:spPr>
          <c:marker>
            <c:symbol val="none"/>
          </c:marker>
          <c:xVal>
            <c:numRef>
              <c:f>sv!$C$23:$M$23</c:f>
              <c:numCache>
                <c:formatCode>General</c:formatCode>
                <c:ptCount val="11"/>
                <c:pt idx="0" formatCode="#,##0">
                  <c:v>60</c:v>
                </c:pt>
                <c:pt idx="1">
                  <c:v>68</c:v>
                </c:pt>
                <c:pt idx="2">
                  <c:v>76</c:v>
                </c:pt>
                <c:pt idx="3">
                  <c:v>84</c:v>
                </c:pt>
                <c:pt idx="4">
                  <c:v>92</c:v>
                </c:pt>
                <c:pt idx="5">
                  <c:v>100</c:v>
                </c:pt>
                <c:pt idx="6">
                  <c:v>108</c:v>
                </c:pt>
                <c:pt idx="7">
                  <c:v>116</c:v>
                </c:pt>
                <c:pt idx="8">
                  <c:v>124</c:v>
                </c:pt>
                <c:pt idx="9">
                  <c:v>132</c:v>
                </c:pt>
                <c:pt idx="10">
                  <c:v>140</c:v>
                </c:pt>
              </c:numCache>
            </c:numRef>
          </c:xVal>
          <c:yVal>
            <c:numRef>
              <c:f>sv!$C$24:$M$24</c:f>
              <c:numCache>
                <c:formatCode>0.0</c:formatCode>
                <c:ptCount val="11"/>
                <c:pt idx="0">
                  <c:v>6.8345363281661928</c:v>
                </c:pt>
                <c:pt idx="1">
                  <c:v>5.6173161606424697</c:v>
                </c:pt>
                <c:pt idx="2">
                  <c:v>4.5948245946300945</c:v>
                </c:pt>
                <c:pt idx="3">
                  <c:v>3.7048756585970892</c:v>
                </c:pt>
                <c:pt idx="4">
                  <c:v>2.9069132841530307</c:v>
                </c:pt>
                <c:pt idx="5">
                  <c:v>2.1733593447924355</c:v>
                </c:pt>
                <c:pt idx="6">
                  <c:v>1.4848070107521845</c:v>
                </c:pt>
                <c:pt idx="7">
                  <c:v>0.82720306047967307</c:v>
                </c:pt>
                <c:pt idx="8">
                  <c:v>0.19012091024232319</c:v>
                </c:pt>
                <c:pt idx="9">
                  <c:v>-0.43433836702999645</c:v>
                </c:pt>
                <c:pt idx="10">
                  <c:v>-1.0522682293628192</c:v>
                </c:pt>
              </c:numCache>
            </c:numRef>
          </c:yVal>
          <c:smooth val="1"/>
        </c:ser>
        <c:ser>
          <c:idx val="1"/>
          <c:order val="1"/>
          <c:tx>
            <c:v>6 400 kW, 250 kN</c:v>
          </c:tx>
          <c:spPr>
            <a:ln w="38100">
              <a:solidFill>
                <a:srgbClr val="FF0000"/>
              </a:solidFill>
            </a:ln>
          </c:spPr>
          <c:marker>
            <c:symbol val="none"/>
          </c:marker>
          <c:xVal>
            <c:numRef>
              <c:f>sv!$C$26:$M$26</c:f>
              <c:numCache>
                <c:formatCode>#,##0</c:formatCode>
                <c:ptCount val="11"/>
                <c:pt idx="0">
                  <c:v>92.16</c:v>
                </c:pt>
                <c:pt idx="1">
                  <c:v>98.944000000000003</c:v>
                </c:pt>
                <c:pt idx="2">
                  <c:v>105.72800000000001</c:v>
                </c:pt>
                <c:pt idx="3">
                  <c:v>112.51200000000001</c:v>
                </c:pt>
                <c:pt idx="4">
                  <c:v>119.29600000000002</c:v>
                </c:pt>
                <c:pt idx="5">
                  <c:v>126.08000000000003</c:v>
                </c:pt>
                <c:pt idx="6">
                  <c:v>132.86400000000003</c:v>
                </c:pt>
                <c:pt idx="7">
                  <c:v>139.64800000000002</c:v>
                </c:pt>
                <c:pt idx="8">
                  <c:v>146.43200000000002</c:v>
                </c:pt>
                <c:pt idx="9">
                  <c:v>153.21600000000001</c:v>
                </c:pt>
                <c:pt idx="10">
                  <c:v>160</c:v>
                </c:pt>
              </c:numCache>
            </c:numRef>
          </c:xVal>
          <c:yVal>
            <c:numRef>
              <c:f>sv!$C$27:$M$27</c:f>
              <c:numCache>
                <c:formatCode>0.0</c:formatCode>
                <c:ptCount val="11"/>
                <c:pt idx="0">
                  <c:v>9.56280386065378</c:v>
                </c:pt>
                <c:pt idx="1">
                  <c:v>8.5217006001155564</c:v>
                </c:pt>
                <c:pt idx="2">
                  <c:v>7.573324397154801</c:v>
                </c:pt>
                <c:pt idx="3">
                  <c:v>6.698268396903277</c:v>
                </c:pt>
                <c:pt idx="4">
                  <c:v>5.8815401792911155</c:v>
                </c:pt>
                <c:pt idx="5">
                  <c:v>5.1113741192279418</c:v>
                </c:pt>
                <c:pt idx="6">
                  <c:v>4.3784075901967592</c:v>
                </c:pt>
                <c:pt idx="7">
                  <c:v>3.6750972844904704</c:v>
                </c:pt>
                <c:pt idx="8">
                  <c:v>2.9952977800959499</c:v>
                </c:pt>
                <c:pt idx="9">
                  <c:v>2.3339520672530236</c:v>
                </c:pt>
                <c:pt idx="10">
                  <c:v>1.6868608050568457</c:v>
                </c:pt>
              </c:numCache>
            </c:numRef>
          </c:yVal>
          <c:smooth val="1"/>
        </c:ser>
        <c:dLbls>
          <c:showLegendKey val="0"/>
          <c:showVal val="0"/>
          <c:showCatName val="0"/>
          <c:showSerName val="0"/>
          <c:showPercent val="0"/>
          <c:showBubbleSize val="0"/>
        </c:dLbls>
        <c:axId val="304875392"/>
        <c:axId val="310423552"/>
      </c:scatterChart>
      <c:valAx>
        <c:axId val="304875392"/>
        <c:scaling>
          <c:orientation val="minMax"/>
          <c:max val="160"/>
          <c:min val="0"/>
        </c:scaling>
        <c:delete val="0"/>
        <c:axPos val="b"/>
        <c:majorGridlines/>
        <c:title>
          <c:tx>
            <c:rich>
              <a:bodyPr/>
              <a:lstStyle/>
              <a:p>
                <a:pPr>
                  <a:defRPr/>
                </a:pPr>
                <a:r>
                  <a:rPr lang="cs-CZ" sz="1200"/>
                  <a:t>rychlost (km/h)</a:t>
                </a:r>
              </a:p>
            </c:rich>
          </c:tx>
          <c:overlay val="0"/>
        </c:title>
        <c:numFmt formatCode="#,##0" sourceLinked="1"/>
        <c:majorTickMark val="out"/>
        <c:minorTickMark val="none"/>
        <c:tickLblPos val="nextTo"/>
        <c:txPr>
          <a:bodyPr/>
          <a:lstStyle/>
          <a:p>
            <a:pPr>
              <a:defRPr sz="1200" b="1"/>
            </a:pPr>
            <a:endParaRPr lang="cs-CZ"/>
          </a:p>
        </c:txPr>
        <c:crossAx val="310423552"/>
        <c:crosses val="autoZero"/>
        <c:crossBetween val="midCat"/>
        <c:majorUnit val="20"/>
      </c:valAx>
      <c:valAx>
        <c:axId val="310423552"/>
        <c:scaling>
          <c:orientation val="minMax"/>
          <c:min val="0"/>
        </c:scaling>
        <c:delete val="0"/>
        <c:axPos val="l"/>
        <c:majorGridlines/>
        <c:title>
          <c:tx>
            <c:rich>
              <a:bodyPr rot="-5400000" vert="horz"/>
              <a:lstStyle/>
              <a:p>
                <a:pPr>
                  <a:defRPr/>
                </a:pPr>
                <a:r>
                  <a:rPr lang="cs-CZ" sz="1200"/>
                  <a:t>stoupání (‰)</a:t>
                </a:r>
              </a:p>
            </c:rich>
          </c:tx>
          <c:layout>
            <c:manualLayout>
              <c:xMode val="edge"/>
              <c:yMode val="edge"/>
              <c:x val="2.6666666666666672E-2"/>
              <c:y val="0.41928447623292525"/>
            </c:manualLayout>
          </c:layout>
          <c:overlay val="0"/>
        </c:title>
        <c:numFmt formatCode="0" sourceLinked="0"/>
        <c:majorTickMark val="out"/>
        <c:minorTickMark val="none"/>
        <c:tickLblPos val="nextTo"/>
        <c:txPr>
          <a:bodyPr/>
          <a:lstStyle/>
          <a:p>
            <a:pPr>
              <a:defRPr sz="1200" b="1"/>
            </a:pPr>
            <a:endParaRPr lang="cs-CZ"/>
          </a:p>
        </c:txPr>
        <c:crossAx val="304875392"/>
        <c:crosses val="autoZero"/>
        <c:crossBetween val="midCat"/>
      </c:valAx>
    </c:plotArea>
    <c:legend>
      <c:legendPos val="t"/>
      <c:overlay val="0"/>
      <c:txPr>
        <a:bodyPr/>
        <a:lstStyle/>
        <a:p>
          <a:pPr>
            <a:defRPr sz="1200" b="1"/>
          </a:pPr>
          <a:endParaRPr lang="cs-CZ"/>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400"/>
              <a:t>Tachogram</a:t>
            </a:r>
            <a:r>
              <a:rPr lang="cs-CZ" sz="1400" baseline="0"/>
              <a:t> rozjezdu (T 4 ; 2 000 t; 7 promile) </a:t>
            </a:r>
            <a:endParaRPr lang="cs-CZ" sz="1400"/>
          </a:p>
        </c:rich>
      </c:tx>
      <c:overlay val="0"/>
    </c:title>
    <c:autoTitleDeleted val="0"/>
    <c:plotArea>
      <c:layout/>
      <c:scatterChart>
        <c:scatterStyle val="smoothMarker"/>
        <c:varyColors val="0"/>
        <c:ser>
          <c:idx val="0"/>
          <c:order val="0"/>
          <c:tx>
            <c:v>6 400 kW</c:v>
          </c:tx>
          <c:spPr>
            <a:ln w="38100">
              <a:solidFill>
                <a:srgbClr val="FF0000"/>
              </a:solidFill>
            </a:ln>
          </c:spPr>
          <c:marker>
            <c:symbol val="none"/>
          </c:marker>
          <c:xVal>
            <c:numRef>
              <c:f>'lokomotiva 6,4 MW s vlakem'!$I$47:$I$167</c:f>
              <c:numCache>
                <c:formatCode>0.000</c:formatCode>
                <c:ptCount val="121"/>
                <c:pt idx="0" formatCode="0">
                  <c:v>0</c:v>
                </c:pt>
                <c:pt idx="1">
                  <c:v>6.7026402564689704E-3</c:v>
                </c:pt>
                <c:pt idx="2">
                  <c:v>2.6750555899741204E-2</c:v>
                </c:pt>
                <c:pt idx="3">
                  <c:v>6.0020861730386191E-2</c:v>
                </c:pt>
                <c:pt idx="4">
                  <c:v>0.10638504411412263</c:v>
                </c:pt>
                <c:pt idx="5">
                  <c:v>0.16570920753648599</c:v>
                </c:pt>
                <c:pt idx="6">
                  <c:v>0.237854327944444</c:v>
                </c:pt>
                <c:pt idx="7">
                  <c:v>0.32267651190454633</c:v>
                </c:pt>
                <c:pt idx="8">
                  <c:v>0.42002726060731754</c:v>
                </c:pt>
                <c:pt idx="9">
                  <c:v>0.52975373775352663</c:v>
                </c:pt>
                <c:pt idx="10">
                  <c:v>0.65169904036941451</c:v>
                </c:pt>
                <c:pt idx="11">
                  <c:v>0.78570247161467244</c:v>
                </c:pt>
                <c:pt idx="12">
                  <c:v>0.93159981466857378</c:v>
                </c:pt>
                <c:pt idx="13">
                  <c:v>1.0892236068058139</c:v>
                </c:pt>
                <c:pt idx="14">
                  <c:v>1.258403412803949</c:v>
                </c:pt>
                <c:pt idx="15">
                  <c:v>1.4389660968583651</c:v>
                </c:pt>
                <c:pt idx="16">
                  <c:v>1.6307360922181193</c:v>
                </c:pt>
                <c:pt idx="17">
                  <c:v>1.8335356677962522</c:v>
                </c:pt>
                <c:pt idx="18">
                  <c:v>2.0471851910509136</c:v>
                </c:pt>
                <c:pt idx="19">
                  <c:v>2.2715033864783813</c:v>
                </c:pt>
                <c:pt idx="20">
                  <c:v>2.5063075891054094</c:v>
                </c:pt>
                <c:pt idx="21">
                  <c:v>2.7514139924158068</c:v>
                </c:pt>
                <c:pt idx="22">
                  <c:v>3.0066378901944857</c:v>
                </c:pt>
                <c:pt idx="23">
                  <c:v>3.2717939118208279</c:v>
                </c:pt>
                <c:pt idx="24">
                  <c:v>3.5466962505919191</c:v>
                </c:pt>
                <c:pt idx="25">
                  <c:v>3.831158884704549</c:v>
                </c:pt>
                <c:pt idx="26">
                  <c:v>4.1249957905726085</c:v>
                </c:pt>
                <c:pt idx="27">
                  <c:v>4.4280211482032614</c:v>
                </c:pt>
                <c:pt idx="28">
                  <c:v>4.7400495384009211</c:v>
                </c:pt>
                <c:pt idx="29">
                  <c:v>5.0608961316122185</c:v>
                </c:pt>
                <c:pt idx="30">
                  <c:v>5.3903768682676603</c:v>
                </c:pt>
                <c:pt idx="31">
                  <c:v>5.7283086305165023</c:v>
                </c:pt>
                <c:pt idx="32">
                  <c:v>6.0745094052900876</c:v>
                </c:pt>
                <c:pt idx="33">
                  <c:v>6.4287984386656625</c:v>
                </c:pt>
                <c:pt idx="34">
                  <c:v>6.7909021634109727</c:v>
                </c:pt>
                <c:pt idx="35">
                  <c:v>7.1602959737401051</c:v>
                </c:pt>
                <c:pt idx="36">
                  <c:v>7.5363374720668457</c:v>
                </c:pt>
                <c:pt idx="37">
                  <c:v>7.9184574121445248</c:v>
                </c:pt>
                <c:pt idx="38">
                  <c:v>8.3061482935873343</c:v>
                </c:pt>
                <c:pt idx="39">
                  <c:v>8.6989553154536186</c:v>
                </c:pt>
                <c:pt idx="40">
                  <c:v>9.0964690861791571</c:v>
                </c:pt>
                <c:pt idx="41">
                  <c:v>9.4983196668399188</c:v>
                </c:pt>
                <c:pt idx="42">
                  <c:v>9.9041716440960208</c:v>
                </c:pt>
                <c:pt idx="43">
                  <c:v>10.313720010497649</c:v>
                </c:pt>
                <c:pt idx="44">
                  <c:v>10.726686686492037</c:v>
                </c:pt>
                <c:pt idx="45">
                  <c:v>11.142817558731016</c:v>
                </c:pt>
                <c:pt idx="46">
                  <c:v>11.560469825863004</c:v>
                </c:pt>
                <c:pt idx="47">
                  <c:v>11.97812209299499</c:v>
                </c:pt>
                <c:pt idx="48">
                  <c:v>12.39577436012698</c:v>
                </c:pt>
                <c:pt idx="49">
                  <c:v>12.813426627258968</c:v>
                </c:pt>
                <c:pt idx="50">
                  <c:v>13.231078894390951</c:v>
                </c:pt>
                <c:pt idx="51">
                  <c:v>13.648731161522941</c:v>
                </c:pt>
                <c:pt idx="52">
                  <c:v>14.06638342865493</c:v>
                </c:pt>
                <c:pt idx="53">
                  <c:v>14.484035695786922</c:v>
                </c:pt>
                <c:pt idx="54">
                  <c:v>14.901687962918906</c:v>
                </c:pt>
                <c:pt idx="55">
                  <c:v>15.319340230050894</c:v>
                </c:pt>
                <c:pt idx="56">
                  <c:v>15.736992497182881</c:v>
                </c:pt>
                <c:pt idx="57">
                  <c:v>16.154644764314874</c:v>
                </c:pt>
                <c:pt idx="58">
                  <c:v>16.572297031446855</c:v>
                </c:pt>
                <c:pt idx="59">
                  <c:v>16.989949298578839</c:v>
                </c:pt>
                <c:pt idx="60">
                  <c:v>17.407601565710831</c:v>
                </c:pt>
                <c:pt idx="61">
                  <c:v>17.825253832842822</c:v>
                </c:pt>
                <c:pt idx="62">
                  <c:v>18.242906099974807</c:v>
                </c:pt>
                <c:pt idx="63">
                  <c:v>18.660558367106798</c:v>
                </c:pt>
                <c:pt idx="64">
                  <c:v>19.078210634238786</c:v>
                </c:pt>
                <c:pt idx="65">
                  <c:v>19.495862901370771</c:v>
                </c:pt>
                <c:pt idx="66">
                  <c:v>19.913515168502766</c:v>
                </c:pt>
                <c:pt idx="67">
                  <c:v>20.331167435634754</c:v>
                </c:pt>
                <c:pt idx="68">
                  <c:v>20.748819702766731</c:v>
                </c:pt>
                <c:pt idx="69">
                  <c:v>21.166471969898733</c:v>
                </c:pt>
                <c:pt idx="70">
                  <c:v>21.584124237030711</c:v>
                </c:pt>
                <c:pt idx="71">
                  <c:v>22.001776504162699</c:v>
                </c:pt>
                <c:pt idx="72">
                  <c:v>22.41942877129469</c:v>
                </c:pt>
                <c:pt idx="73">
                  <c:v>22.837081038426682</c:v>
                </c:pt>
                <c:pt idx="74">
                  <c:v>23.254733305558666</c:v>
                </c:pt>
                <c:pt idx="75">
                  <c:v>23.672385572690654</c:v>
                </c:pt>
                <c:pt idx="76">
                  <c:v>24.090037839822639</c:v>
                </c:pt>
                <c:pt idx="77">
                  <c:v>24.50769010695463</c:v>
                </c:pt>
                <c:pt idx="78">
                  <c:v>24.925342374086611</c:v>
                </c:pt>
                <c:pt idx="79">
                  <c:v>25.34299464121861</c:v>
                </c:pt>
                <c:pt idx="80">
                  <c:v>25.760646908350587</c:v>
                </c:pt>
                <c:pt idx="81">
                  <c:v>26.178299175482586</c:v>
                </c:pt>
                <c:pt idx="82">
                  <c:v>26.595951442614577</c:v>
                </c:pt>
                <c:pt idx="83">
                  <c:v>27.013603709746558</c:v>
                </c:pt>
                <c:pt idx="84">
                  <c:v>27.43125597687855</c:v>
                </c:pt>
                <c:pt idx="85">
                  <c:v>27.848908244010534</c:v>
                </c:pt>
                <c:pt idx="86">
                  <c:v>28.266560511142522</c:v>
                </c:pt>
                <c:pt idx="87">
                  <c:v>28.68421277827451</c:v>
                </c:pt>
                <c:pt idx="88">
                  <c:v>29.101865045406505</c:v>
                </c:pt>
                <c:pt idx="89">
                  <c:v>29.51951731253849</c:v>
                </c:pt>
                <c:pt idx="90">
                  <c:v>29.937169579670474</c:v>
                </c:pt>
                <c:pt idx="91">
                  <c:v>30.354821846802469</c:v>
                </c:pt>
                <c:pt idx="92">
                  <c:v>30.77247411393445</c:v>
                </c:pt>
                <c:pt idx="93">
                  <c:v>31.190126381066435</c:v>
                </c:pt>
                <c:pt idx="94">
                  <c:v>31.607778648198433</c:v>
                </c:pt>
                <c:pt idx="95">
                  <c:v>32.025430915330411</c:v>
                </c:pt>
                <c:pt idx="96">
                  <c:v>32.443083182462388</c:v>
                </c:pt>
                <c:pt idx="97">
                  <c:v>32.86073544959438</c:v>
                </c:pt>
                <c:pt idx="98">
                  <c:v>33.278387716726364</c:v>
                </c:pt>
                <c:pt idx="99">
                  <c:v>33.696039983858356</c:v>
                </c:pt>
                <c:pt idx="100">
                  <c:v>34.113692250990326</c:v>
                </c:pt>
                <c:pt idx="101">
                  <c:v>34.53134451812231</c:v>
                </c:pt>
                <c:pt idx="102">
                  <c:v>34.948996785254295</c:v>
                </c:pt>
                <c:pt idx="103">
                  <c:v>35.366649052386272</c:v>
                </c:pt>
                <c:pt idx="104">
                  <c:v>35.784301319518271</c:v>
                </c:pt>
                <c:pt idx="105">
                  <c:v>36.201953586650255</c:v>
                </c:pt>
                <c:pt idx="106">
                  <c:v>36.619605853782232</c:v>
                </c:pt>
                <c:pt idx="107">
                  <c:v>37.037258120914231</c:v>
                </c:pt>
                <c:pt idx="108">
                  <c:v>37.454910388046201</c:v>
                </c:pt>
                <c:pt idx="109">
                  <c:v>37.872562655178193</c:v>
                </c:pt>
                <c:pt idx="110">
                  <c:v>38.290214922310184</c:v>
                </c:pt>
                <c:pt idx="111">
                  <c:v>38.70786718944214</c:v>
                </c:pt>
                <c:pt idx="112">
                  <c:v>39.12551945657416</c:v>
                </c:pt>
                <c:pt idx="113">
                  <c:v>39.543171723706124</c:v>
                </c:pt>
                <c:pt idx="114">
                  <c:v>39.960823990838115</c:v>
                </c:pt>
                <c:pt idx="115">
                  <c:v>40.3784762579701</c:v>
                </c:pt>
                <c:pt idx="116">
                  <c:v>40.796128525102091</c:v>
                </c:pt>
                <c:pt idx="117">
                  <c:v>41.213780792234061</c:v>
                </c:pt>
                <c:pt idx="118">
                  <c:v>41.631433059366039</c:v>
                </c:pt>
                <c:pt idx="119">
                  <c:v>42.049085326498037</c:v>
                </c:pt>
                <c:pt idx="120">
                  <c:v>42.466737593630015</c:v>
                </c:pt>
              </c:numCache>
            </c:numRef>
          </c:xVal>
          <c:yVal>
            <c:numRef>
              <c:f>'lokomotiva 6,4 MW s vlakem'!$C$47:$C$167</c:f>
              <c:numCache>
                <c:formatCode>0.0</c:formatCode>
                <c:ptCount val="121"/>
                <c:pt idx="0">
                  <c:v>0</c:v>
                </c:pt>
                <c:pt idx="1">
                  <c:v>3.2172673231051054</c:v>
                </c:pt>
                <c:pt idx="2">
                  <c:v>6.4057321856655722</c:v>
                </c:pt>
                <c:pt idx="3">
                  <c:v>9.5640146130440211</c:v>
                </c:pt>
                <c:pt idx="4">
                  <c:v>12.69079293114947</c:v>
                </c:pt>
                <c:pt idx="5">
                  <c:v>15.784805511584935</c:v>
                </c:pt>
                <c:pt idx="6">
                  <c:v>18.844852284234932</c:v>
                </c:pt>
                <c:pt idx="7">
                  <c:v>21.869796016614117</c:v>
                </c:pt>
                <c:pt idx="8">
                  <c:v>24.858563360716118</c:v>
                </c:pt>
                <c:pt idx="9">
                  <c:v>27.810145669464205</c:v>
                </c:pt>
                <c:pt idx="10">
                  <c:v>30.723599586161857</c:v>
                </c:pt>
                <c:pt idx="11">
                  <c:v>33.598047411562035</c:v>
                </c:pt>
                <c:pt idx="12">
                  <c:v>36.432677254310505</c:v>
                </c:pt>
                <c:pt idx="13">
                  <c:v>39.226742971564889</c:v>
                </c:pt>
                <c:pt idx="14">
                  <c:v>41.979563907539983</c:v>
                </c:pt>
                <c:pt idx="15">
                  <c:v>44.690524438579892</c:v>
                </c:pt>
                <c:pt idx="16">
                  <c:v>47.359073334102156</c:v>
                </c:pt>
                <c:pt idx="17">
                  <c:v>49.984722943401472</c:v>
                </c:pt>
                <c:pt idx="18">
                  <c:v>52.567048218835552</c:v>
                </c:pt>
                <c:pt idx="19">
                  <c:v>55.105685586349459</c:v>
                </c:pt>
                <c:pt idx="20">
                  <c:v>57.600331674624051</c:v>
                </c:pt>
                <c:pt idx="21">
                  <c:v>60.050741914366654</c:v>
                </c:pt>
                <c:pt idx="22">
                  <c:v>62.456729019399198</c:v>
                </c:pt>
                <c:pt idx="23">
                  <c:v>64.818161361245004</c:v>
                </c:pt>
                <c:pt idx="24">
                  <c:v>67.134961248878497</c:v>
                </c:pt>
                <c:pt idx="25">
                  <c:v>69.407103125184491</c:v>
                </c:pt>
                <c:pt idx="26">
                  <c:v>71.634611691484082</c:v>
                </c:pt>
                <c:pt idx="27">
                  <c:v>73.817559971228704</c:v>
                </c:pt>
                <c:pt idx="28">
                  <c:v>75.956067323648483</c:v>
                </c:pt>
                <c:pt idx="29">
                  <c:v>78.050297417774289</c:v>
                </c:pt>
                <c:pt idx="30">
                  <c:v>80.100456176838108</c:v>
                </c:pt>
                <c:pt idx="31">
                  <c:v>82.106789702606207</c:v>
                </c:pt>
                <c:pt idx="32">
                  <c:v>84.06958218871398</c:v>
                </c:pt>
                <c:pt idx="33">
                  <c:v>85.98915383156195</c:v>
                </c:pt>
                <c:pt idx="34">
                  <c:v>87.820634046187493</c:v>
                </c:pt>
                <c:pt idx="35">
                  <c:v>89.488394911796092</c:v>
                </c:pt>
                <c:pt idx="36">
                  <c:v>91.011524285039144</c:v>
                </c:pt>
                <c:pt idx="37">
                  <c:v>92.406046952246683</c:v>
                </c:pt>
                <c:pt idx="38">
                  <c:v>93.685576140301094</c:v>
                </c:pt>
                <c:pt idx="39">
                  <c:v>94.86179435551675</c:v>
                </c:pt>
                <c:pt idx="40">
                  <c:v>95.944815592740824</c:v>
                </c:pt>
                <c:pt idx="41">
                  <c:v>96.943463124425591</c:v>
                </c:pt>
                <c:pt idx="42">
                  <c:v>97.865485958504124</c:v>
                </c:pt>
                <c:pt idx="43">
                  <c:v>98.717729914274713</c:v>
                </c:pt>
                <c:pt idx="44">
                  <c:v>99.506274563032761</c:v>
                </c:pt>
                <c:pt idx="45">
                  <c:v>100.23654411167691</c:v>
                </c:pt>
                <c:pt idx="46">
                  <c:v>100.23654411167691</c:v>
                </c:pt>
                <c:pt idx="47">
                  <c:v>100.23654411167691</c:v>
                </c:pt>
                <c:pt idx="48">
                  <c:v>100.23654411167691</c:v>
                </c:pt>
                <c:pt idx="49">
                  <c:v>100.23654411167691</c:v>
                </c:pt>
                <c:pt idx="50">
                  <c:v>100.23654411167691</c:v>
                </c:pt>
                <c:pt idx="51">
                  <c:v>100.23654411167691</c:v>
                </c:pt>
                <c:pt idx="52">
                  <c:v>100.23654411167691</c:v>
                </c:pt>
                <c:pt idx="53">
                  <c:v>100.23654411167691</c:v>
                </c:pt>
                <c:pt idx="54">
                  <c:v>100.23654411167691</c:v>
                </c:pt>
                <c:pt idx="55">
                  <c:v>100.23654411167691</c:v>
                </c:pt>
                <c:pt idx="56">
                  <c:v>100.23654411167691</c:v>
                </c:pt>
                <c:pt idx="57">
                  <c:v>100.23654411167691</c:v>
                </c:pt>
                <c:pt idx="58">
                  <c:v>100.23654411167691</c:v>
                </c:pt>
                <c:pt idx="59">
                  <c:v>100.23654411167691</c:v>
                </c:pt>
                <c:pt idx="60">
                  <c:v>100.23654411167691</c:v>
                </c:pt>
                <c:pt idx="61">
                  <c:v>100.23654411167691</c:v>
                </c:pt>
                <c:pt idx="62">
                  <c:v>100.23654411167691</c:v>
                </c:pt>
                <c:pt idx="63">
                  <c:v>100.23654411167691</c:v>
                </c:pt>
                <c:pt idx="64">
                  <c:v>100.23654411167691</c:v>
                </c:pt>
                <c:pt idx="65">
                  <c:v>100.23654411167691</c:v>
                </c:pt>
                <c:pt idx="66">
                  <c:v>100.23654411167691</c:v>
                </c:pt>
                <c:pt idx="67">
                  <c:v>100.23654411167691</c:v>
                </c:pt>
                <c:pt idx="68">
                  <c:v>100.23654411167691</c:v>
                </c:pt>
                <c:pt idx="69">
                  <c:v>100.23654411167691</c:v>
                </c:pt>
                <c:pt idx="70">
                  <c:v>100.23654411167691</c:v>
                </c:pt>
                <c:pt idx="71">
                  <c:v>100.23654411167691</c:v>
                </c:pt>
                <c:pt idx="72">
                  <c:v>100.23654411167691</c:v>
                </c:pt>
                <c:pt idx="73">
                  <c:v>100.23654411167691</c:v>
                </c:pt>
                <c:pt idx="74">
                  <c:v>100.23654411167691</c:v>
                </c:pt>
                <c:pt idx="75">
                  <c:v>100.23654411167691</c:v>
                </c:pt>
                <c:pt idx="76">
                  <c:v>100.23654411167691</c:v>
                </c:pt>
                <c:pt idx="77">
                  <c:v>100.23654411167691</c:v>
                </c:pt>
                <c:pt idx="78">
                  <c:v>100.23654411167691</c:v>
                </c:pt>
                <c:pt idx="79">
                  <c:v>100.23654411167691</c:v>
                </c:pt>
                <c:pt idx="80">
                  <c:v>100.23654411167691</c:v>
                </c:pt>
                <c:pt idx="81">
                  <c:v>100.23654411167691</c:v>
                </c:pt>
                <c:pt idx="82">
                  <c:v>100.23654411167691</c:v>
                </c:pt>
                <c:pt idx="83">
                  <c:v>100.23654411167691</c:v>
                </c:pt>
                <c:pt idx="84">
                  <c:v>100.23654411167691</c:v>
                </c:pt>
                <c:pt idx="85">
                  <c:v>100.23654411167691</c:v>
                </c:pt>
                <c:pt idx="86">
                  <c:v>100.23654411167691</c:v>
                </c:pt>
                <c:pt idx="87">
                  <c:v>100.23654411167691</c:v>
                </c:pt>
                <c:pt idx="88">
                  <c:v>100.23654411167691</c:v>
                </c:pt>
                <c:pt idx="89">
                  <c:v>100.23654411167691</c:v>
                </c:pt>
                <c:pt idx="90">
                  <c:v>100.23654411167691</c:v>
                </c:pt>
                <c:pt idx="91">
                  <c:v>100.23654411167691</c:v>
                </c:pt>
                <c:pt idx="92">
                  <c:v>100.23654411167691</c:v>
                </c:pt>
                <c:pt idx="93">
                  <c:v>100.23654411167691</c:v>
                </c:pt>
                <c:pt idx="94">
                  <c:v>100.23654411167691</c:v>
                </c:pt>
                <c:pt idx="95">
                  <c:v>100.23654411167691</c:v>
                </c:pt>
                <c:pt idx="96">
                  <c:v>100.23654411167691</c:v>
                </c:pt>
                <c:pt idx="97">
                  <c:v>100.23654411167691</c:v>
                </c:pt>
                <c:pt idx="98">
                  <c:v>100.23654411167691</c:v>
                </c:pt>
                <c:pt idx="99">
                  <c:v>100.23654411167691</c:v>
                </c:pt>
                <c:pt idx="100">
                  <c:v>100.23654411167691</c:v>
                </c:pt>
                <c:pt idx="101">
                  <c:v>100.23654411167691</c:v>
                </c:pt>
                <c:pt idx="102">
                  <c:v>100.23654411167691</c:v>
                </c:pt>
                <c:pt idx="103">
                  <c:v>100.23654411167691</c:v>
                </c:pt>
                <c:pt idx="104">
                  <c:v>100.23654411167691</c:v>
                </c:pt>
                <c:pt idx="105">
                  <c:v>100.23654411167691</c:v>
                </c:pt>
                <c:pt idx="106">
                  <c:v>100.23654411167691</c:v>
                </c:pt>
                <c:pt idx="107">
                  <c:v>100.23654411167691</c:v>
                </c:pt>
                <c:pt idx="108">
                  <c:v>100.23654411167691</c:v>
                </c:pt>
                <c:pt idx="109">
                  <c:v>100.23654411167691</c:v>
                </c:pt>
                <c:pt idx="110">
                  <c:v>100.23654411167691</c:v>
                </c:pt>
                <c:pt idx="111">
                  <c:v>100.23654411167691</c:v>
                </c:pt>
                <c:pt idx="112">
                  <c:v>100.23654411167691</c:v>
                </c:pt>
                <c:pt idx="113">
                  <c:v>100.23654411167691</c:v>
                </c:pt>
                <c:pt idx="114">
                  <c:v>100.23654411167691</c:v>
                </c:pt>
                <c:pt idx="115">
                  <c:v>100.23654411167691</c:v>
                </c:pt>
                <c:pt idx="116">
                  <c:v>100.23654411167691</c:v>
                </c:pt>
                <c:pt idx="117">
                  <c:v>100.23654411167691</c:v>
                </c:pt>
                <c:pt idx="118">
                  <c:v>100.23654411167691</c:v>
                </c:pt>
                <c:pt idx="119">
                  <c:v>100.23654411167691</c:v>
                </c:pt>
                <c:pt idx="120">
                  <c:v>100.23654411167691</c:v>
                </c:pt>
              </c:numCache>
            </c:numRef>
          </c:yVal>
          <c:smooth val="1"/>
        </c:ser>
        <c:ser>
          <c:idx val="1"/>
          <c:order val="1"/>
          <c:tx>
            <c:v>3 000 kW</c:v>
          </c:tx>
          <c:spPr>
            <a:ln w="38100">
              <a:solidFill>
                <a:srgbClr val="0070C0"/>
              </a:solidFill>
            </a:ln>
          </c:spPr>
          <c:marker>
            <c:symbol val="none"/>
          </c:marker>
          <c:xVal>
            <c:numRef>
              <c:f>'lokomotiva 3 MW s vlakem'!$I$47:$I$167</c:f>
              <c:numCache>
                <c:formatCode>0.000</c:formatCode>
                <c:ptCount val="121"/>
                <c:pt idx="0" formatCode="0">
                  <c:v>0</c:v>
                </c:pt>
                <c:pt idx="1">
                  <c:v>2.5693716761415741E-3</c:v>
                </c:pt>
                <c:pt idx="2">
                  <c:v>1.0253640017148463E-2</c:v>
                </c:pt>
                <c:pt idx="3">
                  <c:v>2.3004766073840516E-2</c:v>
                </c:pt>
                <c:pt idx="4">
                  <c:v>4.0774039004793122E-2</c:v>
                </c:pt>
                <c:pt idx="5">
                  <c:v>6.3512114547713022E-2</c:v>
                </c:pt>
                <c:pt idx="6">
                  <c:v>9.1169053380155837E-2</c:v>
                </c:pt>
                <c:pt idx="7">
                  <c:v>0.12369435931519439</c:v>
                </c:pt>
                <c:pt idx="8">
                  <c:v>0.16103701727943714</c:v>
                </c:pt>
                <c:pt idx="9">
                  <c:v>0.20314553102267899</c:v>
                </c:pt>
                <c:pt idx="10">
                  <c:v>0.24996796051042638</c:v>
                </c:pt>
                <c:pt idx="11">
                  <c:v>0.30145195895257315</c:v>
                </c:pt>
                <c:pt idx="12">
                  <c:v>0.35754480942359701</c:v>
                </c:pt>
                <c:pt idx="13">
                  <c:v>0.41819346103178978</c:v>
                </c:pt>
                <c:pt idx="14">
                  <c:v>0.48334456459722436</c:v>
                </c:pt>
                <c:pt idx="15">
                  <c:v>0.55294450780038029</c:v>
                </c:pt>
                <c:pt idx="16">
                  <c:v>0.62693944976559479</c:v>
                </c:pt>
                <c:pt idx="17">
                  <c:v>0.70527535504576511</c:v>
                </c:pt>
                <c:pt idx="18">
                  <c:v>0.78789802697699718</c:v>
                </c:pt>
                <c:pt idx="19">
                  <c:v>0.87475314037415652</c:v>
                </c:pt>
                <c:pt idx="20">
                  <c:v>0.96578627354054358</c:v>
                </c:pt>
                <c:pt idx="21">
                  <c:v>1.0609429395671477</c:v>
                </c:pt>
                <c:pt idx="22">
                  <c:v>1.1601686168991618</c:v>
                </c:pt>
                <c:pt idx="23">
                  <c:v>1.2634087791496271</c:v>
                </c:pt>
                <c:pt idx="24">
                  <c:v>1.3706089241422263</c:v>
                </c:pt>
                <c:pt idx="25">
                  <c:v>1.4817146021673722</c:v>
                </c:pt>
                <c:pt idx="26">
                  <c:v>1.5966714434378069</c:v>
                </c:pt>
                <c:pt idx="27">
                  <c:v>1.715425184731918</c:v>
                </c:pt>
                <c:pt idx="28">
                  <c:v>1.8379216952149959</c:v>
                </c:pt>
                <c:pt idx="29">
                  <c:v>1.9641070014305169</c:v>
                </c:pt>
                <c:pt idx="30">
                  <c:v>2.0939273114553916</c:v>
                </c:pt>
                <c:pt idx="31">
                  <c:v>2.227329038214938</c:v>
                </c:pt>
                <c:pt idx="32">
                  <c:v>2.3642588219549805</c:v>
                </c:pt>
                <c:pt idx="33">
                  <c:v>2.5046635518702076</c:v>
                </c:pt>
                <c:pt idx="34">
                  <c:v>2.6484903868894007</c:v>
                </c:pt>
                <c:pt idx="35">
                  <c:v>2.7956867756197461</c:v>
                </c:pt>
                <c:pt idx="36">
                  <c:v>2.9462004754537965</c:v>
                </c:pt>
                <c:pt idx="37">
                  <c:v>3.0999795708440341</c:v>
                </c:pt>
                <c:pt idx="38">
                  <c:v>3.2569724907512683</c:v>
                </c:pt>
                <c:pt idx="39">
                  <c:v>3.4171280252743133</c:v>
                </c:pt>
                <c:pt idx="40">
                  <c:v>3.5803953414694885</c:v>
                </c:pt>
                <c:pt idx="41">
                  <c:v>3.7467239983696108</c:v>
                </c:pt>
                <c:pt idx="42">
                  <c:v>3.9160639612130534</c:v>
                </c:pt>
                <c:pt idx="43">
                  <c:v>4.0883656148944336</c:v>
                </c:pt>
                <c:pt idx="44">
                  <c:v>4.2635797766492702</c:v>
                </c:pt>
                <c:pt idx="45">
                  <c:v>4.4416577079858159</c:v>
                </c:pt>
                <c:pt idx="46">
                  <c:v>4.6225511258778376</c:v>
                </c:pt>
                <c:pt idx="47">
                  <c:v>4.8062122132329383</c:v>
                </c:pt>
                <c:pt idx="48">
                  <c:v>4.9925936286514077</c:v>
                </c:pt>
                <c:pt idx="49">
                  <c:v>5.181648515491263</c:v>
                </c:pt>
                <c:pt idx="50">
                  <c:v>5.3733305102554629</c:v>
                </c:pt>
                <c:pt idx="51">
                  <c:v>5.567593750317795</c:v>
                </c:pt>
                <c:pt idx="52">
                  <c:v>5.7643928810041594</c:v>
                </c:pt>
                <c:pt idx="53">
                  <c:v>5.9636830620463543</c:v>
                </c:pt>
                <c:pt idx="54">
                  <c:v>6.1654199734256716</c:v>
                </c:pt>
                <c:pt idx="55">
                  <c:v>6.3695598206237527</c:v>
                </c:pt>
                <c:pt idx="56">
                  <c:v>6.5760593392983724</c:v>
                </c:pt>
                <c:pt idx="57">
                  <c:v>6.784875799401858</c:v>
                </c:pt>
                <c:pt idx="58">
                  <c:v>6.9959670087599282</c:v>
                </c:pt>
                <c:pt idx="59">
                  <c:v>7.2092913161287369</c:v>
                </c:pt>
                <c:pt idx="60">
                  <c:v>7.4248076137478867</c:v>
                </c:pt>
                <c:pt idx="61">
                  <c:v>7.6424753394071416</c:v>
                </c:pt>
                <c:pt idx="62">
                  <c:v>7.8622544780444308</c:v>
                </c:pt>
                <c:pt idx="63">
                  <c:v>8.0841055628926348</c:v>
                </c:pt>
                <c:pt idx="64">
                  <c:v>8.3079896761925447</c:v>
                </c:pt>
                <c:pt idx="65">
                  <c:v>8.5338684494890842</c:v>
                </c:pt>
                <c:pt idx="66">
                  <c:v>8.7616277493755117</c:v>
                </c:pt>
                <c:pt idx="67">
                  <c:v>8.991083750755493</c:v>
                </c:pt>
                <c:pt idx="68">
                  <c:v>9.2220687981813949</c:v>
                </c:pt>
                <c:pt idx="69">
                  <c:v>9.4544335996345303</c:v>
                </c:pt>
                <c:pt idx="70">
                  <c:v>9.6880448706772668</c:v>
                </c:pt>
                <c:pt idx="71">
                  <c:v>9.9227833471434064</c:v>
                </c:pt>
                <c:pt idx="72">
                  <c:v>10.158542096026929</c:v>
                </c:pt>
                <c:pt idx="73">
                  <c:v>10.39522507011745</c:v>
                </c:pt>
                <c:pt idx="74">
                  <c:v>10.632745863716877</c:v>
                </c:pt>
                <c:pt idx="75">
                  <c:v>10.87102663563539</c:v>
                </c:pt>
                <c:pt idx="76">
                  <c:v>11.109997172414078</c:v>
                </c:pt>
                <c:pt idx="77">
                  <c:v>11.349594069920458</c:v>
                </c:pt>
                <c:pt idx="78">
                  <c:v>11.589760015509459</c:v>
                </c:pt>
                <c:pt idx="79">
                  <c:v>11.830443156123891</c:v>
                </c:pt>
                <c:pt idx="80">
                  <c:v>12.071596540231509</c:v>
                </c:pt>
                <c:pt idx="81">
                  <c:v>12.313177623514623</c:v>
                </c:pt>
                <c:pt idx="82">
                  <c:v>12.555147829855981</c:v>
                </c:pt>
                <c:pt idx="83">
                  <c:v>12.797472160487031</c:v>
                </c:pt>
                <c:pt idx="84">
                  <c:v>13.040118845246495</c:v>
                </c:pt>
                <c:pt idx="85">
                  <c:v>13.283059030787957</c:v>
                </c:pt>
                <c:pt idx="86">
                  <c:v>13.526266501313314</c:v>
                </c:pt>
                <c:pt idx="87">
                  <c:v>13.769717428024206</c:v>
                </c:pt>
                <c:pt idx="88">
                  <c:v>14.013390143998933</c:v>
                </c:pt>
                <c:pt idx="89">
                  <c:v>14.257264941637041</c:v>
                </c:pt>
                <c:pt idx="90">
                  <c:v>14.501323890181308</c:v>
                </c:pt>
                <c:pt idx="91">
                  <c:v>14.745550671139979</c:v>
                </c:pt>
                <c:pt idx="92">
                  <c:v>14.989930429699367</c:v>
                </c:pt>
                <c:pt idx="93">
                  <c:v>15.234449640446535</c:v>
                </c:pt>
                <c:pt idx="94">
                  <c:v>15.479095985919447</c:v>
                </c:pt>
                <c:pt idx="95">
                  <c:v>15.723858246673004</c:v>
                </c:pt>
                <c:pt idx="96">
                  <c:v>15.968726201697992</c:v>
                </c:pt>
                <c:pt idx="97">
                  <c:v>16.21369053815906</c:v>
                </c:pt>
                <c:pt idx="98">
                  <c:v>16.458742769531227</c:v>
                </c:pt>
                <c:pt idx="99">
                  <c:v>16.703875161313096</c:v>
                </c:pt>
                <c:pt idx="100">
                  <c:v>16.94908066358223</c:v>
                </c:pt>
                <c:pt idx="101">
                  <c:v>17.194352849735253</c:v>
                </c:pt>
                <c:pt idx="102">
                  <c:v>17.439685860822156</c:v>
                </c:pt>
                <c:pt idx="103">
                  <c:v>17.685074354945456</c:v>
                </c:pt>
                <c:pt idx="104">
                  <c:v>17.930513461247489</c:v>
                </c:pt>
                <c:pt idx="105">
                  <c:v>18.175998738056737</c:v>
                </c:pt>
                <c:pt idx="106">
                  <c:v>18.421526134806562</c:v>
                </c:pt>
                <c:pt idx="107">
                  <c:v>18.667091957377263</c:v>
                </c:pt>
                <c:pt idx="108">
                  <c:v>18.91269283654626</c:v>
                </c:pt>
                <c:pt idx="109">
                  <c:v>19.158325699261571</c:v>
                </c:pt>
                <c:pt idx="110">
                  <c:v>19.403987742480592</c:v>
                </c:pt>
                <c:pt idx="111">
                  <c:v>19.649676409341073</c:v>
                </c:pt>
                <c:pt idx="112">
                  <c:v>19.895389367452626</c:v>
                </c:pt>
                <c:pt idx="113">
                  <c:v>20.141124489117168</c:v>
                </c:pt>
                <c:pt idx="114">
                  <c:v>20.386879833304491</c:v>
                </c:pt>
                <c:pt idx="115">
                  <c:v>20.632653629225118</c:v>
                </c:pt>
                <c:pt idx="116">
                  <c:v>20.878444261357185</c:v>
                </c:pt>
                <c:pt idx="117">
                  <c:v>21.124250255797349</c:v>
                </c:pt>
                <c:pt idx="118">
                  <c:v>21.370070267817287</c:v>
                </c:pt>
                <c:pt idx="119">
                  <c:v>21.615903070518488</c:v>
                </c:pt>
                <c:pt idx="120">
                  <c:v>21.861747544487496</c:v>
                </c:pt>
              </c:numCache>
            </c:numRef>
          </c:xVal>
          <c:yVal>
            <c:numRef>
              <c:f>'lokomotiva 3 MW s vlakem'!$C$47:$C$167</c:f>
              <c:numCache>
                <c:formatCode>0.0</c:formatCode>
                <c:ptCount val="121"/>
                <c:pt idx="0">
                  <c:v>0</c:v>
                </c:pt>
                <c:pt idx="1">
                  <c:v>1.2332984045479547</c:v>
                </c:pt>
                <c:pt idx="2">
                  <c:v>2.4551503991353525</c:v>
                </c:pt>
                <c:pt idx="3">
                  <c:v>3.6653901080768314</c:v>
                </c:pt>
                <c:pt idx="4">
                  <c:v>4.8638608987804171</c:v>
                </c:pt>
                <c:pt idx="5">
                  <c:v>6.0504153618211278</c:v>
                </c:pt>
                <c:pt idx="6">
                  <c:v>7.2249152777514274</c:v>
                </c:pt>
                <c:pt idx="7">
                  <c:v>8.3872315710670673</c:v>
                </c:pt>
                <c:pt idx="8">
                  <c:v>9.5372442517694722</c:v>
                </c:pt>
                <c:pt idx="9">
                  <c:v>10.674842344986612</c:v>
                </c:pt>
                <c:pt idx="10">
                  <c:v>11.799923809132094</c:v>
                </c:pt>
                <c:pt idx="11">
                  <c:v>12.912395443098369</c:v>
                </c:pt>
                <c:pt idx="12">
                  <c:v>14.012172782993112</c:v>
                </c:pt>
                <c:pt idx="13">
                  <c:v>15.099179988939424</c:v>
                </c:pt>
                <c:pt idx="14">
                  <c:v>16.17334972246914</c:v>
                </c:pt>
                <c:pt idx="15">
                  <c:v>17.234623015045663</c:v>
                </c:pt>
                <c:pt idx="16">
                  <c:v>18.282949128257254</c:v>
                </c:pt>
                <c:pt idx="17">
                  <c:v>19.318285406224579</c:v>
                </c:pt>
                <c:pt idx="18">
                  <c:v>20.340597120766791</c:v>
                </c:pt>
                <c:pt idx="19">
                  <c:v>21.349857309869691</c:v>
                </c:pt>
                <c:pt idx="20">
                  <c:v>22.346046609996016</c:v>
                </c:pt>
                <c:pt idx="21">
                  <c:v>23.329153082773928</c:v>
                </c:pt>
                <c:pt idx="22">
                  <c:v>24.299172036593081</c:v>
                </c:pt>
                <c:pt idx="23">
                  <c:v>25.256105843630202</c:v>
                </c:pt>
                <c:pt idx="24">
                  <c:v>26.199963752817077</c:v>
                </c:pt>
                <c:pt idx="25">
                  <c:v>27.130761699253323</c:v>
                </c:pt>
                <c:pt idx="26">
                  <c:v>28.048522110555126</c:v>
                </c:pt>
                <c:pt idx="27">
                  <c:v>28.953273710618152</c:v>
                </c:pt>
                <c:pt idx="28">
                  <c:v>29.845051321259572</c:v>
                </c:pt>
                <c:pt idx="29">
                  <c:v>30.723895662189939</c:v>
                </c:pt>
                <c:pt idx="30">
                  <c:v>31.58985314974996</c:v>
                </c:pt>
                <c:pt idx="31">
                  <c:v>32.442975694831965</c:v>
                </c:pt>
                <c:pt idx="32">
                  <c:v>33.283320500389202</c:v>
                </c:pt>
                <c:pt idx="33">
                  <c:v>34.110949858919575</c:v>
                </c:pt>
                <c:pt idx="34">
                  <c:v>34.925930950292809</c:v>
                </c:pt>
                <c:pt idx="35">
                  <c:v>35.728335640273102</c:v>
                </c:pt>
                <c:pt idx="36">
                  <c:v>36.518240280071218</c:v>
                </c:pt>
                <c:pt idx="37">
                  <c:v>37.295725507242665</c:v>
                </c:pt>
                <c:pt idx="38">
                  <c:v>38.060876048230078</c:v>
                </c:pt>
                <c:pt idx="39">
                  <c:v>38.813780522830882</c:v>
                </c:pt>
                <c:pt idx="40">
                  <c:v>39.554531250853231</c:v>
                </c:pt>
                <c:pt idx="41">
                  <c:v>40.283224061205445</c:v>
                </c:pt>
                <c:pt idx="42">
                  <c:v>40.999958103647359</c:v>
                </c:pt>
                <c:pt idx="43">
                  <c:v>41.704835663414293</c:v>
                </c:pt>
                <c:pt idx="44">
                  <c:v>42.397961978908135</c:v>
                </c:pt>
                <c:pt idx="45">
                  <c:v>43.079445062633049</c:v>
                </c:pt>
                <c:pt idx="46">
                  <c:v>43.74939552553775</c:v>
                </c:pt>
                <c:pt idx="47">
                  <c:v>44.407926404910121</c:v>
                </c:pt>
                <c:pt idx="48">
                  <c:v>45.055152995955567</c:v>
                </c:pt>
                <c:pt idx="49">
                  <c:v>45.691192687174571</c:v>
                </c:pt>
                <c:pt idx="50">
                  <c:v>46.316164799642188</c:v>
                </c:pt>
                <c:pt idx="51">
                  <c:v>46.930190430277328</c:v>
                </c:pt>
                <c:pt idx="52">
                  <c:v>47.533392299176811</c:v>
                </c:pt>
                <c:pt idx="53">
                  <c:v>48.125894601077306</c:v>
                </c:pt>
                <c:pt idx="54">
                  <c:v>48.707822860995265</c:v>
                </c:pt>
                <c:pt idx="55">
                  <c:v>49.279303794083553</c:v>
                </c:pt>
                <c:pt idx="56">
                  <c:v>49.840465169733477</c:v>
                </c:pt>
                <c:pt idx="57">
                  <c:v>50.391435679939484</c:v>
                </c:pt>
                <c:pt idx="58">
                  <c:v>50.93234481193425</c:v>
                </c:pt>
                <c:pt idx="59">
                  <c:v>51.46332272509337</c:v>
                </c:pt>
                <c:pt idx="60">
                  <c:v>51.984500132098965</c:v>
                </c:pt>
                <c:pt idx="61">
                  <c:v>52.496008184344355</c:v>
                </c:pt>
                <c:pt idx="62">
                  <c:v>52.997978361553855</c:v>
                </c:pt>
                <c:pt idx="63">
                  <c:v>53.490542365584638</c:v>
                </c:pt>
                <c:pt idx="64">
                  <c:v>53.973832018371482</c:v>
                </c:pt>
                <c:pt idx="65">
                  <c:v>54.447979163968348</c:v>
                </c:pt>
                <c:pt idx="66">
                  <c:v>54.87648478151656</c:v>
                </c:pt>
                <c:pt idx="67">
                  <c:v>55.262395880873768</c:v>
                </c:pt>
                <c:pt idx="68">
                  <c:v>55.610426883559782</c:v>
                </c:pt>
                <c:pt idx="69">
                  <c:v>55.924677813943518</c:v>
                </c:pt>
                <c:pt idx="70">
                  <c:v>56.208732286570637</c:v>
                </c:pt>
                <c:pt idx="71">
                  <c:v>56.465736417176416</c:v>
                </c:pt>
                <c:pt idx="72">
                  <c:v>56.698463046914114</c:v>
                </c:pt>
                <c:pt idx="73">
                  <c:v>56.909364516535966</c:v>
                </c:pt>
                <c:pt idx="74">
                  <c:v>57.100616411191382</c:v>
                </c:pt>
                <c:pt idx="75">
                  <c:v>57.274154109693029</c:v>
                </c:pt>
                <c:pt idx="76">
                  <c:v>57.431703544078722</c:v>
                </c:pt>
                <c:pt idx="77">
                  <c:v>57.574807258982545</c:v>
                </c:pt>
                <c:pt idx="78">
                  <c:v>57.704846623737566</c:v>
                </c:pt>
                <c:pt idx="79">
                  <c:v>57.82306087119035</c:v>
                </c:pt>
                <c:pt idx="80">
                  <c:v>57.930563500466874</c:v>
                </c:pt>
                <c:pt idx="81">
                  <c:v>58.028356475427927</c:v>
                </c:pt>
                <c:pt idx="82">
                  <c:v>58.117342568423147</c:v>
                </c:pt>
                <c:pt idx="83">
                  <c:v>58.198336134481266</c:v>
                </c:pt>
                <c:pt idx="84">
                  <c:v>58.272072550062148</c:v>
                </c:pt>
                <c:pt idx="85">
                  <c:v>58.33921650983806</c:v>
                </c:pt>
                <c:pt idx="86">
                  <c:v>58.400369342334429</c:v>
                </c:pt>
                <c:pt idx="87">
                  <c:v>58.456075478892522</c:v>
                </c:pt>
                <c:pt idx="88">
                  <c:v>58.506828188976932</c:v>
                </c:pt>
                <c:pt idx="89">
                  <c:v>58.553074677315117</c:v>
                </c:pt>
                <c:pt idx="90">
                  <c:v>58.595220623933812</c:v>
                </c:pt>
                <c:pt idx="91">
                  <c:v>58.633634236227316</c:v>
                </c:pt>
                <c:pt idx="92">
                  <c:v>58.668649872277911</c:v>
                </c:pt>
                <c:pt idx="93">
                  <c:v>58.70057128636337</c:v>
                </c:pt>
                <c:pt idx="94">
                  <c:v>58.729674540633773</c:v>
                </c:pt>
                <c:pt idx="95">
                  <c:v>58.756210621075766</c:v>
                </c:pt>
                <c:pt idx="96">
                  <c:v>58.780407790916847</c:v>
                </c:pt>
                <c:pt idx="97">
                  <c:v>58.802473710398971</c:v>
                </c:pt>
                <c:pt idx="98">
                  <c:v>58.82259734824418</c:v>
                </c:pt>
                <c:pt idx="99">
                  <c:v>58.840950707044129</c:v>
                </c:pt>
                <c:pt idx="100">
                  <c:v>58.857690382145293</c:v>
                </c:pt>
                <c:pt idx="101">
                  <c:v>58.872958971305209</c:v>
                </c:pt>
                <c:pt idx="102">
                  <c:v>58.886886350405618</c:v>
                </c:pt>
                <c:pt idx="103">
                  <c:v>58.899590828778862</c:v>
                </c:pt>
                <c:pt idx="104">
                  <c:v>58.911180196195531</c:v>
                </c:pt>
                <c:pt idx="105">
                  <c:v>58.92175267224399</c:v>
                </c:pt>
                <c:pt idx="106">
                  <c:v>58.931397767674078</c:v>
                </c:pt>
                <c:pt idx="107">
                  <c:v>58.940197066262535</c:v>
                </c:pt>
                <c:pt idx="108">
                  <c:v>58.948224934859716</c:v>
                </c:pt>
                <c:pt idx="109">
                  <c:v>58.95554916848576</c:v>
                </c:pt>
                <c:pt idx="110">
                  <c:v>58.962231576643099</c:v>
                </c:pt>
                <c:pt idx="111">
                  <c:v>58.968328516388709</c:v>
                </c:pt>
                <c:pt idx="112">
                  <c:v>58.973891377156214</c:v>
                </c:pt>
                <c:pt idx="113">
                  <c:v>58.978967021825049</c:v>
                </c:pt>
                <c:pt idx="114">
                  <c:v>58.983598188091833</c:v>
                </c:pt>
                <c:pt idx="115">
                  <c:v>58.987823853807079</c:v>
                </c:pt>
                <c:pt idx="116">
                  <c:v>58.991679569586509</c:v>
                </c:pt>
                <c:pt idx="117">
                  <c:v>58.995197761690029</c:v>
                </c:pt>
                <c:pt idx="118">
                  <c:v>58.998408007878012</c:v>
                </c:pt>
                <c:pt idx="119">
                  <c:v>59.001337288698352</c:v>
                </c:pt>
                <c:pt idx="120">
                  <c:v>59.004010216428462</c:v>
                </c:pt>
              </c:numCache>
            </c:numRef>
          </c:yVal>
          <c:smooth val="1"/>
        </c:ser>
        <c:dLbls>
          <c:showLegendKey val="0"/>
          <c:showVal val="0"/>
          <c:showCatName val="0"/>
          <c:showSerName val="0"/>
          <c:showPercent val="0"/>
          <c:showBubbleSize val="0"/>
        </c:dLbls>
        <c:axId val="310441088"/>
        <c:axId val="310443008"/>
      </c:scatterChart>
      <c:valAx>
        <c:axId val="310441088"/>
        <c:scaling>
          <c:orientation val="minMax"/>
          <c:max val="20"/>
          <c:min val="0"/>
        </c:scaling>
        <c:delete val="0"/>
        <c:axPos val="b"/>
        <c:majorGridlines/>
        <c:title>
          <c:tx>
            <c:rich>
              <a:bodyPr/>
              <a:lstStyle/>
              <a:p>
                <a:pPr>
                  <a:defRPr/>
                </a:pPr>
                <a:r>
                  <a:rPr lang="cs-CZ" sz="1200"/>
                  <a:t>ujetá</a:t>
                </a:r>
                <a:r>
                  <a:rPr lang="cs-CZ" sz="1200" baseline="0"/>
                  <a:t> dráha (km)</a:t>
                </a:r>
                <a:endParaRPr lang="cs-CZ" sz="1200"/>
              </a:p>
            </c:rich>
          </c:tx>
          <c:overlay val="0"/>
        </c:title>
        <c:numFmt formatCode="0" sourceLinked="1"/>
        <c:majorTickMark val="out"/>
        <c:minorTickMark val="none"/>
        <c:tickLblPos val="nextTo"/>
        <c:txPr>
          <a:bodyPr/>
          <a:lstStyle/>
          <a:p>
            <a:pPr>
              <a:defRPr sz="1200" b="1"/>
            </a:pPr>
            <a:endParaRPr lang="cs-CZ"/>
          </a:p>
        </c:txPr>
        <c:crossAx val="310443008"/>
        <c:crosses val="autoZero"/>
        <c:crossBetween val="midCat"/>
        <c:majorUnit val="1"/>
      </c:valAx>
      <c:valAx>
        <c:axId val="310443008"/>
        <c:scaling>
          <c:orientation val="minMax"/>
          <c:max val="120"/>
          <c:min val="0"/>
        </c:scaling>
        <c:delete val="0"/>
        <c:axPos val="l"/>
        <c:majorGridlines/>
        <c:title>
          <c:tx>
            <c:rich>
              <a:bodyPr rot="-5400000" vert="horz"/>
              <a:lstStyle/>
              <a:p>
                <a:pPr>
                  <a:defRPr/>
                </a:pPr>
                <a:r>
                  <a:rPr lang="cs-CZ" sz="1200"/>
                  <a:t>rychlost (km/h)</a:t>
                </a:r>
              </a:p>
            </c:rich>
          </c:tx>
          <c:overlay val="0"/>
        </c:title>
        <c:numFmt formatCode="0" sourceLinked="0"/>
        <c:majorTickMark val="out"/>
        <c:minorTickMark val="none"/>
        <c:tickLblPos val="nextTo"/>
        <c:txPr>
          <a:bodyPr/>
          <a:lstStyle/>
          <a:p>
            <a:pPr>
              <a:defRPr sz="1200" b="1"/>
            </a:pPr>
            <a:endParaRPr lang="cs-CZ"/>
          </a:p>
        </c:txPr>
        <c:crossAx val="310441088"/>
        <c:crosses val="autoZero"/>
        <c:crossBetween val="midCat"/>
      </c:valAx>
    </c:plotArea>
    <c:legend>
      <c:legendPos val="t"/>
      <c:overlay val="0"/>
      <c:txPr>
        <a:bodyPr/>
        <a:lstStyle/>
        <a:p>
          <a:pPr>
            <a:defRPr sz="1200" b="1"/>
          </a:pPr>
          <a:endParaRPr lang="cs-CZ"/>
        </a:p>
      </c:txPr>
    </c:legend>
    <c:plotVisOnly val="1"/>
    <c:dispBlanksAs val="gap"/>
    <c:showDLblsOverMax val="0"/>
  </c:chart>
  <c:externalData r:id="rId1">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BBA5B-9BB0-48EE-B0E2-D4EE20132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548</TotalTime>
  <Pages>106</Pages>
  <Words>26109</Words>
  <Characters>154045</Characters>
  <Application>Microsoft Office Word</Application>
  <DocSecurity>0</DocSecurity>
  <Lines>1283</Lines>
  <Paragraphs>359</Paragraphs>
  <ScaleCrop>false</ScaleCrop>
  <HeadingPairs>
    <vt:vector size="2" baseType="variant">
      <vt:variant>
        <vt:lpstr>Název</vt:lpstr>
      </vt:variant>
      <vt:variant>
        <vt:i4>1</vt:i4>
      </vt:variant>
    </vt:vector>
  </HeadingPairs>
  <TitlesOfParts>
    <vt:vector size="1" baseType="lpstr">
      <vt:lpstr>Studie „Koncepce přechodu na jednotnou napájecí soustavu ve vazbě na priority programového období 2014-2020 a naplnění požadavků TSI ENE“</vt:lpstr>
    </vt:vector>
  </TitlesOfParts>
  <Company/>
  <LinksUpToDate>false</LinksUpToDate>
  <CharactersWithSpaces>179795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Studie „Koncepce přechodu na jednotnou napájecí soustavu ve vazbě na priority programového období 2014-2020 a naplnění požadavků TSI ENE“</dc:title>
  <dc:creator>pg114194</dc:creator>
  <cp:lastModifiedBy>Peroutka Jaroslav Ing.</cp:lastModifiedBy>
  <cp:revision>138</cp:revision>
  <cp:lastPrinted>2016-07-20T10:32:00Z</cp:lastPrinted>
  <dcterms:created xsi:type="dcterms:W3CDTF">2016-06-22T08:32:00Z</dcterms:created>
  <dcterms:modified xsi:type="dcterms:W3CDTF">2016-07-22T11:01:00Z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W_WorkDir">
    <vt:lpwstr>d:\pw_data\jaroslav.peroutka\</vt:lpwstr>
  </property>
</Properties>
</file>