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285" w:rsidRDefault="00177C7F" w:rsidP="00CB5285">
      <w:r>
        <w:t>Příloha č. 3</w:t>
      </w:r>
      <w:r w:rsidR="00771AED">
        <w:t>c Výzvy (Příloha č. 3</w:t>
      </w:r>
      <w:r>
        <w:t xml:space="preserve"> S</w:t>
      </w:r>
      <w:r w:rsidR="00CB5285">
        <w:t>mlouvy</w:t>
      </w:r>
      <w:r w:rsidR="00771AED">
        <w:t>)</w:t>
      </w:r>
    </w:p>
    <w:p w:rsidR="00771AED" w:rsidRDefault="00771AED" w:rsidP="00CB5285"/>
    <w:p w:rsidR="00CB5285" w:rsidRDefault="00CB5285" w:rsidP="007B4471">
      <w:pPr>
        <w:tabs>
          <w:tab w:val="left" w:pos="9356"/>
        </w:tabs>
        <w:spacing w:line="276" w:lineRule="auto"/>
        <w:ind w:right="-710"/>
        <w:jc w:val="center"/>
        <w:rPr>
          <w:rFonts w:ascii="Calibri" w:hAnsi="Calibri"/>
          <w:b/>
          <w:caps/>
          <w:sz w:val="28"/>
          <w:szCs w:val="28"/>
        </w:rPr>
      </w:pPr>
      <w:r w:rsidRPr="00CB5285">
        <w:rPr>
          <w:rFonts w:ascii="Calibri" w:hAnsi="Calibri"/>
          <w:b/>
          <w:caps/>
          <w:sz w:val="28"/>
          <w:szCs w:val="28"/>
        </w:rPr>
        <w:t>Smlouva o zpracování osobních údajů</w:t>
      </w:r>
    </w:p>
    <w:p w:rsidR="007B4471" w:rsidRPr="00064BB3" w:rsidRDefault="007B4471" w:rsidP="007B4471">
      <w:pPr>
        <w:tabs>
          <w:tab w:val="left" w:pos="9356"/>
        </w:tabs>
        <w:spacing w:line="276" w:lineRule="auto"/>
        <w:ind w:right="-710"/>
        <w:jc w:val="center"/>
        <w:rPr>
          <w:rFonts w:ascii="Calibri" w:hAnsi="Calibri"/>
          <w:b/>
          <w:caps/>
          <w:sz w:val="28"/>
          <w:szCs w:val="28"/>
          <w:highlight w:val="yellow"/>
        </w:rPr>
      </w:pPr>
      <w:r w:rsidRPr="00064BB3">
        <w:rPr>
          <w:rFonts w:ascii="Calibri" w:hAnsi="Calibri"/>
          <w:b/>
          <w:caps/>
          <w:sz w:val="28"/>
          <w:szCs w:val="28"/>
          <w:highlight w:val="yellow"/>
        </w:rPr>
        <w:t>číslo smlouvy objednatele: ………...............</w:t>
      </w:r>
    </w:p>
    <w:p w:rsidR="007B4471" w:rsidRPr="007529FF" w:rsidRDefault="007B4471" w:rsidP="007B4471">
      <w:pPr>
        <w:tabs>
          <w:tab w:val="left" w:pos="9356"/>
        </w:tabs>
        <w:spacing w:line="276" w:lineRule="auto"/>
        <w:ind w:right="-710"/>
        <w:jc w:val="center"/>
        <w:rPr>
          <w:rFonts w:ascii="Calibri" w:hAnsi="Calibri"/>
          <w:b/>
          <w:caps/>
          <w:sz w:val="28"/>
          <w:szCs w:val="28"/>
        </w:rPr>
      </w:pPr>
      <w:r w:rsidRPr="00064BB3">
        <w:rPr>
          <w:rFonts w:ascii="Calibri" w:hAnsi="Calibri"/>
          <w:b/>
          <w:caps/>
          <w:sz w:val="28"/>
          <w:szCs w:val="28"/>
          <w:highlight w:val="yellow"/>
        </w:rPr>
        <w:t>číslo smlouvy POSKYTOVATELE:………………..</w:t>
      </w:r>
    </w:p>
    <w:p w:rsidR="007B4471" w:rsidRPr="007529FF" w:rsidRDefault="007B4471" w:rsidP="007B4471">
      <w:pPr>
        <w:jc w:val="center"/>
        <w:rPr>
          <w:rFonts w:ascii="Calibri" w:hAnsi="Calibri"/>
          <w:b/>
          <w:caps/>
          <w:sz w:val="28"/>
          <w:szCs w:val="28"/>
        </w:rPr>
      </w:pP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</w:p>
    <w:p w:rsidR="007B4471" w:rsidRPr="007529FF" w:rsidRDefault="007B4471" w:rsidP="007B4471">
      <w:pPr>
        <w:jc w:val="both"/>
        <w:rPr>
          <w:rFonts w:ascii="Calibri" w:hAnsi="Calibri"/>
          <w:b/>
          <w:sz w:val="22"/>
          <w:szCs w:val="22"/>
        </w:rPr>
      </w:pPr>
      <w:r w:rsidRPr="007B4471">
        <w:rPr>
          <w:rFonts w:ascii="Calibri" w:hAnsi="Calibri"/>
          <w:b/>
          <w:sz w:val="22"/>
          <w:szCs w:val="22"/>
        </w:rPr>
        <w:t>Správce</w:t>
      </w:r>
      <w:r w:rsidRPr="007529FF">
        <w:rPr>
          <w:rFonts w:ascii="Calibri" w:hAnsi="Calibri"/>
          <w:b/>
          <w:sz w:val="22"/>
          <w:szCs w:val="22"/>
        </w:rPr>
        <w:t>:</w:t>
      </w:r>
      <w:r w:rsidRPr="007529FF">
        <w:rPr>
          <w:rFonts w:ascii="Calibri" w:hAnsi="Calibri"/>
          <w:b/>
          <w:sz w:val="22"/>
          <w:szCs w:val="22"/>
        </w:rPr>
        <w:tab/>
        <w:t xml:space="preserve">Správa </w:t>
      </w:r>
      <w:r w:rsidR="00AA2642">
        <w:rPr>
          <w:rFonts w:ascii="Calibri" w:hAnsi="Calibri"/>
          <w:b/>
          <w:sz w:val="22"/>
          <w:szCs w:val="22"/>
        </w:rPr>
        <w:t>železnic</w:t>
      </w:r>
      <w:r w:rsidRPr="007529FF">
        <w:rPr>
          <w:rFonts w:ascii="Calibri" w:hAnsi="Calibri"/>
          <w:b/>
          <w:sz w:val="22"/>
          <w:szCs w:val="22"/>
        </w:rPr>
        <w:t>, státní organizace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 xml:space="preserve">zapsán v obchodním rejstříku vedeném Městským soudem v Praze pod sp. zn. </w:t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>A 48384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>Praha 1 - Nové Město, Dlážděná 1003/7, PSČ 110 00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>IČO: 709 94 234, DIČ: CZ70994234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 xml:space="preserve">zastoupen </w:t>
      </w:r>
      <w:r w:rsidR="00AA2642">
        <w:rPr>
          <w:rFonts w:ascii="Calibri" w:hAnsi="Calibri"/>
          <w:sz w:val="22"/>
          <w:szCs w:val="22"/>
        </w:rPr>
        <w:t>Ing. Alešem Krejčím</w:t>
      </w:r>
      <w:r w:rsidRPr="003174ED">
        <w:rPr>
          <w:rFonts w:ascii="Calibri" w:hAnsi="Calibri"/>
          <w:b/>
          <w:sz w:val="22"/>
          <w:szCs w:val="22"/>
        </w:rPr>
        <w:t>,</w:t>
      </w:r>
      <w:r w:rsidRPr="007529FF">
        <w:rPr>
          <w:rFonts w:ascii="Calibri" w:hAnsi="Calibri"/>
          <w:sz w:val="22"/>
          <w:szCs w:val="22"/>
        </w:rPr>
        <w:t xml:space="preserve"> </w:t>
      </w:r>
      <w:r w:rsidR="00AA2642">
        <w:rPr>
          <w:rFonts w:ascii="Calibri" w:hAnsi="Calibri"/>
          <w:sz w:val="22"/>
          <w:szCs w:val="22"/>
        </w:rPr>
        <w:t xml:space="preserve">náměstkem </w:t>
      </w:r>
      <w:r>
        <w:rPr>
          <w:rFonts w:ascii="Calibri" w:hAnsi="Calibri"/>
          <w:sz w:val="22"/>
          <w:szCs w:val="22"/>
        </w:rPr>
        <w:t>generální</w:t>
      </w:r>
      <w:r w:rsidR="00AA2642">
        <w:rPr>
          <w:rFonts w:ascii="Calibri" w:hAnsi="Calibri"/>
          <w:sz w:val="22"/>
          <w:szCs w:val="22"/>
        </w:rPr>
        <w:t>ho</w:t>
      </w:r>
      <w:r>
        <w:rPr>
          <w:rFonts w:ascii="Calibri" w:hAnsi="Calibri"/>
          <w:sz w:val="22"/>
          <w:szCs w:val="22"/>
        </w:rPr>
        <w:t xml:space="preserve"> ředitele</w:t>
      </w:r>
      <w:r w:rsidR="00AA2642">
        <w:rPr>
          <w:rFonts w:ascii="Calibri" w:hAnsi="Calibri"/>
          <w:sz w:val="22"/>
          <w:szCs w:val="22"/>
        </w:rPr>
        <w:t xml:space="preserve"> pro ekonomiku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 xml:space="preserve">                            </w:t>
      </w:r>
      <w:r w:rsidRPr="007529FF">
        <w:rPr>
          <w:rFonts w:ascii="Calibri" w:hAnsi="Calibri"/>
          <w:sz w:val="22"/>
          <w:szCs w:val="22"/>
        </w:rPr>
        <w:tab/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</w:p>
    <w:p w:rsidR="007B4471" w:rsidRPr="007529FF" w:rsidRDefault="007B4471" w:rsidP="007B4471">
      <w:pPr>
        <w:jc w:val="both"/>
        <w:rPr>
          <w:rFonts w:ascii="Calibri" w:hAnsi="Calibri"/>
          <w:b/>
          <w:sz w:val="22"/>
          <w:szCs w:val="22"/>
          <w:highlight w:val="yellow"/>
        </w:rPr>
      </w:pPr>
      <w:r w:rsidRPr="007B4471">
        <w:rPr>
          <w:rFonts w:ascii="Calibri" w:hAnsi="Calibri"/>
          <w:b/>
          <w:sz w:val="22"/>
          <w:szCs w:val="22"/>
        </w:rPr>
        <w:t>Zpracovatel</w:t>
      </w:r>
      <w:r w:rsidRPr="007529FF">
        <w:rPr>
          <w:rFonts w:ascii="Calibri" w:hAnsi="Calibri"/>
          <w:b/>
          <w:sz w:val="22"/>
          <w:szCs w:val="22"/>
        </w:rPr>
        <w:t>:</w:t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b/>
          <w:i/>
          <w:sz w:val="22"/>
          <w:szCs w:val="22"/>
          <w:highlight w:val="yellow"/>
        </w:rPr>
        <w:t>jméno osoby</w:t>
      </w:r>
    </w:p>
    <w:p w:rsidR="007B4471" w:rsidRPr="007529FF" w:rsidRDefault="007B4471" w:rsidP="007B4471">
      <w:pPr>
        <w:jc w:val="both"/>
        <w:rPr>
          <w:rFonts w:ascii="Calibri" w:hAnsi="Calibri"/>
          <w:i/>
          <w:sz w:val="22"/>
          <w:szCs w:val="22"/>
          <w:highlight w:val="yellow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i/>
          <w:sz w:val="22"/>
          <w:szCs w:val="22"/>
          <w:highlight w:val="yellow"/>
        </w:rPr>
        <w:t>údaje o zápisu v evidenci</w:t>
      </w:r>
    </w:p>
    <w:p w:rsidR="007B4471" w:rsidRPr="007529FF" w:rsidRDefault="007B4471" w:rsidP="007B4471">
      <w:pPr>
        <w:jc w:val="both"/>
        <w:rPr>
          <w:rFonts w:ascii="Calibri" w:hAnsi="Calibri"/>
          <w:i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i/>
          <w:sz w:val="22"/>
          <w:szCs w:val="22"/>
          <w:highlight w:val="yellow"/>
        </w:rPr>
        <w:t>údaje o sídlu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 xml:space="preserve">IČO: </w:t>
      </w:r>
      <w:r w:rsidRPr="007529FF">
        <w:rPr>
          <w:rFonts w:ascii="Calibri" w:hAnsi="Calibri"/>
          <w:sz w:val="22"/>
          <w:szCs w:val="22"/>
          <w:highlight w:val="yellow"/>
        </w:rPr>
        <w:t>……………………</w:t>
      </w:r>
      <w:r w:rsidRPr="007529FF">
        <w:rPr>
          <w:rFonts w:ascii="Calibri" w:hAnsi="Calibri"/>
          <w:sz w:val="22"/>
          <w:szCs w:val="22"/>
        </w:rPr>
        <w:t xml:space="preserve"> , DIČ: </w:t>
      </w:r>
      <w:r w:rsidRPr="007529FF">
        <w:rPr>
          <w:rFonts w:ascii="Calibri" w:hAnsi="Calibri"/>
          <w:sz w:val="22"/>
          <w:szCs w:val="22"/>
          <w:highlight w:val="yellow"/>
        </w:rPr>
        <w:t>…………………</w:t>
      </w:r>
    </w:p>
    <w:p w:rsidR="007B4471" w:rsidRPr="007529FF" w:rsidRDefault="007B4471" w:rsidP="007B4471">
      <w:pPr>
        <w:ind w:left="709" w:firstLine="709"/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 xml:space="preserve">Bankovní spojení: </w:t>
      </w:r>
      <w:r w:rsidRPr="007529FF">
        <w:rPr>
          <w:rFonts w:ascii="Calibri" w:hAnsi="Calibri"/>
          <w:sz w:val="22"/>
          <w:szCs w:val="22"/>
          <w:highlight w:val="yellow"/>
        </w:rPr>
        <w:t>.........................</w:t>
      </w:r>
    </w:p>
    <w:p w:rsidR="007B4471" w:rsidRPr="007529FF" w:rsidRDefault="007B4471" w:rsidP="007B4471">
      <w:pPr>
        <w:ind w:left="709" w:firstLine="709"/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 xml:space="preserve">Číslo účtu: </w:t>
      </w:r>
      <w:r w:rsidRPr="007529FF">
        <w:rPr>
          <w:rFonts w:ascii="Calibri" w:hAnsi="Calibri"/>
          <w:sz w:val="22"/>
          <w:szCs w:val="22"/>
          <w:highlight w:val="yellow"/>
        </w:rPr>
        <w:t>....................................</w:t>
      </w:r>
    </w:p>
    <w:p w:rsidR="007B4471" w:rsidRPr="007529FF" w:rsidRDefault="007B4471" w:rsidP="007B4471">
      <w:pPr>
        <w:jc w:val="both"/>
        <w:rPr>
          <w:rFonts w:ascii="Calibri" w:hAnsi="Calibri"/>
          <w:i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i/>
          <w:sz w:val="22"/>
          <w:szCs w:val="22"/>
          <w:highlight w:val="yellow"/>
        </w:rPr>
        <w:t>údaje o statutárním orgánu nebo jiné oprávněné osobě</w:t>
      </w:r>
    </w:p>
    <w:p w:rsidR="005713BF" w:rsidRDefault="00771AED"/>
    <w:p w:rsidR="00154475" w:rsidRDefault="00154475" w:rsidP="007B4471">
      <w:pPr>
        <w:jc w:val="both"/>
        <w:rPr>
          <w:rFonts w:asciiTheme="minorHAnsi" w:hAnsiTheme="minorHAnsi"/>
          <w:b/>
          <w:bCs/>
        </w:rPr>
      </w:pPr>
    </w:p>
    <w:p w:rsidR="007B4471" w:rsidRPr="00064BB3" w:rsidRDefault="007B4471" w:rsidP="00154475">
      <w:pPr>
        <w:jc w:val="both"/>
        <w:rPr>
          <w:rFonts w:asciiTheme="minorHAnsi" w:hAnsiTheme="minorHAnsi"/>
          <w:b/>
          <w:bCs/>
        </w:rPr>
      </w:pPr>
      <w:r w:rsidRPr="00064BB3">
        <w:rPr>
          <w:rFonts w:asciiTheme="minorHAnsi" w:hAnsiTheme="minorHAnsi"/>
          <w:b/>
          <w:bCs/>
        </w:rPr>
        <w:t>PŘEDMĚT SMLOUVY</w:t>
      </w:r>
    </w:p>
    <w:p w:rsidR="00154475" w:rsidRDefault="00154475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Správce a Zpracovatel uzavřeli „</w:t>
      </w:r>
      <w:r w:rsidR="00771AED">
        <w:rPr>
          <w:rFonts w:asciiTheme="minorHAnsi" w:hAnsiTheme="minorHAnsi"/>
          <w:b/>
          <w:sz w:val="22"/>
          <w:szCs w:val="22"/>
        </w:rPr>
        <w:t>Smlouvu</w:t>
      </w:r>
      <w:bookmarkStart w:id="0" w:name="_GoBack"/>
      <w:bookmarkEnd w:id="0"/>
      <w:r w:rsidR="00AA2642" w:rsidRPr="00AA2642">
        <w:rPr>
          <w:rFonts w:asciiTheme="minorHAnsi" w:hAnsiTheme="minorHAnsi"/>
          <w:b/>
          <w:sz w:val="22"/>
          <w:szCs w:val="22"/>
        </w:rPr>
        <w:t xml:space="preserve"> o poskytování služeb</w:t>
      </w:r>
      <w:r w:rsidRPr="005B1DC1">
        <w:rPr>
          <w:rFonts w:asciiTheme="minorHAnsi" w:hAnsiTheme="minorHAnsi"/>
          <w:sz w:val="22"/>
          <w:szCs w:val="22"/>
        </w:rPr>
        <w:t>“ („</w:t>
      </w:r>
      <w:r w:rsidRPr="005B1DC1">
        <w:rPr>
          <w:rFonts w:asciiTheme="minorHAnsi" w:hAnsiTheme="minorHAnsi"/>
          <w:b/>
          <w:bCs/>
          <w:sz w:val="22"/>
          <w:szCs w:val="22"/>
        </w:rPr>
        <w:t>Hlavní smlouva</w:t>
      </w:r>
      <w:r w:rsidRPr="005B1DC1">
        <w:rPr>
          <w:rFonts w:asciiTheme="minorHAnsi" w:hAnsiTheme="minorHAnsi"/>
          <w:sz w:val="22"/>
          <w:szCs w:val="22"/>
        </w:rPr>
        <w:t xml:space="preserve">“) ohledně </w:t>
      </w:r>
      <w:r w:rsidR="005B1DC1" w:rsidRPr="005B1DC1">
        <w:rPr>
          <w:rFonts w:asciiTheme="minorHAnsi" w:hAnsiTheme="minorHAnsi"/>
          <w:b/>
          <w:sz w:val="22"/>
          <w:szCs w:val="22"/>
        </w:rPr>
        <w:t xml:space="preserve">zajištění provozu Systému sledování provozu vozidel ve stávající aplikaci „Webdispečink“, kterou </w:t>
      </w:r>
      <w:r w:rsidR="00AA2642">
        <w:rPr>
          <w:rFonts w:asciiTheme="minorHAnsi" w:hAnsiTheme="minorHAnsi"/>
          <w:b/>
          <w:sz w:val="22"/>
          <w:szCs w:val="22"/>
        </w:rPr>
        <w:t>Správa železnic</w:t>
      </w:r>
      <w:r w:rsidR="00177C7F">
        <w:rPr>
          <w:rFonts w:asciiTheme="minorHAnsi" w:hAnsiTheme="minorHAnsi"/>
          <w:b/>
          <w:sz w:val="22"/>
          <w:szCs w:val="22"/>
        </w:rPr>
        <w:t>, státní organizace</w:t>
      </w:r>
      <w:r w:rsidR="005B1DC1" w:rsidRPr="005B1DC1">
        <w:rPr>
          <w:rFonts w:asciiTheme="minorHAnsi" w:hAnsiTheme="minorHAnsi"/>
          <w:b/>
          <w:sz w:val="22"/>
          <w:szCs w:val="22"/>
        </w:rPr>
        <w:t xml:space="preserve"> využívá</w:t>
      </w:r>
      <w:r w:rsidRPr="005B1DC1">
        <w:rPr>
          <w:rFonts w:asciiTheme="minorHAnsi" w:hAnsiTheme="minorHAnsi"/>
          <w:sz w:val="22"/>
          <w:szCs w:val="22"/>
        </w:rPr>
        <w:t>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bude zpracovávat osobní údaje pro Správce výhradně za účelem poskytování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Služeb v rozsahu ujednaném podle Hlavní smlouvy („</w:t>
      </w:r>
      <w:r w:rsidRPr="005B1DC1">
        <w:rPr>
          <w:rFonts w:asciiTheme="minorHAnsi" w:hAnsiTheme="minorHAnsi"/>
          <w:b/>
          <w:bCs/>
          <w:sz w:val="22"/>
          <w:szCs w:val="22"/>
        </w:rPr>
        <w:t>Účel</w:t>
      </w:r>
      <w:r w:rsidRPr="005B1DC1">
        <w:rPr>
          <w:rFonts w:asciiTheme="minorHAnsi" w:hAnsiTheme="minorHAnsi"/>
          <w:sz w:val="22"/>
          <w:szCs w:val="22"/>
        </w:rPr>
        <w:t>“).</w:t>
      </w:r>
    </w:p>
    <w:p w:rsidR="00D74D0F" w:rsidRPr="005B1DC1" w:rsidRDefault="00D74D0F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Smluvní strany se tímto dále dohodly, že Zpracovatel bude pro Správce zpracovávat osobní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="00177C7F">
        <w:rPr>
          <w:rFonts w:asciiTheme="minorHAnsi" w:hAnsiTheme="minorHAnsi"/>
          <w:sz w:val="22"/>
          <w:szCs w:val="22"/>
        </w:rPr>
        <w:t>údaje výhradně za uvedeným ú</w:t>
      </w:r>
      <w:r w:rsidRPr="005B1DC1">
        <w:rPr>
          <w:rFonts w:asciiTheme="minorHAnsi" w:hAnsiTheme="minorHAnsi"/>
          <w:sz w:val="22"/>
          <w:szCs w:val="22"/>
        </w:rPr>
        <w:t>čelem, způsobem a na základě doložených pokynů a podmínek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Správce a v souladu s nimi tak, jak vyplývají z této Smlouvy a Hlavní smlouvy. V</w:t>
      </w:r>
      <w:r w:rsidR="00154475">
        <w:rPr>
          <w:rFonts w:asciiTheme="minorHAnsi" w:hAnsiTheme="minorHAnsi"/>
          <w:sz w:val="22"/>
          <w:szCs w:val="22"/>
        </w:rPr>
        <w:t> </w:t>
      </w:r>
      <w:r w:rsidRPr="005B1DC1">
        <w:rPr>
          <w:rFonts w:asciiTheme="minorHAnsi" w:hAnsiTheme="minorHAnsi"/>
          <w:sz w:val="22"/>
          <w:szCs w:val="22"/>
        </w:rPr>
        <w:t>případě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jakéhokoliv rozporu mezi ustanoveními této Smlouvy a ustanoveními Hlavní smlouvy, má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přednost tato Smlouva.</w:t>
      </w:r>
    </w:p>
    <w:p w:rsidR="007B4471" w:rsidRPr="00AA2642" w:rsidRDefault="007B4471" w:rsidP="00154475">
      <w:pPr>
        <w:jc w:val="both"/>
        <w:rPr>
          <w:rFonts w:asciiTheme="minorHAnsi" w:hAnsiTheme="minorHAnsi"/>
        </w:rPr>
      </w:pPr>
    </w:p>
    <w:p w:rsidR="007B4471" w:rsidRPr="00AA2642" w:rsidRDefault="007B4471" w:rsidP="00154475">
      <w:pPr>
        <w:jc w:val="both"/>
        <w:rPr>
          <w:rFonts w:asciiTheme="minorHAnsi" w:hAnsiTheme="minorHAnsi"/>
          <w:b/>
          <w:bCs/>
        </w:rPr>
      </w:pPr>
      <w:r w:rsidRPr="00AA2642">
        <w:rPr>
          <w:rFonts w:asciiTheme="minorHAnsi" w:hAnsiTheme="minorHAnsi"/>
          <w:b/>
          <w:bCs/>
        </w:rPr>
        <w:t>ROZSAH ZPRACOVÁVANÝCH OSOBNÍCH ÚDAJŮ</w:t>
      </w:r>
    </w:p>
    <w:p w:rsidR="007B4471" w:rsidRPr="00154475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>Zpracovavatel bude na základě Hlavní smlouvy zpracovávat pro Správce následující kategorie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154475">
        <w:rPr>
          <w:rFonts w:asciiTheme="minorHAnsi" w:hAnsiTheme="minorHAnsi"/>
          <w:sz w:val="22"/>
          <w:szCs w:val="22"/>
        </w:rPr>
        <w:t>subjektů osobních údajů:</w:t>
      </w:r>
    </w:p>
    <w:p w:rsidR="007B4471" w:rsidRPr="00154475" w:rsidRDefault="007B4471" w:rsidP="00154475">
      <w:pPr>
        <w:jc w:val="both"/>
        <w:rPr>
          <w:rFonts w:asciiTheme="minorHAnsi" w:hAnsiTheme="minorHAnsi"/>
          <w:sz w:val="22"/>
          <w:szCs w:val="22"/>
        </w:rPr>
      </w:pPr>
    </w:p>
    <w:p w:rsidR="004B79C5" w:rsidRPr="00154475" w:rsidRDefault="004B79C5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 xml:space="preserve">Zaměstnanci </w:t>
      </w:r>
      <w:r w:rsidR="00AA2642" w:rsidRPr="00154475">
        <w:rPr>
          <w:rFonts w:asciiTheme="minorHAnsi" w:hAnsiTheme="minorHAnsi"/>
          <w:sz w:val="22"/>
          <w:szCs w:val="22"/>
        </w:rPr>
        <w:t>Správy železnic</w:t>
      </w:r>
      <w:r w:rsidR="00177C7F">
        <w:rPr>
          <w:rFonts w:asciiTheme="minorHAnsi" w:hAnsiTheme="minorHAnsi"/>
          <w:sz w:val="22"/>
          <w:szCs w:val="22"/>
        </w:rPr>
        <w:t>, státní organizace</w:t>
      </w:r>
      <w:r w:rsidRPr="00154475">
        <w:rPr>
          <w:rFonts w:asciiTheme="minorHAnsi" w:hAnsiTheme="minorHAnsi"/>
          <w:sz w:val="22"/>
          <w:szCs w:val="22"/>
        </w:rPr>
        <w:t xml:space="preserve">. </w:t>
      </w:r>
    </w:p>
    <w:p w:rsidR="004B79C5" w:rsidRPr="00154475" w:rsidRDefault="004B79C5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154475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>(dále společně jen jako „</w:t>
      </w:r>
      <w:r w:rsidRPr="00154475">
        <w:rPr>
          <w:rFonts w:asciiTheme="minorHAnsi" w:hAnsiTheme="minorHAnsi"/>
          <w:b/>
          <w:bCs/>
          <w:sz w:val="22"/>
          <w:szCs w:val="22"/>
        </w:rPr>
        <w:t>Subjekty údajů</w:t>
      </w:r>
      <w:r w:rsidRPr="00154475">
        <w:rPr>
          <w:rFonts w:asciiTheme="minorHAnsi" w:hAnsiTheme="minorHAnsi"/>
          <w:sz w:val="22"/>
          <w:szCs w:val="22"/>
        </w:rPr>
        <w:t>“).</w:t>
      </w:r>
    </w:p>
    <w:p w:rsidR="00154475" w:rsidRDefault="00154475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154475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>Zpracovavatel bude na základě Hlavní smlouvy u jednotlivých kategorií Subjektů údajů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154475">
        <w:rPr>
          <w:rFonts w:asciiTheme="minorHAnsi" w:hAnsiTheme="minorHAnsi"/>
          <w:sz w:val="22"/>
          <w:szCs w:val="22"/>
        </w:rPr>
        <w:t>zpracovávat pro Správce následující typy osobních údajů:</w:t>
      </w:r>
    </w:p>
    <w:p w:rsidR="004B79C5" w:rsidRPr="00154475" w:rsidRDefault="004B79C5" w:rsidP="00154475">
      <w:pPr>
        <w:jc w:val="both"/>
        <w:rPr>
          <w:rFonts w:asciiTheme="minorHAnsi" w:hAnsiTheme="minorHAnsi"/>
          <w:sz w:val="22"/>
          <w:szCs w:val="22"/>
        </w:rPr>
      </w:pPr>
    </w:p>
    <w:p w:rsidR="004B79C5" w:rsidRPr="00154475" w:rsidRDefault="004B79C5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 xml:space="preserve">Jméno a příjmení, osobní číslo, číslo čipu služebního průkazu, číslo řidičského průkazu. </w:t>
      </w:r>
    </w:p>
    <w:p w:rsidR="00154475" w:rsidRDefault="00154475" w:rsidP="00154475">
      <w:pPr>
        <w:jc w:val="both"/>
        <w:rPr>
          <w:rFonts w:asciiTheme="minorHAnsi" w:hAnsiTheme="minorHAnsi"/>
          <w:color w:val="FF0000"/>
          <w:sz w:val="22"/>
          <w:szCs w:val="22"/>
        </w:rPr>
      </w:pPr>
    </w:p>
    <w:p w:rsidR="007B4471" w:rsidRPr="00154475" w:rsidRDefault="004B79C5" w:rsidP="00154475">
      <w:pPr>
        <w:jc w:val="both"/>
        <w:rPr>
          <w:rFonts w:asciiTheme="minorHAnsi" w:hAnsiTheme="minorHAnsi"/>
          <w:i/>
          <w:iCs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 xml:space="preserve">Dále při řízení služebního vozidla bude sledována jeho poloha, časy odjezdů, příjezdů a ujetých km.  </w:t>
      </w:r>
    </w:p>
    <w:p w:rsidR="007B4471" w:rsidRPr="00154475" w:rsidRDefault="004B79C5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 xml:space="preserve"> </w:t>
      </w:r>
      <w:r w:rsidR="007B4471" w:rsidRPr="00154475">
        <w:rPr>
          <w:rFonts w:asciiTheme="minorHAnsi" w:hAnsiTheme="minorHAnsi"/>
          <w:sz w:val="22"/>
          <w:szCs w:val="22"/>
        </w:rPr>
        <w:t>(dále společně jen jako „</w:t>
      </w:r>
      <w:r w:rsidR="007B4471" w:rsidRPr="00154475">
        <w:rPr>
          <w:rFonts w:asciiTheme="minorHAnsi" w:hAnsiTheme="minorHAnsi"/>
          <w:b/>
          <w:bCs/>
          <w:sz w:val="22"/>
          <w:szCs w:val="22"/>
        </w:rPr>
        <w:t>Osobní údaje</w:t>
      </w:r>
      <w:r w:rsidR="007B4471" w:rsidRPr="00154475">
        <w:rPr>
          <w:rFonts w:asciiTheme="minorHAnsi" w:hAnsiTheme="minorHAnsi"/>
          <w:sz w:val="22"/>
          <w:szCs w:val="22"/>
        </w:rPr>
        <w:t>“).</w:t>
      </w:r>
    </w:p>
    <w:p w:rsidR="00154475" w:rsidRDefault="00154475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154475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>Osobní údaje budou Zpracovatelem zpracovávány a ukládány na serverech umístěných</w:t>
      </w:r>
      <w:r w:rsidR="00060D00" w:rsidRPr="00154475">
        <w:rPr>
          <w:rFonts w:asciiTheme="minorHAnsi" w:hAnsiTheme="minorHAnsi"/>
          <w:sz w:val="22"/>
          <w:szCs w:val="22"/>
        </w:rPr>
        <w:t xml:space="preserve"> </w:t>
      </w:r>
      <w:r w:rsidR="00154475" w:rsidRPr="00154475">
        <w:rPr>
          <w:rFonts w:asciiTheme="minorHAnsi" w:hAnsiTheme="minorHAnsi"/>
          <w:sz w:val="22"/>
          <w:szCs w:val="22"/>
        </w:rPr>
        <w:t>ve 2 datových centrech na páteřní datové síti.</w:t>
      </w:r>
    </w:p>
    <w:p w:rsidR="00060D00" w:rsidRDefault="00060D00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Pokud Zpracovatel zpracovává na základě výslovného pokynu Správce osobní údaje, které tato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Smlouva výslovně neuvádí, budou tyto nové osobní údaje zpracovávány za stejných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podmínek.</w:t>
      </w:r>
    </w:p>
    <w:p w:rsidR="00946FD8" w:rsidRPr="00064BB3" w:rsidRDefault="00946FD8" w:rsidP="00154475">
      <w:pPr>
        <w:jc w:val="both"/>
        <w:rPr>
          <w:rFonts w:asciiTheme="minorHAnsi" w:hAnsiTheme="minorHAnsi"/>
        </w:rPr>
      </w:pPr>
    </w:p>
    <w:p w:rsidR="007B4471" w:rsidRPr="00064BB3" w:rsidRDefault="007B4471" w:rsidP="00154475">
      <w:pPr>
        <w:jc w:val="both"/>
        <w:rPr>
          <w:rFonts w:asciiTheme="minorHAnsi" w:hAnsiTheme="minorHAnsi"/>
          <w:b/>
          <w:bCs/>
        </w:rPr>
      </w:pPr>
      <w:r w:rsidRPr="00064BB3">
        <w:rPr>
          <w:rFonts w:asciiTheme="minorHAnsi" w:hAnsiTheme="minorHAnsi"/>
          <w:b/>
          <w:bCs/>
        </w:rPr>
        <w:t>DOBA ZPRACOVÁNÍ</w:t>
      </w: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Tato Smlouva je účinná ode dne jejího podpisu oběma Smluvními stranami, a to po dobu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účinnosti Hlavní smlouvy a splnění všech povinností v souvislosti s ukončením zpracování dle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této Smlouvy.</w:t>
      </w:r>
    </w:p>
    <w:p w:rsidR="00946FD8" w:rsidRPr="00064BB3" w:rsidRDefault="00946FD8" w:rsidP="00154475">
      <w:pPr>
        <w:jc w:val="both"/>
        <w:rPr>
          <w:rFonts w:asciiTheme="minorHAnsi" w:hAnsiTheme="minorHAnsi"/>
        </w:rPr>
      </w:pPr>
    </w:p>
    <w:p w:rsidR="007B4471" w:rsidRPr="00064BB3" w:rsidRDefault="007B4471" w:rsidP="00154475">
      <w:pPr>
        <w:jc w:val="both"/>
        <w:rPr>
          <w:rFonts w:asciiTheme="minorHAnsi" w:hAnsiTheme="minorHAnsi"/>
          <w:b/>
          <w:bCs/>
        </w:rPr>
      </w:pPr>
      <w:r w:rsidRPr="00064BB3">
        <w:rPr>
          <w:rFonts w:asciiTheme="minorHAnsi" w:hAnsiTheme="minorHAnsi"/>
          <w:b/>
          <w:bCs/>
        </w:rPr>
        <w:t>POVINNOSTI ZPRACOVATELE</w:t>
      </w: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se zavazuje přijmout vhodná technická a organizační opatření podle Nařízení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Evropského parlamentu a Rady (EU) 2016/679 ze dne 27. dubna 2016 o ochraně fyzických osob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v souvislosti se zpracováním osobních údajů a o volném pohybu těchto údajů a o zrušení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směrnice 95/46ES (obecné nařízení o ochraně osobních údajů)</w:t>
      </w:r>
      <w:r w:rsid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(„</w:t>
      </w:r>
      <w:r w:rsidRPr="005B1DC1">
        <w:rPr>
          <w:rFonts w:asciiTheme="minorHAnsi" w:hAnsiTheme="minorHAnsi"/>
          <w:b/>
          <w:bCs/>
          <w:sz w:val="22"/>
          <w:szCs w:val="22"/>
        </w:rPr>
        <w:t>GDPR</w:t>
      </w:r>
      <w:r w:rsidRPr="005B1DC1">
        <w:rPr>
          <w:rFonts w:asciiTheme="minorHAnsi" w:hAnsiTheme="minorHAnsi"/>
          <w:sz w:val="22"/>
          <w:szCs w:val="22"/>
        </w:rPr>
        <w:t>“), které se na něj jako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na Zpracovatele vztahují a plnění těchto povinností na vyžádání doložit Správci.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neprodleně informuje Správce, pokud jsou podle jeho názoru určité pokyny Správce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v rozporu s účinnými právními předpisy.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může předávat Osobní údaje do třetí země nebo mezinárodní organizaci ve smyslu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GDPR pouze na základě zvláštního pokynu Správce. Je-li takovéto předání založeno na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povinnosti vyplývající z práva Unie nebo členského státu, které se na Správce vztahuje,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informuje Zpracovatel Správce o tomto právním požadavku před předáním, ledaže by tyto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právní předpisy toto informování zakazovaly z důležitých důvodů veřejného zájmu.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je povinen zajistit, aby se osoby oprávněné zpracovávat osobní údaje zavázaly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zachovávat mlčenlivost ve vztahu ke všem Osobním údajům, které zpracovává na základě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Smlouvy a Hlavní smlouvy, a rovněž tak o bezpečnostních opatřeních, jejichž zveřejnění by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ohrozilo zabezpečení osobních údajů.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je povinen přijmout všechna opatření dle čl. 32 GDPR tak, aby byla zajištěna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odpovídající bezpečnost Osobních údajů.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může do zpracování zapojit subdodavatele pouze na základě předchozího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písemného souhlasu Správce.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se zavazuje s těmito subdodavateli uzavřít smlouvu zajištující dodržování práv a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povinností stanovených touto Smlouvou a Hlavní smlouvu, zvláště pak povinnosti mlčenlivosti a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zajištění bezpečnosti Osobních údajů a poskytnutí dostatečných záruk pro zavedení stejných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technických a organizačních opatření subdodavatelem.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je dále povinen zohlednit povahu zpracování, být správci nápomocen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prostřednictvím vhodných technických a organizačních opatření pro splnění Správcovy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povinnosti reagovat na žádost o výkon práv subjektu údajů dle GDPR.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lastRenderedPageBreak/>
        <w:t>Zpracovatel je povinen být Správci nápomocen při zajišťování souladu s povinnostmi podle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článku 32 až 36 GDPR, a to při zohlednění povahy zpracování informací, jež má Zpracovatel k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dispozici. V případech, kdy povaha věci vyžaduj</w:t>
      </w:r>
      <w:r w:rsidR="00946FD8" w:rsidRPr="005B1DC1">
        <w:rPr>
          <w:rFonts w:asciiTheme="minorHAnsi" w:hAnsiTheme="minorHAnsi"/>
          <w:sz w:val="22"/>
          <w:szCs w:val="22"/>
        </w:rPr>
        <w:t xml:space="preserve">e informování Správce ze strany </w:t>
      </w:r>
      <w:r w:rsidRPr="005B1DC1">
        <w:rPr>
          <w:rFonts w:asciiTheme="minorHAnsi" w:hAnsiTheme="minorHAnsi"/>
          <w:sz w:val="22"/>
          <w:szCs w:val="22"/>
        </w:rPr>
        <w:t>Zpracovatele,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informuje Zpracovatel Správce bez zbytečného odkladu.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je povinen umožnit Správci a jím pověřené osobě, během běžné pracovní doby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Zpracovatele, provést v sídle Zpracovatele kontrolu dodržování povinností týkajících se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zpracování Osobních údajů vyplývajících z této Smlouvy, a to i po ukončení stanovené doby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zpracování, tj. po ukončení této Smlouvy, a to do 3 měsíců od jejího ukončení.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Po ukončení zpracování Osobních údajů podle této Smlouvy je Zpracovatel povinen poskytnout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Správci všechna zařízení obsahující Osobní údaje, pokud je to možné, a vymazat všechny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zpracovávané Osobní údaje ze všech svých systémů nebo databází, včetně vymazání všech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záložních kopií, s výjimkou kdy uchovávání vyžadují právní předpisy, nebo k tomu dal písemný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souhlas Správce.</w:t>
      </w:r>
    </w:p>
    <w:p w:rsidR="00946FD8" w:rsidRPr="00064BB3" w:rsidRDefault="00946FD8" w:rsidP="00154475">
      <w:pPr>
        <w:jc w:val="both"/>
        <w:rPr>
          <w:rFonts w:asciiTheme="minorHAnsi" w:hAnsiTheme="minorHAnsi"/>
        </w:rPr>
      </w:pPr>
    </w:p>
    <w:p w:rsidR="007B4471" w:rsidRPr="00064BB3" w:rsidRDefault="007B4471" w:rsidP="00154475">
      <w:pPr>
        <w:jc w:val="both"/>
        <w:rPr>
          <w:rFonts w:asciiTheme="minorHAnsi" w:hAnsiTheme="minorHAnsi"/>
          <w:b/>
          <w:bCs/>
        </w:rPr>
      </w:pPr>
      <w:r w:rsidRPr="00064BB3">
        <w:rPr>
          <w:rFonts w:asciiTheme="minorHAnsi" w:hAnsiTheme="minorHAnsi"/>
          <w:b/>
          <w:bCs/>
        </w:rPr>
        <w:t>ODPOVĚDNOST ZPRACOVATELE A SMLUVNÍ POKUTA</w:t>
      </w: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V případě, že zpracovatel zpracuje osobní údaje nad rámec vymezený Smlouvou/doloženými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pokyny Správce, považuje se ve vztahu k takovému zpracování za správce. Pokud tímto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zpracováním nad rámec vymezený Smlouvou/doloženými pokyny Správce vznikne Správci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škoda, je Zpracovatel povinen škodu uhradit.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Pokud Zpracovatel poruší jakoukoli povinnost podle ustanovení tohoto článků této Smlouvy, je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 xml:space="preserve">Zpracovatel povinen uhradit smluvní pokutu Správci ve výši </w:t>
      </w:r>
      <w:r w:rsidR="00154475">
        <w:rPr>
          <w:rFonts w:asciiTheme="minorHAnsi" w:hAnsiTheme="minorHAnsi"/>
          <w:sz w:val="22"/>
          <w:szCs w:val="22"/>
        </w:rPr>
        <w:t xml:space="preserve">30.000,00 Kč </w:t>
      </w:r>
      <w:r w:rsidRPr="005B1DC1">
        <w:rPr>
          <w:rFonts w:asciiTheme="minorHAnsi" w:hAnsiTheme="minorHAnsi"/>
          <w:sz w:val="22"/>
          <w:szCs w:val="22"/>
        </w:rPr>
        <w:t>za každé jednotlivé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 xml:space="preserve">porušení. Smluvní pokuta je splatná do </w:t>
      </w:r>
      <w:r w:rsidR="00154475">
        <w:rPr>
          <w:rFonts w:asciiTheme="minorHAnsi" w:hAnsiTheme="minorHAnsi"/>
          <w:sz w:val="22"/>
          <w:szCs w:val="22"/>
        </w:rPr>
        <w:t xml:space="preserve">30 </w:t>
      </w:r>
      <w:r w:rsidRPr="005B1DC1">
        <w:rPr>
          <w:rFonts w:asciiTheme="minorHAnsi" w:hAnsiTheme="minorHAnsi"/>
          <w:sz w:val="22"/>
          <w:szCs w:val="22"/>
        </w:rPr>
        <w:t>dnů ode dne doručení žádosti o platbu zaslané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Správcem na základě tohoto ustanovení.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Zaplacením smluvní pokuty, jak je popsána v odstavci výše, není dotčeno právo Správce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požadovat náhradu újmy způsobenou porušením ustanovení této Smlouvy nebo právo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požadovat smluvní pokutu podle Hlavní smlouvy.</w:t>
      </w:r>
    </w:p>
    <w:p w:rsidR="00946FD8" w:rsidRDefault="00946FD8" w:rsidP="007B4471">
      <w:pPr>
        <w:rPr>
          <w:rFonts w:asciiTheme="minorHAnsi" w:hAnsiTheme="minorHAnsi"/>
        </w:rPr>
      </w:pPr>
    </w:p>
    <w:p w:rsidR="00FB01A0" w:rsidRPr="00064BB3" w:rsidRDefault="00FB01A0" w:rsidP="007B4471">
      <w:pPr>
        <w:rPr>
          <w:rFonts w:asciiTheme="minorHAnsi" w:hAnsiTheme="minorHAnsi"/>
        </w:rPr>
      </w:pPr>
    </w:p>
    <w:p w:rsidR="00946FD8" w:rsidRPr="00064BB3" w:rsidRDefault="00946FD8" w:rsidP="007B4471">
      <w:pPr>
        <w:rPr>
          <w:rFonts w:asciiTheme="minorHAnsi" w:hAnsiTheme="minorHAnsi"/>
        </w:rPr>
      </w:pPr>
    </w:p>
    <w:p w:rsidR="00946FD8" w:rsidRPr="00064BB3" w:rsidRDefault="00946FD8" w:rsidP="00946FD8">
      <w:pPr>
        <w:jc w:val="both"/>
        <w:rPr>
          <w:rFonts w:asciiTheme="minorHAnsi" w:hAnsiTheme="minorHAnsi"/>
          <w:sz w:val="22"/>
          <w:szCs w:val="22"/>
        </w:rPr>
      </w:pPr>
      <w:r w:rsidRPr="00064BB3">
        <w:rPr>
          <w:rFonts w:asciiTheme="minorHAnsi" w:hAnsiTheme="minorHAnsi"/>
          <w:sz w:val="22"/>
          <w:szCs w:val="22"/>
        </w:rPr>
        <w:t>V Praze, dne ____________</w:t>
      </w:r>
      <w:r w:rsidRPr="00064BB3">
        <w:rPr>
          <w:rFonts w:asciiTheme="minorHAnsi" w:hAnsiTheme="minorHAnsi"/>
          <w:sz w:val="22"/>
          <w:szCs w:val="22"/>
        </w:rPr>
        <w:tab/>
      </w:r>
      <w:r w:rsidRPr="00064BB3">
        <w:rPr>
          <w:rFonts w:asciiTheme="minorHAnsi" w:hAnsiTheme="minorHAnsi"/>
          <w:sz w:val="22"/>
          <w:szCs w:val="22"/>
        </w:rPr>
        <w:tab/>
      </w:r>
      <w:r w:rsidRPr="00064BB3">
        <w:rPr>
          <w:rFonts w:asciiTheme="minorHAnsi" w:hAnsiTheme="minorHAnsi"/>
          <w:sz w:val="22"/>
          <w:szCs w:val="22"/>
        </w:rPr>
        <w:tab/>
      </w:r>
      <w:r w:rsidRPr="00064BB3">
        <w:rPr>
          <w:rFonts w:asciiTheme="minorHAnsi" w:hAnsiTheme="minorHAnsi"/>
          <w:sz w:val="22"/>
          <w:szCs w:val="22"/>
        </w:rPr>
        <w:tab/>
        <w:t>V ________________ dne ____________</w:t>
      </w:r>
    </w:p>
    <w:p w:rsidR="00946FD8" w:rsidRPr="00064BB3" w:rsidRDefault="00946FD8" w:rsidP="00946FD8">
      <w:pPr>
        <w:rPr>
          <w:rFonts w:asciiTheme="minorHAnsi" w:hAnsiTheme="minorHAnsi"/>
          <w:b/>
        </w:rPr>
      </w:pPr>
    </w:p>
    <w:p w:rsidR="00946FD8" w:rsidRPr="00064BB3" w:rsidRDefault="00946FD8" w:rsidP="00946FD8">
      <w:pPr>
        <w:rPr>
          <w:rFonts w:asciiTheme="minorHAnsi" w:hAnsiTheme="minorHAnsi"/>
          <w:b/>
        </w:rPr>
      </w:pPr>
    </w:p>
    <w:p w:rsidR="00946FD8" w:rsidRPr="00064BB3" w:rsidRDefault="00946FD8" w:rsidP="00946FD8">
      <w:pPr>
        <w:rPr>
          <w:rFonts w:asciiTheme="minorHAnsi" w:hAnsiTheme="minorHAnsi"/>
          <w:b/>
        </w:rPr>
      </w:pPr>
    </w:p>
    <w:p w:rsidR="00946FD8" w:rsidRPr="00064BB3" w:rsidRDefault="00946FD8" w:rsidP="00946FD8">
      <w:pPr>
        <w:rPr>
          <w:rFonts w:asciiTheme="minorHAnsi" w:hAnsiTheme="minorHAnsi"/>
          <w:sz w:val="22"/>
          <w:szCs w:val="22"/>
        </w:rPr>
      </w:pPr>
      <w:r w:rsidRPr="00064BB3">
        <w:rPr>
          <w:rFonts w:asciiTheme="minorHAnsi" w:hAnsiTheme="minorHAnsi"/>
          <w:b/>
        </w:rPr>
        <w:t>_________________________________</w:t>
      </w:r>
      <w:r w:rsidRPr="00064BB3">
        <w:rPr>
          <w:rFonts w:asciiTheme="minorHAnsi" w:hAnsiTheme="minorHAnsi"/>
          <w:b/>
        </w:rPr>
        <w:tab/>
      </w:r>
      <w:r w:rsidRPr="00064BB3">
        <w:rPr>
          <w:rFonts w:asciiTheme="minorHAnsi" w:hAnsiTheme="minorHAnsi"/>
          <w:b/>
        </w:rPr>
        <w:tab/>
        <w:t>________________________________</w:t>
      </w:r>
    </w:p>
    <w:p w:rsidR="00946FD8" w:rsidRPr="00064BB3" w:rsidRDefault="00946FD8" w:rsidP="00946FD8">
      <w:pPr>
        <w:rPr>
          <w:rFonts w:asciiTheme="minorHAnsi" w:hAnsiTheme="minorHAnsi"/>
          <w:b/>
          <w:sz w:val="22"/>
          <w:szCs w:val="22"/>
        </w:rPr>
      </w:pPr>
      <w:r w:rsidRPr="00064BB3">
        <w:rPr>
          <w:rFonts w:asciiTheme="minorHAnsi" w:hAnsiTheme="minorHAnsi"/>
          <w:b/>
          <w:sz w:val="22"/>
          <w:szCs w:val="22"/>
        </w:rPr>
        <w:t>Objednatel</w:t>
      </w:r>
      <w:r w:rsidRPr="00064BB3">
        <w:rPr>
          <w:rFonts w:asciiTheme="minorHAnsi" w:hAnsiTheme="minorHAnsi"/>
          <w:b/>
          <w:sz w:val="22"/>
          <w:szCs w:val="22"/>
        </w:rPr>
        <w:tab/>
      </w:r>
      <w:r w:rsidRPr="00064BB3">
        <w:rPr>
          <w:rFonts w:asciiTheme="minorHAnsi" w:hAnsiTheme="minorHAnsi"/>
          <w:b/>
          <w:sz w:val="22"/>
          <w:szCs w:val="22"/>
        </w:rPr>
        <w:tab/>
      </w:r>
      <w:r w:rsidRPr="00064BB3">
        <w:rPr>
          <w:rFonts w:asciiTheme="minorHAnsi" w:hAnsiTheme="minorHAnsi"/>
          <w:b/>
          <w:sz w:val="22"/>
          <w:szCs w:val="22"/>
        </w:rPr>
        <w:tab/>
      </w:r>
      <w:r w:rsidRPr="00064BB3">
        <w:rPr>
          <w:rFonts w:asciiTheme="minorHAnsi" w:hAnsiTheme="minorHAnsi"/>
          <w:b/>
          <w:sz w:val="22"/>
          <w:szCs w:val="22"/>
        </w:rPr>
        <w:tab/>
      </w:r>
      <w:r w:rsidRPr="00064BB3">
        <w:rPr>
          <w:rFonts w:asciiTheme="minorHAnsi" w:hAnsiTheme="minorHAnsi"/>
          <w:b/>
          <w:sz w:val="22"/>
          <w:szCs w:val="22"/>
        </w:rPr>
        <w:tab/>
      </w:r>
      <w:r w:rsidRPr="00064BB3">
        <w:rPr>
          <w:rFonts w:asciiTheme="minorHAnsi" w:hAnsiTheme="minorHAnsi"/>
          <w:b/>
          <w:sz w:val="22"/>
          <w:szCs w:val="22"/>
        </w:rPr>
        <w:tab/>
        <w:t>Poskytovatel</w:t>
      </w:r>
    </w:p>
    <w:p w:rsidR="00946FD8" w:rsidRPr="00064BB3" w:rsidRDefault="00154475" w:rsidP="00946FD8">
      <w:pPr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Ing. Aleš Krejčí </w:t>
      </w:r>
      <w:r w:rsidR="00946FD8" w:rsidRPr="00064BB3">
        <w:rPr>
          <w:rFonts w:asciiTheme="minorHAnsi" w:hAnsiTheme="minorHAnsi"/>
          <w:b/>
          <w:sz w:val="22"/>
        </w:rPr>
        <w:tab/>
      </w:r>
      <w:r w:rsidR="00946FD8" w:rsidRPr="00064BB3">
        <w:rPr>
          <w:rFonts w:asciiTheme="minorHAnsi" w:hAnsiTheme="minorHAnsi"/>
          <w:b/>
          <w:sz w:val="22"/>
        </w:rPr>
        <w:tab/>
      </w:r>
      <w:r w:rsidR="00946FD8" w:rsidRPr="00064BB3">
        <w:rPr>
          <w:rFonts w:asciiTheme="minorHAnsi" w:hAnsiTheme="minorHAnsi"/>
          <w:b/>
          <w:sz w:val="22"/>
        </w:rPr>
        <w:tab/>
      </w:r>
      <w:r>
        <w:rPr>
          <w:rFonts w:asciiTheme="minorHAnsi" w:hAnsiTheme="minorHAnsi"/>
          <w:b/>
          <w:sz w:val="22"/>
        </w:rPr>
        <w:tab/>
      </w:r>
      <w:r>
        <w:rPr>
          <w:rFonts w:asciiTheme="minorHAnsi" w:hAnsiTheme="minorHAnsi"/>
          <w:b/>
          <w:sz w:val="22"/>
        </w:rPr>
        <w:tab/>
      </w:r>
      <w:r w:rsidR="00946FD8" w:rsidRPr="00064BB3">
        <w:rPr>
          <w:rFonts w:asciiTheme="minorHAnsi" w:hAnsiTheme="minorHAnsi"/>
          <w:b/>
          <w:sz w:val="22"/>
        </w:rPr>
        <w:tab/>
      </w:r>
      <w:r w:rsidR="00946FD8" w:rsidRPr="00064BB3">
        <w:rPr>
          <w:rFonts w:asciiTheme="minorHAnsi" w:hAnsiTheme="minorHAnsi"/>
          <w:b/>
          <w:sz w:val="22"/>
          <w:highlight w:val="yellow"/>
        </w:rPr>
        <w:t>………………………………………….</w:t>
      </w:r>
    </w:p>
    <w:p w:rsidR="00946FD8" w:rsidRPr="00064BB3" w:rsidRDefault="00154475" w:rsidP="007B4471">
      <w:pPr>
        <w:rPr>
          <w:rFonts w:asciiTheme="minorHAnsi" w:hAnsiTheme="minorHAnsi"/>
        </w:rPr>
      </w:pPr>
      <w:r>
        <w:rPr>
          <w:rFonts w:asciiTheme="minorHAnsi" w:hAnsiTheme="minorHAnsi"/>
          <w:sz w:val="22"/>
        </w:rPr>
        <w:t>Náměstek GŘ pro ekonomiku</w:t>
      </w:r>
      <w:r w:rsidR="00946FD8" w:rsidRPr="00064BB3">
        <w:rPr>
          <w:rFonts w:asciiTheme="minorHAnsi" w:hAnsiTheme="minorHAnsi"/>
          <w:sz w:val="22"/>
        </w:rPr>
        <w:tab/>
      </w:r>
      <w:r w:rsidR="00946FD8" w:rsidRPr="00064BB3">
        <w:rPr>
          <w:rFonts w:asciiTheme="minorHAnsi" w:hAnsiTheme="minorHAnsi"/>
          <w:sz w:val="22"/>
        </w:rPr>
        <w:tab/>
      </w:r>
      <w:r w:rsidR="00946FD8" w:rsidRPr="00064BB3">
        <w:rPr>
          <w:rFonts w:asciiTheme="minorHAnsi" w:hAnsiTheme="minorHAnsi"/>
          <w:sz w:val="22"/>
        </w:rPr>
        <w:tab/>
      </w:r>
      <w:r w:rsidR="00946FD8" w:rsidRPr="00064BB3">
        <w:rPr>
          <w:rFonts w:asciiTheme="minorHAnsi" w:hAnsiTheme="minorHAnsi"/>
          <w:sz w:val="22"/>
        </w:rPr>
        <w:tab/>
      </w:r>
      <w:r w:rsidR="00946FD8" w:rsidRPr="00064BB3">
        <w:rPr>
          <w:rFonts w:asciiTheme="minorHAnsi" w:hAnsiTheme="minorHAnsi"/>
          <w:sz w:val="22"/>
          <w:highlight w:val="yellow"/>
        </w:rPr>
        <w:t>…………………………………………..</w:t>
      </w:r>
    </w:p>
    <w:sectPr w:rsidR="00946FD8" w:rsidRPr="00064BB3" w:rsidSect="0024583C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9B3" w:rsidRDefault="003369B3" w:rsidP="0024583C">
      <w:r>
        <w:separator/>
      </w:r>
    </w:p>
  </w:endnote>
  <w:endnote w:type="continuationSeparator" w:id="0">
    <w:p w:rsidR="003369B3" w:rsidRDefault="003369B3" w:rsidP="0024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923" w:type="dxa"/>
      <w:tblInd w:w="-709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23"/>
    </w:tblGrid>
    <w:tr w:rsidR="0024583C" w:rsidRPr="00B8518B" w:rsidTr="0024583C">
      <w:tc>
        <w:tcPr>
          <w:tcW w:w="9923" w:type="dxa"/>
          <w:tcMar>
            <w:left w:w="0" w:type="dxa"/>
            <w:right w:w="0" w:type="dxa"/>
          </w:tcMar>
          <w:vAlign w:val="bottom"/>
        </w:tcPr>
        <w:p w:rsidR="0024583C" w:rsidRPr="0024583C" w:rsidRDefault="0024583C" w:rsidP="0024583C">
          <w:pPr>
            <w:pStyle w:val="Zpat"/>
            <w:rPr>
              <w:rStyle w:val="slostrnky"/>
              <w:color w:val="DB6B0F"/>
              <w:sz w:val="16"/>
              <w:szCs w:val="16"/>
            </w:rPr>
          </w:pPr>
          <w:r w:rsidRPr="0024583C">
            <w:rPr>
              <w:rStyle w:val="slostrnky"/>
              <w:color w:val="DB6B0F"/>
              <w:sz w:val="16"/>
              <w:szCs w:val="16"/>
            </w:rPr>
            <w:fldChar w:fldCharType="begin"/>
          </w:r>
          <w:r w:rsidRPr="0024583C">
            <w:rPr>
              <w:rStyle w:val="slostrnky"/>
              <w:color w:val="DB6B0F"/>
              <w:sz w:val="16"/>
              <w:szCs w:val="16"/>
            </w:rPr>
            <w:instrText>PAGE   \* MERGEFORMAT</w:instrText>
          </w:r>
          <w:r w:rsidRPr="0024583C">
            <w:rPr>
              <w:rStyle w:val="slostrnky"/>
              <w:color w:val="DB6B0F"/>
              <w:sz w:val="16"/>
              <w:szCs w:val="16"/>
            </w:rPr>
            <w:fldChar w:fldCharType="separate"/>
          </w:r>
          <w:r w:rsidR="00771AED">
            <w:rPr>
              <w:rStyle w:val="slostrnky"/>
              <w:noProof/>
              <w:color w:val="DB6B0F"/>
              <w:sz w:val="16"/>
              <w:szCs w:val="16"/>
            </w:rPr>
            <w:t>3</w:t>
          </w:r>
          <w:r w:rsidRPr="0024583C">
            <w:rPr>
              <w:rStyle w:val="slostrnky"/>
              <w:color w:val="DB6B0F"/>
              <w:sz w:val="16"/>
              <w:szCs w:val="16"/>
            </w:rPr>
            <w:fldChar w:fldCharType="end"/>
          </w:r>
          <w:r w:rsidRPr="0024583C">
            <w:rPr>
              <w:rStyle w:val="slostrnky"/>
              <w:color w:val="DB6B0F"/>
              <w:sz w:val="16"/>
              <w:szCs w:val="16"/>
            </w:rPr>
            <w:t>/</w:t>
          </w:r>
          <w:r w:rsidRPr="0024583C">
            <w:rPr>
              <w:rStyle w:val="slostrnky"/>
              <w:color w:val="DB6B0F"/>
              <w:sz w:val="16"/>
              <w:szCs w:val="16"/>
            </w:rPr>
            <w:fldChar w:fldCharType="begin"/>
          </w:r>
          <w:r w:rsidRPr="0024583C">
            <w:rPr>
              <w:rStyle w:val="slostrnky"/>
              <w:color w:val="DB6B0F"/>
              <w:sz w:val="16"/>
              <w:szCs w:val="16"/>
            </w:rPr>
            <w:instrText xml:space="preserve"> NUMPAGES   \* MERGEFORMAT </w:instrText>
          </w:r>
          <w:r w:rsidRPr="0024583C">
            <w:rPr>
              <w:rStyle w:val="slostrnky"/>
              <w:color w:val="DB6B0F"/>
              <w:sz w:val="16"/>
              <w:szCs w:val="16"/>
            </w:rPr>
            <w:fldChar w:fldCharType="separate"/>
          </w:r>
          <w:r w:rsidR="00771AED">
            <w:rPr>
              <w:rStyle w:val="slostrnky"/>
              <w:noProof/>
              <w:color w:val="DB6B0F"/>
              <w:sz w:val="16"/>
              <w:szCs w:val="16"/>
            </w:rPr>
            <w:t>3</w:t>
          </w:r>
          <w:r w:rsidRPr="0024583C">
            <w:rPr>
              <w:rStyle w:val="slostrnky"/>
              <w:color w:val="DB6B0F"/>
              <w:sz w:val="16"/>
              <w:szCs w:val="16"/>
            </w:rPr>
            <w:fldChar w:fldCharType="end"/>
          </w:r>
        </w:p>
      </w:tc>
    </w:tr>
  </w:tbl>
  <w:p w:rsidR="0024583C" w:rsidRPr="00B8518B" w:rsidRDefault="0024583C" w:rsidP="0024583C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B72609B" wp14:editId="0DF0D3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87DB9A"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CT8OZr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AF67F79" wp14:editId="0D8532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B4514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sZ3VO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:rsidR="0024583C" w:rsidRPr="00460660" w:rsidRDefault="0024583C" w:rsidP="0024583C">
    <w:pPr>
      <w:pStyle w:val="Zpat"/>
      <w:rPr>
        <w:sz w:val="2"/>
        <w:szCs w:val="2"/>
      </w:rPr>
    </w:pPr>
  </w:p>
  <w:p w:rsidR="0024583C" w:rsidRDefault="0024583C" w:rsidP="0024583C"/>
  <w:p w:rsidR="0024583C" w:rsidRDefault="0024583C" w:rsidP="0024583C"/>
  <w:p w:rsidR="0024583C" w:rsidRPr="0024583C" w:rsidRDefault="0024583C" w:rsidP="002458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9B3" w:rsidRDefault="003369B3" w:rsidP="0024583C">
      <w:r>
        <w:separator/>
      </w:r>
    </w:p>
  </w:footnote>
  <w:footnote w:type="continuationSeparator" w:id="0">
    <w:p w:rsidR="003369B3" w:rsidRDefault="003369B3" w:rsidP="00245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64D66"/>
    <w:multiLevelType w:val="multilevel"/>
    <w:tmpl w:val="9D2C51F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47C"/>
    <w:rsid w:val="00060D00"/>
    <w:rsid w:val="00064BB3"/>
    <w:rsid w:val="00154475"/>
    <w:rsid w:val="00177C7F"/>
    <w:rsid w:val="00214FC4"/>
    <w:rsid w:val="0024583C"/>
    <w:rsid w:val="002F11DE"/>
    <w:rsid w:val="003369B3"/>
    <w:rsid w:val="00344E77"/>
    <w:rsid w:val="003C664F"/>
    <w:rsid w:val="004B79C5"/>
    <w:rsid w:val="005152DB"/>
    <w:rsid w:val="00526B02"/>
    <w:rsid w:val="00585BCE"/>
    <w:rsid w:val="005B1DC1"/>
    <w:rsid w:val="00771AED"/>
    <w:rsid w:val="00773133"/>
    <w:rsid w:val="007A447C"/>
    <w:rsid w:val="007B4471"/>
    <w:rsid w:val="00946FD8"/>
    <w:rsid w:val="00A02056"/>
    <w:rsid w:val="00AA2642"/>
    <w:rsid w:val="00CB5285"/>
    <w:rsid w:val="00D74D0F"/>
    <w:rsid w:val="00EC3A40"/>
    <w:rsid w:val="00FB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B45823"/>
  <w15:docId w15:val="{BE3D4551-F780-405C-817C-47ACEEE84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44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3C664F"/>
    <w:pPr>
      <w:ind w:left="576" w:hanging="576"/>
      <w:jc w:val="both"/>
      <w:outlineLvl w:val="1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C664F"/>
    <w:rPr>
      <w:rFonts w:ascii="Calibri" w:eastAsia="Times New Roman" w:hAnsi="Calibri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3C664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B1D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1D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1D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1D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1D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1D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1DC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58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58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58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583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24583C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24583C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Kresová Petra</cp:lastModifiedBy>
  <cp:revision>2</cp:revision>
  <cp:lastPrinted>2020-03-06T11:33:00Z</cp:lastPrinted>
  <dcterms:created xsi:type="dcterms:W3CDTF">2021-02-17T12:45:00Z</dcterms:created>
  <dcterms:modified xsi:type="dcterms:W3CDTF">2021-02-17T12:45:00Z</dcterms:modified>
</cp:coreProperties>
</file>