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Style w:val="Nzevakce"/>
        </w:rPr>
        <w:alias w:val="Název akce - VYplnit pole - přenese se do zápatí"/>
        <w:tag w:val="Název akce"/>
        <w:id w:val="1889687308"/>
        <w:placeholder>
          <w:docPart w:val="2BE29582E4A849EDB14D6297DE5B59AB"/>
        </w:placeholder>
        <w:text w:multiLine="1"/>
      </w:sdtPr>
      <w:sdtEndPr>
        <w:rPr>
          <w:rStyle w:val="Standardnpsmoodstavce"/>
          <w:b w:val="0"/>
          <w:sz w:val="24"/>
        </w:rPr>
      </w:sdtEndPr>
      <w:sdtContent>
        <w:p w:rsidR="00BF54FE" w:rsidRDefault="008928E9" w:rsidP="006C2343">
          <w:pPr>
            <w:pStyle w:val="Tituldatum"/>
          </w:pPr>
          <w:r w:rsidRPr="00451AB1">
            <w:rPr>
              <w:rStyle w:val="Nzevakce"/>
            </w:rPr>
            <w:t>„Doplnění závor na přejezdu P3942 v km 134,452 trati Hrušovany nad Jevišovkou – Brno - Hor. Heršpice – St. silnice“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451AB1">
        <w:t>07</w:t>
      </w:r>
      <w:r w:rsidR="00C10F4C" w:rsidRPr="00451AB1">
        <w:t>.</w:t>
      </w:r>
      <w:r w:rsidRPr="00451AB1">
        <w:t xml:space="preserve"> </w:t>
      </w:r>
      <w:r w:rsidR="00451AB1" w:rsidRPr="00451AB1">
        <w:t>0</w:t>
      </w:r>
      <w:r w:rsidR="007F52E9" w:rsidRPr="00451AB1">
        <w:t>1</w:t>
      </w:r>
      <w:r w:rsidRPr="00451AB1">
        <w:t>. 20</w:t>
      </w:r>
      <w:r w:rsidR="00CE507E" w:rsidRPr="00451AB1">
        <w:t>2</w:t>
      </w:r>
      <w:r w:rsidR="00451AB1" w:rsidRPr="00451AB1">
        <w:t>1</w:t>
      </w:r>
      <w:r w:rsidR="0076790E">
        <w:t xml:space="preserve"> </w:t>
      </w:r>
    </w:p>
    <w:p w:rsidR="00826B7B" w:rsidRDefault="00826B7B">
      <w:r>
        <w:br w:type="page"/>
      </w:r>
    </w:p>
    <w:p w:rsidR="0069470F" w:rsidRDefault="0069470F" w:rsidP="0069470F"/>
    <w:p w:rsidR="00BE06DC" w:rsidRDefault="00BE06DC"/>
    <w:p w:rsidR="0069470F" w:rsidRDefault="0069470F">
      <w:r>
        <w:br w:type="page"/>
      </w:r>
    </w:p>
    <w:p w:rsidR="00BD7E91" w:rsidRDefault="00BD7E91" w:rsidP="00B101FD">
      <w:pPr>
        <w:pStyle w:val="Nadpisbezsl1-1"/>
      </w:pPr>
      <w:r>
        <w:lastRenderedPageBreak/>
        <w:t>Obsah</w:t>
      </w:r>
      <w:r w:rsidR="00887F36">
        <w:t xml:space="preserve"> </w:t>
      </w:r>
    </w:p>
    <w:p w:rsidR="00A248D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271316" w:history="1">
        <w:r w:rsidR="00A248DF" w:rsidRPr="0015141D">
          <w:rPr>
            <w:rStyle w:val="Hypertextovodkaz"/>
          </w:rPr>
          <w:t>SEZNAM ZKRATEK</w:t>
        </w:r>
        <w:r w:rsidR="00A248DF">
          <w:rPr>
            <w:noProof/>
            <w:webHidden/>
          </w:rPr>
          <w:tab/>
        </w:r>
        <w:r w:rsidR="00A248DF">
          <w:rPr>
            <w:noProof/>
            <w:webHidden/>
          </w:rPr>
          <w:fldChar w:fldCharType="begin"/>
        </w:r>
        <w:r w:rsidR="00A248DF">
          <w:rPr>
            <w:noProof/>
            <w:webHidden/>
          </w:rPr>
          <w:instrText xml:space="preserve"> PAGEREF _Toc61271316 \h </w:instrText>
        </w:r>
        <w:r w:rsidR="00A248DF">
          <w:rPr>
            <w:noProof/>
            <w:webHidden/>
          </w:rPr>
        </w:r>
        <w:r w:rsidR="00A248DF">
          <w:rPr>
            <w:noProof/>
            <w:webHidden/>
          </w:rPr>
          <w:fldChar w:fldCharType="separate"/>
        </w:r>
        <w:r w:rsidR="00A248DF">
          <w:rPr>
            <w:noProof/>
            <w:webHidden/>
          </w:rPr>
          <w:t>3</w:t>
        </w:r>
        <w:r w:rsidR="00A248DF">
          <w:rPr>
            <w:noProof/>
            <w:webHidden/>
          </w:rPr>
          <w:fldChar w:fldCharType="end"/>
        </w:r>
      </w:hyperlink>
    </w:p>
    <w:p w:rsidR="00A248DF" w:rsidRDefault="00A248DF">
      <w:pPr>
        <w:pStyle w:val="Obsah1"/>
        <w:rPr>
          <w:rFonts w:asciiTheme="minorHAnsi" w:eastAsiaTheme="minorEastAsia" w:hAnsiTheme="minorHAnsi"/>
          <w:b w:val="0"/>
          <w:caps w:val="0"/>
          <w:noProof/>
          <w:spacing w:val="0"/>
          <w:sz w:val="22"/>
          <w:szCs w:val="22"/>
          <w:lang w:eastAsia="cs-CZ"/>
        </w:rPr>
      </w:pPr>
      <w:hyperlink w:anchor="_Toc61271317" w:history="1">
        <w:r w:rsidRPr="0015141D">
          <w:rPr>
            <w:rStyle w:val="Hypertextovodkaz"/>
          </w:rPr>
          <w:t>1.</w:t>
        </w:r>
        <w:r>
          <w:rPr>
            <w:rFonts w:asciiTheme="minorHAnsi" w:eastAsiaTheme="minorEastAsia" w:hAnsiTheme="minorHAnsi"/>
            <w:b w:val="0"/>
            <w:caps w:val="0"/>
            <w:noProof/>
            <w:spacing w:val="0"/>
            <w:sz w:val="22"/>
            <w:szCs w:val="22"/>
            <w:lang w:eastAsia="cs-CZ"/>
          </w:rPr>
          <w:tab/>
        </w:r>
        <w:r w:rsidRPr="0015141D">
          <w:rPr>
            <w:rStyle w:val="Hypertextovodkaz"/>
          </w:rPr>
          <w:t>SPECIFIKACE PŘEDMĚTU DÍLA</w:t>
        </w:r>
        <w:r>
          <w:rPr>
            <w:noProof/>
            <w:webHidden/>
          </w:rPr>
          <w:tab/>
        </w:r>
        <w:r>
          <w:rPr>
            <w:noProof/>
            <w:webHidden/>
          </w:rPr>
          <w:fldChar w:fldCharType="begin"/>
        </w:r>
        <w:r>
          <w:rPr>
            <w:noProof/>
            <w:webHidden/>
          </w:rPr>
          <w:instrText xml:space="preserve"> PAGEREF _Toc61271317 \h </w:instrText>
        </w:r>
        <w:r>
          <w:rPr>
            <w:noProof/>
            <w:webHidden/>
          </w:rPr>
        </w:r>
        <w:r>
          <w:rPr>
            <w:noProof/>
            <w:webHidden/>
          </w:rPr>
          <w:fldChar w:fldCharType="separate"/>
        </w:r>
        <w:r>
          <w:rPr>
            <w:noProof/>
            <w:webHidden/>
          </w:rPr>
          <w:t>5</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18" w:history="1">
        <w:r w:rsidRPr="0015141D">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15141D">
          <w:rPr>
            <w:rStyle w:val="Hypertextovodkaz"/>
          </w:rPr>
          <w:t>Účel a rozsah předmětu Díla</w:t>
        </w:r>
        <w:r>
          <w:rPr>
            <w:noProof/>
            <w:webHidden/>
          </w:rPr>
          <w:tab/>
        </w:r>
        <w:r>
          <w:rPr>
            <w:noProof/>
            <w:webHidden/>
          </w:rPr>
          <w:fldChar w:fldCharType="begin"/>
        </w:r>
        <w:r>
          <w:rPr>
            <w:noProof/>
            <w:webHidden/>
          </w:rPr>
          <w:instrText xml:space="preserve"> PAGEREF _Toc61271318 \h </w:instrText>
        </w:r>
        <w:r>
          <w:rPr>
            <w:noProof/>
            <w:webHidden/>
          </w:rPr>
        </w:r>
        <w:r>
          <w:rPr>
            <w:noProof/>
            <w:webHidden/>
          </w:rPr>
          <w:fldChar w:fldCharType="separate"/>
        </w:r>
        <w:r>
          <w:rPr>
            <w:noProof/>
            <w:webHidden/>
          </w:rPr>
          <w:t>5</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19" w:history="1">
        <w:r w:rsidRPr="0015141D">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15141D">
          <w:rPr>
            <w:rStyle w:val="Hypertextovodkaz"/>
          </w:rPr>
          <w:t>Umístění stavby</w:t>
        </w:r>
        <w:r>
          <w:rPr>
            <w:noProof/>
            <w:webHidden/>
          </w:rPr>
          <w:tab/>
        </w:r>
        <w:r>
          <w:rPr>
            <w:noProof/>
            <w:webHidden/>
          </w:rPr>
          <w:fldChar w:fldCharType="begin"/>
        </w:r>
        <w:r>
          <w:rPr>
            <w:noProof/>
            <w:webHidden/>
          </w:rPr>
          <w:instrText xml:space="preserve"> PAGEREF _Toc61271319 \h </w:instrText>
        </w:r>
        <w:r>
          <w:rPr>
            <w:noProof/>
            <w:webHidden/>
          </w:rPr>
        </w:r>
        <w:r>
          <w:rPr>
            <w:noProof/>
            <w:webHidden/>
          </w:rPr>
          <w:fldChar w:fldCharType="separate"/>
        </w:r>
        <w:r>
          <w:rPr>
            <w:noProof/>
            <w:webHidden/>
          </w:rPr>
          <w:t>5</w:t>
        </w:r>
        <w:r>
          <w:rPr>
            <w:noProof/>
            <w:webHidden/>
          </w:rPr>
          <w:fldChar w:fldCharType="end"/>
        </w:r>
      </w:hyperlink>
    </w:p>
    <w:p w:rsidR="00A248DF" w:rsidRDefault="00A248DF">
      <w:pPr>
        <w:pStyle w:val="Obsah1"/>
        <w:rPr>
          <w:rFonts w:asciiTheme="minorHAnsi" w:eastAsiaTheme="minorEastAsia" w:hAnsiTheme="minorHAnsi"/>
          <w:b w:val="0"/>
          <w:caps w:val="0"/>
          <w:noProof/>
          <w:spacing w:val="0"/>
          <w:sz w:val="22"/>
          <w:szCs w:val="22"/>
          <w:lang w:eastAsia="cs-CZ"/>
        </w:rPr>
      </w:pPr>
      <w:hyperlink w:anchor="_Toc61271320" w:history="1">
        <w:r w:rsidRPr="0015141D">
          <w:rPr>
            <w:rStyle w:val="Hypertextovodkaz"/>
          </w:rPr>
          <w:t>2.</w:t>
        </w:r>
        <w:r>
          <w:rPr>
            <w:rFonts w:asciiTheme="minorHAnsi" w:eastAsiaTheme="minorEastAsia" w:hAnsiTheme="minorHAnsi"/>
            <w:b w:val="0"/>
            <w:caps w:val="0"/>
            <w:noProof/>
            <w:spacing w:val="0"/>
            <w:sz w:val="22"/>
            <w:szCs w:val="22"/>
            <w:lang w:eastAsia="cs-CZ"/>
          </w:rPr>
          <w:tab/>
        </w:r>
        <w:r w:rsidRPr="0015141D">
          <w:rPr>
            <w:rStyle w:val="Hypertextovodkaz"/>
          </w:rPr>
          <w:t>PŘEHLED VÝCHOZÍCH PODKLADŮ</w:t>
        </w:r>
        <w:r>
          <w:rPr>
            <w:noProof/>
            <w:webHidden/>
          </w:rPr>
          <w:tab/>
        </w:r>
        <w:r>
          <w:rPr>
            <w:noProof/>
            <w:webHidden/>
          </w:rPr>
          <w:fldChar w:fldCharType="begin"/>
        </w:r>
        <w:r>
          <w:rPr>
            <w:noProof/>
            <w:webHidden/>
          </w:rPr>
          <w:instrText xml:space="preserve"> PAGEREF _Toc61271320 \h </w:instrText>
        </w:r>
        <w:r>
          <w:rPr>
            <w:noProof/>
            <w:webHidden/>
          </w:rPr>
        </w:r>
        <w:r>
          <w:rPr>
            <w:noProof/>
            <w:webHidden/>
          </w:rPr>
          <w:fldChar w:fldCharType="separate"/>
        </w:r>
        <w:r>
          <w:rPr>
            <w:noProof/>
            <w:webHidden/>
          </w:rPr>
          <w:t>6</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21" w:history="1">
        <w:r w:rsidRPr="0015141D">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15141D">
          <w:rPr>
            <w:rStyle w:val="Hypertextovodkaz"/>
          </w:rPr>
          <w:t>Předprojektová dokumentace</w:t>
        </w:r>
        <w:r>
          <w:rPr>
            <w:noProof/>
            <w:webHidden/>
          </w:rPr>
          <w:tab/>
        </w:r>
        <w:r>
          <w:rPr>
            <w:noProof/>
            <w:webHidden/>
          </w:rPr>
          <w:fldChar w:fldCharType="begin"/>
        </w:r>
        <w:r>
          <w:rPr>
            <w:noProof/>
            <w:webHidden/>
          </w:rPr>
          <w:instrText xml:space="preserve"> PAGEREF _Toc61271321 \h </w:instrText>
        </w:r>
        <w:r>
          <w:rPr>
            <w:noProof/>
            <w:webHidden/>
          </w:rPr>
        </w:r>
        <w:r>
          <w:rPr>
            <w:noProof/>
            <w:webHidden/>
          </w:rPr>
          <w:fldChar w:fldCharType="separate"/>
        </w:r>
        <w:r>
          <w:rPr>
            <w:noProof/>
            <w:webHidden/>
          </w:rPr>
          <w:t>6</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22" w:history="1">
        <w:r w:rsidRPr="0015141D">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15141D">
          <w:rPr>
            <w:rStyle w:val="Hypertextovodkaz"/>
          </w:rPr>
          <w:t>Související dokumentace</w:t>
        </w:r>
        <w:r>
          <w:rPr>
            <w:noProof/>
            <w:webHidden/>
          </w:rPr>
          <w:tab/>
        </w:r>
        <w:r>
          <w:rPr>
            <w:noProof/>
            <w:webHidden/>
          </w:rPr>
          <w:fldChar w:fldCharType="begin"/>
        </w:r>
        <w:r>
          <w:rPr>
            <w:noProof/>
            <w:webHidden/>
          </w:rPr>
          <w:instrText xml:space="preserve"> PAGEREF _Toc61271322 \h </w:instrText>
        </w:r>
        <w:r>
          <w:rPr>
            <w:noProof/>
            <w:webHidden/>
          </w:rPr>
        </w:r>
        <w:r>
          <w:rPr>
            <w:noProof/>
            <w:webHidden/>
          </w:rPr>
          <w:fldChar w:fldCharType="separate"/>
        </w:r>
        <w:r>
          <w:rPr>
            <w:noProof/>
            <w:webHidden/>
          </w:rPr>
          <w:t>6</w:t>
        </w:r>
        <w:r>
          <w:rPr>
            <w:noProof/>
            <w:webHidden/>
          </w:rPr>
          <w:fldChar w:fldCharType="end"/>
        </w:r>
      </w:hyperlink>
    </w:p>
    <w:p w:rsidR="00A248DF" w:rsidRDefault="00A248DF">
      <w:pPr>
        <w:pStyle w:val="Obsah1"/>
        <w:rPr>
          <w:rFonts w:asciiTheme="minorHAnsi" w:eastAsiaTheme="minorEastAsia" w:hAnsiTheme="minorHAnsi"/>
          <w:b w:val="0"/>
          <w:caps w:val="0"/>
          <w:noProof/>
          <w:spacing w:val="0"/>
          <w:sz w:val="22"/>
          <w:szCs w:val="22"/>
          <w:lang w:eastAsia="cs-CZ"/>
        </w:rPr>
      </w:pPr>
      <w:hyperlink w:anchor="_Toc61271323" w:history="1">
        <w:r w:rsidRPr="0015141D">
          <w:rPr>
            <w:rStyle w:val="Hypertextovodkaz"/>
          </w:rPr>
          <w:t>3.</w:t>
        </w:r>
        <w:r>
          <w:rPr>
            <w:rFonts w:asciiTheme="minorHAnsi" w:eastAsiaTheme="minorEastAsia" w:hAnsiTheme="minorHAnsi"/>
            <w:b w:val="0"/>
            <w:caps w:val="0"/>
            <w:noProof/>
            <w:spacing w:val="0"/>
            <w:sz w:val="22"/>
            <w:szCs w:val="22"/>
            <w:lang w:eastAsia="cs-CZ"/>
          </w:rPr>
          <w:tab/>
        </w:r>
        <w:r w:rsidRPr="0015141D">
          <w:rPr>
            <w:rStyle w:val="Hypertextovodkaz"/>
          </w:rPr>
          <w:t>KOORDINACE S JINÝMI STAVBAMI</w:t>
        </w:r>
        <w:r>
          <w:rPr>
            <w:noProof/>
            <w:webHidden/>
          </w:rPr>
          <w:tab/>
        </w:r>
        <w:r>
          <w:rPr>
            <w:noProof/>
            <w:webHidden/>
          </w:rPr>
          <w:fldChar w:fldCharType="begin"/>
        </w:r>
        <w:r>
          <w:rPr>
            <w:noProof/>
            <w:webHidden/>
          </w:rPr>
          <w:instrText xml:space="preserve"> PAGEREF _Toc61271323 \h </w:instrText>
        </w:r>
        <w:r>
          <w:rPr>
            <w:noProof/>
            <w:webHidden/>
          </w:rPr>
        </w:r>
        <w:r>
          <w:rPr>
            <w:noProof/>
            <w:webHidden/>
          </w:rPr>
          <w:fldChar w:fldCharType="separate"/>
        </w:r>
        <w:r>
          <w:rPr>
            <w:noProof/>
            <w:webHidden/>
          </w:rPr>
          <w:t>6</w:t>
        </w:r>
        <w:r>
          <w:rPr>
            <w:noProof/>
            <w:webHidden/>
          </w:rPr>
          <w:fldChar w:fldCharType="end"/>
        </w:r>
      </w:hyperlink>
    </w:p>
    <w:p w:rsidR="00A248DF" w:rsidRDefault="00A248DF">
      <w:pPr>
        <w:pStyle w:val="Obsah1"/>
        <w:rPr>
          <w:rFonts w:asciiTheme="minorHAnsi" w:eastAsiaTheme="minorEastAsia" w:hAnsiTheme="minorHAnsi"/>
          <w:b w:val="0"/>
          <w:caps w:val="0"/>
          <w:noProof/>
          <w:spacing w:val="0"/>
          <w:sz w:val="22"/>
          <w:szCs w:val="22"/>
          <w:lang w:eastAsia="cs-CZ"/>
        </w:rPr>
      </w:pPr>
      <w:hyperlink w:anchor="_Toc61271324" w:history="1">
        <w:r w:rsidRPr="0015141D">
          <w:rPr>
            <w:rStyle w:val="Hypertextovodkaz"/>
          </w:rPr>
          <w:t>4.</w:t>
        </w:r>
        <w:r>
          <w:rPr>
            <w:rFonts w:asciiTheme="minorHAnsi" w:eastAsiaTheme="minorEastAsia" w:hAnsiTheme="minorHAnsi"/>
            <w:b w:val="0"/>
            <w:caps w:val="0"/>
            <w:noProof/>
            <w:spacing w:val="0"/>
            <w:sz w:val="22"/>
            <w:szCs w:val="22"/>
            <w:lang w:eastAsia="cs-CZ"/>
          </w:rPr>
          <w:tab/>
        </w:r>
        <w:r w:rsidRPr="0015141D">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_Toc61271324 \h </w:instrText>
        </w:r>
        <w:r>
          <w:rPr>
            <w:noProof/>
            <w:webHidden/>
          </w:rPr>
        </w:r>
        <w:r>
          <w:rPr>
            <w:noProof/>
            <w:webHidden/>
          </w:rPr>
          <w:fldChar w:fldCharType="separate"/>
        </w:r>
        <w:r>
          <w:rPr>
            <w:noProof/>
            <w:webHidden/>
          </w:rPr>
          <w:t>7</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25" w:history="1">
        <w:r w:rsidRPr="0015141D">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15141D">
          <w:rPr>
            <w:rStyle w:val="Hypertextovodkaz"/>
          </w:rPr>
          <w:t>Všeobecně</w:t>
        </w:r>
        <w:r>
          <w:rPr>
            <w:noProof/>
            <w:webHidden/>
          </w:rPr>
          <w:tab/>
        </w:r>
        <w:r>
          <w:rPr>
            <w:noProof/>
            <w:webHidden/>
          </w:rPr>
          <w:fldChar w:fldCharType="begin"/>
        </w:r>
        <w:r>
          <w:rPr>
            <w:noProof/>
            <w:webHidden/>
          </w:rPr>
          <w:instrText xml:space="preserve"> PAGEREF _Toc61271325 \h </w:instrText>
        </w:r>
        <w:r>
          <w:rPr>
            <w:noProof/>
            <w:webHidden/>
          </w:rPr>
        </w:r>
        <w:r>
          <w:rPr>
            <w:noProof/>
            <w:webHidden/>
          </w:rPr>
          <w:fldChar w:fldCharType="separate"/>
        </w:r>
        <w:r>
          <w:rPr>
            <w:noProof/>
            <w:webHidden/>
          </w:rPr>
          <w:t>7</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26" w:history="1">
        <w:r w:rsidRPr="0015141D">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15141D">
          <w:rPr>
            <w:rStyle w:val="Hypertextovodkaz"/>
          </w:rPr>
          <w:t>Zhotovení Projektové dokumentace</w:t>
        </w:r>
        <w:r>
          <w:rPr>
            <w:noProof/>
            <w:webHidden/>
          </w:rPr>
          <w:tab/>
        </w:r>
        <w:r>
          <w:rPr>
            <w:noProof/>
            <w:webHidden/>
          </w:rPr>
          <w:fldChar w:fldCharType="begin"/>
        </w:r>
        <w:r>
          <w:rPr>
            <w:noProof/>
            <w:webHidden/>
          </w:rPr>
          <w:instrText xml:space="preserve"> PAGEREF _Toc61271326 \h </w:instrText>
        </w:r>
        <w:r>
          <w:rPr>
            <w:noProof/>
            <w:webHidden/>
          </w:rPr>
        </w:r>
        <w:r>
          <w:rPr>
            <w:noProof/>
            <w:webHidden/>
          </w:rPr>
          <w:fldChar w:fldCharType="separate"/>
        </w:r>
        <w:r>
          <w:rPr>
            <w:noProof/>
            <w:webHidden/>
          </w:rPr>
          <w:t>8</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27" w:history="1">
        <w:r w:rsidRPr="0015141D">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15141D">
          <w:rPr>
            <w:rStyle w:val="Hypertextovodkaz"/>
          </w:rPr>
          <w:t>Zhotovení stavby</w:t>
        </w:r>
        <w:r>
          <w:rPr>
            <w:noProof/>
            <w:webHidden/>
          </w:rPr>
          <w:tab/>
        </w:r>
        <w:r>
          <w:rPr>
            <w:noProof/>
            <w:webHidden/>
          </w:rPr>
          <w:fldChar w:fldCharType="begin"/>
        </w:r>
        <w:r>
          <w:rPr>
            <w:noProof/>
            <w:webHidden/>
          </w:rPr>
          <w:instrText xml:space="preserve"> PAGEREF _Toc61271327 \h </w:instrText>
        </w:r>
        <w:r>
          <w:rPr>
            <w:noProof/>
            <w:webHidden/>
          </w:rPr>
        </w:r>
        <w:r>
          <w:rPr>
            <w:noProof/>
            <w:webHidden/>
          </w:rPr>
          <w:fldChar w:fldCharType="separate"/>
        </w:r>
        <w:r>
          <w:rPr>
            <w:noProof/>
            <w:webHidden/>
          </w:rPr>
          <w:t>10</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28" w:history="1">
        <w:r w:rsidRPr="0015141D">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15141D">
          <w:rPr>
            <w:rStyle w:val="Hypertextovodkaz"/>
          </w:rPr>
          <w:t>Zeměměřická činnost zhotovitele</w:t>
        </w:r>
        <w:r>
          <w:rPr>
            <w:noProof/>
            <w:webHidden/>
          </w:rPr>
          <w:tab/>
        </w:r>
        <w:r>
          <w:rPr>
            <w:noProof/>
            <w:webHidden/>
          </w:rPr>
          <w:fldChar w:fldCharType="begin"/>
        </w:r>
        <w:r>
          <w:rPr>
            <w:noProof/>
            <w:webHidden/>
          </w:rPr>
          <w:instrText xml:space="preserve"> PAGEREF _Toc61271328 \h </w:instrText>
        </w:r>
        <w:r>
          <w:rPr>
            <w:noProof/>
            <w:webHidden/>
          </w:rPr>
        </w:r>
        <w:r>
          <w:rPr>
            <w:noProof/>
            <w:webHidden/>
          </w:rPr>
          <w:fldChar w:fldCharType="separate"/>
        </w:r>
        <w:r>
          <w:rPr>
            <w:noProof/>
            <w:webHidden/>
          </w:rPr>
          <w:t>11</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29" w:history="1">
        <w:r w:rsidRPr="0015141D">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15141D">
          <w:rPr>
            <w:rStyle w:val="Hypertextovodkaz"/>
          </w:rPr>
          <w:t>Doklady předkládané zhotovitelem</w:t>
        </w:r>
        <w:r>
          <w:rPr>
            <w:noProof/>
            <w:webHidden/>
          </w:rPr>
          <w:tab/>
        </w:r>
        <w:r>
          <w:rPr>
            <w:noProof/>
            <w:webHidden/>
          </w:rPr>
          <w:fldChar w:fldCharType="begin"/>
        </w:r>
        <w:r>
          <w:rPr>
            <w:noProof/>
            <w:webHidden/>
          </w:rPr>
          <w:instrText xml:space="preserve"> PAGEREF _Toc61271329 \h </w:instrText>
        </w:r>
        <w:r>
          <w:rPr>
            <w:noProof/>
            <w:webHidden/>
          </w:rPr>
        </w:r>
        <w:r>
          <w:rPr>
            <w:noProof/>
            <w:webHidden/>
          </w:rPr>
          <w:fldChar w:fldCharType="separate"/>
        </w:r>
        <w:r>
          <w:rPr>
            <w:noProof/>
            <w:webHidden/>
          </w:rPr>
          <w:t>12</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30" w:history="1">
        <w:r w:rsidRPr="0015141D">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15141D">
          <w:rPr>
            <w:rStyle w:val="Hypertextovodkaz"/>
          </w:rPr>
          <w:t>Zabezpečovací zařízení</w:t>
        </w:r>
        <w:r>
          <w:rPr>
            <w:noProof/>
            <w:webHidden/>
          </w:rPr>
          <w:tab/>
        </w:r>
        <w:r>
          <w:rPr>
            <w:noProof/>
            <w:webHidden/>
          </w:rPr>
          <w:fldChar w:fldCharType="begin"/>
        </w:r>
        <w:r>
          <w:rPr>
            <w:noProof/>
            <w:webHidden/>
          </w:rPr>
          <w:instrText xml:space="preserve"> PAGEREF _Toc61271330 \h </w:instrText>
        </w:r>
        <w:r>
          <w:rPr>
            <w:noProof/>
            <w:webHidden/>
          </w:rPr>
        </w:r>
        <w:r>
          <w:rPr>
            <w:noProof/>
            <w:webHidden/>
          </w:rPr>
          <w:fldChar w:fldCharType="separate"/>
        </w:r>
        <w:r>
          <w:rPr>
            <w:noProof/>
            <w:webHidden/>
          </w:rPr>
          <w:t>12</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31" w:history="1">
        <w:r w:rsidRPr="0015141D">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15141D">
          <w:rPr>
            <w:rStyle w:val="Hypertextovodkaz"/>
          </w:rPr>
          <w:t>Sdělovací zařízení</w:t>
        </w:r>
        <w:r>
          <w:rPr>
            <w:noProof/>
            <w:webHidden/>
          </w:rPr>
          <w:tab/>
        </w:r>
        <w:r>
          <w:rPr>
            <w:noProof/>
            <w:webHidden/>
          </w:rPr>
          <w:fldChar w:fldCharType="begin"/>
        </w:r>
        <w:r>
          <w:rPr>
            <w:noProof/>
            <w:webHidden/>
          </w:rPr>
          <w:instrText xml:space="preserve"> PAGEREF _Toc61271331 \h </w:instrText>
        </w:r>
        <w:r>
          <w:rPr>
            <w:noProof/>
            <w:webHidden/>
          </w:rPr>
        </w:r>
        <w:r>
          <w:rPr>
            <w:noProof/>
            <w:webHidden/>
          </w:rPr>
          <w:fldChar w:fldCharType="separate"/>
        </w:r>
        <w:r>
          <w:rPr>
            <w:noProof/>
            <w:webHidden/>
          </w:rPr>
          <w:t>13</w:t>
        </w:r>
        <w:r>
          <w:rPr>
            <w:noProof/>
            <w:webHidden/>
          </w:rPr>
          <w:fldChar w:fldCharType="end"/>
        </w:r>
      </w:hyperlink>
      <w:bookmarkStart w:id="0" w:name="_GoBack"/>
      <w:bookmarkEnd w:id="0"/>
    </w:p>
    <w:p w:rsidR="00A248DF" w:rsidRDefault="00A248DF">
      <w:pPr>
        <w:pStyle w:val="Obsah2"/>
        <w:rPr>
          <w:rFonts w:asciiTheme="minorHAnsi" w:eastAsiaTheme="minorEastAsia" w:hAnsiTheme="minorHAnsi"/>
          <w:noProof/>
          <w:spacing w:val="0"/>
          <w:sz w:val="22"/>
          <w:szCs w:val="22"/>
          <w:lang w:eastAsia="cs-CZ"/>
        </w:rPr>
      </w:pPr>
      <w:hyperlink w:anchor="_Toc61271332" w:history="1">
        <w:r w:rsidRPr="0015141D">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15141D">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_Toc61271332 \h </w:instrText>
        </w:r>
        <w:r>
          <w:rPr>
            <w:noProof/>
            <w:webHidden/>
          </w:rPr>
        </w:r>
        <w:r>
          <w:rPr>
            <w:noProof/>
            <w:webHidden/>
          </w:rPr>
          <w:fldChar w:fldCharType="separate"/>
        </w:r>
        <w:r>
          <w:rPr>
            <w:noProof/>
            <w:webHidden/>
          </w:rPr>
          <w:t>14</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33" w:history="1">
        <w:r w:rsidRPr="0015141D">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15141D">
          <w:rPr>
            <w:rStyle w:val="Hypertextovodkaz"/>
          </w:rPr>
          <w:t>Železniční svršek a spodek</w:t>
        </w:r>
        <w:r>
          <w:rPr>
            <w:noProof/>
            <w:webHidden/>
          </w:rPr>
          <w:tab/>
        </w:r>
        <w:r>
          <w:rPr>
            <w:noProof/>
            <w:webHidden/>
          </w:rPr>
          <w:fldChar w:fldCharType="begin"/>
        </w:r>
        <w:r>
          <w:rPr>
            <w:noProof/>
            <w:webHidden/>
          </w:rPr>
          <w:instrText xml:space="preserve"> PAGEREF _Toc61271333 \h </w:instrText>
        </w:r>
        <w:r>
          <w:rPr>
            <w:noProof/>
            <w:webHidden/>
          </w:rPr>
        </w:r>
        <w:r>
          <w:rPr>
            <w:noProof/>
            <w:webHidden/>
          </w:rPr>
          <w:fldChar w:fldCharType="separate"/>
        </w:r>
        <w:r>
          <w:rPr>
            <w:noProof/>
            <w:webHidden/>
          </w:rPr>
          <w:t>14</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34" w:history="1">
        <w:r w:rsidRPr="0015141D">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15141D">
          <w:rPr>
            <w:rStyle w:val="Hypertextovodkaz"/>
          </w:rPr>
          <w:t>Železniční přejezdy</w:t>
        </w:r>
        <w:r>
          <w:rPr>
            <w:noProof/>
            <w:webHidden/>
          </w:rPr>
          <w:tab/>
        </w:r>
        <w:r>
          <w:rPr>
            <w:noProof/>
            <w:webHidden/>
          </w:rPr>
          <w:fldChar w:fldCharType="begin"/>
        </w:r>
        <w:r>
          <w:rPr>
            <w:noProof/>
            <w:webHidden/>
          </w:rPr>
          <w:instrText xml:space="preserve"> PAGEREF _Toc61271334 \h </w:instrText>
        </w:r>
        <w:r>
          <w:rPr>
            <w:noProof/>
            <w:webHidden/>
          </w:rPr>
        </w:r>
        <w:r>
          <w:rPr>
            <w:noProof/>
            <w:webHidden/>
          </w:rPr>
          <w:fldChar w:fldCharType="separate"/>
        </w:r>
        <w:r>
          <w:rPr>
            <w:noProof/>
            <w:webHidden/>
          </w:rPr>
          <w:t>14</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35" w:history="1">
        <w:r w:rsidRPr="0015141D">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15141D">
          <w:rPr>
            <w:rStyle w:val="Hypertextovodkaz"/>
          </w:rPr>
          <w:t>Mosty, propustky a zdi</w:t>
        </w:r>
        <w:r>
          <w:rPr>
            <w:noProof/>
            <w:webHidden/>
          </w:rPr>
          <w:tab/>
        </w:r>
        <w:r>
          <w:rPr>
            <w:noProof/>
            <w:webHidden/>
          </w:rPr>
          <w:fldChar w:fldCharType="begin"/>
        </w:r>
        <w:r>
          <w:rPr>
            <w:noProof/>
            <w:webHidden/>
          </w:rPr>
          <w:instrText xml:space="preserve"> PAGEREF _Toc61271335 \h </w:instrText>
        </w:r>
        <w:r>
          <w:rPr>
            <w:noProof/>
            <w:webHidden/>
          </w:rPr>
        </w:r>
        <w:r>
          <w:rPr>
            <w:noProof/>
            <w:webHidden/>
          </w:rPr>
          <w:fldChar w:fldCharType="separate"/>
        </w:r>
        <w:r>
          <w:rPr>
            <w:noProof/>
            <w:webHidden/>
          </w:rPr>
          <w:t>14</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36" w:history="1">
        <w:r w:rsidRPr="0015141D">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15141D">
          <w:rPr>
            <w:rStyle w:val="Hypertextovodkaz"/>
          </w:rPr>
          <w:t>Pozemní komunikace</w:t>
        </w:r>
        <w:r>
          <w:rPr>
            <w:noProof/>
            <w:webHidden/>
          </w:rPr>
          <w:tab/>
        </w:r>
        <w:r>
          <w:rPr>
            <w:noProof/>
            <w:webHidden/>
          </w:rPr>
          <w:fldChar w:fldCharType="begin"/>
        </w:r>
        <w:r>
          <w:rPr>
            <w:noProof/>
            <w:webHidden/>
          </w:rPr>
          <w:instrText xml:space="preserve"> PAGEREF _Toc61271336 \h </w:instrText>
        </w:r>
        <w:r>
          <w:rPr>
            <w:noProof/>
            <w:webHidden/>
          </w:rPr>
        </w:r>
        <w:r>
          <w:rPr>
            <w:noProof/>
            <w:webHidden/>
          </w:rPr>
          <w:fldChar w:fldCharType="separate"/>
        </w:r>
        <w:r>
          <w:rPr>
            <w:noProof/>
            <w:webHidden/>
          </w:rPr>
          <w:t>14</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37" w:history="1">
        <w:r w:rsidRPr="0015141D">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15141D">
          <w:rPr>
            <w:rStyle w:val="Hypertextovodkaz"/>
          </w:rPr>
          <w:t>Kabelovody, kolektory</w:t>
        </w:r>
        <w:r>
          <w:rPr>
            <w:noProof/>
            <w:webHidden/>
          </w:rPr>
          <w:tab/>
        </w:r>
        <w:r>
          <w:rPr>
            <w:noProof/>
            <w:webHidden/>
          </w:rPr>
          <w:fldChar w:fldCharType="begin"/>
        </w:r>
        <w:r>
          <w:rPr>
            <w:noProof/>
            <w:webHidden/>
          </w:rPr>
          <w:instrText xml:space="preserve"> PAGEREF _Toc61271337 \h </w:instrText>
        </w:r>
        <w:r>
          <w:rPr>
            <w:noProof/>
            <w:webHidden/>
          </w:rPr>
        </w:r>
        <w:r>
          <w:rPr>
            <w:noProof/>
            <w:webHidden/>
          </w:rPr>
          <w:fldChar w:fldCharType="separate"/>
        </w:r>
        <w:r>
          <w:rPr>
            <w:noProof/>
            <w:webHidden/>
          </w:rPr>
          <w:t>14</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38" w:history="1">
        <w:r w:rsidRPr="0015141D">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15141D">
          <w:rPr>
            <w:rStyle w:val="Hypertextovodkaz"/>
          </w:rPr>
          <w:t>Pozemní stavební objekty</w:t>
        </w:r>
        <w:r>
          <w:rPr>
            <w:noProof/>
            <w:webHidden/>
          </w:rPr>
          <w:tab/>
        </w:r>
        <w:r>
          <w:rPr>
            <w:noProof/>
            <w:webHidden/>
          </w:rPr>
          <w:fldChar w:fldCharType="begin"/>
        </w:r>
        <w:r>
          <w:rPr>
            <w:noProof/>
            <w:webHidden/>
          </w:rPr>
          <w:instrText xml:space="preserve"> PAGEREF _Toc61271338 \h </w:instrText>
        </w:r>
        <w:r>
          <w:rPr>
            <w:noProof/>
            <w:webHidden/>
          </w:rPr>
        </w:r>
        <w:r>
          <w:rPr>
            <w:noProof/>
            <w:webHidden/>
          </w:rPr>
          <w:fldChar w:fldCharType="separate"/>
        </w:r>
        <w:r>
          <w:rPr>
            <w:noProof/>
            <w:webHidden/>
          </w:rPr>
          <w:t>14</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39" w:history="1">
        <w:r w:rsidRPr="0015141D">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15141D">
          <w:rPr>
            <w:rStyle w:val="Hypertextovodkaz"/>
          </w:rPr>
          <w:t>Vyzískaný materiál</w:t>
        </w:r>
        <w:r>
          <w:rPr>
            <w:noProof/>
            <w:webHidden/>
          </w:rPr>
          <w:tab/>
        </w:r>
        <w:r>
          <w:rPr>
            <w:noProof/>
            <w:webHidden/>
          </w:rPr>
          <w:fldChar w:fldCharType="begin"/>
        </w:r>
        <w:r>
          <w:rPr>
            <w:noProof/>
            <w:webHidden/>
          </w:rPr>
          <w:instrText xml:space="preserve"> PAGEREF _Toc61271339 \h </w:instrText>
        </w:r>
        <w:r>
          <w:rPr>
            <w:noProof/>
            <w:webHidden/>
          </w:rPr>
        </w:r>
        <w:r>
          <w:rPr>
            <w:noProof/>
            <w:webHidden/>
          </w:rPr>
          <w:fldChar w:fldCharType="separate"/>
        </w:r>
        <w:r>
          <w:rPr>
            <w:noProof/>
            <w:webHidden/>
          </w:rPr>
          <w:t>14</w:t>
        </w:r>
        <w:r>
          <w:rPr>
            <w:noProof/>
            <w:webHidden/>
          </w:rPr>
          <w:fldChar w:fldCharType="end"/>
        </w:r>
      </w:hyperlink>
    </w:p>
    <w:p w:rsidR="00A248DF" w:rsidRDefault="00A248DF">
      <w:pPr>
        <w:pStyle w:val="Obsah2"/>
        <w:rPr>
          <w:rFonts w:asciiTheme="minorHAnsi" w:eastAsiaTheme="minorEastAsia" w:hAnsiTheme="minorHAnsi"/>
          <w:noProof/>
          <w:spacing w:val="0"/>
          <w:sz w:val="22"/>
          <w:szCs w:val="22"/>
          <w:lang w:eastAsia="cs-CZ"/>
        </w:rPr>
      </w:pPr>
      <w:hyperlink w:anchor="_Toc61271340" w:history="1">
        <w:r w:rsidRPr="0015141D">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15141D">
          <w:rPr>
            <w:rStyle w:val="Hypertextovodkaz"/>
          </w:rPr>
          <w:t>Životní prostředí a nakládání s odpady</w:t>
        </w:r>
        <w:r>
          <w:rPr>
            <w:noProof/>
            <w:webHidden/>
          </w:rPr>
          <w:tab/>
        </w:r>
        <w:r>
          <w:rPr>
            <w:noProof/>
            <w:webHidden/>
          </w:rPr>
          <w:fldChar w:fldCharType="begin"/>
        </w:r>
        <w:r>
          <w:rPr>
            <w:noProof/>
            <w:webHidden/>
          </w:rPr>
          <w:instrText xml:space="preserve"> PAGEREF _Toc61271340 \h </w:instrText>
        </w:r>
        <w:r>
          <w:rPr>
            <w:noProof/>
            <w:webHidden/>
          </w:rPr>
        </w:r>
        <w:r>
          <w:rPr>
            <w:noProof/>
            <w:webHidden/>
          </w:rPr>
          <w:fldChar w:fldCharType="separate"/>
        </w:r>
        <w:r>
          <w:rPr>
            <w:noProof/>
            <w:webHidden/>
          </w:rPr>
          <w:t>14</w:t>
        </w:r>
        <w:r>
          <w:rPr>
            <w:noProof/>
            <w:webHidden/>
          </w:rPr>
          <w:fldChar w:fldCharType="end"/>
        </w:r>
      </w:hyperlink>
    </w:p>
    <w:p w:rsidR="00A248DF" w:rsidRDefault="00A248DF">
      <w:pPr>
        <w:pStyle w:val="Obsah1"/>
        <w:rPr>
          <w:rFonts w:asciiTheme="minorHAnsi" w:eastAsiaTheme="minorEastAsia" w:hAnsiTheme="minorHAnsi"/>
          <w:b w:val="0"/>
          <w:caps w:val="0"/>
          <w:noProof/>
          <w:spacing w:val="0"/>
          <w:sz w:val="22"/>
          <w:szCs w:val="22"/>
          <w:lang w:eastAsia="cs-CZ"/>
        </w:rPr>
      </w:pPr>
      <w:hyperlink w:anchor="_Toc61271341" w:history="1">
        <w:r w:rsidRPr="0015141D">
          <w:rPr>
            <w:rStyle w:val="Hypertextovodkaz"/>
          </w:rPr>
          <w:t>5.</w:t>
        </w:r>
        <w:r>
          <w:rPr>
            <w:rFonts w:asciiTheme="minorHAnsi" w:eastAsiaTheme="minorEastAsia" w:hAnsiTheme="minorHAnsi"/>
            <w:b w:val="0"/>
            <w:caps w:val="0"/>
            <w:noProof/>
            <w:spacing w:val="0"/>
            <w:sz w:val="22"/>
            <w:szCs w:val="22"/>
            <w:lang w:eastAsia="cs-CZ"/>
          </w:rPr>
          <w:tab/>
        </w:r>
        <w:r w:rsidRPr="0015141D">
          <w:rPr>
            <w:rStyle w:val="Hypertextovodkaz"/>
          </w:rPr>
          <w:t>ORGANIZACE VÝSTAVBY, VÝLUKY</w:t>
        </w:r>
        <w:r>
          <w:rPr>
            <w:noProof/>
            <w:webHidden/>
          </w:rPr>
          <w:tab/>
        </w:r>
        <w:r>
          <w:rPr>
            <w:noProof/>
            <w:webHidden/>
          </w:rPr>
          <w:fldChar w:fldCharType="begin"/>
        </w:r>
        <w:r>
          <w:rPr>
            <w:noProof/>
            <w:webHidden/>
          </w:rPr>
          <w:instrText xml:space="preserve"> PAGEREF _Toc61271341 \h </w:instrText>
        </w:r>
        <w:r>
          <w:rPr>
            <w:noProof/>
            <w:webHidden/>
          </w:rPr>
        </w:r>
        <w:r>
          <w:rPr>
            <w:noProof/>
            <w:webHidden/>
          </w:rPr>
          <w:fldChar w:fldCharType="separate"/>
        </w:r>
        <w:r>
          <w:rPr>
            <w:noProof/>
            <w:webHidden/>
          </w:rPr>
          <w:t>16</w:t>
        </w:r>
        <w:r>
          <w:rPr>
            <w:noProof/>
            <w:webHidden/>
          </w:rPr>
          <w:fldChar w:fldCharType="end"/>
        </w:r>
      </w:hyperlink>
    </w:p>
    <w:p w:rsidR="00A248DF" w:rsidRDefault="00A248DF">
      <w:pPr>
        <w:pStyle w:val="Obsah1"/>
        <w:rPr>
          <w:rFonts w:asciiTheme="minorHAnsi" w:eastAsiaTheme="minorEastAsia" w:hAnsiTheme="minorHAnsi"/>
          <w:b w:val="0"/>
          <w:caps w:val="0"/>
          <w:noProof/>
          <w:spacing w:val="0"/>
          <w:sz w:val="22"/>
          <w:szCs w:val="22"/>
          <w:lang w:eastAsia="cs-CZ"/>
        </w:rPr>
      </w:pPr>
      <w:hyperlink w:anchor="_Toc61271342" w:history="1">
        <w:r w:rsidRPr="0015141D">
          <w:rPr>
            <w:rStyle w:val="Hypertextovodkaz"/>
          </w:rPr>
          <w:t>6.</w:t>
        </w:r>
        <w:r>
          <w:rPr>
            <w:rFonts w:asciiTheme="minorHAnsi" w:eastAsiaTheme="minorEastAsia" w:hAnsiTheme="minorHAnsi"/>
            <w:b w:val="0"/>
            <w:caps w:val="0"/>
            <w:noProof/>
            <w:spacing w:val="0"/>
            <w:sz w:val="22"/>
            <w:szCs w:val="22"/>
            <w:lang w:eastAsia="cs-CZ"/>
          </w:rPr>
          <w:tab/>
        </w:r>
        <w:r w:rsidRPr="0015141D">
          <w:rPr>
            <w:rStyle w:val="Hypertextovodkaz"/>
          </w:rPr>
          <w:t>SPECIFICKÉ POŽADAVKY</w:t>
        </w:r>
        <w:r>
          <w:rPr>
            <w:noProof/>
            <w:webHidden/>
          </w:rPr>
          <w:tab/>
        </w:r>
        <w:r>
          <w:rPr>
            <w:noProof/>
            <w:webHidden/>
          </w:rPr>
          <w:fldChar w:fldCharType="begin"/>
        </w:r>
        <w:r>
          <w:rPr>
            <w:noProof/>
            <w:webHidden/>
          </w:rPr>
          <w:instrText xml:space="preserve"> PAGEREF _Toc61271342 \h </w:instrText>
        </w:r>
        <w:r>
          <w:rPr>
            <w:noProof/>
            <w:webHidden/>
          </w:rPr>
        </w:r>
        <w:r>
          <w:rPr>
            <w:noProof/>
            <w:webHidden/>
          </w:rPr>
          <w:fldChar w:fldCharType="separate"/>
        </w:r>
        <w:r>
          <w:rPr>
            <w:noProof/>
            <w:webHidden/>
          </w:rPr>
          <w:t>17</w:t>
        </w:r>
        <w:r>
          <w:rPr>
            <w:noProof/>
            <w:webHidden/>
          </w:rPr>
          <w:fldChar w:fldCharType="end"/>
        </w:r>
      </w:hyperlink>
    </w:p>
    <w:p w:rsidR="00A248DF" w:rsidRDefault="00A248DF">
      <w:pPr>
        <w:pStyle w:val="Obsah1"/>
        <w:rPr>
          <w:rFonts w:asciiTheme="minorHAnsi" w:eastAsiaTheme="minorEastAsia" w:hAnsiTheme="minorHAnsi"/>
          <w:b w:val="0"/>
          <w:caps w:val="0"/>
          <w:noProof/>
          <w:spacing w:val="0"/>
          <w:sz w:val="22"/>
          <w:szCs w:val="22"/>
          <w:lang w:eastAsia="cs-CZ"/>
        </w:rPr>
      </w:pPr>
      <w:hyperlink w:anchor="_Toc61271343" w:history="1">
        <w:r w:rsidRPr="0015141D">
          <w:rPr>
            <w:rStyle w:val="Hypertextovodkaz"/>
          </w:rPr>
          <w:t>7.</w:t>
        </w:r>
        <w:r>
          <w:rPr>
            <w:rFonts w:asciiTheme="minorHAnsi" w:eastAsiaTheme="minorEastAsia" w:hAnsiTheme="minorHAnsi"/>
            <w:b w:val="0"/>
            <w:caps w:val="0"/>
            <w:noProof/>
            <w:spacing w:val="0"/>
            <w:sz w:val="22"/>
            <w:szCs w:val="22"/>
            <w:lang w:eastAsia="cs-CZ"/>
          </w:rPr>
          <w:tab/>
        </w:r>
        <w:r w:rsidRPr="0015141D">
          <w:rPr>
            <w:rStyle w:val="Hypertextovodkaz"/>
          </w:rPr>
          <w:t>SOUVISEJÍCÍ DOKUMENTY A PŘEDPISY</w:t>
        </w:r>
        <w:r>
          <w:rPr>
            <w:noProof/>
            <w:webHidden/>
          </w:rPr>
          <w:tab/>
        </w:r>
        <w:r>
          <w:rPr>
            <w:noProof/>
            <w:webHidden/>
          </w:rPr>
          <w:fldChar w:fldCharType="begin"/>
        </w:r>
        <w:r>
          <w:rPr>
            <w:noProof/>
            <w:webHidden/>
          </w:rPr>
          <w:instrText xml:space="preserve"> PAGEREF _Toc61271343 \h </w:instrText>
        </w:r>
        <w:r>
          <w:rPr>
            <w:noProof/>
            <w:webHidden/>
          </w:rPr>
        </w:r>
        <w:r>
          <w:rPr>
            <w:noProof/>
            <w:webHidden/>
          </w:rPr>
          <w:fldChar w:fldCharType="separate"/>
        </w:r>
        <w:r>
          <w:rPr>
            <w:noProof/>
            <w:webHidden/>
          </w:rPr>
          <w:t>17</w:t>
        </w:r>
        <w:r>
          <w:rPr>
            <w:noProof/>
            <w:webHidden/>
          </w:rPr>
          <w:fldChar w:fldCharType="end"/>
        </w:r>
      </w:hyperlink>
    </w:p>
    <w:p w:rsidR="00A248DF" w:rsidRDefault="00A248DF">
      <w:pPr>
        <w:pStyle w:val="Obsah1"/>
        <w:rPr>
          <w:rFonts w:asciiTheme="minorHAnsi" w:eastAsiaTheme="minorEastAsia" w:hAnsiTheme="minorHAnsi"/>
          <w:b w:val="0"/>
          <w:caps w:val="0"/>
          <w:noProof/>
          <w:spacing w:val="0"/>
          <w:sz w:val="22"/>
          <w:szCs w:val="22"/>
          <w:lang w:eastAsia="cs-CZ"/>
        </w:rPr>
      </w:pPr>
      <w:hyperlink w:anchor="_Toc61271344" w:history="1">
        <w:r w:rsidRPr="0015141D">
          <w:rPr>
            <w:rStyle w:val="Hypertextovodkaz"/>
          </w:rPr>
          <w:t>8.</w:t>
        </w:r>
        <w:r>
          <w:rPr>
            <w:rFonts w:asciiTheme="minorHAnsi" w:eastAsiaTheme="minorEastAsia" w:hAnsiTheme="minorHAnsi"/>
            <w:b w:val="0"/>
            <w:caps w:val="0"/>
            <w:noProof/>
            <w:spacing w:val="0"/>
            <w:sz w:val="22"/>
            <w:szCs w:val="22"/>
            <w:lang w:eastAsia="cs-CZ"/>
          </w:rPr>
          <w:tab/>
        </w:r>
        <w:r w:rsidRPr="0015141D">
          <w:rPr>
            <w:rStyle w:val="Hypertextovodkaz"/>
          </w:rPr>
          <w:t>PŘÍLOHY</w:t>
        </w:r>
        <w:r>
          <w:rPr>
            <w:noProof/>
            <w:webHidden/>
          </w:rPr>
          <w:tab/>
        </w:r>
        <w:r>
          <w:rPr>
            <w:noProof/>
            <w:webHidden/>
          </w:rPr>
          <w:fldChar w:fldCharType="begin"/>
        </w:r>
        <w:r>
          <w:rPr>
            <w:noProof/>
            <w:webHidden/>
          </w:rPr>
          <w:instrText xml:space="preserve"> PAGEREF _Toc61271344 \h </w:instrText>
        </w:r>
        <w:r>
          <w:rPr>
            <w:noProof/>
            <w:webHidden/>
          </w:rPr>
        </w:r>
        <w:r>
          <w:rPr>
            <w:noProof/>
            <w:webHidden/>
          </w:rPr>
          <w:fldChar w:fldCharType="separate"/>
        </w:r>
        <w:r>
          <w:rPr>
            <w:noProof/>
            <w:webHidden/>
          </w:rPr>
          <w:t>17</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1271316"/>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D27179" w:rsidP="00D27179">
            <w:pPr>
              <w:pStyle w:val="Zkratky1"/>
              <w:spacing w:line="276" w:lineRule="auto"/>
              <w:jc w:val="both"/>
              <w:rPr>
                <w:rFonts w:asciiTheme="minorHAnsi" w:hAnsiTheme="minorHAnsi"/>
                <w:szCs w:val="16"/>
              </w:rPr>
            </w:pPr>
            <w:r>
              <w:rPr>
                <w:rFonts w:asciiTheme="minorHAnsi" w:hAnsiTheme="minorHAnsi"/>
                <w:szCs w:val="16"/>
              </w:rPr>
              <w:t>CTD</w:t>
            </w:r>
            <w:r w:rsidR="00962766" w:rsidRPr="00D27179">
              <w:rPr>
                <w:rFonts w:asciiTheme="minorHAnsi" w:hAnsiTheme="minorHAnsi"/>
                <w:szCs w:val="16"/>
              </w:rPr>
              <w:t xml:space="preserve"> </w:t>
            </w:r>
            <w:r w:rsidR="00962766" w:rsidRPr="00D27179">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D27179" w:rsidRDefault="00D27179" w:rsidP="00D27179">
            <w:pPr>
              <w:pStyle w:val="Zkratky2"/>
              <w:spacing w:line="276" w:lineRule="auto"/>
              <w:jc w:val="both"/>
              <w:rPr>
                <w:rFonts w:asciiTheme="minorHAnsi" w:hAnsiTheme="minorHAnsi"/>
              </w:rPr>
            </w:pPr>
            <w:r>
              <w:rPr>
                <w:rFonts w:asciiTheme="minorHAnsi" w:hAnsiTheme="minorHAnsi"/>
              </w:rPr>
              <w:t>Centrum telematiky a diagnostiky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EH</w:t>
            </w:r>
            <w:r w:rsidRPr="00D27179">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rPr>
              <w:t>Hodnocení ekonomické efektivnosti</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roofErr w:type="gramStart"/>
            <w:r w:rsidRPr="00D27179">
              <w:rPr>
                <w:rFonts w:asciiTheme="minorHAnsi" w:hAnsiTheme="minorHAnsi"/>
                <w:szCs w:val="16"/>
              </w:rPr>
              <w:t>HDPE ..…</w:t>
            </w:r>
            <w:proofErr w:type="gramEnd"/>
            <w:r w:rsidRPr="00D27179">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roofErr w:type="spellStart"/>
            <w:r w:rsidRPr="00D27179">
              <w:rPr>
                <w:rFonts w:asciiTheme="minorHAnsi" w:hAnsiTheme="minorHAnsi" w:cs="Tahoma"/>
              </w:rPr>
              <w:t>Vysokohustotní</w:t>
            </w:r>
            <w:proofErr w:type="spellEnd"/>
            <w:r w:rsidRPr="00D27179">
              <w:rPr>
                <w:rFonts w:asciiTheme="minorHAnsi" w:hAnsiTheme="minorHAnsi" w:cs="Tahoma"/>
              </w:rPr>
              <w:t xml:space="preserve"> </w:t>
            </w:r>
            <w:proofErr w:type="spellStart"/>
            <w:r w:rsidRPr="00D27179">
              <w:rPr>
                <w:rFonts w:asciiTheme="minorHAnsi" w:hAnsiTheme="minorHAnsi" w:cs="Tahoma"/>
              </w:rPr>
              <w:t>polyethylen</w:t>
            </w:r>
            <w:proofErr w:type="spellEnd"/>
          </w:p>
        </w:tc>
      </w:tr>
      <w:tr w:rsidR="00EE62F0" w:rsidRPr="006C33D8" w:rsidTr="00A40D82">
        <w:tc>
          <w:tcPr>
            <w:tcW w:w="1250" w:type="dxa"/>
            <w:shd w:val="clear" w:color="auto" w:fill="FFFFFF" w:themeFill="background1"/>
            <w:tcMar>
              <w:top w:w="28" w:type="dxa"/>
              <w:left w:w="0" w:type="dxa"/>
              <w:bottom w:w="28" w:type="dxa"/>
              <w:right w:w="0" w:type="dxa"/>
            </w:tcMar>
          </w:tcPr>
          <w:p w:rsidR="00EE62F0" w:rsidRPr="00D27179" w:rsidRDefault="00EE62F0" w:rsidP="00A40D82">
            <w:pPr>
              <w:pStyle w:val="Zkratky1"/>
              <w:spacing w:line="276" w:lineRule="auto"/>
              <w:jc w:val="both"/>
              <w:rPr>
                <w:rFonts w:asciiTheme="minorHAnsi" w:hAnsiTheme="minorHAnsi"/>
                <w:szCs w:val="16"/>
              </w:rPr>
            </w:pPr>
            <w:r>
              <w:rPr>
                <w:rFonts w:asciiTheme="minorHAnsi" w:hAnsiTheme="minorHAnsi"/>
                <w:szCs w:val="16"/>
              </w:rPr>
              <w:t>JOP………</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EE62F0" w:rsidRPr="00D27179" w:rsidRDefault="00EE62F0" w:rsidP="00A40D82">
            <w:pPr>
              <w:pStyle w:val="Zkratky2"/>
              <w:spacing w:line="276" w:lineRule="auto"/>
              <w:jc w:val="both"/>
              <w:rPr>
                <w:rFonts w:asciiTheme="minorHAnsi" w:hAnsiTheme="minorHAnsi" w:cs="Tahoma"/>
              </w:rPr>
            </w:pPr>
            <w:r>
              <w:rPr>
                <w:rFonts w:asciiTheme="minorHAnsi" w:hAnsiTheme="minorHAnsi" w:cs="Tahoma"/>
              </w:rPr>
              <w:t>Jednotné obslužné pracoviště</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proofErr w:type="spellStart"/>
            <w:r w:rsidRPr="00D27179">
              <w:rPr>
                <w:rFonts w:asciiTheme="minorHAnsi" w:hAnsiTheme="minorHAnsi" w:cs="Arial"/>
                <w:shd w:val="clear" w:color="auto" w:fill="FFFFFF"/>
              </w:rPr>
              <w:t>Light</w:t>
            </w:r>
            <w:proofErr w:type="spellEnd"/>
            <w:r w:rsidRPr="00D27179">
              <w:rPr>
                <w:rFonts w:asciiTheme="minorHAnsi" w:hAnsiTheme="minorHAnsi" w:cs="Arial"/>
                <w:shd w:val="clear" w:color="auto" w:fill="FFFFFF"/>
              </w:rPr>
              <w:t xml:space="preserve"> </w:t>
            </w:r>
            <w:proofErr w:type="spellStart"/>
            <w:r w:rsidRPr="00D27179">
              <w:rPr>
                <w:rFonts w:asciiTheme="minorHAnsi" w:hAnsiTheme="minorHAnsi" w:cs="Arial"/>
                <w:shd w:val="clear" w:color="auto" w:fill="FFFFFF"/>
              </w:rPr>
              <w:t>Emitting</w:t>
            </w:r>
            <w:proofErr w:type="spellEnd"/>
            <w:r w:rsidRPr="00D27179">
              <w:rPr>
                <w:rFonts w:asciiTheme="minorHAnsi" w:hAnsiTheme="minorHAnsi" w:cs="Arial"/>
                <w:shd w:val="clear" w:color="auto" w:fill="FFFFFF"/>
              </w:rPr>
              <w:t xml:space="preserve"> </w:t>
            </w:r>
            <w:proofErr w:type="spellStart"/>
            <w:r w:rsidRPr="00D27179">
              <w:rPr>
                <w:rFonts w:asciiTheme="minorHAnsi" w:hAnsiTheme="minorHAnsi" w:cs="Arial"/>
                <w:shd w:val="clear" w:color="auto" w:fill="FFFFFF"/>
              </w:rPr>
              <w:t>Diode</w:t>
            </w:r>
            <w:proofErr w:type="spellEnd"/>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D27179" w:rsidP="00D27179">
            <w:pPr>
              <w:pStyle w:val="Zkratky1"/>
              <w:spacing w:line="276" w:lineRule="auto"/>
              <w:jc w:val="both"/>
              <w:rPr>
                <w:rFonts w:asciiTheme="minorHAnsi" w:hAnsiTheme="minorHAnsi"/>
                <w:szCs w:val="16"/>
              </w:rPr>
            </w:pPr>
            <w:r>
              <w:rPr>
                <w:rFonts w:asciiTheme="minorHAnsi" w:hAnsiTheme="minorHAnsi"/>
                <w:szCs w:val="16"/>
              </w:rPr>
              <w:t>DOZ</w:t>
            </w:r>
            <w:r w:rsidR="00962766" w:rsidRPr="00D27179">
              <w:rPr>
                <w:rFonts w:asciiTheme="minorHAnsi" w:hAnsiTheme="minorHAnsi"/>
                <w:szCs w:val="16"/>
              </w:rPr>
              <w:t xml:space="preserve"> ……</w:t>
            </w:r>
            <w:proofErr w:type="gramStart"/>
            <w:r w:rsidR="00962766" w:rsidRPr="00D27179">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D27179" w:rsidRDefault="00D27179" w:rsidP="00D27179">
            <w:pPr>
              <w:pStyle w:val="Zkratky2"/>
              <w:spacing w:line="276" w:lineRule="auto"/>
              <w:jc w:val="both"/>
              <w:rPr>
                <w:rFonts w:asciiTheme="minorHAnsi" w:hAnsiTheme="minorHAnsi" w:cs="Tahoma"/>
              </w:rPr>
            </w:pPr>
            <w:r>
              <w:rPr>
                <w:rFonts w:asciiTheme="minorHAnsi" w:hAnsiTheme="minorHAnsi"/>
              </w:rPr>
              <w:t>Dálkově ovládané zabezpečovací zařízení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cs="Tahoma"/>
              </w:rPr>
              <w:t>Přejezdové zabezpečovací zařízení světelné</w:t>
            </w:r>
          </w:p>
        </w:tc>
      </w:tr>
      <w:tr w:rsidR="00451AB1" w:rsidRPr="006C33D8" w:rsidTr="00A40D82">
        <w:tc>
          <w:tcPr>
            <w:tcW w:w="1250" w:type="dxa"/>
            <w:shd w:val="clear" w:color="auto" w:fill="FFFFFF" w:themeFill="background1"/>
            <w:tcMar>
              <w:top w:w="28" w:type="dxa"/>
              <w:left w:w="0" w:type="dxa"/>
              <w:bottom w:w="28" w:type="dxa"/>
              <w:right w:w="0" w:type="dxa"/>
            </w:tcMar>
          </w:tcPr>
          <w:p w:rsidR="00451AB1" w:rsidRPr="00D27179" w:rsidRDefault="00451AB1" w:rsidP="00A40D82">
            <w:pPr>
              <w:pStyle w:val="Zkratky1"/>
              <w:spacing w:line="276" w:lineRule="auto"/>
              <w:jc w:val="both"/>
              <w:rPr>
                <w:rFonts w:asciiTheme="minorHAnsi" w:hAnsiTheme="minorHAnsi"/>
                <w:szCs w:val="16"/>
              </w:rPr>
            </w:pPr>
            <w:r>
              <w:rPr>
                <w:rFonts w:asciiTheme="minorHAnsi" w:hAnsiTheme="minorHAnsi"/>
                <w:szCs w:val="16"/>
              </w:rPr>
              <w:t>PZZ………….</w:t>
            </w:r>
          </w:p>
        </w:tc>
        <w:tc>
          <w:tcPr>
            <w:tcW w:w="7452" w:type="dxa"/>
            <w:shd w:val="clear" w:color="auto" w:fill="FFFFFF" w:themeFill="background1"/>
            <w:tcMar>
              <w:top w:w="28" w:type="dxa"/>
              <w:left w:w="0" w:type="dxa"/>
              <w:bottom w:w="28" w:type="dxa"/>
              <w:right w:w="0" w:type="dxa"/>
            </w:tcMar>
          </w:tcPr>
          <w:p w:rsidR="00451AB1" w:rsidRPr="00D27179" w:rsidRDefault="00451AB1" w:rsidP="00A40D82">
            <w:pPr>
              <w:pStyle w:val="Zkratky2"/>
              <w:spacing w:line="276" w:lineRule="auto"/>
              <w:jc w:val="both"/>
              <w:rPr>
                <w:rFonts w:asciiTheme="minorHAnsi" w:hAnsiTheme="minorHAnsi" w:cs="Tahoma"/>
              </w:rPr>
            </w:pPr>
            <w:r>
              <w:rPr>
                <w:rFonts w:asciiTheme="minorHAnsi" w:hAnsiTheme="minorHAnsi" w:cs="Tahoma"/>
              </w:rPr>
              <w:t>Přejezdové zabezpečovací zařízení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RD ………</w:t>
            </w:r>
            <w:proofErr w:type="gramStart"/>
            <w:r w:rsidRPr="00D27179">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Reléový domek</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RFID ……</w:t>
            </w:r>
            <w:proofErr w:type="gramStart"/>
            <w:r w:rsidRPr="00D27179">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roofErr w:type="spellStart"/>
            <w:r w:rsidRPr="00D27179">
              <w:rPr>
                <w:rFonts w:asciiTheme="minorHAnsi" w:hAnsiTheme="minorHAnsi" w:cs="Arial"/>
                <w:bCs/>
              </w:rPr>
              <w:t>Radio</w:t>
            </w:r>
            <w:proofErr w:type="spellEnd"/>
            <w:r w:rsidRPr="00D27179">
              <w:rPr>
                <w:rFonts w:asciiTheme="minorHAnsi" w:hAnsiTheme="minorHAnsi" w:cs="Arial"/>
                <w:bCs/>
              </w:rPr>
              <w:t xml:space="preserve"> </w:t>
            </w:r>
            <w:proofErr w:type="spellStart"/>
            <w:r w:rsidRPr="00D27179">
              <w:rPr>
                <w:rFonts w:asciiTheme="minorHAnsi" w:hAnsiTheme="minorHAnsi" w:cs="Arial"/>
                <w:bCs/>
              </w:rPr>
              <w:t>Frequency</w:t>
            </w:r>
            <w:proofErr w:type="spellEnd"/>
            <w:r w:rsidRPr="00D27179">
              <w:rPr>
                <w:rFonts w:asciiTheme="minorHAnsi" w:hAnsiTheme="minorHAnsi" w:cs="Arial"/>
              </w:rPr>
              <w:t xml:space="preserve"> </w:t>
            </w:r>
            <w:proofErr w:type="spellStart"/>
            <w:r w:rsidRPr="00D27179">
              <w:rPr>
                <w:rFonts w:asciiTheme="minorHAnsi" w:hAnsiTheme="minorHAnsi" w:cs="Arial"/>
                <w:bCs/>
              </w:rPr>
              <w:t>Identification</w:t>
            </w:r>
            <w:proofErr w:type="spellEnd"/>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cs="Tahoma"/>
              </w:rPr>
              <w:t>Správa elektrotechniky a energetiky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cs="Tahoma"/>
              </w:rPr>
              <w:t>Staniční zabezpečovací zařízení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 xml:space="preserve">SŽDC </w:t>
            </w:r>
            <w:r w:rsidRPr="00D27179">
              <w:rPr>
                <w:rFonts w:asciiTheme="minorHAnsi" w:hAnsiTheme="minorHAnsi"/>
                <w:szCs w:val="16"/>
              </w:rPr>
              <w:tab/>
            </w:r>
          </w:p>
        </w:tc>
        <w:tc>
          <w:tcPr>
            <w:tcW w:w="7452" w:type="dxa"/>
            <w:tcMar>
              <w:top w:w="28" w:type="dxa"/>
              <w:left w:w="0" w:type="dxa"/>
              <w:bottom w:w="28" w:type="dxa"/>
              <w:right w:w="0" w:type="dxa"/>
            </w:tcMar>
          </w:tcPr>
          <w:p w:rsidR="00962766" w:rsidRPr="00D27179" w:rsidRDefault="00962766" w:rsidP="00FD2F86">
            <w:pPr>
              <w:pStyle w:val="Zkratky2"/>
              <w:spacing w:line="276" w:lineRule="auto"/>
              <w:jc w:val="both"/>
              <w:rPr>
                <w:rFonts w:asciiTheme="minorHAnsi" w:hAnsiTheme="minorHAnsi"/>
              </w:rPr>
            </w:pPr>
            <w:r w:rsidRPr="00D27179">
              <w:rPr>
                <w:rFonts w:asciiTheme="minorHAnsi" w:hAnsiTheme="minorHAnsi"/>
              </w:rPr>
              <w:t>Správa železniční dopravní cesty, státní organizace</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TEN-T ………</w:t>
            </w: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rPr>
              <w:t>Trans-</w:t>
            </w:r>
            <w:proofErr w:type="spellStart"/>
            <w:r w:rsidRPr="00D27179">
              <w:rPr>
                <w:rFonts w:asciiTheme="minorHAnsi" w:hAnsiTheme="minorHAnsi"/>
              </w:rPr>
              <w:t>European</w:t>
            </w:r>
            <w:proofErr w:type="spellEnd"/>
            <w:r w:rsidRPr="00D27179">
              <w:rPr>
                <w:rFonts w:asciiTheme="minorHAnsi" w:hAnsiTheme="minorHAnsi"/>
              </w:rPr>
              <w:t xml:space="preserve"> Transport </w:t>
            </w:r>
            <w:proofErr w:type="spellStart"/>
            <w:r w:rsidRPr="00D27179">
              <w:rPr>
                <w:rFonts w:asciiTheme="minorHAnsi" w:hAnsiTheme="minorHAnsi"/>
              </w:rPr>
              <w:t>Networks</w:t>
            </w:r>
            <w:proofErr w:type="spellEnd"/>
            <w:r w:rsidRPr="00D27179">
              <w:rPr>
                <w:rFonts w:asciiTheme="minorHAnsi" w:hAnsiTheme="minorHAnsi"/>
              </w:rPr>
              <w:t xml:space="preserve"> (transevropská dopravní síť)</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lastRenderedPageBreak/>
              <w:t>TV ………</w:t>
            </w:r>
            <w:proofErr w:type="gramStart"/>
            <w:r w:rsidRPr="00D27179">
              <w:rPr>
                <w:rFonts w:asciiTheme="minorHAnsi" w:hAnsiTheme="minorHAnsi"/>
                <w:szCs w:val="16"/>
              </w:rPr>
              <w:t>…..</w:t>
            </w:r>
            <w:proofErr w:type="gramEnd"/>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Trakční vedení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TZZ ………….</w:t>
            </w: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Traťové zabezpečovací zařízení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UTZ ………….</w:t>
            </w: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D27179" w:rsidRDefault="00451AB1" w:rsidP="00451AB1">
            <w:pPr>
              <w:pStyle w:val="Zkratky1"/>
              <w:spacing w:line="276" w:lineRule="auto"/>
              <w:jc w:val="both"/>
              <w:rPr>
                <w:rFonts w:asciiTheme="minorHAnsi" w:hAnsiTheme="minorHAnsi"/>
                <w:szCs w:val="16"/>
              </w:rPr>
            </w:pPr>
            <w:r>
              <w:rPr>
                <w:rFonts w:asciiTheme="minorHAnsi" w:hAnsiTheme="minorHAnsi"/>
                <w:szCs w:val="16"/>
              </w:rPr>
              <w:t>ZZ…………….</w:t>
            </w:r>
          </w:p>
        </w:tc>
        <w:tc>
          <w:tcPr>
            <w:tcW w:w="7452" w:type="dxa"/>
            <w:tcMar>
              <w:top w:w="28" w:type="dxa"/>
              <w:left w:w="0" w:type="dxa"/>
              <w:bottom w:w="28" w:type="dxa"/>
              <w:right w:w="0" w:type="dxa"/>
            </w:tcMar>
          </w:tcPr>
          <w:p w:rsidR="00962766" w:rsidRPr="00D27179" w:rsidRDefault="00451AB1" w:rsidP="00A40D82">
            <w:pPr>
              <w:pStyle w:val="Zkratky2"/>
              <w:spacing w:line="276" w:lineRule="auto"/>
              <w:jc w:val="both"/>
              <w:rPr>
                <w:rFonts w:asciiTheme="minorHAnsi" w:hAnsiTheme="minorHAnsi" w:cs="Arial"/>
                <w:bCs/>
              </w:rPr>
            </w:pPr>
            <w:r>
              <w:rPr>
                <w:rFonts w:asciiTheme="minorHAnsi" w:hAnsiTheme="minorHAnsi" w:cs="Arial"/>
                <w:bCs/>
              </w:rPr>
              <w:t>Zabezpečovací zařízení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Arial"/>
                <w:bCs/>
              </w:rPr>
            </w:pP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1271317"/>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1271318"/>
      <w:r>
        <w:t>Účel a rozsah předmětu Díla</w:t>
      </w:r>
      <w:bookmarkEnd w:id="4"/>
      <w:bookmarkEnd w:id="5"/>
    </w:p>
    <w:p w:rsidR="0069470F" w:rsidRPr="00005239" w:rsidRDefault="0069470F" w:rsidP="0069470F">
      <w:pPr>
        <w:pStyle w:val="Text2-1"/>
        <w:rPr>
          <w:color w:val="FF0000"/>
        </w:rPr>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8928E9">
        <w:rPr>
          <w:rStyle w:val="Tun"/>
        </w:rPr>
        <w:t>Doplnění závor na přejezdu P3942 v km 134,452 trati Hrušovany nad Jevišovkou – Brno – Hor. Heršpice – St. silnice</w:t>
      </w:r>
      <w:r w:rsidR="00E53053" w:rsidRPr="0069769D">
        <w:rPr>
          <w:rStyle w:val="Tun"/>
        </w:rPr>
        <w:t>“</w:t>
      </w:r>
      <w:r w:rsidR="0080457C">
        <w:t xml:space="preserve">, </w:t>
      </w:r>
      <w:r w:rsidR="0080457C" w:rsidRPr="00811815">
        <w:t xml:space="preserve">jejímž cílem je </w:t>
      </w:r>
      <w:r w:rsidR="0080457C">
        <w:t xml:space="preserve">zvýšení bezpečnosti železniční i silniční dopravy </w:t>
      </w:r>
      <w:r w:rsidR="006904A0" w:rsidRPr="00E50BAF">
        <w:t>doplněním stávajícího přejezdového zabezpečovacího zařízení závorami</w:t>
      </w:r>
      <w:r w:rsidR="00E50BAF">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E50BAF">
        <w:rPr>
          <w:rStyle w:val="Tun"/>
        </w:rPr>
        <w:t>Doplnění závor na přejezdu P3942 v km 134,452 trati Hrušovany nad Jevišovkou – Brno – Hor. Heršpice – St. silnice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E50BAF" w:rsidRPr="00F109C7" w:rsidRDefault="00E50BAF" w:rsidP="00E50BAF">
      <w:pPr>
        <w:pStyle w:val="Text2-2"/>
        <w:rPr>
          <w:b/>
        </w:rPr>
      </w:pPr>
      <w:r w:rsidRPr="00F109C7">
        <w:rPr>
          <w:rStyle w:val="Tun"/>
          <w:b w:val="0"/>
        </w:rPr>
        <w:t>Zjistí-li se, že stavba bude vyžadovat i územní rozhodnutí, tak je požadováno jednak, aby byla Projektová dokumentace pro stavební povolení upravena na Projektovou dokumentaci pro společné povolení, a dále aby bylo v takovém případě namísto žádosti o stavební povolení podána žádost o společné povolení (viz § 94j-94p stavebního zákona).</w:t>
      </w:r>
    </w:p>
    <w:p w:rsidR="00421FEC" w:rsidRDefault="00421FEC" w:rsidP="00421FEC">
      <w:pPr>
        <w:pStyle w:val="Text2-2"/>
      </w:pPr>
      <w:r w:rsidRPr="00564E35">
        <w:rPr>
          <w:rStyle w:val="Tun"/>
        </w:rPr>
        <w:t>Zhotovení Díla</w:t>
      </w:r>
      <w:r>
        <w:t xml:space="preserve"> dle schválené Projektové dokumentace a pravomocného stavebního povolení</w:t>
      </w:r>
      <w:r w:rsidR="007A34C5">
        <w:t xml:space="preserve"> (nebo jeho obdoby, viz předchozí bod těchto ZTP).</w:t>
      </w:r>
    </w:p>
    <w:p w:rsidR="0080457C" w:rsidRPr="007A34C5" w:rsidRDefault="0080457C" w:rsidP="0080457C">
      <w:pPr>
        <w:pStyle w:val="Text2-2"/>
      </w:pPr>
      <w:r w:rsidRPr="007A34C5">
        <w:t>Zhotovení přejezdových tabulek a jejich odsouhlasení S</w:t>
      </w:r>
      <w:r w:rsidR="00D62BB3" w:rsidRPr="007A34C5">
        <w:t>právou železnic, státní organizace (dále jen „S</w:t>
      </w:r>
      <w:r w:rsidRPr="007A34C5">
        <w:t>Ž</w:t>
      </w:r>
      <w:r w:rsidR="00D62BB3" w:rsidRPr="007A34C5">
        <w:t>“)</w:t>
      </w:r>
      <w:r w:rsidRPr="007A34C5">
        <w:t xml:space="preserve">, CTD. </w:t>
      </w:r>
    </w:p>
    <w:p w:rsidR="005E5BC5" w:rsidRDefault="005E5BC5" w:rsidP="005E5BC5">
      <w:pPr>
        <w:pStyle w:val="Text2-2"/>
        <w:rPr>
          <w:rStyle w:val="Tun"/>
          <w:b w:val="0"/>
        </w:rPr>
      </w:pPr>
      <w:r w:rsidRPr="00F109C7">
        <w:rPr>
          <w:rStyle w:val="Tun"/>
          <w:b w:val="0"/>
        </w:rPr>
        <w:t>Posouzení shody s TSI oprávněnou osobou a nezávislé posouzení bezpečnosti, analýze a hodnocení rizik změny železniční infrastruktury, provedených podle článků nařízení Komise (EU) č. 402/2013.</w:t>
      </w:r>
    </w:p>
    <w:p w:rsidR="00F109C7" w:rsidRPr="00F109C7" w:rsidRDefault="00F109C7" w:rsidP="005E5BC5">
      <w:pPr>
        <w:pStyle w:val="Text2-2"/>
        <w:rPr>
          <w:rStyle w:val="Tun"/>
          <w:b w:val="0"/>
        </w:rPr>
      </w:pPr>
      <w:r w:rsidRPr="00FF73B3">
        <w:rPr>
          <w:rStyle w:val="Tun"/>
          <w:b w:val="0"/>
        </w:rPr>
        <w:t>Správní poplatek za vydání stavebního povolení/společného rozhodnutí uhradí Objednatel přímo dotčenému správnímu orgánu, který poplatek</w:t>
      </w:r>
      <w:r>
        <w:rPr>
          <w:rStyle w:val="Tun"/>
          <w:b w:val="0"/>
        </w:rPr>
        <w:t xml:space="preserve"> </w:t>
      </w:r>
      <w:r w:rsidR="00E662D9">
        <w:rPr>
          <w:rStyle w:val="Tun"/>
          <w:b w:val="0"/>
        </w:rPr>
        <w:t xml:space="preserve">vyměřil. Z uvedeného důvodu </w:t>
      </w:r>
      <w:r w:rsidR="00E662D9" w:rsidRPr="00FF73B3">
        <w:rPr>
          <w:rStyle w:val="Tun"/>
          <w:b w:val="0"/>
        </w:rPr>
        <w:t>je Zhotovitel povinen předmětný poplatek neplatit a výzvu k jeho uhrazení neodkladně postoupit</w:t>
      </w:r>
      <w:r w:rsidR="00E662D9">
        <w:rPr>
          <w:rStyle w:val="Tun"/>
          <w:b w:val="0"/>
        </w:rPr>
        <w:t xml:space="preserve"> Objednateli.</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1271319"/>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5A2CE9" w:rsidRDefault="00043C83" w:rsidP="00665B6B">
            <w:pPr>
              <w:pStyle w:val="Tabulka-7"/>
            </w:pPr>
            <w:r>
              <w:t>Jihomoravský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5A2CE9" w:rsidRDefault="00043C83" w:rsidP="00665B6B">
            <w:pPr>
              <w:pStyle w:val="Tabulka-7"/>
            </w:pPr>
            <w:r>
              <w:t>Brno - venkov</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5A2CE9" w:rsidRDefault="00043C83" w:rsidP="00665B6B">
            <w:pPr>
              <w:pStyle w:val="Tabulka-7"/>
            </w:pPr>
            <w:r>
              <w:t>Silůvky</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BC0489" w:rsidRDefault="00043C83" w:rsidP="00665B6B">
            <w:pPr>
              <w:pStyle w:val="Tabulka-7"/>
            </w:pPr>
            <w:r>
              <w:t>1271</w:t>
            </w:r>
          </w:p>
          <w:p w:rsidR="003C4D88" w:rsidRPr="005A2CE9" w:rsidRDefault="00BC0489" w:rsidP="00665B6B">
            <w:pPr>
              <w:pStyle w:val="Tabulka-7"/>
            </w:pPr>
            <w:r>
              <w:t>Hrušovany nad Jevišovkou (mimo)- Brno - Hor. Heršpice – St. Silnice (mimo)</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5A2CE9" w:rsidRDefault="00BC0489" w:rsidP="00665B6B">
            <w:pPr>
              <w:pStyle w:val="Tabulka-7"/>
            </w:pPr>
            <w:proofErr w:type="gramStart"/>
            <w:r>
              <w:t xml:space="preserve">1271 </w:t>
            </w:r>
            <w:r w:rsidR="00043C83">
              <w:t>12</w:t>
            </w:r>
            <w:r>
              <w:t xml:space="preserve"> </w:t>
            </w:r>
            <w:r w:rsidR="00043C83">
              <w:t xml:space="preserve"> Moravské</w:t>
            </w:r>
            <w:proofErr w:type="gramEnd"/>
            <w:r w:rsidR="00043C83">
              <w:t xml:space="preserve"> Bránice - Silůvky</w:t>
            </w:r>
          </w:p>
        </w:tc>
      </w:tr>
      <w:tr w:rsidR="00FC4AD3" w:rsidRPr="005A2CE9" w:rsidTr="005E7A26">
        <w:tc>
          <w:tcPr>
            <w:tcW w:w="3289" w:type="dxa"/>
          </w:tcPr>
          <w:p w:rsidR="00FC4AD3" w:rsidRDefault="00FC4AD3">
            <w:pPr>
              <w:pStyle w:val="Tabulka-8"/>
              <w:rPr>
                <w:b/>
              </w:rPr>
            </w:pPr>
            <w:r w:rsidRPr="00FC4AD3">
              <w:rPr>
                <w:b/>
              </w:rPr>
              <w:t>Staničení začátku a konce stavby</w:t>
            </w:r>
          </w:p>
        </w:tc>
        <w:tc>
          <w:tcPr>
            <w:tcW w:w="4791" w:type="dxa"/>
          </w:tcPr>
          <w:p w:rsidR="00FC4AD3" w:rsidRPr="005A2CE9" w:rsidRDefault="00E50BAF" w:rsidP="00BC0489">
            <w:pPr>
              <w:pStyle w:val="Tabulka-7"/>
            </w:pPr>
            <w:r>
              <w:t xml:space="preserve"> </w:t>
            </w:r>
            <w:r w:rsidR="00BC0489">
              <w:t>c</w:t>
            </w:r>
            <w:r>
              <w:t>ca.</w:t>
            </w:r>
            <w:r w:rsidR="00BC0489">
              <w:t xml:space="preserve"> </w:t>
            </w:r>
            <w:proofErr w:type="gramStart"/>
            <w:r w:rsidR="00BC0489">
              <w:t>km</w:t>
            </w:r>
            <w:proofErr w:type="gramEnd"/>
            <w:r w:rsidR="00BC0489">
              <w:t xml:space="preserve"> 133,220 – 135,650                                          </w:t>
            </w:r>
            <w:r w:rsidR="00043C83">
              <w:t xml:space="preserve"> </w:t>
            </w:r>
            <w:r>
              <w:t xml:space="preserve"> </w:t>
            </w:r>
            <w:r w:rsidR="00863961">
              <w:t>Přesný kilometrický rozsah stavby vyplyne až ze zpracovaného návrhu technického řešení</w:t>
            </w:r>
            <w:r>
              <w:t xml:space="preserve"> se zapracovanými připomínkami zadavatele.</w:t>
            </w:r>
          </w:p>
        </w:tc>
      </w:tr>
    </w:tbl>
    <w:p w:rsidR="003C4D88" w:rsidRDefault="003C4D88" w:rsidP="0069769D">
      <w:pPr>
        <w:pStyle w:val="Textbezslovn"/>
      </w:pPr>
    </w:p>
    <w:p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BC0489">
            <w:pPr>
              <w:pStyle w:val="Tabulka-8"/>
            </w:pPr>
            <w:r>
              <w:t>Regionální dráha</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77168A">
            <w:pPr>
              <w:pStyle w:val="Tabulka-8"/>
            </w:pPr>
            <w:r>
              <w:t>O-P6, N-F4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rsidP="00BC0489">
            <w:pPr>
              <w:pStyle w:val="Tabulka-8"/>
            </w:pPr>
            <w:r w:rsidRPr="005A2CE9">
              <w:t xml:space="preserve"> 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77168A">
            <w:pPr>
              <w:pStyle w:val="Tabulka-8"/>
            </w:pPr>
            <w:r>
              <w:t>736</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Pr="005A2CE9" w:rsidRDefault="0077168A">
            <w:pPr>
              <w:pStyle w:val="Tabulka-8"/>
            </w:pPr>
            <w:r>
              <w:t>323A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77168A">
            <w:pPr>
              <w:pStyle w:val="Tabulka-8"/>
            </w:pPr>
            <w:r>
              <w:t>244</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BC0489">
            <w:pPr>
              <w:pStyle w:val="Tabulka-8"/>
            </w:pPr>
            <w:r>
              <w:t>1271 12</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77168A">
            <w:pPr>
              <w:pStyle w:val="Tabulka-8"/>
            </w:pPr>
            <w:r>
              <w:t>C3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192F17" w:rsidP="00192F17">
            <w:pPr>
              <w:pStyle w:val="Tabulka-8"/>
            </w:pPr>
            <w:r>
              <w:t>80 km/hod</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192F17">
            <w:pPr>
              <w:pStyle w:val="Tabulka-8"/>
            </w:pPr>
            <w:r>
              <w:t>-</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5A2CE9" w:rsidRDefault="00192F17">
            <w:pPr>
              <w:pStyle w:val="Tabulka-8"/>
              <w:rPr>
                <w:b/>
              </w:rPr>
            </w:pPr>
            <w:r>
              <w:rPr>
                <w:b/>
              </w:rP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192F17">
        <w:t>Brno.</w:t>
      </w:r>
    </w:p>
    <w:p w:rsidR="0069470F" w:rsidRDefault="0069470F" w:rsidP="0069470F">
      <w:pPr>
        <w:pStyle w:val="Nadpis2-1"/>
      </w:pPr>
      <w:bookmarkStart w:id="15" w:name="_Toc21008998"/>
      <w:bookmarkStart w:id="16" w:name="_Toc7077111"/>
      <w:bookmarkStart w:id="17" w:name="_Toc61271320"/>
      <w:bookmarkEnd w:id="15"/>
      <w:r>
        <w:t>PŘEHLED VÝCHOZÍCH PODKLADŮ</w:t>
      </w:r>
      <w:bookmarkEnd w:id="16"/>
      <w:bookmarkEnd w:id="17"/>
    </w:p>
    <w:p w:rsidR="0069470F" w:rsidRDefault="0069470F" w:rsidP="0069470F">
      <w:pPr>
        <w:pStyle w:val="Nadpis2-2"/>
      </w:pPr>
      <w:bookmarkStart w:id="18" w:name="_Toc7077112"/>
      <w:bookmarkStart w:id="19" w:name="_Toc61271321"/>
      <w:r>
        <w:t>P</w:t>
      </w:r>
      <w:r w:rsidR="00E53053">
        <w:t>ředp</w:t>
      </w:r>
      <w:r>
        <w:t>rojektová dokumentace</w:t>
      </w:r>
      <w:bookmarkEnd w:id="18"/>
      <w:bookmarkEnd w:id="19"/>
    </w:p>
    <w:p w:rsidR="003C4D88" w:rsidRDefault="003C4D88" w:rsidP="003C4D88">
      <w:pPr>
        <w:pStyle w:val="Text2-1"/>
      </w:pPr>
      <w:r>
        <w:t xml:space="preserve">Zjednodušená dokumentace </w:t>
      </w:r>
      <w:r w:rsidR="00FC4AD3">
        <w:t xml:space="preserve">stavby </w:t>
      </w:r>
      <w:r w:rsidRPr="003B6284">
        <w:rPr>
          <w:b/>
        </w:rPr>
        <w:t>„</w:t>
      </w:r>
      <w:r w:rsidR="003B6284" w:rsidRPr="003B6284">
        <w:rPr>
          <w:rStyle w:val="Tun"/>
          <w:b w:val="0"/>
        </w:rPr>
        <w:t>Doplnění závor na přejezdu P3942 v km 134,452 trati Hrušovany nad Jevišovkou – Brno – Hor. Heršpice – St. silnice“</w:t>
      </w:r>
      <w:r w:rsidRPr="00811815">
        <w:t xml:space="preserve">, zpracovatel </w:t>
      </w:r>
      <w:r>
        <w:t>SŽ</w:t>
      </w:r>
      <w:r w:rsidR="00477BF5">
        <w:t xml:space="preserve">, datum </w:t>
      </w:r>
      <w:r w:rsidR="003B6284">
        <w:t>25. 10. 2020</w:t>
      </w:r>
      <w:r>
        <w:t>.</w:t>
      </w:r>
    </w:p>
    <w:p w:rsidR="003C4D88" w:rsidRPr="003B6284" w:rsidRDefault="003C4D88" w:rsidP="003C4D88">
      <w:pPr>
        <w:pStyle w:val="Text2-1"/>
      </w:pPr>
      <w:r w:rsidRPr="003B6284">
        <w:t xml:space="preserve">Dokumentace skutečného provedení stávajícího stavu, kterou </w:t>
      </w:r>
      <w:r w:rsidR="00477BF5" w:rsidRPr="003B6284">
        <w:t>Z</w:t>
      </w:r>
      <w:r w:rsidRPr="003B6284">
        <w:t>hotovitel</w:t>
      </w:r>
      <w:r w:rsidR="00477BF5" w:rsidRPr="003B6284">
        <w:t xml:space="preserve">i poskytne na vyžádání </w:t>
      </w:r>
      <w:r w:rsidRPr="003B6284">
        <w:t xml:space="preserve">správce OŘ </w:t>
      </w:r>
      <w:r w:rsidR="003B6284" w:rsidRPr="003B6284">
        <w:t>Brno</w:t>
      </w:r>
      <w:r w:rsidRPr="003B6284">
        <w:t>.</w:t>
      </w:r>
    </w:p>
    <w:p w:rsidR="003C4D88" w:rsidRPr="003B6284" w:rsidRDefault="003C4D88" w:rsidP="003C4D88">
      <w:pPr>
        <w:pStyle w:val="Text2-1"/>
      </w:pPr>
      <w:r w:rsidRPr="003B6284">
        <w:t xml:space="preserve">Požadavky na </w:t>
      </w:r>
      <w:r w:rsidR="003B6284" w:rsidRPr="003B6284">
        <w:t>výkon a funkci</w:t>
      </w:r>
      <w:r w:rsidR="00EF7C12" w:rsidRPr="003B6284">
        <w:t xml:space="preserve"> ze dne </w:t>
      </w:r>
      <w:r w:rsidR="003B6284">
        <w:t>25. 10. 2020.</w:t>
      </w:r>
    </w:p>
    <w:p w:rsidR="003C4D88" w:rsidRPr="0038359C" w:rsidRDefault="003C4D88" w:rsidP="00FC5EFB">
      <w:pPr>
        <w:pStyle w:val="Text2-1"/>
      </w:pPr>
      <w:r w:rsidRPr="0038359C">
        <w:t>Objednatel prostřednictvím SŽG</w:t>
      </w:r>
      <w:r w:rsidR="0038359C" w:rsidRPr="0038359C">
        <w:t xml:space="preserve"> zajistí geodetické a mapové podklady s ohledem na existující geodetickou dokumentaci v rozsahu TUDU 1271 12, km133,220-135,650 do</w:t>
      </w:r>
      <w:r w:rsidRPr="0038359C">
        <w:t xml:space="preserve"> hranic dráhy</w:t>
      </w:r>
      <w:r w:rsidR="0038359C" w:rsidRPr="0038359C">
        <w:t xml:space="preserve"> s platností k datu zaměření</w:t>
      </w:r>
      <w:r w:rsidRPr="0038359C">
        <w:t>. Ostatní potřebné podklady pro zpracování dokumentace si zajistí Zhotovitel na vlastní náklady.</w:t>
      </w:r>
    </w:p>
    <w:p w:rsidR="0069470F" w:rsidRDefault="0069470F" w:rsidP="0069470F">
      <w:pPr>
        <w:pStyle w:val="Nadpis2-2"/>
      </w:pPr>
      <w:bookmarkStart w:id="20" w:name="_Toc7077113"/>
      <w:bookmarkStart w:id="21" w:name="_Toc61271322"/>
      <w:r>
        <w:t>Související dokumentace</w:t>
      </w:r>
      <w:bookmarkEnd w:id="20"/>
      <w:bookmarkEnd w:id="21"/>
    </w:p>
    <w:p w:rsidR="0069470F" w:rsidRPr="0038359C" w:rsidRDefault="0069470F" w:rsidP="0069470F">
      <w:pPr>
        <w:pStyle w:val="Text2-1"/>
      </w:pPr>
      <w:r>
        <w:t xml:space="preserve">Schvalovací protokol </w:t>
      </w:r>
      <w:r w:rsidR="00EF7C12" w:rsidRPr="0038359C">
        <w:t>Zjednodušen</w:t>
      </w:r>
      <w:r w:rsidR="0038359C" w:rsidRPr="0038359C">
        <w:t>é</w:t>
      </w:r>
      <w:r w:rsidR="00EF7C12" w:rsidRPr="0038359C">
        <w:t xml:space="preserve"> dokumentace </w:t>
      </w:r>
      <w:r w:rsidRPr="0038359C">
        <w:t xml:space="preserve">SŽ </w:t>
      </w:r>
      <w:proofErr w:type="spellStart"/>
      <w:r w:rsidRPr="0038359C">
        <w:t>čj</w:t>
      </w:r>
      <w:proofErr w:type="spellEnd"/>
      <w:r w:rsidRPr="0038359C">
        <w:t xml:space="preserve">: </w:t>
      </w:r>
      <w:r w:rsidR="0038359C" w:rsidRPr="0038359C">
        <w:t>87016/2020-SŽ-GŘ-O6-Hlo,</w:t>
      </w:r>
      <w:r w:rsidRPr="0038359C">
        <w:t xml:space="preserve"> ze dne </w:t>
      </w:r>
      <w:r w:rsidR="0038359C" w:rsidRPr="0038359C">
        <w:t>14. 12. 2020</w:t>
      </w:r>
      <w:r w:rsidR="00EF7C12" w:rsidRPr="0038359C">
        <w:t>.</w:t>
      </w:r>
    </w:p>
    <w:p w:rsidR="0069470F" w:rsidRDefault="0069470F" w:rsidP="0069470F">
      <w:pPr>
        <w:pStyle w:val="Nadpis2-1"/>
      </w:pPr>
      <w:bookmarkStart w:id="22" w:name="_Toc56686796"/>
      <w:bookmarkStart w:id="23" w:name="_Toc7077114"/>
      <w:bookmarkStart w:id="24" w:name="_Toc61271323"/>
      <w:bookmarkEnd w:id="22"/>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69470F" w:rsidRPr="0066648A" w:rsidRDefault="0069470F" w:rsidP="0069470F">
      <w:pPr>
        <w:pStyle w:val="Text2-1"/>
      </w:pPr>
      <w:r w:rsidRPr="0066648A">
        <w:t>Koordinace musí probíhat zejména s</w:t>
      </w:r>
      <w:r w:rsidR="00477BF5" w:rsidRPr="0066648A">
        <w:t> probíhajícími a připravovanými akcemi</w:t>
      </w:r>
      <w:r w:rsidRPr="0066648A">
        <w:t>:</w:t>
      </w:r>
    </w:p>
    <w:p w:rsidR="0066648A" w:rsidRPr="0066648A" w:rsidRDefault="0066648A" w:rsidP="0066648A">
      <w:pPr>
        <w:pStyle w:val="Odstavec1-1a"/>
        <w:numPr>
          <w:ilvl w:val="0"/>
          <w:numId w:val="5"/>
        </w:numPr>
        <w:spacing w:after="120"/>
      </w:pPr>
      <w:r w:rsidRPr="0066648A">
        <w:rPr>
          <w:rStyle w:val="Tun"/>
          <w:b w:val="0"/>
        </w:rPr>
        <w:t>„Doplnění závor na přejezdu P39</w:t>
      </w:r>
      <w:r w:rsidR="004F7591">
        <w:rPr>
          <w:rStyle w:val="Tun"/>
          <w:b w:val="0"/>
        </w:rPr>
        <w:t>35</w:t>
      </w:r>
      <w:r w:rsidRPr="0066648A">
        <w:rPr>
          <w:rStyle w:val="Tun"/>
          <w:b w:val="0"/>
        </w:rPr>
        <w:t xml:space="preserve"> v km 1</w:t>
      </w:r>
      <w:r w:rsidR="004F7591">
        <w:rPr>
          <w:rStyle w:val="Tun"/>
          <w:b w:val="0"/>
        </w:rPr>
        <w:t>16</w:t>
      </w:r>
      <w:r w:rsidRPr="0066648A">
        <w:rPr>
          <w:rStyle w:val="Tun"/>
          <w:b w:val="0"/>
        </w:rPr>
        <w:t>,</w:t>
      </w:r>
      <w:r w:rsidR="004F7591">
        <w:rPr>
          <w:rStyle w:val="Tun"/>
          <w:b w:val="0"/>
        </w:rPr>
        <w:t>789</w:t>
      </w:r>
      <w:r w:rsidRPr="0066648A">
        <w:rPr>
          <w:rStyle w:val="Tun"/>
          <w:b w:val="0"/>
        </w:rPr>
        <w:t xml:space="preserve"> trati Hrušovany nad Jevišovkou – Brno – Hor. Heršpice – St. silnice“</w:t>
      </w:r>
      <w:r w:rsidRPr="0066648A">
        <w:t xml:space="preserve"> (investor SŽ, realizace 04/2022 až 12/2022)</w:t>
      </w:r>
    </w:p>
    <w:p w:rsidR="0069470F" w:rsidRDefault="0066648A" w:rsidP="0066648A">
      <w:pPr>
        <w:pStyle w:val="Odstavec1-1a"/>
        <w:numPr>
          <w:ilvl w:val="0"/>
          <w:numId w:val="5"/>
        </w:numPr>
        <w:spacing w:after="120"/>
      </w:pPr>
      <w:r w:rsidRPr="0066648A">
        <w:rPr>
          <w:rStyle w:val="Tun"/>
          <w:b w:val="0"/>
        </w:rPr>
        <w:t xml:space="preserve"> „Doplnění závor na přejezdu P39</w:t>
      </w:r>
      <w:r w:rsidR="004F7591">
        <w:rPr>
          <w:rStyle w:val="Tun"/>
          <w:b w:val="0"/>
        </w:rPr>
        <w:t>37</w:t>
      </w:r>
      <w:r w:rsidRPr="0066648A">
        <w:rPr>
          <w:rStyle w:val="Tun"/>
          <w:b w:val="0"/>
        </w:rPr>
        <w:t xml:space="preserve"> v km 1</w:t>
      </w:r>
      <w:r w:rsidR="004F7591">
        <w:rPr>
          <w:rStyle w:val="Tun"/>
          <w:b w:val="0"/>
        </w:rPr>
        <w:t>21,766</w:t>
      </w:r>
      <w:r w:rsidRPr="0066648A">
        <w:rPr>
          <w:rStyle w:val="Tun"/>
          <w:b w:val="0"/>
        </w:rPr>
        <w:t>trati Hrušovany nad Jevišovkou – Brno – Hor. Heršpice – St. silnice“</w:t>
      </w:r>
      <w:r w:rsidRPr="0066648A">
        <w:t xml:space="preserve"> </w:t>
      </w:r>
      <w:r w:rsidR="0069470F" w:rsidRPr="0066648A">
        <w:t>(investor</w:t>
      </w:r>
      <w:r w:rsidRPr="0066648A">
        <w:t xml:space="preserve"> SŽ</w:t>
      </w:r>
      <w:r w:rsidR="0069470F" w:rsidRPr="0066648A">
        <w:t>, realizace 0</w:t>
      </w:r>
      <w:r w:rsidRPr="0066648A">
        <w:t>4</w:t>
      </w:r>
      <w:r w:rsidR="0069470F" w:rsidRPr="0066648A">
        <w:t>/20</w:t>
      </w:r>
      <w:r w:rsidRPr="0066648A">
        <w:t>22</w:t>
      </w:r>
      <w:r w:rsidR="0069470F" w:rsidRPr="0066648A">
        <w:t xml:space="preserve"> až </w:t>
      </w:r>
      <w:r w:rsidRPr="0066648A">
        <w:t>12</w:t>
      </w:r>
      <w:r w:rsidR="0069470F" w:rsidRPr="0066648A">
        <w:t>/20</w:t>
      </w:r>
      <w:r w:rsidRPr="0066648A">
        <w:t>22</w:t>
      </w:r>
      <w:r w:rsidR="0069470F" w:rsidRPr="0066648A">
        <w:t>)</w:t>
      </w:r>
    </w:p>
    <w:p w:rsidR="004F7591" w:rsidRPr="0066648A" w:rsidRDefault="004F7591" w:rsidP="004F7591">
      <w:pPr>
        <w:pStyle w:val="Odstavec1-1a"/>
        <w:numPr>
          <w:ilvl w:val="0"/>
          <w:numId w:val="0"/>
        </w:numPr>
        <w:spacing w:after="120"/>
        <w:ind w:left="1077" w:hanging="340"/>
      </w:pPr>
    </w:p>
    <w:p w:rsidR="0069470F" w:rsidRDefault="0069470F" w:rsidP="0069470F">
      <w:pPr>
        <w:pStyle w:val="Nadpis2-1"/>
      </w:pPr>
      <w:bookmarkStart w:id="25" w:name="_Toc7077115"/>
      <w:bookmarkStart w:id="26" w:name="_Toc61271324"/>
      <w:r>
        <w:lastRenderedPageBreak/>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1271325"/>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806E3F" w:rsidRPr="004F7591" w:rsidRDefault="00806E3F" w:rsidP="00806E3F">
      <w:pPr>
        <w:pStyle w:val="Text2-1"/>
      </w:pPr>
      <w:r w:rsidRPr="004F7591">
        <w:lastRenderedPageBreak/>
        <w:t>S ohledem na skutečnost, že stavbou je upravováno mimo jiné i stávající zabezpečovací zařízení, je nutné, aby zhotovení Díla probíhalo v úzké spolupráci se správcem zařízení a jeho odbornými složkami.</w:t>
      </w:r>
    </w:p>
    <w:p w:rsidR="00EE5578" w:rsidRPr="00811815" w:rsidRDefault="00EE5578" w:rsidP="00EE5578">
      <w:pPr>
        <w:pStyle w:val="Nadpis2-2"/>
      </w:pPr>
      <w:bookmarkStart w:id="29" w:name="_Toc12371206"/>
      <w:bookmarkStart w:id="30" w:name="_Toc61271326"/>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4F7591" w:rsidRDefault="004F7591" w:rsidP="00D62BB3">
      <w:pPr>
        <w:pStyle w:val="Text2-2"/>
      </w:pPr>
      <w:r w:rsidRPr="00821760">
        <w:rPr>
          <w:b/>
        </w:rPr>
        <w:t>Dokumentace ve stupni DUSP</w:t>
      </w:r>
      <w:r w:rsidRPr="009722D3">
        <w:t xml:space="preserve"> bude zpracována v členění a rozsahu přílohy č. 10 vyhlášky č. 499/2006 Sb., o dokumentaci staveb, v</w:t>
      </w:r>
      <w:r>
        <w:t> </w:t>
      </w:r>
      <w:r w:rsidRPr="009722D3">
        <w:t>platném</w:t>
      </w:r>
      <w:r>
        <w:t xml:space="preserve"> </w:t>
      </w:r>
      <w:r w:rsidRPr="009722D3">
        <w:t>znění (dále „vyhláška č. 499/2006 Sb.“), jako dokumentace pro vydání společného povolení stavby dráhy. Pro potřeby projednání, zejména v rámci Správy železnic, státní organizace (dále jen „SŽ“),</w:t>
      </w:r>
      <w:r>
        <w:t xml:space="preserve"> </w:t>
      </w:r>
      <w:r w:rsidRPr="009722D3">
        <w:t>Zhotovitel použije pro zpracování této dokumentace požadavky příloh č. 1 a 2 Směrnice GŘ č.</w:t>
      </w:r>
      <w:r>
        <w:t> </w:t>
      </w:r>
      <w:r w:rsidRPr="009722D3">
        <w:t>11/2006 Dokumentace pro přípravu staveb na železničních drahách</w:t>
      </w:r>
      <w:r>
        <w:t xml:space="preserve"> </w:t>
      </w:r>
      <w:r w:rsidRPr="009722D3">
        <w:t>celostátních a regionálních, v platném znění (dále „Směrnice GŘ č.</w:t>
      </w:r>
      <w:r>
        <w:t> </w:t>
      </w:r>
      <w:r w:rsidRPr="009722D3">
        <w:t>11/2006“) v</w:t>
      </w:r>
      <w:r>
        <w:t>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582D1B">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582D1B">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8421F9">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 xml:space="preserve">zabezpečovacích zařízení a zařízení elektrotechniky a energetiky, na železniční </w:t>
      </w:r>
      <w:r w:rsidRPr="00101533">
        <w:lastRenderedPageBreak/>
        <w:t>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8421F9" w:rsidRDefault="001F3AF3" w:rsidP="001F3AF3">
      <w:pPr>
        <w:pStyle w:val="Text2-1"/>
      </w:pPr>
      <w:r w:rsidRPr="008421F9">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Pr="008421F9">
          <w:rPr>
            <w:u w:val="single"/>
          </w:rPr>
          <w:t>ORPHAobch@spravazeleznic.cz</w:t>
        </w:r>
      </w:hyperlink>
      <w:r w:rsidRPr="008421F9">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w:t>
      </w:r>
      <w:r w:rsidRPr="008421F9">
        <w:t>ve VTP/P+R/06/20 se v celém článku nahrazuje označení „Část I. Geodetická dokumentace“ na</w:t>
      </w:r>
      <w:r w:rsidRPr="009113CD">
        <w:t xml:space="preserve">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582D1B">
        <w:t>8.1.1</w:t>
      </w:r>
      <w:proofErr w:type="gramEnd"/>
      <w:r>
        <w:fldChar w:fldCharType="end"/>
      </w:r>
      <w:r w:rsidRPr="009113CD">
        <w:t>).</w:t>
      </w:r>
    </w:p>
    <w:p w:rsidR="00417DF3" w:rsidRPr="008421F9"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8421F9">
        <w:t>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1F3AF3" w:rsidRPr="008421F9" w:rsidRDefault="001F3AF3" w:rsidP="00EE5578">
      <w:pPr>
        <w:pStyle w:val="Text2-1"/>
      </w:pPr>
      <w:r w:rsidRPr="008421F9">
        <w:lastRenderedPageBreak/>
        <w:t xml:space="preserve">Odstavec </w:t>
      </w:r>
      <w:proofErr w:type="gramStart"/>
      <w:r w:rsidRPr="008421F9">
        <w:t>4.1.18</w:t>
      </w:r>
      <w:proofErr w:type="gramEnd"/>
      <w:r w:rsidRPr="008421F9">
        <w:t xml:space="preserve"> </w:t>
      </w:r>
      <w:r w:rsidR="00C8737A" w:rsidRPr="008421F9">
        <w:t>VTP/P+R/06/20 se ruší a nahrazuje se následujícím textem:</w:t>
      </w:r>
    </w:p>
    <w:p w:rsidR="00C8737A" w:rsidRDefault="00C8737A" w:rsidP="005E7A26">
      <w:pPr>
        <w:pStyle w:val="Textbezslovn"/>
      </w:pPr>
      <w:r w:rsidRPr="008421F9">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8421F9">
        <w:rPr>
          <w:b/>
        </w:rPr>
        <w:t>efektivně využívat 7 dnů v týdnu</w:t>
      </w:r>
      <w:r w:rsidRPr="008421F9">
        <w:t xml:space="preserve">, se zohledněním státem uznávaných svátků v ČR a </w:t>
      </w:r>
      <w:r w:rsidRPr="008421F9">
        <w:rPr>
          <w:b/>
        </w:rPr>
        <w:t>využitím dvousměnné pracovní doby (5:00 – 22:00 hodin)</w:t>
      </w:r>
      <w:r w:rsidRPr="008421F9">
        <w:t xml:space="preserve">. Při návrhu harmonogramu projektant prověří možnost souběhu jednotlivých postupů pro maximální zkrácení doby výstavby </w:t>
      </w:r>
      <w:r w:rsidRPr="008421F9">
        <w:rPr>
          <w:b/>
        </w:rPr>
        <w:t>a možnost provádění vybraných činností v</w:t>
      </w:r>
      <w:r w:rsidR="003C53EE" w:rsidRPr="008421F9">
        <w:rPr>
          <w:b/>
        </w:rPr>
        <w:t> </w:t>
      </w:r>
      <w:r w:rsidRPr="008421F9">
        <w:rPr>
          <w:b/>
        </w:rPr>
        <w:t>nočních směnách</w:t>
      </w:r>
      <w:r w:rsidRPr="008421F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8421F9">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1271327"/>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4F68BE">
        <w:t xml:space="preserve">v dané železniční stanici a přilehlém mezistaničním úseku </w:t>
      </w:r>
      <w:r w:rsidRPr="004F68BE">
        <w:t>za účasti zhotovitele projektové dokumentace sdělovacího a zabezpečovacího zařízení a</w:t>
      </w:r>
      <w:r w:rsidR="001F209B" w:rsidRPr="004F68BE">
        <w:t> </w:t>
      </w:r>
      <w:r w:rsidRPr="004F68BE">
        <w:t xml:space="preserve">silnoproudu, jednotlivých </w:t>
      </w:r>
      <w:proofErr w:type="spellStart"/>
      <w:r w:rsidRPr="004F68BE">
        <w:t>podzhotovitelů</w:t>
      </w:r>
      <w:proofErr w:type="spellEnd"/>
      <w:r w:rsidRPr="004F68BE">
        <w:t xml:space="preserve"> a </w:t>
      </w:r>
      <w:r w:rsidR="001F209B" w:rsidRPr="004F68BE">
        <w:t>Objednatele</w:t>
      </w:r>
      <w:r w:rsidRPr="004F68BE">
        <w:t>. Cílem je na místě upřesnit a</w:t>
      </w:r>
      <w:r w:rsidR="001F209B" w:rsidRPr="004F68BE">
        <w:t> </w:t>
      </w:r>
      <w:r w:rsidRPr="004F68BE">
        <w:t>zkoordinovat jednotlivé trasy a zkoordinovat</w:t>
      </w:r>
      <w:r w:rsidRPr="0093670A">
        <w:t xml:space="preserve">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lastRenderedPageBreak/>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w:t>
      </w:r>
      <w:r w:rsidR="004F68BE">
        <w:t xml:space="preserve"> </w:t>
      </w:r>
      <w:r w:rsidR="004F68BE" w:rsidRPr="006C33D8">
        <w:t xml:space="preserve">65 MD ze dne 31. 7. 2013 </w:t>
      </w:r>
      <w:r w:rsidRPr="006C33D8">
        <w:t>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1271328"/>
      <w:r>
        <w:t>Zeměměřická činnost zhotovitele</w:t>
      </w:r>
      <w:bookmarkEnd w:id="33"/>
      <w:bookmarkEnd w:id="34"/>
    </w:p>
    <w:p w:rsidR="004D4AD5" w:rsidRPr="000D06D1" w:rsidRDefault="004D4AD5" w:rsidP="004D4AD5">
      <w:pPr>
        <w:pStyle w:val="Text2-1"/>
      </w:pPr>
      <w:r w:rsidRPr="000D06D1">
        <w:t xml:space="preserve">Geodetická dokumentace bude zpracována podle </w:t>
      </w:r>
      <w:r w:rsidRPr="004F68BE">
        <w:t>VTP/P+R/06/20,</w:t>
      </w:r>
      <w:r w:rsidRPr="000D06D1">
        <w:t xml:space="preserve"> bod 5. Požadavky na zpracování geodetické dokumentace a bod 11. Zeměměřická činnost zhotovitele.</w:t>
      </w:r>
    </w:p>
    <w:p w:rsidR="004D4AD5" w:rsidRPr="00CC6F84" w:rsidRDefault="004D4AD5" w:rsidP="004D4AD5">
      <w:pPr>
        <w:pStyle w:val="Text2-1"/>
      </w:pPr>
      <w:r w:rsidRPr="00CC6F84">
        <w:t xml:space="preserve">Objednatel prostřednictvím SŽG </w:t>
      </w:r>
      <w:r w:rsidR="00CC6F84" w:rsidRPr="00CC6F84">
        <w:t>zajistí geodetické a</w:t>
      </w:r>
      <w:r w:rsidR="00CC6F84" w:rsidRPr="00821760">
        <w:t xml:space="preserve"> mapové podklady s ohledem na existující geodetickou dokumentaci v rozsahu </w:t>
      </w:r>
      <w:r w:rsidR="00CC6F84" w:rsidRPr="0038359C">
        <w:t>TUDU 1271 12, km</w:t>
      </w:r>
      <w:r w:rsidR="00CC6F84">
        <w:t xml:space="preserve"> </w:t>
      </w:r>
      <w:r w:rsidR="00CC6F84" w:rsidRPr="0038359C">
        <w:t>133,220-135,650 do hranic dráhy s platností k datu zaměření.</w:t>
      </w:r>
      <w:r w:rsidR="00CC6F84">
        <w:t xml:space="preserve"> </w:t>
      </w:r>
      <w:r w:rsidR="00CC6F84" w:rsidRPr="00821760">
        <w:t>Tyto geodetické a mapové podklady budou splňovat TKP staveb státních drah v souladu s přílohou č. 2 Směrnice GŘ č. 11/</w:t>
      </w:r>
      <w:r w:rsidR="00CC6F84" w:rsidRPr="00CC6F84">
        <w:t xml:space="preserve">2006 </w:t>
      </w:r>
      <w:r w:rsidRPr="00CC6F84">
        <w:t xml:space="preserve"> části I. 6 Geodetické a mapové podklady. </w:t>
      </w:r>
    </w:p>
    <w:p w:rsidR="004D4AD5" w:rsidRDefault="004D4AD5" w:rsidP="004D4AD5">
      <w:pPr>
        <w:pStyle w:val="Text2-1"/>
      </w:pPr>
      <w:r w:rsidRPr="000D06D1">
        <w:t xml:space="preserve">Zhotovitel se zavazuje k vyhotovení majetkoprávní části v rozsahu podle </w:t>
      </w:r>
      <w:r w:rsidRPr="00CC6F84">
        <w:t>VTP/P+R/06/20</w:t>
      </w:r>
      <w:r w:rsidRPr="000D06D1">
        <w:t xml:space="preserve">, bod 5.2.1, </w:t>
      </w:r>
      <w:r w:rsidR="00CC6F84" w:rsidRPr="000D06D1">
        <w:t>část I. 2 Majetkoprávní</w:t>
      </w:r>
      <w:r w:rsidRPr="000D06D1">
        <w:t xml:space="preserve"> část, podklady a aktuální stav UMVŽST bude součástí Geodetických a mapových </w:t>
      </w:r>
      <w:r w:rsidR="00CC6F84" w:rsidRPr="000D06D1">
        <w:t>podkladů I. 6, které</w:t>
      </w:r>
      <w:r w:rsidRPr="000D06D1">
        <w:t xml:space="preserve"> dodá Objednatel.</w:t>
      </w:r>
      <w:r w:rsidR="00CF1E45">
        <w:t xml:space="preserve"> </w:t>
      </w:r>
      <w:r w:rsidR="00CF1E45" w:rsidRPr="00821760">
        <w:t xml:space="preserve">Majetkoprávní část geodetické dokumentace pro projekt stavby bude </w:t>
      </w:r>
      <w:r w:rsidR="00CF1E45" w:rsidRPr="00821760">
        <w:lastRenderedPageBreak/>
        <w:t>vycházet</w:t>
      </w:r>
      <w:r w:rsidR="00CF1E45">
        <w:t xml:space="preserve"> </w:t>
      </w:r>
      <w:r w:rsidR="00CF1E45" w:rsidRPr="00821760">
        <w:t>z aktuálního stavu katastru nemovitostí v době zpracování (platné SPI</w:t>
      </w:r>
      <w:r w:rsidR="00CF1E45">
        <w:t xml:space="preserve"> a SGI).</w:t>
      </w:r>
    </w:p>
    <w:p w:rsidR="00CF1E45" w:rsidRDefault="00CF1E45" w:rsidP="004D4AD5">
      <w:pPr>
        <w:pStyle w:val="Text2-1"/>
      </w:pPr>
      <w:r w:rsidRPr="00821760">
        <w:t>Součástí odevzdané dokumentace bude i doplněná tabulka „Přehled majetkoprávního vypořádání stavby“, která bude závazná pro všechny stádia stavby a po celou dobu stavby bude postupně aktualizována Zhotovitelem a bude předávána dle dohody</w:t>
      </w:r>
      <w:r>
        <w:t xml:space="preserve"> s ÚOZI Objednatele.</w:t>
      </w:r>
    </w:p>
    <w:p w:rsidR="00CF1E45" w:rsidRDefault="00CF1E45" w:rsidP="004D4AD5">
      <w:pPr>
        <w:pStyle w:val="Text2-1"/>
      </w:pPr>
      <w:r w:rsidRPr="00821760">
        <w:t>V případě, že nově navrhovaný objekt bude v blízkosti hranice drážního pozemku, bude nutné provést přesné určení hranice.</w:t>
      </w:r>
      <w:r>
        <w:t xml:space="preserve"> </w:t>
      </w:r>
      <w:r w:rsidRPr="00821760">
        <w:t>Toto přesné určení je plně v kompetenci geodeta</w:t>
      </w:r>
      <w:r>
        <w:t xml:space="preserve"> Zhotovitele.</w:t>
      </w:r>
    </w:p>
    <w:p w:rsidR="00CF1E45" w:rsidRPr="000D06D1" w:rsidRDefault="00CF1E45" w:rsidP="004D4AD5">
      <w:pPr>
        <w:pStyle w:val="Text2-1"/>
      </w:pPr>
      <w:r w:rsidRPr="00821760">
        <w:t>Zhotovitel vyřeší projekční návaznosti na platné projekty</w:t>
      </w:r>
      <w:r>
        <w:t xml:space="preserve"> PPK.</w:t>
      </w:r>
    </w:p>
    <w:p w:rsidR="00DD787F" w:rsidRPr="00DD5E26"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t>
      </w:r>
      <w:proofErr w:type="gramStart"/>
      <w:r w:rsidRPr="00FE2EDE">
        <w:t>www</w:t>
      </w:r>
      <w:proofErr w:type="gramEnd"/>
      <w:r w:rsidRPr="00FE2EDE">
        <w:t>.</w:t>
      </w:r>
      <w:proofErr w:type="gramStart"/>
      <w:r w:rsidRPr="00FE2EDE">
        <w:t>modernizace</w:t>
      </w:r>
      <w:proofErr w:type="gramEnd"/>
      <w:r w:rsidRPr="00FE2EDE">
        <w:t>.szdc.cz). Na tomto portálu se mohou registrovat zhotovitelé / projekční organizace, které jsou ve smluvním vztahu se SŽ úsekem modernizace.</w:t>
      </w:r>
    </w:p>
    <w:p w:rsidR="00DD5E26" w:rsidRPr="00DD5E26" w:rsidRDefault="00DD5E26" w:rsidP="00DD787F">
      <w:pPr>
        <w:pStyle w:val="Text2-1"/>
        <w:rPr>
          <w:rFonts w:asciiTheme="minorHAnsi" w:hAnsiTheme="minorHAnsi"/>
        </w:rPr>
      </w:pPr>
      <w:r w:rsidRPr="00821760">
        <w:t>Zhotovitel předloží ke kontrole souborné zpracování geodetické části dokumentace v dostatečném předstihu před termínem odevzdání digitální dokumentace</w:t>
      </w:r>
      <w:r>
        <w:t>, stanoveném ve smlouvě.</w:t>
      </w:r>
    </w:p>
    <w:p w:rsidR="00DD5E26" w:rsidRPr="00FE2EDE" w:rsidRDefault="00DD5E26" w:rsidP="00DD787F">
      <w:pPr>
        <w:pStyle w:val="Text2-1"/>
        <w:rPr>
          <w:rFonts w:asciiTheme="minorHAnsi" w:hAnsiTheme="minorHAnsi"/>
        </w:rPr>
      </w:pPr>
      <w:r w:rsidRPr="00821760">
        <w:t xml:space="preserve">Doplňující informace, požadavky a kontroly bude řešit Geodet investora (GI) </w:t>
      </w:r>
      <w:r>
        <w:t>– jmenovaný ÚOZI.</w:t>
      </w:r>
    </w:p>
    <w:p w:rsidR="004D4AD5" w:rsidRPr="000D06D1" w:rsidRDefault="00DD5E26" w:rsidP="004D4AD5">
      <w:pPr>
        <w:pStyle w:val="Text2-1"/>
      </w:pPr>
      <w:r w:rsidRPr="00821760">
        <w:t>Geodetická dokumentace musí být ověřena úředně oprávněným zeměměřickým inženýrem, bude odevzdána v uzavřené i v otevřené formě a bude v souladu se směrnicí SŽDC č. 117 Předávání digitální dokumentace z investiční výstavby SŽDC, v</w:t>
      </w:r>
      <w:r>
        <w:t> platném znění.</w:t>
      </w:r>
    </w:p>
    <w:p w:rsidR="0069470F" w:rsidRDefault="0069470F" w:rsidP="00DD5E26">
      <w:pPr>
        <w:pStyle w:val="Text2-1"/>
        <w:numPr>
          <w:ilvl w:val="0"/>
          <w:numId w:val="0"/>
        </w:numPr>
        <w:ind w:left="567"/>
      </w:pPr>
    </w:p>
    <w:p w:rsidR="0069470F" w:rsidRDefault="0069470F" w:rsidP="0069470F">
      <w:pPr>
        <w:pStyle w:val="Nadpis2-2"/>
      </w:pPr>
      <w:bookmarkStart w:id="35" w:name="_Toc7077118"/>
      <w:bookmarkStart w:id="36" w:name="_Toc61271329"/>
      <w:r>
        <w:t>Doklady pře</w:t>
      </w:r>
      <w:r w:rsidR="00DE1D0B">
        <w:t>d</w:t>
      </w:r>
      <w:r>
        <w:t>kládané zhotovitelem</w:t>
      </w:r>
      <w:bookmarkEnd w:id="35"/>
      <w:bookmarkEnd w:id="36"/>
    </w:p>
    <w:p w:rsidR="00160EC0" w:rsidRPr="006C33D8" w:rsidRDefault="00160EC0" w:rsidP="00160EC0">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rsidR="0069470F" w:rsidRDefault="0069470F" w:rsidP="0069470F">
      <w:pPr>
        <w:pStyle w:val="Nadpis2-2"/>
      </w:pPr>
      <w:bookmarkStart w:id="37" w:name="_Toc7077121"/>
      <w:bookmarkStart w:id="38" w:name="_Toc61271330"/>
      <w:r>
        <w:t>Zabezpečovací zařízení</w:t>
      </w:r>
      <w:bookmarkEnd w:id="37"/>
      <w:bookmarkEnd w:id="38"/>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07519B" w:rsidRPr="00AF2F46" w:rsidRDefault="0007519B" w:rsidP="00160EC0">
      <w:pPr>
        <w:pStyle w:val="Text2-2"/>
        <w:rPr>
          <w:rFonts w:asciiTheme="minorHAnsi" w:hAnsiTheme="minorHAnsi"/>
        </w:rPr>
      </w:pPr>
      <w:r w:rsidRPr="00AF2F46">
        <w:t xml:space="preserve">Přejezd je zabezpečen elektronickým přejezdovým zabezpečovacím zařízením typu PZZ-EA „D1“, kategorie PZS 3SBI dle ČSN 34 2650 ed.2, tj. s úplnými závislostmi bez závor s pozitivní signalizací. PZS bylo vybudováno v roce 2010. Nejvyšší traťová rychlost v obvodu přejezdu </w:t>
      </w:r>
      <w:proofErr w:type="spellStart"/>
      <w:r w:rsidRPr="00AF2F46">
        <w:t>přejezdu</w:t>
      </w:r>
      <w:proofErr w:type="spellEnd"/>
      <w:r w:rsidRPr="00AF2F46">
        <w:t xml:space="preserve"> je 75/80 km/h (v přibližovacím úseku dochází ke změně rychlosti).</w:t>
      </w:r>
    </w:p>
    <w:p w:rsidR="003F2036" w:rsidRPr="00AF2F46" w:rsidRDefault="003F2036" w:rsidP="00160EC0">
      <w:pPr>
        <w:pStyle w:val="Text2-2"/>
        <w:rPr>
          <w:rFonts w:asciiTheme="minorHAnsi" w:hAnsiTheme="minorHAnsi"/>
        </w:rPr>
      </w:pPr>
      <w:r w:rsidRPr="00AF2F46">
        <w:rPr>
          <w:rFonts w:cs="Arial"/>
        </w:rPr>
        <w:t>PZS je osazeno čtyřmi výstražníky typu PV-97 (s elektronickými zvonci ZV02), Reléová logika je umístěna v reléovém domku (betonový domek typ ATE), RD situován vlevo trati (ve směru kilometrování).</w:t>
      </w:r>
    </w:p>
    <w:p w:rsidR="003F2036" w:rsidRPr="00AF2F46" w:rsidRDefault="003F2036" w:rsidP="00160EC0">
      <w:pPr>
        <w:pStyle w:val="Text2-2"/>
        <w:rPr>
          <w:rFonts w:asciiTheme="minorHAnsi" w:hAnsiTheme="minorHAnsi"/>
        </w:rPr>
      </w:pPr>
      <w:r w:rsidRPr="00AF2F46">
        <w:rPr>
          <w:rFonts w:cs="Arial"/>
        </w:rPr>
        <w:t xml:space="preserve">Pro automatické ovládání PZZ jízdou železničních kolejových vozidel jsou využívány počítače náprav typu AZF - </w:t>
      </w:r>
      <w:proofErr w:type="spellStart"/>
      <w:r w:rsidRPr="00AF2F46">
        <w:rPr>
          <w:rFonts w:cs="Arial"/>
        </w:rPr>
        <w:t>Frauscher</w:t>
      </w:r>
      <w:proofErr w:type="spellEnd"/>
      <w:r w:rsidRPr="00AF2F46">
        <w:rPr>
          <w:rFonts w:cs="Arial"/>
        </w:rPr>
        <w:t xml:space="preserve"> jež jsou součástí SZZ Moravské Bránice typu ESA 33 (ESA 11 s EIP). Výstroj počítačů náprav je umístěna </w:t>
      </w:r>
      <w:r w:rsidR="00DE1D0B" w:rsidRPr="00AF2F46">
        <w:rPr>
          <w:rFonts w:cs="Arial"/>
        </w:rPr>
        <w:t>v</w:t>
      </w:r>
      <w:r w:rsidRPr="00AF2F46">
        <w:rPr>
          <w:rFonts w:cs="Arial"/>
        </w:rPr>
        <w:t xml:space="preserve"> SÚ SZZ Moravské Bránice.</w:t>
      </w:r>
    </w:p>
    <w:p w:rsidR="00DE1D0B" w:rsidRPr="00AF2F46" w:rsidRDefault="00DE1D0B" w:rsidP="00160EC0">
      <w:pPr>
        <w:pStyle w:val="Text2-2"/>
        <w:rPr>
          <w:rFonts w:asciiTheme="minorHAnsi" w:hAnsiTheme="minorHAnsi"/>
        </w:rPr>
      </w:pPr>
      <w:r w:rsidRPr="00AF2F46">
        <w:rPr>
          <w:rFonts w:cs="Arial"/>
        </w:rPr>
        <w:lastRenderedPageBreak/>
        <w:t xml:space="preserve">Indikační a ovládací prvky jsou umístěny </w:t>
      </w:r>
      <w:proofErr w:type="gramStart"/>
      <w:r w:rsidRPr="00AF2F46">
        <w:rPr>
          <w:rFonts w:cs="Arial"/>
        </w:rPr>
        <w:t>na  zobrazovacím</w:t>
      </w:r>
      <w:proofErr w:type="gramEnd"/>
      <w:r w:rsidRPr="00AF2F46">
        <w:rPr>
          <w:rFonts w:cs="Arial"/>
        </w:rPr>
        <w:t xml:space="preserve"> a technologickém monitoru JOP u výpravčího DOZ v DK Moravské Bránice, dále na desce nouzové obsluhy  (DNO) v DK ŽST Moravské Bránice (na DNO se jedná o indikaci </w:t>
      </w:r>
      <w:r w:rsidRPr="00AF2F46">
        <w:rPr>
          <w:rFonts w:eastAsia="Verdana" w:cs="Arial"/>
        </w:rPr>
        <w:t>„ Pohotovostní stav přejezdu „D1“ a plombovatelné tlačítko „Nouzové otevření přejezdu „D1“</w:t>
      </w:r>
      <w:r w:rsidRPr="00AF2F46">
        <w:rPr>
          <w:rFonts w:cs="Arial"/>
        </w:rPr>
        <w:t>).</w:t>
      </w:r>
      <w:r w:rsidR="00844F72" w:rsidRPr="00AF2F46">
        <w:rPr>
          <w:rFonts w:cs="Arial"/>
        </w:rPr>
        <w:t xml:space="preserve">  Je možnost také místního ovládání ze skříňky místní obsluhy (SMO), umístěné na RD PZS.</w:t>
      </w:r>
    </w:p>
    <w:p w:rsidR="00844F72" w:rsidRPr="00AF2F46" w:rsidRDefault="00844F72" w:rsidP="00160EC0">
      <w:pPr>
        <w:pStyle w:val="Text2-2"/>
        <w:rPr>
          <w:rFonts w:asciiTheme="minorHAnsi" w:hAnsiTheme="minorHAnsi"/>
        </w:rPr>
      </w:pPr>
      <w:r w:rsidRPr="00AF2F46">
        <w:rPr>
          <w:rFonts w:cs="Arial"/>
        </w:rPr>
        <w:t xml:space="preserve">PZS-EA v km 134,452 „D1“ má zřízenu vazbu na </w:t>
      </w:r>
      <w:r w:rsidRPr="00AF2F46">
        <w:rPr>
          <w:rFonts w:eastAsia="Verdana" w:cs="Arial"/>
        </w:rPr>
        <w:t>PZS (P3941) v km 133,220 „D2“</w:t>
      </w:r>
      <w:r w:rsidRPr="00AF2F46">
        <w:rPr>
          <w:rFonts w:cs="Arial"/>
        </w:rPr>
        <w:t>(</w:t>
      </w:r>
      <w:r w:rsidRPr="00AF2F46">
        <w:rPr>
          <w:rFonts w:eastAsia="Verdana" w:cs="Arial"/>
        </w:rPr>
        <w:t xml:space="preserve">odložení výstrahy ve směru od </w:t>
      </w:r>
      <w:proofErr w:type="gramStart"/>
      <w:r w:rsidRPr="00AF2F46">
        <w:rPr>
          <w:rFonts w:eastAsia="Verdana" w:cs="Arial"/>
        </w:rPr>
        <w:t>D1.2 (KO</w:t>
      </w:r>
      <w:proofErr w:type="gramEnd"/>
      <w:r w:rsidRPr="00AF2F46">
        <w:rPr>
          <w:rFonts w:eastAsia="Verdana" w:cs="Arial"/>
        </w:rPr>
        <w:t xml:space="preserve"> SMB2, od PZS 133,220 „ D2“</w:t>
      </w:r>
      <w:r w:rsidR="00C9257F" w:rsidRPr="00AF2F46">
        <w:rPr>
          <w:rFonts w:eastAsia="Verdana" w:cs="Arial"/>
        </w:rPr>
        <w:t>)).</w:t>
      </w:r>
    </w:p>
    <w:p w:rsidR="00C9257F" w:rsidRPr="00AF2F46" w:rsidRDefault="00C9257F" w:rsidP="00160EC0">
      <w:pPr>
        <w:pStyle w:val="Text2-2"/>
        <w:rPr>
          <w:rFonts w:asciiTheme="minorHAnsi" w:hAnsiTheme="minorHAnsi"/>
        </w:rPr>
      </w:pPr>
      <w:r w:rsidRPr="00AF2F46">
        <w:t>PZS vybaveno diagnostikou typu AŽD</w:t>
      </w:r>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rsidR="00160EC0" w:rsidRPr="00FE18FB" w:rsidRDefault="00FE18FB" w:rsidP="00FE18FB">
      <w:pPr>
        <w:pStyle w:val="Text2-2"/>
        <w:rPr>
          <w:rFonts w:asciiTheme="minorHAnsi" w:hAnsiTheme="minorHAnsi"/>
        </w:rPr>
      </w:pPr>
      <w:r>
        <w:rPr>
          <w:rFonts w:asciiTheme="minorHAnsi" w:hAnsiTheme="minorHAnsi"/>
        </w:rPr>
        <w:t xml:space="preserve">Požadavky </w:t>
      </w:r>
      <w:r w:rsidR="00AF2F46">
        <w:rPr>
          <w:rFonts w:asciiTheme="minorHAnsi" w:hAnsiTheme="minorHAnsi"/>
        </w:rPr>
        <w:t>viz zjednodušená</w:t>
      </w:r>
      <w:r>
        <w:rPr>
          <w:rFonts w:asciiTheme="minorHAnsi" w:hAnsiTheme="minorHAnsi"/>
        </w:rPr>
        <w:t xml:space="preserve"> dokumentace a popis výkonu a funkce. </w:t>
      </w:r>
    </w:p>
    <w:p w:rsidR="00160EC0" w:rsidRDefault="00160EC0" w:rsidP="00160EC0">
      <w:pPr>
        <w:pStyle w:val="Text2-2"/>
        <w:rPr>
          <w:rFonts w:asciiTheme="minorHAnsi" w:hAnsiTheme="minorHAnsi"/>
        </w:rPr>
      </w:pPr>
      <w:r w:rsidRPr="006C33D8">
        <w:rPr>
          <w:rFonts w:asciiTheme="minorHAnsi" w:hAnsiTheme="minorHAnsi"/>
        </w:rPr>
        <w:t>Detailní řešení bude upřesněno při zahájení projekčních prací.</w:t>
      </w:r>
    </w:p>
    <w:p w:rsidR="00FE18FB" w:rsidRPr="006C33D8" w:rsidRDefault="00FE18FB" w:rsidP="00160EC0">
      <w:pPr>
        <w:pStyle w:val="Text2-2"/>
        <w:rPr>
          <w:rFonts w:asciiTheme="minorHAnsi" w:hAnsiTheme="minorHAnsi"/>
        </w:rPr>
      </w:pPr>
      <w:r w:rsidRPr="00FE18FB">
        <w:rPr>
          <w:rFonts w:asciiTheme="minorHAnsi" w:hAnsiTheme="minorHAnsi"/>
        </w:rPr>
        <w:t>V rámci stavby bude na přejezdu doplněno odpovídající nové dopravní</w:t>
      </w:r>
      <w:r>
        <w:rPr>
          <w:rFonts w:asciiTheme="minorHAnsi" w:hAnsiTheme="minorHAnsi"/>
        </w:rPr>
        <w:t xml:space="preserve"> značení.</w:t>
      </w:r>
    </w:p>
    <w:p w:rsidR="00160EC0" w:rsidRDefault="00160EC0" w:rsidP="00160EC0">
      <w:pPr>
        <w:pStyle w:val="Text2-2"/>
        <w:rPr>
          <w:rFonts w:asciiTheme="minorHAnsi" w:hAnsiTheme="minorHAnsi"/>
        </w:rPr>
      </w:pPr>
      <w:r w:rsidRPr="006C33D8">
        <w:rPr>
          <w:rFonts w:asciiTheme="minorHAnsi" w:hAnsiTheme="minorHAnsi"/>
        </w:rPr>
        <w:t>V rámci stavby budou použity kompozitní závorová břevna s LED břevnovými svítilnami, velké výstražné kříže a výstražníky v LED provedení.</w:t>
      </w:r>
    </w:p>
    <w:p w:rsidR="00AF2F46" w:rsidRPr="00AF2F46" w:rsidRDefault="00AF2F46" w:rsidP="00160EC0">
      <w:pPr>
        <w:pStyle w:val="Text2-2"/>
        <w:rPr>
          <w:rFonts w:asciiTheme="minorHAnsi" w:hAnsiTheme="minorHAnsi"/>
        </w:rPr>
      </w:pPr>
      <w:r w:rsidRPr="006C33D8">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6C33D8">
        <w:rPr>
          <w:rFonts w:asciiTheme="minorHAnsi" w:hAnsiTheme="minorHAnsi"/>
          <w:bCs/>
          <w:iCs/>
          <w:szCs w:val="20"/>
        </w:rPr>
        <w:t>předzváněcí</w:t>
      </w:r>
      <w:proofErr w:type="spellEnd"/>
      <w:r w:rsidRPr="006C33D8">
        <w:rPr>
          <w:rFonts w:asciiTheme="minorHAnsi" w:hAnsiTheme="minorHAnsi"/>
          <w:bCs/>
          <w:iCs/>
          <w:szCs w:val="20"/>
        </w:rPr>
        <w:t xml:space="preserve">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w:t>
      </w:r>
      <w:proofErr w:type="gramStart"/>
      <w:r w:rsidRPr="005E7A26">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Pr>
          <w:rFonts w:asciiTheme="minorHAnsi" w:hAnsiTheme="minorHAnsi"/>
        </w:rPr>
        <w:t>8.1.3</w:t>
      </w:r>
      <w:proofErr w:type="gramEnd"/>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Pr>
          <w:rFonts w:asciiTheme="minorHAnsi" w:hAnsiTheme="minorHAnsi"/>
          <w:bCs/>
          <w:iCs/>
          <w:szCs w:val="20"/>
        </w:rPr>
        <w:t>uvedena</w:t>
      </w:r>
      <w:r w:rsidRPr="006C33D8">
        <w:rPr>
          <w:rFonts w:asciiTheme="minorHAnsi" w:hAnsiTheme="minorHAnsi"/>
          <w:bCs/>
          <w:iCs/>
          <w:szCs w:val="20"/>
        </w:rPr>
        <w:t xml:space="preserve"> v</w:t>
      </w:r>
      <w:r>
        <w:rPr>
          <w:rFonts w:asciiTheme="minorHAnsi" w:hAnsiTheme="minorHAnsi"/>
          <w:bCs/>
          <w:iCs/>
          <w:szCs w:val="20"/>
        </w:rPr>
        <w:t> P</w:t>
      </w:r>
      <w:r w:rsidRPr="006C33D8">
        <w:rPr>
          <w:rFonts w:asciiTheme="minorHAnsi" w:hAnsiTheme="minorHAnsi"/>
          <w:bCs/>
          <w:iCs/>
          <w:szCs w:val="20"/>
        </w:rPr>
        <w:t>rojektové</w:t>
      </w:r>
      <w:r>
        <w:rPr>
          <w:rFonts w:asciiTheme="minorHAnsi" w:hAnsiTheme="minorHAnsi"/>
          <w:bCs/>
          <w:iCs/>
          <w:szCs w:val="20"/>
        </w:rPr>
        <w:t xml:space="preserve"> dokumentaci.</w:t>
      </w:r>
    </w:p>
    <w:p w:rsidR="00AF2F46" w:rsidRPr="006C33D8" w:rsidRDefault="00AF2F46" w:rsidP="00160EC0">
      <w:pPr>
        <w:pStyle w:val="Text2-2"/>
        <w:rPr>
          <w:rFonts w:asciiTheme="minorHAnsi" w:hAnsiTheme="minorHAnsi"/>
        </w:rPr>
      </w:pPr>
      <w:r w:rsidRPr="006C33D8">
        <w:rPr>
          <w:rFonts w:asciiTheme="minorHAnsi" w:hAnsiTheme="minorHAnsi"/>
          <w:bCs/>
          <w:iCs/>
          <w:szCs w:val="20"/>
        </w:rPr>
        <w:t>V případě výstavby nebo rekonstrukce závor se požaduje navržení a zřízení břevnových</w:t>
      </w:r>
      <w:r>
        <w:rPr>
          <w:rFonts w:asciiTheme="minorHAnsi" w:hAnsiTheme="minorHAnsi"/>
          <w:bCs/>
          <w:iCs/>
          <w:szCs w:val="20"/>
        </w:rPr>
        <w:t xml:space="preserve"> svítilen na:</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rsidR="00160EC0" w:rsidRPr="00D87B4E" w:rsidRDefault="00160EC0" w:rsidP="00160EC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w:t>
      </w:r>
      <w:proofErr w:type="gramStart"/>
      <w:r w:rsidRPr="005E7A26">
        <w:rPr>
          <w:rFonts w:asciiTheme="minorHAnsi" w:hAnsiTheme="minorHAnsi"/>
        </w:rPr>
        <w:t xml:space="preserve">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582D1B">
        <w:rPr>
          <w:rFonts w:asciiTheme="minorHAnsi" w:hAnsiTheme="minorHAnsi"/>
        </w:rPr>
        <w:t>8.1.4</w:t>
      </w:r>
      <w:proofErr w:type="gramEnd"/>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rsidR="0069470F" w:rsidRDefault="0069470F" w:rsidP="0069470F">
      <w:pPr>
        <w:pStyle w:val="Nadpis2-2"/>
      </w:pPr>
      <w:bookmarkStart w:id="39" w:name="_Toc7077122"/>
      <w:bookmarkStart w:id="40" w:name="_Toc61271331"/>
      <w:r>
        <w:t>Sdělovací zařízení</w:t>
      </w:r>
      <w:bookmarkEnd w:id="39"/>
      <w:bookmarkEnd w:id="40"/>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D87B4E" w:rsidRPr="00FC57B1" w:rsidRDefault="00FC57B1" w:rsidP="00D87B4E">
      <w:pPr>
        <w:pStyle w:val="Text2-2"/>
      </w:pPr>
      <w:r w:rsidRPr="00FC57B1">
        <w:t>V současné době je na fasádě technologického domku PZS instalován venkovní telefonní objekt typu AŽD VTO 10. Venkovní telefonní objekt je připojen do MB telefonního okruhu - vlakový traťový VT okruh dopravní telefonní sítě. VTO je zapojen prostřednictvím přípojného kabelu z odbočné spojky traťového kabelu TK ve správě CTD.</w:t>
      </w:r>
    </w:p>
    <w:p w:rsidR="00D87B4E" w:rsidRPr="005E7A26" w:rsidRDefault="00D87B4E" w:rsidP="00D87B4E">
      <w:pPr>
        <w:pStyle w:val="Text2-1"/>
      </w:pPr>
      <w:r w:rsidRPr="005E7A26">
        <w:rPr>
          <w:rStyle w:val="Tun"/>
          <w:rFonts w:asciiTheme="minorHAnsi" w:hAnsiTheme="minorHAnsi"/>
        </w:rPr>
        <w:t>Požadavky na nový stav</w:t>
      </w:r>
    </w:p>
    <w:p w:rsidR="00FC57B1" w:rsidRDefault="00FC57B1" w:rsidP="00FC57B1">
      <w:pPr>
        <w:pStyle w:val="Text2-2"/>
      </w:pPr>
      <w:r w:rsidRPr="00D3566E">
        <w:t>Vzhledem k tomu, že venkovní telefonní objekt je ve vyhovujícím stavu včetně přípojné kabelizace, nepožadujeme vý</w:t>
      </w:r>
      <w:r>
        <w:t>měnu VTO.</w:t>
      </w:r>
    </w:p>
    <w:p w:rsidR="00FC57B1" w:rsidRPr="00D3566E" w:rsidRDefault="00FC57B1" w:rsidP="00FC57B1">
      <w:pPr>
        <w:pStyle w:val="Text2-2"/>
      </w:pPr>
      <w:r>
        <w:t>V nezbytně nutném rozsahu dodat přeložky sdělovacího zařízení, které budou vyvolány stavbou.</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41" w:name="_Toc7077123"/>
      <w:bookmarkStart w:id="42" w:name="_Toc61271332"/>
      <w:r>
        <w:lastRenderedPageBreak/>
        <w:t>Silnoproudá technologie včetně DŘT, trakční a energetická zařízení</w:t>
      </w:r>
      <w:bookmarkEnd w:id="41"/>
      <w:bookmarkEnd w:id="42"/>
    </w:p>
    <w:p w:rsidR="00D87B4E" w:rsidRPr="005E7A26" w:rsidRDefault="00D87B4E" w:rsidP="00D87B4E">
      <w:pPr>
        <w:pStyle w:val="Text2-1"/>
      </w:pPr>
      <w:r w:rsidRPr="005E7A26">
        <w:rPr>
          <w:rStyle w:val="Tun"/>
          <w:rFonts w:asciiTheme="minorHAnsi" w:hAnsiTheme="minorHAnsi"/>
        </w:rPr>
        <w:t>Popis stávajícího stavu</w:t>
      </w:r>
    </w:p>
    <w:p w:rsidR="00D87B4E" w:rsidRPr="00FC57B1" w:rsidRDefault="00C5209E" w:rsidP="00FC57B1">
      <w:pPr>
        <w:pStyle w:val="Text2-2"/>
      </w:pPr>
      <w:r w:rsidRPr="00FC57B1">
        <w:t>Přípojka pro přejezd P3942 je provedena kabelovým vedením uloženým podél trati z PZS P3941</w:t>
      </w:r>
      <w:r>
        <w:t xml:space="preserve"> v km 133,220</w:t>
      </w:r>
      <w:r w:rsidRPr="00FC57B1">
        <w:t>.</w:t>
      </w:r>
      <w:r>
        <w:t xml:space="preserve"> </w:t>
      </w:r>
      <w:r w:rsidRPr="00FC57B1">
        <w:t>Elektrická</w:t>
      </w:r>
      <w:r w:rsidR="00FC57B1" w:rsidRPr="00FC57B1">
        <w:t xml:space="preserve"> přípojka </w:t>
      </w:r>
      <w:r>
        <w:t>je tedy společná pro oba přejezdy.</w:t>
      </w:r>
      <w:r w:rsidR="00FC57B1" w:rsidRPr="00FC57B1">
        <w:t xml:space="preserve"> </w:t>
      </w:r>
    </w:p>
    <w:p w:rsidR="00D87B4E" w:rsidRPr="005E7A26" w:rsidRDefault="00D87B4E" w:rsidP="00D87B4E">
      <w:pPr>
        <w:pStyle w:val="Text2-1"/>
      </w:pPr>
      <w:r w:rsidRPr="005E7A26">
        <w:rPr>
          <w:rStyle w:val="Tun"/>
          <w:rFonts w:asciiTheme="minorHAnsi" w:hAnsiTheme="minorHAnsi"/>
        </w:rPr>
        <w:t>Požadavky na nový stav</w:t>
      </w:r>
    </w:p>
    <w:p w:rsidR="00C5209E" w:rsidRPr="00FE18FB" w:rsidRDefault="00C5209E" w:rsidP="00C5209E">
      <w:pPr>
        <w:pStyle w:val="Text2-2"/>
        <w:rPr>
          <w:rFonts w:asciiTheme="minorHAnsi" w:hAnsiTheme="minorHAnsi"/>
        </w:rPr>
      </w:pPr>
      <w:r>
        <w:rPr>
          <w:rFonts w:asciiTheme="minorHAnsi" w:hAnsiTheme="minorHAnsi"/>
        </w:rPr>
        <w:t xml:space="preserve">Požadavky viz zjednodušená dokumentace a popis výkonu a funkce. </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43" w:name="_Toc7077125"/>
      <w:bookmarkStart w:id="44" w:name="_Toc61271333"/>
      <w:r>
        <w:t>Železniční svršek</w:t>
      </w:r>
      <w:bookmarkEnd w:id="43"/>
      <w:r>
        <w:t xml:space="preserve"> </w:t>
      </w:r>
      <w:r w:rsidR="00D87B4E">
        <w:t>a spodek</w:t>
      </w:r>
      <w:bookmarkEnd w:id="44"/>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rsidR="00D87B4E" w:rsidRPr="00790592" w:rsidRDefault="00790592" w:rsidP="00790592">
      <w:pPr>
        <w:pStyle w:val="Text2-2"/>
      </w:pPr>
      <w:r w:rsidRPr="00790592">
        <w:t xml:space="preserve">Případné zásahy do železničního svršku a tělesa železničního spodku </w:t>
      </w:r>
      <w:r>
        <w:t>provádět jen v nezbytně nutných případech vyvolaných stavbou.</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45" w:name="_Toc7077128"/>
      <w:bookmarkStart w:id="46" w:name="_Toc61271334"/>
      <w:r>
        <w:t>Železniční přejezdy</w:t>
      </w:r>
      <w:bookmarkEnd w:id="45"/>
      <w:bookmarkEnd w:id="46"/>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D87B4E" w:rsidRPr="00790592" w:rsidRDefault="00790592" w:rsidP="00D87B4E">
      <w:pPr>
        <w:pStyle w:val="Text2-2"/>
      </w:pPr>
      <w:r>
        <w:rPr>
          <w:rFonts w:asciiTheme="minorHAnsi" w:hAnsiTheme="minorHAnsi"/>
        </w:rPr>
        <w:t>V</w:t>
      </w:r>
      <w:r w:rsidRPr="00790592">
        <w:rPr>
          <w:rFonts w:asciiTheme="minorHAnsi" w:hAnsiTheme="minorHAnsi"/>
        </w:rPr>
        <w:t>iz zjednodušená</w:t>
      </w:r>
      <w:r>
        <w:rPr>
          <w:rFonts w:asciiTheme="minorHAnsi" w:hAnsiTheme="minorHAnsi"/>
        </w:rPr>
        <w:t xml:space="preserve"> dokumentace.</w:t>
      </w:r>
    </w:p>
    <w:p w:rsidR="0069470F" w:rsidRDefault="0069470F" w:rsidP="0069470F">
      <w:pPr>
        <w:pStyle w:val="Nadpis2-2"/>
      </w:pPr>
      <w:bookmarkStart w:id="47" w:name="_Toc7077129"/>
      <w:bookmarkStart w:id="48" w:name="_Toc61271335"/>
      <w:r>
        <w:t>Mosty, propustky a zdi</w:t>
      </w:r>
      <w:bookmarkEnd w:id="47"/>
      <w:bookmarkEnd w:id="48"/>
    </w:p>
    <w:p w:rsidR="0069470F" w:rsidRDefault="00A213D0" w:rsidP="0069470F">
      <w:pPr>
        <w:pStyle w:val="Text2-1"/>
      </w:pPr>
      <w:r>
        <w:t>V blízkosti stavby se nachází železniční most v km 134,741.</w:t>
      </w:r>
    </w:p>
    <w:p w:rsidR="00A213D0" w:rsidRDefault="00A213D0" w:rsidP="00A213D0">
      <w:pPr>
        <w:pStyle w:val="Text2-1"/>
      </w:pPr>
      <w:r>
        <w:t xml:space="preserve">V blízkosti stavby se nachází železniční </w:t>
      </w:r>
      <w:r w:rsidR="00AD372E">
        <w:t>propustky v km</w:t>
      </w:r>
      <w:r>
        <w:t xml:space="preserve"> 133,246; km 133,632; km 134,483; km</w:t>
      </w:r>
      <w:r w:rsidR="00AD372E">
        <w:t xml:space="preserve"> 135,049; km 135,070; km 135,205; km 135,368; km 135,580.</w:t>
      </w:r>
    </w:p>
    <w:p w:rsidR="00AD372E" w:rsidRDefault="00AD372E" w:rsidP="00AD372E">
      <w:pPr>
        <w:pStyle w:val="Text2-1"/>
      </w:pPr>
      <w:r>
        <w:t>Překládané nebo nově pokládané kabely vést přednostně mimo mostní objekty.</w:t>
      </w:r>
    </w:p>
    <w:p w:rsidR="00A213D0" w:rsidRDefault="00A213D0" w:rsidP="00AD372E">
      <w:pPr>
        <w:pStyle w:val="Text2-1"/>
        <w:numPr>
          <w:ilvl w:val="0"/>
          <w:numId w:val="0"/>
        </w:numPr>
        <w:ind w:left="1304"/>
      </w:pPr>
    </w:p>
    <w:p w:rsidR="0069470F" w:rsidRDefault="0069470F" w:rsidP="0069470F">
      <w:pPr>
        <w:pStyle w:val="Nadpis2-2"/>
      </w:pPr>
      <w:bookmarkStart w:id="49" w:name="_Toc7077132"/>
      <w:bookmarkStart w:id="50" w:name="_Toc61271336"/>
      <w:r>
        <w:t>Pozemní komunikace</w:t>
      </w:r>
      <w:bookmarkEnd w:id="49"/>
      <w:bookmarkEnd w:id="50"/>
    </w:p>
    <w:p w:rsidR="0069470F" w:rsidRDefault="00AD372E" w:rsidP="0069470F">
      <w:pPr>
        <w:pStyle w:val="Text2-1"/>
      </w:pPr>
      <w:r w:rsidRPr="00AF233D">
        <w:t>Obec</w:t>
      </w:r>
      <w:r>
        <w:t>ně viz zjednodušená dokumentace</w:t>
      </w:r>
      <w:r w:rsidRPr="00AF233D">
        <w:t xml:space="preserve">. </w:t>
      </w:r>
      <w:r>
        <w:t>Součástí stavby je také</w:t>
      </w:r>
      <w:r w:rsidRPr="00AF233D">
        <w:t xml:space="preserve"> </w:t>
      </w:r>
      <w:r>
        <w:t xml:space="preserve">nezbytná </w:t>
      </w:r>
      <w:r w:rsidR="00CD0F48" w:rsidRPr="00AF233D">
        <w:t>úprava pozemních</w:t>
      </w:r>
      <w:r w:rsidRPr="00AF233D">
        <w:t xml:space="preserve"> komunikací</w:t>
      </w:r>
      <w:r>
        <w:t xml:space="preserve"> vyvolaná stavbou</w:t>
      </w:r>
      <w:r w:rsidRPr="00AF233D">
        <w:t xml:space="preserve">, úprava a doplnění dopravního </w:t>
      </w:r>
      <w:r w:rsidR="00CD0F48" w:rsidRPr="00AF233D">
        <w:t xml:space="preserve">značení </w:t>
      </w:r>
      <w:r w:rsidR="00CD0F48">
        <w:t xml:space="preserve">na </w:t>
      </w:r>
      <w:r w:rsidR="00CD0F48" w:rsidRPr="00AF233D">
        <w:t>pozemních komunikací</w:t>
      </w:r>
      <w:r w:rsidR="00CD0F48">
        <w:t>ch</w:t>
      </w:r>
      <w:r w:rsidR="00CD0F48" w:rsidRPr="00AF233D">
        <w:t xml:space="preserve"> a PZS, doplnění signálních a varovných pásů na pozemních</w:t>
      </w:r>
      <w:r w:rsidR="00CD0F48">
        <w:t xml:space="preserve"> komunikacích.</w:t>
      </w:r>
    </w:p>
    <w:p w:rsidR="0069470F" w:rsidRDefault="0069470F" w:rsidP="0069470F">
      <w:pPr>
        <w:pStyle w:val="Nadpis2-2"/>
      </w:pPr>
      <w:bookmarkStart w:id="51" w:name="_Toc7077133"/>
      <w:bookmarkStart w:id="52" w:name="_Toc61271337"/>
      <w:r>
        <w:t>Kabelovody, kolektory</w:t>
      </w:r>
      <w:bookmarkEnd w:id="51"/>
      <w:bookmarkEnd w:id="52"/>
    </w:p>
    <w:p w:rsidR="00CD0F48" w:rsidRDefault="00CD0F48" w:rsidP="00CD0F48">
      <w:pPr>
        <w:pStyle w:val="Text2-1"/>
      </w:pPr>
      <w:bookmarkStart w:id="53" w:name="_Toc7077134"/>
      <w:r w:rsidRPr="00AF233D">
        <w:t>Součástí stavby budou rovněž nezbytné další objekty nutné pro zhotovení Díla.</w:t>
      </w:r>
    </w:p>
    <w:p w:rsidR="0069470F" w:rsidRDefault="0069470F" w:rsidP="0069470F">
      <w:pPr>
        <w:pStyle w:val="Nadpis2-2"/>
      </w:pPr>
      <w:bookmarkStart w:id="54" w:name="_Toc7077135"/>
      <w:bookmarkStart w:id="55" w:name="_Toc61271338"/>
      <w:bookmarkEnd w:id="53"/>
      <w:r>
        <w:t>Pozemní stavební objekty</w:t>
      </w:r>
      <w:bookmarkEnd w:id="54"/>
      <w:bookmarkEnd w:id="55"/>
    </w:p>
    <w:p w:rsidR="00CD0F48" w:rsidRDefault="00CD0F48" w:rsidP="00CD0F48">
      <w:pPr>
        <w:pStyle w:val="Text2-1"/>
      </w:pPr>
      <w:r>
        <w:t>Požadavky na reléový domek viz zjednodušená dokumentace a popis výkonu a funkce.</w:t>
      </w:r>
    </w:p>
    <w:p w:rsidR="0069470F" w:rsidRDefault="00CD0F48" w:rsidP="0069470F">
      <w:pPr>
        <w:pStyle w:val="Text2-1"/>
      </w:pPr>
      <w:r>
        <w:t>Případné úpravy stávajících objektů musí být navrženy a provedeny, mimo jiné i s ohledem na požadavky vyplývající z platné legislativy k požárně bezpečnostnímu řešení budov (týká se zejména kabelových prostupů).</w:t>
      </w:r>
    </w:p>
    <w:p w:rsidR="0069470F" w:rsidRDefault="0069470F" w:rsidP="0069470F">
      <w:pPr>
        <w:pStyle w:val="Nadpis2-2"/>
      </w:pPr>
      <w:bookmarkStart w:id="56" w:name="_Toc7077137"/>
      <w:bookmarkStart w:id="57" w:name="_Toc61271339"/>
      <w:r>
        <w:t>Vyzískaný materiál</w:t>
      </w:r>
      <w:bookmarkEnd w:id="56"/>
      <w:bookmarkEnd w:id="57"/>
    </w:p>
    <w:p w:rsidR="00D87B4E" w:rsidRPr="00CD0F48" w:rsidRDefault="00D87B4E" w:rsidP="00D87B4E">
      <w:pPr>
        <w:pStyle w:val="Text2-1"/>
      </w:pPr>
      <w:r w:rsidRPr="006C33D8">
        <w:t>Vyzískaný materiál ze stavby zůstává v majetku Objednatele. Vyzískaný materiál převezme protokolárně </w:t>
      </w:r>
      <w:r w:rsidRPr="00CD0F48">
        <w:t xml:space="preserve">Oblastní ředitelství </w:t>
      </w:r>
      <w:r w:rsidR="00CD0F48" w:rsidRPr="00CD0F48">
        <w:t>Brno</w:t>
      </w:r>
      <w:r w:rsidRPr="00CD0F48">
        <w:t xml:space="preserve">. </w:t>
      </w:r>
    </w:p>
    <w:p w:rsidR="0069470F" w:rsidRDefault="0069470F" w:rsidP="0069470F">
      <w:pPr>
        <w:pStyle w:val="Nadpis2-2"/>
      </w:pPr>
      <w:bookmarkStart w:id="58" w:name="_Toc7077138"/>
      <w:bookmarkStart w:id="59" w:name="_Toc61271340"/>
      <w:r>
        <w:t>Životní prostředí a nakládání s odpady</w:t>
      </w:r>
      <w:bookmarkEnd w:id="58"/>
      <w:bookmarkEnd w:id="59"/>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w:t>
      </w:r>
      <w:r w:rsidRPr="00CD0F48">
        <w:rPr>
          <w:rFonts w:eastAsia="Verdana" w:cs="Times New Roman"/>
          <w:sz w:val="18"/>
          <w:szCs w:val="18"/>
        </w:rPr>
        <w:t>ŽP SS</w:t>
      </w:r>
      <w:r w:rsidR="00CD0F48" w:rsidRPr="00CD0F48">
        <w:rPr>
          <w:rFonts w:eastAsia="Verdana" w:cs="Times New Roman"/>
          <w:sz w:val="18"/>
          <w:szCs w:val="18"/>
        </w:rPr>
        <w:t>V</w:t>
      </w:r>
      <w:r w:rsidRPr="00CD0F48">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ŽP </w:t>
      </w:r>
      <w:r w:rsidRPr="00CD0F48">
        <w:rPr>
          <w:rFonts w:eastAsia="Verdana" w:cs="Times New Roman"/>
          <w:sz w:val="18"/>
          <w:szCs w:val="18"/>
        </w:rPr>
        <w:t>SS</w:t>
      </w:r>
      <w:r w:rsidR="00CD0F48">
        <w:rPr>
          <w:rFonts w:eastAsia="Verdana" w:cs="Times New Roman"/>
          <w:sz w:val="18"/>
          <w:szCs w:val="18"/>
        </w:rPr>
        <w:t>V</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lastRenderedPageBreak/>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Default="00D87B4E" w:rsidP="00110B06">
      <w:pPr>
        <w:pStyle w:val="Textbezslovn"/>
        <w:rPr>
          <w:b/>
        </w:rPr>
      </w:pPr>
      <w:r>
        <w:rPr>
          <w:b/>
        </w:rPr>
        <w:t xml:space="preserve">Část B - </w:t>
      </w:r>
      <w:r w:rsidR="00DA5794" w:rsidRPr="00110B06">
        <w:rPr>
          <w:b/>
        </w:rPr>
        <w:t>Zhotovení stavby</w:t>
      </w:r>
    </w:p>
    <w:p w:rsidR="00DA5794" w:rsidRPr="00DA5794" w:rsidRDefault="006555BE" w:rsidP="00DA5794">
      <w:pPr>
        <w:numPr>
          <w:ilvl w:val="2"/>
          <w:numId w:val="8"/>
        </w:numPr>
        <w:spacing w:after="120" w:line="264" w:lineRule="auto"/>
        <w:jc w:val="both"/>
        <w:rPr>
          <w:rFonts w:eastAsia="Verdana" w:cs="Times New Roman"/>
          <w:sz w:val="18"/>
          <w:szCs w:val="18"/>
        </w:rPr>
      </w:pPr>
      <w:r>
        <w:rPr>
          <w:rFonts w:eastAsia="Verdana" w:cs="Times New Roman"/>
          <w:sz w:val="18"/>
          <w:szCs w:val="18"/>
        </w:rPr>
        <w:t xml:space="preserve">V případě jednání </w:t>
      </w:r>
      <w:r w:rsidR="00DA5794" w:rsidRPr="006555BE">
        <w:rPr>
          <w:rFonts w:eastAsia="Verdana" w:cs="Times New Roman"/>
          <w:sz w:val="18"/>
          <w:szCs w:val="18"/>
        </w:rPr>
        <w:t>Zhotovitel</w:t>
      </w:r>
      <w:r w:rsidRPr="006555BE">
        <w:rPr>
          <w:rFonts w:eastAsia="Verdana" w:cs="Times New Roman"/>
          <w:sz w:val="18"/>
          <w:szCs w:val="18"/>
        </w:rPr>
        <w:t>e</w:t>
      </w:r>
      <w:r w:rsidR="00DA5794" w:rsidRPr="006555BE">
        <w:rPr>
          <w:rFonts w:eastAsia="Verdana" w:cs="Times New Roman"/>
          <w:sz w:val="18"/>
          <w:szCs w:val="18"/>
        </w:rPr>
        <w:t xml:space="preserve"> </w:t>
      </w:r>
      <w:r w:rsidRPr="006555BE">
        <w:rPr>
          <w:sz w:val="18"/>
          <w:szCs w:val="18"/>
        </w:rPr>
        <w:t xml:space="preserve">s orgány ochrany přírody, Zhotovitel vždy přizve specialistu životního prostředí Objednatele: </w:t>
      </w:r>
      <w:r w:rsidRPr="006555BE">
        <w:rPr>
          <w:rFonts w:eastAsia="Verdana" w:cs="Times New Roman"/>
          <w:sz w:val="18"/>
          <w:szCs w:val="18"/>
        </w:rPr>
        <w:t>Ing. Pavla Kotyzová, tel.: +420 972 646 568, mob.: +420 725 030 194.</w:t>
      </w:r>
      <w:r>
        <w:rPr>
          <w:rFonts w:eastAsia="Verdana" w:cs="Times New Roman"/>
          <w:sz w:val="18"/>
          <w:szCs w:val="18"/>
        </w:rPr>
        <w:t xml:space="preserve"> </w:t>
      </w:r>
    </w:p>
    <w:p w:rsidR="006555BE" w:rsidRPr="00DA5794" w:rsidRDefault="006555BE" w:rsidP="006555BE">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6555BE" w:rsidRPr="00DA5794" w:rsidRDefault="006555BE" w:rsidP="006555BE">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6555BE" w:rsidRPr="00DA5794" w:rsidRDefault="006555BE" w:rsidP="006555BE">
      <w:pPr>
        <w:pStyle w:val="Text2-1"/>
      </w:pPr>
      <w:r w:rsidRPr="00DA5794">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rsidR="006555BE" w:rsidRPr="006C33D8" w:rsidRDefault="006555BE" w:rsidP="006555BE">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0" w:name="_Toc7077140"/>
      <w:bookmarkStart w:id="61" w:name="_Toc61271341"/>
      <w:r w:rsidRPr="00EC2E51">
        <w:t>ORGANIZACE</w:t>
      </w:r>
      <w:r>
        <w:t xml:space="preserve"> VÝSTAVBY, VÝLUKY</w:t>
      </w:r>
      <w:bookmarkEnd w:id="60"/>
      <w:bookmarkEnd w:id="61"/>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582D1B">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lastRenderedPageBreak/>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2" w:name="_Toc12371215"/>
      <w:bookmarkStart w:id="63" w:name="_Toc61271342"/>
      <w:r w:rsidRPr="00811815">
        <w:t>SPECIFICKÉ POŽADAVKY</w:t>
      </w:r>
      <w:bookmarkEnd w:id="62"/>
      <w:bookmarkEnd w:id="63"/>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DA6953" w:rsidRPr="00DA6953" w:rsidRDefault="008A3469" w:rsidP="00DA6953">
      <w:pPr>
        <w:pStyle w:val="Odrka1-1"/>
      </w:pPr>
      <w:r>
        <w:t>předpokládaná doba realizace stavby viz zjednodušená dokumentace</w:t>
      </w:r>
      <w:r w:rsidR="00DA6953" w:rsidRPr="00DA6953">
        <w:t>.</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4" w:name="_Toc7077141"/>
      <w:bookmarkStart w:id="65" w:name="_Toc61271343"/>
      <w:r w:rsidRPr="00EC2E51">
        <w:t>SOUVISEJÍCÍ</w:t>
      </w:r>
      <w:r>
        <w:t xml:space="preserve"> DOKUMENTY A PŘEDPISY</w:t>
      </w:r>
      <w:bookmarkEnd w:id="64"/>
      <w:bookmarkEnd w:id="65"/>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6" w:name="_Toc7077142"/>
      <w:bookmarkStart w:id="67" w:name="_Toc61271344"/>
      <w:r>
        <w:t>PŘÍLOHY</w:t>
      </w:r>
      <w:bookmarkEnd w:id="66"/>
      <w:bookmarkEnd w:id="67"/>
    </w:p>
    <w:p w:rsidR="00D62BB3" w:rsidRPr="004D3892" w:rsidRDefault="00D62BB3" w:rsidP="00D62BB3">
      <w:pPr>
        <w:pStyle w:val="Text2-1"/>
      </w:pPr>
      <w:bookmarkStart w:id="68" w:name="_Ref56682081"/>
      <w:r w:rsidRPr="004D3892">
        <w:t>Manuál struktury a popisu dokumentace</w:t>
      </w:r>
      <w:bookmarkEnd w:id="68"/>
    </w:p>
    <w:p w:rsidR="00D62BB3" w:rsidRPr="004D3892" w:rsidRDefault="00D62BB3" w:rsidP="00D62BB3">
      <w:pPr>
        <w:pStyle w:val="Text2-1"/>
      </w:pPr>
      <w:bookmarkStart w:id="69" w:name="_Ref56682089"/>
      <w:r w:rsidRPr="004D3892">
        <w:t>Vzory Popisového pole a Seznamu</w:t>
      </w:r>
      <w:bookmarkEnd w:id="69"/>
    </w:p>
    <w:p w:rsidR="00EF7C12" w:rsidRPr="00FE73A5" w:rsidRDefault="00EF7C12" w:rsidP="00EF7C12">
      <w:pPr>
        <w:pStyle w:val="Text2-1"/>
      </w:pPr>
      <w:bookmarkStart w:id="70" w:name="_Ref56174244"/>
      <w:r w:rsidRPr="00FE73A5">
        <w:t>Dopis</w:t>
      </w:r>
      <w:r>
        <w:t xml:space="preserve"> O14 </w:t>
      </w:r>
      <w:proofErr w:type="gramStart"/>
      <w:r>
        <w:t>č.j.</w:t>
      </w:r>
      <w:proofErr w:type="gramEnd"/>
      <w:r>
        <w:t xml:space="preserve"> 3867/2017-SŽDC-O14</w:t>
      </w:r>
      <w:bookmarkEnd w:id="70"/>
    </w:p>
    <w:p w:rsidR="00EF7C12" w:rsidRPr="00FE73A5" w:rsidRDefault="00EF7C12" w:rsidP="00EF7C12">
      <w:pPr>
        <w:pStyle w:val="Text2-1"/>
      </w:pPr>
      <w:bookmarkStart w:id="71" w:name="_Ref56174337"/>
      <w:r>
        <w:lastRenderedPageBreak/>
        <w:t xml:space="preserve">Dopis O14 </w:t>
      </w:r>
      <w:proofErr w:type="gramStart"/>
      <w:r>
        <w:t>č.j.</w:t>
      </w:r>
      <w:proofErr w:type="gramEnd"/>
      <w:r>
        <w:t xml:space="preserve"> 22098/2020-SŽ-GŘ-O14 a dokument „Dočasné požadavky na břevnové svítilny pro akce OŘ“</w:t>
      </w:r>
      <w:bookmarkEnd w:id="71"/>
    </w:p>
    <w:p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856" w:rsidRDefault="001F1856" w:rsidP="00962258">
      <w:pPr>
        <w:spacing w:after="0" w:line="240" w:lineRule="auto"/>
      </w:pPr>
      <w:r>
        <w:separator/>
      </w:r>
    </w:p>
  </w:endnote>
  <w:endnote w:type="continuationSeparator" w:id="0">
    <w:p w:rsidR="001F1856" w:rsidRDefault="001F18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519B" w:rsidRPr="003462EB" w:rsidTr="00633336">
      <w:tc>
        <w:tcPr>
          <w:tcW w:w="907" w:type="dxa"/>
          <w:tcMar>
            <w:left w:w="0" w:type="dxa"/>
            <w:right w:w="0" w:type="dxa"/>
          </w:tcMar>
          <w:vAlign w:val="bottom"/>
        </w:tcPr>
        <w:p w:rsidR="0007519B" w:rsidRPr="00B8518B" w:rsidRDefault="0007519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8DF">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48DF">
            <w:rPr>
              <w:rStyle w:val="slostrnky"/>
              <w:noProof/>
            </w:rPr>
            <w:t>18</w:t>
          </w:r>
          <w:r w:rsidRPr="00B8518B">
            <w:rPr>
              <w:rStyle w:val="slostrnky"/>
            </w:rPr>
            <w:fldChar w:fldCharType="end"/>
          </w:r>
        </w:p>
      </w:tc>
      <w:tc>
        <w:tcPr>
          <w:tcW w:w="0" w:type="auto"/>
          <w:vAlign w:val="bottom"/>
        </w:tcPr>
        <w:p w:rsidR="0007519B" w:rsidRPr="003462EB" w:rsidRDefault="001F1856" w:rsidP="008664BF">
          <w:pPr>
            <w:pStyle w:val="Zpatvlevo"/>
          </w:pPr>
          <w:r>
            <w:fldChar w:fldCharType="begin"/>
          </w:r>
          <w:r>
            <w:instrText xml:space="preserve"> STYLEREF  _Název_akce  \* MERGEFORMAT </w:instrText>
          </w:r>
          <w:r>
            <w:fldChar w:fldCharType="separate"/>
          </w:r>
          <w:r w:rsidR="00A248DF">
            <w:rPr>
              <w:noProof/>
            </w:rPr>
            <w:t>„Doplnění závor na přejezdu P3942 v km 134,452 trati Hrušovany nad Jevišovkou – Brno - Hor. Heršpice – St. silnice“</w:t>
          </w:r>
          <w:r>
            <w:rPr>
              <w:noProof/>
            </w:rPr>
            <w:fldChar w:fldCharType="end"/>
          </w:r>
        </w:p>
        <w:p w:rsidR="0007519B" w:rsidRDefault="0007519B" w:rsidP="00722CCE">
          <w:pPr>
            <w:pStyle w:val="Zpatvlevo"/>
          </w:pPr>
          <w:r>
            <w:t>Příloha č. 2 d) - Zvláštní</w:t>
          </w:r>
          <w:r w:rsidRPr="003462EB">
            <w:t xml:space="preserve"> technické podmínky</w:t>
          </w:r>
        </w:p>
        <w:p w:rsidR="0007519B" w:rsidRPr="003462EB" w:rsidRDefault="0007519B" w:rsidP="00646589">
          <w:pPr>
            <w:pStyle w:val="Zpatvlevo"/>
          </w:pPr>
          <w:r>
            <w:t xml:space="preserve">Zhotovení Projektová dokumentace a </w:t>
          </w:r>
          <w:r w:rsidRPr="003462EB">
            <w:t>Zhotovení stavby</w:t>
          </w:r>
          <w:r>
            <w:t xml:space="preserve"> (ZTP P+R)</w:t>
          </w:r>
        </w:p>
      </w:tc>
    </w:tr>
  </w:tbl>
  <w:p w:rsidR="0007519B" w:rsidRPr="00614E71" w:rsidRDefault="0007519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519B" w:rsidRPr="009E09BE" w:rsidTr="00633336">
      <w:tc>
        <w:tcPr>
          <w:tcW w:w="0" w:type="auto"/>
          <w:tcMar>
            <w:left w:w="0" w:type="dxa"/>
            <w:right w:w="0" w:type="dxa"/>
          </w:tcMar>
          <w:vAlign w:val="bottom"/>
        </w:tcPr>
        <w:p w:rsidR="0007519B" w:rsidRDefault="001F1856" w:rsidP="00722CCE">
          <w:pPr>
            <w:pStyle w:val="Zpatvpravo"/>
          </w:pPr>
          <w:r>
            <w:fldChar w:fldCharType="begin"/>
          </w:r>
          <w:r>
            <w:instrText xml:space="preserve"> STYLEREF  _Název_akce  \* MERGEFORMAT </w:instrText>
          </w:r>
          <w:r>
            <w:fldChar w:fldCharType="separate"/>
          </w:r>
          <w:r w:rsidR="00A248DF">
            <w:rPr>
              <w:noProof/>
            </w:rPr>
            <w:t>„Doplnění závor na přejezdu P3942 v km 134,452 trati Hrušovany nad Jevišovkou – Brno - Hor. Heršpice – St. silnice“</w:t>
          </w:r>
          <w:r>
            <w:rPr>
              <w:noProof/>
            </w:rPr>
            <w:fldChar w:fldCharType="end"/>
          </w:r>
        </w:p>
        <w:p w:rsidR="0007519B" w:rsidRDefault="0007519B" w:rsidP="002454AA">
          <w:pPr>
            <w:pStyle w:val="Zpatvpravo"/>
          </w:pPr>
          <w:r>
            <w:t>Příloha č. 2 d) - Zvláštní</w:t>
          </w:r>
          <w:r w:rsidRPr="003462EB">
            <w:t xml:space="preserve"> technické podmínky</w:t>
          </w:r>
          <w:r w:rsidDel="00E812EC">
            <w:t xml:space="preserve"> </w:t>
          </w:r>
        </w:p>
        <w:p w:rsidR="0007519B" w:rsidRPr="003462EB" w:rsidRDefault="0007519B"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07519B" w:rsidRPr="009E09BE" w:rsidRDefault="0007519B"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248DF">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48DF">
            <w:rPr>
              <w:rStyle w:val="slostrnky"/>
              <w:noProof/>
            </w:rPr>
            <w:t>18</w:t>
          </w:r>
          <w:r w:rsidRPr="00B8518B">
            <w:rPr>
              <w:rStyle w:val="slostrnky"/>
            </w:rPr>
            <w:fldChar w:fldCharType="end"/>
          </w:r>
        </w:p>
      </w:tc>
    </w:tr>
  </w:tbl>
  <w:p w:rsidR="0007519B" w:rsidRPr="00B8518B" w:rsidRDefault="000751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19B" w:rsidRPr="00B8518B" w:rsidRDefault="0007519B" w:rsidP="00460660">
    <w:pPr>
      <w:pStyle w:val="Zpat"/>
      <w:rPr>
        <w:sz w:val="2"/>
        <w:szCs w:val="2"/>
      </w:rPr>
    </w:pPr>
  </w:p>
  <w:p w:rsidR="0007519B" w:rsidRDefault="0007519B" w:rsidP="00646589">
    <w:pPr>
      <w:pStyle w:val="Zpatvlevo"/>
      <w:rPr>
        <w:rFonts w:cs="Calibri"/>
        <w:szCs w:val="12"/>
      </w:rPr>
    </w:pPr>
  </w:p>
  <w:p w:rsidR="0007519B" w:rsidRPr="00460660" w:rsidRDefault="0007519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856" w:rsidRDefault="001F1856" w:rsidP="00962258">
      <w:pPr>
        <w:spacing w:after="0" w:line="240" w:lineRule="auto"/>
      </w:pPr>
      <w:r>
        <w:separator/>
      </w:r>
    </w:p>
  </w:footnote>
  <w:footnote w:type="continuationSeparator" w:id="0">
    <w:p w:rsidR="001F1856" w:rsidRDefault="001F18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519B" w:rsidTr="00B22106">
      <w:trPr>
        <w:trHeight w:hRule="exact" w:val="936"/>
      </w:trPr>
      <w:tc>
        <w:tcPr>
          <w:tcW w:w="1361" w:type="dxa"/>
          <w:tcMar>
            <w:left w:w="0" w:type="dxa"/>
            <w:right w:w="0" w:type="dxa"/>
          </w:tcMar>
        </w:tcPr>
        <w:p w:rsidR="0007519B" w:rsidRPr="00B8518B" w:rsidRDefault="0007519B" w:rsidP="00FC6389">
          <w:pPr>
            <w:pStyle w:val="Zpat"/>
            <w:rPr>
              <w:rStyle w:val="slostrnky"/>
            </w:rPr>
          </w:pPr>
        </w:p>
      </w:tc>
      <w:tc>
        <w:tcPr>
          <w:tcW w:w="3458" w:type="dxa"/>
          <w:shd w:val="clear" w:color="auto" w:fill="auto"/>
          <w:tcMar>
            <w:left w:w="0" w:type="dxa"/>
            <w:right w:w="0" w:type="dxa"/>
          </w:tcMar>
        </w:tcPr>
        <w:p w:rsidR="0007519B" w:rsidRDefault="0007519B"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7519B" w:rsidRPr="00D6163D" w:rsidRDefault="0007519B" w:rsidP="00FC6389">
          <w:pPr>
            <w:pStyle w:val="Druhdokumentu"/>
          </w:pPr>
        </w:p>
      </w:tc>
    </w:tr>
    <w:tr w:rsidR="0007519B" w:rsidTr="00B22106">
      <w:trPr>
        <w:trHeight w:hRule="exact" w:val="936"/>
      </w:trPr>
      <w:tc>
        <w:tcPr>
          <w:tcW w:w="1361" w:type="dxa"/>
          <w:tcMar>
            <w:left w:w="0" w:type="dxa"/>
            <w:right w:w="0" w:type="dxa"/>
          </w:tcMar>
        </w:tcPr>
        <w:p w:rsidR="0007519B" w:rsidRPr="00B8518B" w:rsidRDefault="0007519B" w:rsidP="00FC6389">
          <w:pPr>
            <w:pStyle w:val="Zpat"/>
            <w:rPr>
              <w:rStyle w:val="slostrnky"/>
            </w:rPr>
          </w:pPr>
        </w:p>
      </w:tc>
      <w:tc>
        <w:tcPr>
          <w:tcW w:w="3458" w:type="dxa"/>
          <w:shd w:val="clear" w:color="auto" w:fill="auto"/>
          <w:tcMar>
            <w:left w:w="0" w:type="dxa"/>
            <w:right w:w="0" w:type="dxa"/>
          </w:tcMar>
        </w:tcPr>
        <w:p w:rsidR="0007519B" w:rsidRDefault="0007519B" w:rsidP="00FC6389">
          <w:pPr>
            <w:pStyle w:val="Zpat"/>
          </w:pPr>
        </w:p>
      </w:tc>
      <w:tc>
        <w:tcPr>
          <w:tcW w:w="5756" w:type="dxa"/>
          <w:shd w:val="clear" w:color="auto" w:fill="auto"/>
          <w:tcMar>
            <w:left w:w="0" w:type="dxa"/>
            <w:right w:w="0" w:type="dxa"/>
          </w:tcMar>
        </w:tcPr>
        <w:p w:rsidR="0007519B" w:rsidRPr="00D6163D" w:rsidRDefault="0007519B" w:rsidP="00FC6389">
          <w:pPr>
            <w:pStyle w:val="Druhdokumentu"/>
          </w:pPr>
        </w:p>
      </w:tc>
    </w:tr>
  </w:tbl>
  <w:p w:rsidR="0007519B" w:rsidRPr="00D6163D" w:rsidRDefault="0007519B" w:rsidP="00FC6389">
    <w:pPr>
      <w:pStyle w:val="Zhlav"/>
      <w:rPr>
        <w:sz w:val="8"/>
        <w:szCs w:val="8"/>
      </w:rPr>
    </w:pPr>
  </w:p>
  <w:p w:rsidR="0007519B" w:rsidRPr="00460660" w:rsidRDefault="0007519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73062C9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1162"/>
        </w:tabs>
        <w:ind w:left="1162" w:hanging="737"/>
      </w:pPr>
      <w:rPr>
        <w:rFonts w:hint="default"/>
        <w:color w:val="auto"/>
      </w:rPr>
    </w:lvl>
    <w:lvl w:ilvl="3">
      <w:start w:val="1"/>
      <w:numFmt w:val="decimal"/>
      <w:pStyle w:val="Text2-2"/>
      <w:lvlText w:val="%1.%2.%3.%4"/>
      <w:lvlJc w:val="left"/>
      <w:pPr>
        <w:tabs>
          <w:tab w:val="num" w:pos="1672"/>
        </w:tabs>
        <w:ind w:left="1672"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8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D1B"/>
    <w:rsid w:val="00005239"/>
    <w:rsid w:val="00012EC4"/>
    <w:rsid w:val="00013EB6"/>
    <w:rsid w:val="00017F3C"/>
    <w:rsid w:val="00020292"/>
    <w:rsid w:val="000224C8"/>
    <w:rsid w:val="00041EC8"/>
    <w:rsid w:val="00042933"/>
    <w:rsid w:val="00043C83"/>
    <w:rsid w:val="00054FC6"/>
    <w:rsid w:val="00055C79"/>
    <w:rsid w:val="0006465A"/>
    <w:rsid w:val="0006588D"/>
    <w:rsid w:val="00065FA6"/>
    <w:rsid w:val="00067A5E"/>
    <w:rsid w:val="000719BB"/>
    <w:rsid w:val="00072A65"/>
    <w:rsid w:val="00072C1E"/>
    <w:rsid w:val="0007519B"/>
    <w:rsid w:val="00076B14"/>
    <w:rsid w:val="0008461A"/>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2F17"/>
    <w:rsid w:val="001A3B3C"/>
    <w:rsid w:val="001B4180"/>
    <w:rsid w:val="001B4E74"/>
    <w:rsid w:val="001B7668"/>
    <w:rsid w:val="001C645F"/>
    <w:rsid w:val="001D7275"/>
    <w:rsid w:val="001E042E"/>
    <w:rsid w:val="001E678E"/>
    <w:rsid w:val="001F1856"/>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359C"/>
    <w:rsid w:val="00384D57"/>
    <w:rsid w:val="00386FF1"/>
    <w:rsid w:val="00392EB6"/>
    <w:rsid w:val="003956C6"/>
    <w:rsid w:val="003B111D"/>
    <w:rsid w:val="003B3764"/>
    <w:rsid w:val="003B59E5"/>
    <w:rsid w:val="003B6284"/>
    <w:rsid w:val="003C33F2"/>
    <w:rsid w:val="003C4D88"/>
    <w:rsid w:val="003C53EE"/>
    <w:rsid w:val="003C6679"/>
    <w:rsid w:val="003D33E5"/>
    <w:rsid w:val="003D756E"/>
    <w:rsid w:val="003D7E0C"/>
    <w:rsid w:val="003E420D"/>
    <w:rsid w:val="003E4C13"/>
    <w:rsid w:val="003F2036"/>
    <w:rsid w:val="00404FCA"/>
    <w:rsid w:val="004078F3"/>
    <w:rsid w:val="00413B17"/>
    <w:rsid w:val="00417DF3"/>
    <w:rsid w:val="00421FEC"/>
    <w:rsid w:val="00422A8F"/>
    <w:rsid w:val="00427794"/>
    <w:rsid w:val="00443C6D"/>
    <w:rsid w:val="004449EE"/>
    <w:rsid w:val="0044590C"/>
    <w:rsid w:val="00450F07"/>
    <w:rsid w:val="00451AB1"/>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68BE"/>
    <w:rsid w:val="004F70CD"/>
    <w:rsid w:val="004F7591"/>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2D1B"/>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6589"/>
    <w:rsid w:val="00652CF1"/>
    <w:rsid w:val="006555BE"/>
    <w:rsid w:val="00655976"/>
    <w:rsid w:val="0065610E"/>
    <w:rsid w:val="00660AD3"/>
    <w:rsid w:val="00665B6B"/>
    <w:rsid w:val="0066648A"/>
    <w:rsid w:val="006776B6"/>
    <w:rsid w:val="006904A0"/>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168A"/>
    <w:rsid w:val="007723C1"/>
    <w:rsid w:val="00774B69"/>
    <w:rsid w:val="0077505C"/>
    <w:rsid w:val="00775C72"/>
    <w:rsid w:val="0077673A"/>
    <w:rsid w:val="007846E1"/>
    <w:rsid w:val="007847D6"/>
    <w:rsid w:val="007869B2"/>
    <w:rsid w:val="00790592"/>
    <w:rsid w:val="007A202B"/>
    <w:rsid w:val="007A34C5"/>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21F9"/>
    <w:rsid w:val="00844F72"/>
    <w:rsid w:val="00846789"/>
    <w:rsid w:val="0085360C"/>
    <w:rsid w:val="00857A0D"/>
    <w:rsid w:val="008633B5"/>
    <w:rsid w:val="00863961"/>
    <w:rsid w:val="008664BF"/>
    <w:rsid w:val="00874A1A"/>
    <w:rsid w:val="008858AB"/>
    <w:rsid w:val="00887F36"/>
    <w:rsid w:val="00890A4F"/>
    <w:rsid w:val="008928E9"/>
    <w:rsid w:val="008A01EA"/>
    <w:rsid w:val="008A3469"/>
    <w:rsid w:val="008A3568"/>
    <w:rsid w:val="008B1BDF"/>
    <w:rsid w:val="008C24A8"/>
    <w:rsid w:val="008C50F3"/>
    <w:rsid w:val="008C51A4"/>
    <w:rsid w:val="008C6204"/>
    <w:rsid w:val="008C7620"/>
    <w:rsid w:val="008C7EFE"/>
    <w:rsid w:val="008D03B9"/>
    <w:rsid w:val="008D30C7"/>
    <w:rsid w:val="008E0A56"/>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3D0"/>
    <w:rsid w:val="00A21A48"/>
    <w:rsid w:val="00A248DF"/>
    <w:rsid w:val="00A26D94"/>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72E"/>
    <w:rsid w:val="00AD38D0"/>
    <w:rsid w:val="00AD5F1A"/>
    <w:rsid w:val="00AD6731"/>
    <w:rsid w:val="00AE252C"/>
    <w:rsid w:val="00AF15D3"/>
    <w:rsid w:val="00AF16F0"/>
    <w:rsid w:val="00AF2E9E"/>
    <w:rsid w:val="00AF2F46"/>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C0489"/>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5209E"/>
    <w:rsid w:val="00C6198E"/>
    <w:rsid w:val="00C648C9"/>
    <w:rsid w:val="00C6494F"/>
    <w:rsid w:val="00C708EA"/>
    <w:rsid w:val="00C71821"/>
    <w:rsid w:val="00C71A1B"/>
    <w:rsid w:val="00C77454"/>
    <w:rsid w:val="00C778A5"/>
    <w:rsid w:val="00C8737A"/>
    <w:rsid w:val="00C9257F"/>
    <w:rsid w:val="00C94BE7"/>
    <w:rsid w:val="00C95003"/>
    <w:rsid w:val="00C95162"/>
    <w:rsid w:val="00CB6A37"/>
    <w:rsid w:val="00CB7684"/>
    <w:rsid w:val="00CC1E3F"/>
    <w:rsid w:val="00CC396D"/>
    <w:rsid w:val="00CC6F84"/>
    <w:rsid w:val="00CC780C"/>
    <w:rsid w:val="00CC7C8F"/>
    <w:rsid w:val="00CD0F48"/>
    <w:rsid w:val="00CD1D0B"/>
    <w:rsid w:val="00CD1E30"/>
    <w:rsid w:val="00CD1FC4"/>
    <w:rsid w:val="00CE507E"/>
    <w:rsid w:val="00CF1E45"/>
    <w:rsid w:val="00D02C51"/>
    <w:rsid w:val="00D034A0"/>
    <w:rsid w:val="00D0732C"/>
    <w:rsid w:val="00D16C90"/>
    <w:rsid w:val="00D21061"/>
    <w:rsid w:val="00D27179"/>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B6C92"/>
    <w:rsid w:val="00DD46F3"/>
    <w:rsid w:val="00DD5E26"/>
    <w:rsid w:val="00DD787F"/>
    <w:rsid w:val="00DE1D0B"/>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27D9"/>
    <w:rsid w:val="00E26D68"/>
    <w:rsid w:val="00E41D93"/>
    <w:rsid w:val="00E44045"/>
    <w:rsid w:val="00E50BAF"/>
    <w:rsid w:val="00E53053"/>
    <w:rsid w:val="00E577BA"/>
    <w:rsid w:val="00E618C4"/>
    <w:rsid w:val="00E662D9"/>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E62F0"/>
    <w:rsid w:val="00EF1373"/>
    <w:rsid w:val="00EF7C12"/>
    <w:rsid w:val="00F016C7"/>
    <w:rsid w:val="00F109C7"/>
    <w:rsid w:val="00F12DEC"/>
    <w:rsid w:val="00F1715C"/>
    <w:rsid w:val="00F200F2"/>
    <w:rsid w:val="00F23844"/>
    <w:rsid w:val="00F310F8"/>
    <w:rsid w:val="00F35939"/>
    <w:rsid w:val="00F43E8A"/>
    <w:rsid w:val="00F45607"/>
    <w:rsid w:val="00F4722B"/>
    <w:rsid w:val="00F542DE"/>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7B1"/>
    <w:rsid w:val="00FC5871"/>
    <w:rsid w:val="00FC5EFB"/>
    <w:rsid w:val="00FC6389"/>
    <w:rsid w:val="00FD2F86"/>
    <w:rsid w:val="00FE18FB"/>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410E34-F0D4-467E-BEF2-DDB24018C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tabs>
        <w:tab w:val="clear" w:pos="1162"/>
        <w:tab w:val="num" w:pos="1304"/>
      </w:tabs>
      <w:spacing w:after="120" w:line="264" w:lineRule="auto"/>
      <w:ind w:left="1304"/>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ind w:left="1068"/>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062429">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PH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S:\P&#345;ejezdy\-%20P&#345;ejezdy%20500-\Vzory%20ZTP%20P+R%20listopad\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E29582E4A849EDB14D6297DE5B59AB"/>
        <w:category>
          <w:name w:val="Obecné"/>
          <w:gallery w:val="placeholder"/>
        </w:category>
        <w:types>
          <w:type w:val="bbPlcHdr"/>
        </w:types>
        <w:behaviors>
          <w:behavior w:val="content"/>
        </w:behaviors>
        <w:guid w:val="{ACB32109-B4C8-4084-8EF0-3B642C7C96AD}"/>
      </w:docPartPr>
      <w:docPartBody>
        <w:p w:rsidR="00E45D17" w:rsidRDefault="00E45D17">
          <w:pPr>
            <w:pStyle w:val="2BE29582E4A849EDB14D6297DE5B59A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D17"/>
    <w:rsid w:val="001479A2"/>
    <w:rsid w:val="003A1311"/>
    <w:rsid w:val="00E45D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BE29582E4A849EDB14D6297DE5B59AB">
    <w:name w:val="2BE29582E4A849EDB14D6297DE5B59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843CFDC-D3EF-4446-8903-0427D147B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488</TotalTime>
  <Pages>18</Pages>
  <Words>6231</Words>
  <Characters>36764</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Jagošová Magdaléna, Ing.</dc:creator>
  <cp:lastModifiedBy>Heuer Jiří, Bc.</cp:lastModifiedBy>
  <cp:revision>11</cp:revision>
  <cp:lastPrinted>2019-03-07T14:42:00Z</cp:lastPrinted>
  <dcterms:created xsi:type="dcterms:W3CDTF">2021-01-05T09:12:00Z</dcterms:created>
  <dcterms:modified xsi:type="dcterms:W3CDTF">2021-01-11T14:28:00Z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