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35474F7" w14:textId="393BC046" w:rsidR="0061701F" w:rsidRDefault="00C609E5" w:rsidP="00AA0ECD">
      <w:pPr>
        <w:ind w:left="3540" w:hanging="3540"/>
      </w:pPr>
      <w:r>
        <w:t>investiční akce malého rozsahu:</w:t>
      </w:r>
      <w:r>
        <w:tab/>
      </w:r>
      <w:r w:rsidR="00AA0ECD">
        <w:rPr>
          <w:b/>
        </w:rPr>
        <w:t>Doplnění závor na přejezdu P</w:t>
      </w:r>
      <w:r w:rsidR="008E18BB">
        <w:rPr>
          <w:b/>
        </w:rPr>
        <w:t>7160</w:t>
      </w:r>
      <w:r w:rsidRPr="00C609E5">
        <w:rPr>
          <w:b/>
        </w:rPr>
        <w:t xml:space="preserve"> v km </w:t>
      </w:r>
      <w:r w:rsidR="00C526D9">
        <w:rPr>
          <w:b/>
        </w:rPr>
        <w:t>2</w:t>
      </w:r>
      <w:r w:rsidR="00AA0ECD">
        <w:rPr>
          <w:b/>
        </w:rPr>
        <w:t>4,</w:t>
      </w:r>
      <w:r w:rsidR="00C526D9">
        <w:rPr>
          <w:b/>
        </w:rPr>
        <w:t>3</w:t>
      </w:r>
      <w:r w:rsidR="00AA0ECD">
        <w:rPr>
          <w:b/>
        </w:rPr>
        <w:t>2</w:t>
      </w:r>
      <w:r w:rsidR="00C526D9">
        <w:rPr>
          <w:b/>
        </w:rPr>
        <w:t>0</w:t>
      </w:r>
      <w:r w:rsidR="000F75ED">
        <w:rPr>
          <w:b/>
        </w:rPr>
        <w:t xml:space="preserve"> trati </w:t>
      </w:r>
      <w:r w:rsidR="008E18BB">
        <w:rPr>
          <w:b/>
        </w:rPr>
        <w:t>Zaječí</w:t>
      </w:r>
      <w:r w:rsidR="00AA0ECD">
        <w:rPr>
          <w:b/>
        </w:rPr>
        <w:t xml:space="preserve"> </w:t>
      </w:r>
      <w:r w:rsidR="003855E9">
        <w:rPr>
          <w:b/>
        </w:rPr>
        <w:t xml:space="preserve">- </w:t>
      </w:r>
      <w:r w:rsidR="00C526D9">
        <w:rPr>
          <w:b/>
        </w:rPr>
        <w:t>Hodonín</w:t>
      </w:r>
    </w:p>
    <w:p w14:paraId="32AAD9DB" w14:textId="62A2FFCD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36694905" w:rsidR="001B0560" w:rsidRDefault="001B0560" w:rsidP="001B0560"/>
    <w:p w14:paraId="105DDE09" w14:textId="77C771A3" w:rsidR="001B0560" w:rsidRPr="00767D2D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767D2D">
        <w:t>S</w:t>
      </w:r>
      <w:r w:rsidR="00C526D9" w:rsidRPr="00767D2D">
        <w:t> 622 000 371</w:t>
      </w:r>
    </w:p>
    <w:p w14:paraId="4D96A5F0" w14:textId="444C0237" w:rsidR="00AA0ECD" w:rsidRPr="00767D2D" w:rsidRDefault="001B0560" w:rsidP="00AA0ECD">
      <w:pPr>
        <w:ind w:left="3540" w:hanging="3540"/>
      </w:pPr>
      <w:r w:rsidRPr="00767D2D">
        <w:t xml:space="preserve">Název projektu: </w:t>
      </w:r>
      <w:r w:rsidRPr="00767D2D">
        <w:tab/>
      </w:r>
      <w:r w:rsidR="000F75ED" w:rsidRPr="00767D2D">
        <w:t>„</w:t>
      </w:r>
      <w:r w:rsidR="00AA0ECD" w:rsidRPr="00767D2D">
        <w:rPr>
          <w:b/>
        </w:rPr>
        <w:t xml:space="preserve">Doplnění závor na přejezdu </w:t>
      </w:r>
      <w:r w:rsidR="00C526D9" w:rsidRPr="00767D2D">
        <w:rPr>
          <w:b/>
        </w:rPr>
        <w:t xml:space="preserve">P7160 v km 24,320 trati Zaječí </w:t>
      </w:r>
      <w:r w:rsidR="003855E9">
        <w:rPr>
          <w:b/>
        </w:rPr>
        <w:t>-</w:t>
      </w:r>
      <w:r w:rsidR="003855E9" w:rsidRPr="00767D2D">
        <w:rPr>
          <w:b/>
        </w:rPr>
        <w:t xml:space="preserve"> </w:t>
      </w:r>
      <w:r w:rsidR="00C526D9" w:rsidRPr="00767D2D">
        <w:rPr>
          <w:b/>
        </w:rPr>
        <w:t>Hodonín</w:t>
      </w:r>
      <w:r w:rsidR="00AA0ECD" w:rsidRPr="00767D2D">
        <w:rPr>
          <w:b/>
        </w:rPr>
        <w:t>“</w:t>
      </w:r>
    </w:p>
    <w:p w14:paraId="4F73E63D" w14:textId="79C2CCF6" w:rsidR="001B0560" w:rsidRPr="00767D2D" w:rsidRDefault="000F75ED" w:rsidP="000F75ED">
      <w:pPr>
        <w:spacing w:after="120"/>
        <w:ind w:left="3540" w:hanging="3540"/>
      </w:pPr>
      <w:r w:rsidRPr="00767D2D">
        <w:t>Místo realizace (kraj)</w:t>
      </w:r>
      <w:r w:rsidR="00BF1C86" w:rsidRPr="00767D2D">
        <w:tab/>
      </w:r>
      <w:r w:rsidR="00AD1F2D" w:rsidRPr="00767D2D">
        <w:t xml:space="preserve">Kraj </w:t>
      </w:r>
      <w:r w:rsidRPr="00767D2D">
        <w:t>Jihomoravský</w:t>
      </w:r>
      <w:r w:rsidR="001B0560" w:rsidRPr="00767D2D">
        <w:t xml:space="preserve"> </w:t>
      </w:r>
    </w:p>
    <w:p w14:paraId="2C548050" w14:textId="3FDB3134" w:rsidR="001B0560" w:rsidRPr="00767D2D" w:rsidRDefault="001B0560" w:rsidP="001B0560">
      <w:pPr>
        <w:spacing w:after="120"/>
      </w:pPr>
      <w:r w:rsidRPr="00767D2D">
        <w:t>Číslo železničního přejezdu:</w:t>
      </w:r>
      <w:r w:rsidRPr="00767D2D">
        <w:tab/>
      </w:r>
      <w:r w:rsidR="00D7415B" w:rsidRPr="00767D2D">
        <w:tab/>
      </w:r>
      <w:r w:rsidRPr="00767D2D">
        <w:t>P</w:t>
      </w:r>
      <w:r w:rsidR="00C526D9" w:rsidRPr="00767D2D">
        <w:t>7160</w:t>
      </w:r>
    </w:p>
    <w:p w14:paraId="40CB41D9" w14:textId="305D73ED" w:rsidR="001B0560" w:rsidRPr="00767D2D" w:rsidRDefault="001B0560" w:rsidP="001B0560">
      <w:pPr>
        <w:spacing w:after="120"/>
      </w:pPr>
      <w:r w:rsidRPr="00767D2D">
        <w:t>Kód TUDU:</w:t>
      </w:r>
      <w:r w:rsidRPr="00767D2D">
        <w:tab/>
      </w:r>
      <w:r w:rsidRPr="00767D2D">
        <w:tab/>
      </w:r>
      <w:r w:rsidRPr="00767D2D">
        <w:tab/>
      </w:r>
      <w:r w:rsidRPr="00767D2D">
        <w:tab/>
      </w:r>
      <w:r w:rsidR="00AA0ECD" w:rsidRPr="00767D2D">
        <w:t>2</w:t>
      </w:r>
      <w:r w:rsidR="00C526D9" w:rsidRPr="00767D2D">
        <w:t>0</w:t>
      </w:r>
      <w:r w:rsidR="00AA0ECD" w:rsidRPr="00767D2D">
        <w:t xml:space="preserve">91 </w:t>
      </w:r>
      <w:r w:rsidR="00C526D9" w:rsidRPr="00767D2D">
        <w:t>1</w:t>
      </w:r>
      <w:r w:rsidR="00AA0ECD" w:rsidRPr="00767D2D">
        <w:t>2</w:t>
      </w:r>
    </w:p>
    <w:p w14:paraId="50A9F1EE" w14:textId="65A3D907" w:rsidR="001B0560" w:rsidRPr="00767D2D" w:rsidRDefault="001B0560" w:rsidP="001B0560">
      <w:pPr>
        <w:spacing w:after="120"/>
      </w:pPr>
      <w:r w:rsidRPr="00767D2D">
        <w:t>Název definičního traťového úseku:</w:t>
      </w:r>
      <w:r w:rsidRPr="00767D2D">
        <w:tab/>
      </w:r>
      <w:r w:rsidR="00C526D9" w:rsidRPr="00767D2D">
        <w:t>Čejč - Mutěnice</w:t>
      </w:r>
    </w:p>
    <w:p w14:paraId="22B317F8" w14:textId="2F48EB5D" w:rsidR="001B0560" w:rsidRPr="00767D2D" w:rsidRDefault="001B0560" w:rsidP="001B0560">
      <w:pPr>
        <w:spacing w:after="120"/>
      </w:pPr>
      <w:r w:rsidRPr="00767D2D">
        <w:t>Evidenční km - poloha přejezdu:</w:t>
      </w:r>
      <w:r w:rsidRPr="00767D2D">
        <w:tab/>
      </w:r>
      <w:r w:rsidR="00C526D9" w:rsidRPr="00767D2D">
        <w:t>2</w:t>
      </w:r>
      <w:r w:rsidR="000F75ED" w:rsidRPr="00767D2D">
        <w:t>4,</w:t>
      </w:r>
      <w:r w:rsidR="00C526D9" w:rsidRPr="00767D2D">
        <w:t>3</w:t>
      </w:r>
      <w:r w:rsidR="000F75ED" w:rsidRPr="00767D2D">
        <w:t>2</w:t>
      </w:r>
      <w:r w:rsidR="00C526D9" w:rsidRPr="00767D2D">
        <w:t>0</w:t>
      </w:r>
    </w:p>
    <w:p w14:paraId="4BAB5D22" w14:textId="36DD9D44" w:rsidR="001B0560" w:rsidRPr="00767D2D" w:rsidRDefault="00BF1C86" w:rsidP="001B0560">
      <w:pPr>
        <w:spacing w:after="120"/>
      </w:pPr>
      <w:r w:rsidRPr="00767D2D">
        <w:t>Předpokládaná doba realizace:</w:t>
      </w:r>
      <w:r w:rsidRPr="00767D2D">
        <w:tab/>
      </w:r>
      <w:r w:rsidRPr="00767D2D">
        <w:tab/>
      </w:r>
      <w:r w:rsidR="001420EA">
        <w:t>8</w:t>
      </w:r>
      <w:r w:rsidR="001B0560" w:rsidRPr="00767D2D">
        <w:t xml:space="preserve"> měsíců,  </w:t>
      </w:r>
      <w:r w:rsidR="00AA0ECD" w:rsidRPr="00767D2D">
        <w:t>04</w:t>
      </w:r>
      <w:r w:rsidR="001B0560" w:rsidRPr="00767D2D">
        <w:t>/202</w:t>
      </w:r>
      <w:r w:rsidR="00AD1F2D" w:rsidRPr="00767D2D">
        <w:t>2</w:t>
      </w:r>
      <w:r w:rsidR="001B0560" w:rsidRPr="00767D2D">
        <w:t>-</w:t>
      </w:r>
      <w:r w:rsidR="00AA0ECD" w:rsidRPr="00767D2D">
        <w:t>1</w:t>
      </w:r>
      <w:r w:rsidR="001420EA">
        <w:t>1</w:t>
      </w:r>
      <w:r w:rsidR="001B0560" w:rsidRPr="00767D2D">
        <w:t>/202</w:t>
      </w:r>
      <w:r w:rsidR="00AD1F2D" w:rsidRPr="00767D2D">
        <w:t>2</w:t>
      </w:r>
    </w:p>
    <w:p w14:paraId="1B333393" w14:textId="5CA5BB90" w:rsidR="00C526D9" w:rsidRDefault="00C526D9" w:rsidP="001B0560">
      <w:pPr>
        <w:spacing w:after="120"/>
        <w:rPr>
          <w:color w:val="FF0000"/>
        </w:rPr>
      </w:pPr>
      <w:r w:rsidRPr="00C526D9">
        <w:rPr>
          <w:noProof/>
          <w:color w:val="FF0000"/>
          <w:lang w:eastAsia="cs-CZ"/>
        </w:rPr>
        <w:drawing>
          <wp:inline distT="0" distB="0" distL="0" distR="0" wp14:anchorId="1CAB8293" wp14:editId="172D9C26">
            <wp:extent cx="5525770" cy="2834813"/>
            <wp:effectExtent l="0" t="0" r="0" b="3810"/>
            <wp:docPr id="5" name="Obrázek 5" descr="O:\PŘEJEZDY\Přej 500 moje\P7160\mapa 7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PŘEJEZDY\Přej 500 moje\P7160\mapa 716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83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0CB9B" w14:textId="52A91FCD" w:rsidR="00CA6FE4" w:rsidRDefault="00CA6FE4" w:rsidP="001B0560">
      <w:pPr>
        <w:spacing w:after="120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6222" wp14:editId="71225A10">
                <wp:simplePos x="0" y="0"/>
                <wp:positionH relativeFrom="column">
                  <wp:posOffset>1682750</wp:posOffset>
                </wp:positionH>
                <wp:positionV relativeFrom="paragraph">
                  <wp:posOffset>954074</wp:posOffset>
                </wp:positionV>
                <wp:extent cx="604299" cy="206734"/>
                <wp:effectExtent l="0" t="0" r="0" b="31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206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A0E34" w14:textId="2CC0D2CD" w:rsidR="00CA6FE4" w:rsidRPr="00CA6FE4" w:rsidRDefault="00CA6FE4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5622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32.5pt;margin-top:75.1pt;width:47.6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" filled="f" stroked="f" strokeweight=".5pt">
                <v:textbox>
                  <w:txbxContent>
                    <w:p w14:paraId="6E1A0E34" w14:textId="2CC0D2CD" w:rsidR="00CA6FE4" w:rsidRPr="00CA6FE4" w:rsidRDefault="00CA6FE4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2F9C26" w14:textId="77777777" w:rsidR="001B0560" w:rsidRDefault="001B0560" w:rsidP="001B0560">
      <w:pPr>
        <w:pStyle w:val="Nadpis2"/>
      </w:pPr>
      <w:r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6C07BE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0961683" w14:textId="3147F2E9" w:rsidR="00197633" w:rsidRPr="00767D2D" w:rsidRDefault="00197633" w:rsidP="001B0560">
      <w:pPr>
        <w:autoSpaceDE w:val="0"/>
        <w:autoSpaceDN w:val="0"/>
        <w:adjustRightInd w:val="0"/>
        <w:jc w:val="both"/>
      </w:pPr>
      <w:r w:rsidRPr="00767D2D">
        <w:t xml:space="preserve">Z hlediska lokalizace vůči dráze se předmětná stavba nachází na traťovém úseku </w:t>
      </w:r>
      <w:r w:rsidR="006E60C2" w:rsidRPr="00767D2D">
        <w:t>2</w:t>
      </w:r>
      <w:r w:rsidR="00483284" w:rsidRPr="00767D2D">
        <w:t>0</w:t>
      </w:r>
      <w:r w:rsidR="00AA0ECD" w:rsidRPr="00767D2D">
        <w:t>9</w:t>
      </w:r>
      <w:r w:rsidR="006E60C2" w:rsidRPr="00767D2D">
        <w:t xml:space="preserve">1 </w:t>
      </w:r>
      <w:r w:rsidR="00483284" w:rsidRPr="00767D2D">
        <w:t>Zaječí (mimo) - Hodonín</w:t>
      </w:r>
      <w:r w:rsidR="00564333" w:rsidRPr="00767D2D">
        <w:t xml:space="preserve"> </w:t>
      </w:r>
      <w:r w:rsidR="006E60C2" w:rsidRPr="00767D2D">
        <w:t>(mimo)</w:t>
      </w:r>
      <w:r w:rsidR="00483284" w:rsidRPr="00767D2D">
        <w:t xml:space="preserve"> (přes Mutěnice)</w:t>
      </w:r>
      <w:r w:rsidRPr="00767D2D">
        <w:t>. Stavbou je konkrétně dotčen definiční úsek 2</w:t>
      </w:r>
      <w:r w:rsidR="00483284" w:rsidRPr="00767D2D">
        <w:t>0</w:t>
      </w:r>
      <w:r w:rsidR="00564333" w:rsidRPr="00767D2D">
        <w:t>9</w:t>
      </w:r>
      <w:r w:rsidRPr="00767D2D">
        <w:t>1</w:t>
      </w:r>
      <w:r w:rsidR="00483284" w:rsidRPr="00767D2D">
        <w:t xml:space="preserve"> 1</w:t>
      </w:r>
      <w:r w:rsidR="006E60C2" w:rsidRPr="00767D2D">
        <w:t xml:space="preserve">2 </w:t>
      </w:r>
      <w:r w:rsidR="00483284" w:rsidRPr="00767D2D">
        <w:t>Čejč - Mutěnice</w:t>
      </w:r>
      <w:r w:rsidRPr="00767D2D">
        <w:t xml:space="preserve">. V místě stavby se jedná o jednokolejnou </w:t>
      </w:r>
      <w:r w:rsidR="0061701F" w:rsidRPr="00767D2D">
        <w:t>regionální</w:t>
      </w:r>
      <w:r w:rsidRPr="00767D2D">
        <w:t xml:space="preserve"> dráhu, která není součástí transevropské</w:t>
      </w:r>
      <w:r w:rsidR="00431065" w:rsidRPr="00767D2D">
        <w:t>ho</w:t>
      </w:r>
      <w:r w:rsidRPr="00767D2D">
        <w:t xml:space="preserve"> konvenčního železničního systému (TEN-T).</w:t>
      </w:r>
    </w:p>
    <w:p w14:paraId="08EA7A08" w14:textId="24874CE1" w:rsidR="00197633" w:rsidRPr="00767D2D" w:rsidRDefault="00197633" w:rsidP="001B0560">
      <w:pPr>
        <w:autoSpaceDE w:val="0"/>
        <w:autoSpaceDN w:val="0"/>
        <w:adjustRightInd w:val="0"/>
        <w:jc w:val="both"/>
      </w:pPr>
      <w:r w:rsidRPr="00767D2D">
        <w:t>Železniční přejezd P</w:t>
      </w:r>
      <w:r w:rsidR="00483284" w:rsidRPr="00767D2D">
        <w:t>7160</w:t>
      </w:r>
      <w:r w:rsidRPr="00767D2D">
        <w:t xml:space="preserve"> je úrovňovým křížením </w:t>
      </w:r>
      <w:r w:rsidR="00A25D9B" w:rsidRPr="00767D2D">
        <w:t>s</w:t>
      </w:r>
      <w:r w:rsidR="00483284" w:rsidRPr="00767D2D">
        <w:t xml:space="preserve">e silnicí II. třídy </w:t>
      </w:r>
      <w:r w:rsidR="004235B1" w:rsidRPr="00767D2D">
        <w:t>č. 380</w:t>
      </w:r>
      <w:r w:rsidR="00976D3F" w:rsidRPr="00767D2D">
        <w:t xml:space="preserve"> </w:t>
      </w:r>
      <w:r w:rsidRPr="00767D2D">
        <w:t xml:space="preserve">s výše uvedenou dráhou </w:t>
      </w:r>
      <w:r w:rsidR="00A25D9B" w:rsidRPr="00767D2D">
        <w:t>regionální</w:t>
      </w:r>
      <w:r w:rsidRPr="00767D2D">
        <w:t>. Z hlediska lokalizace vůči dráze se předmětný přejezd nachází v evidenčním km</w:t>
      </w:r>
      <w:r w:rsidR="00483284" w:rsidRPr="00767D2D">
        <w:t xml:space="preserve"> 24,320</w:t>
      </w:r>
      <w:r w:rsidRPr="00767D2D">
        <w:t xml:space="preserve"> výše uvedeného traťového úseku.</w:t>
      </w:r>
    </w:p>
    <w:p w14:paraId="2658419A" w14:textId="515B467F" w:rsidR="00197633" w:rsidRPr="00767D2D" w:rsidRDefault="00197633" w:rsidP="001B0560">
      <w:pPr>
        <w:autoSpaceDE w:val="0"/>
        <w:autoSpaceDN w:val="0"/>
        <w:adjustRightInd w:val="0"/>
        <w:jc w:val="both"/>
      </w:pPr>
      <w:r w:rsidRPr="00767D2D">
        <w:t xml:space="preserve">Z hlediska geografické lokalizace se stavba nachází v obci </w:t>
      </w:r>
      <w:r w:rsidR="00483284" w:rsidRPr="00767D2D">
        <w:t>Mutěnice</w:t>
      </w:r>
      <w:r w:rsidRPr="00767D2D">
        <w:t xml:space="preserve">, okres </w:t>
      </w:r>
      <w:r w:rsidR="0014745D" w:rsidRPr="00767D2D">
        <w:t>Hodonín</w:t>
      </w:r>
      <w:r w:rsidRPr="00767D2D">
        <w:t xml:space="preserve">, </w:t>
      </w:r>
      <w:r w:rsidR="00976D3F" w:rsidRPr="00767D2D">
        <w:t>kraj Jihomoravský</w:t>
      </w:r>
      <w:r w:rsidRPr="00767D2D">
        <w:t>.</w:t>
      </w:r>
    </w:p>
    <w:p w14:paraId="17725A0A" w14:textId="3C63AA58" w:rsidR="00E419F8" w:rsidRPr="001420EA" w:rsidRDefault="00E419F8" w:rsidP="00E419F8">
      <w:pPr>
        <w:autoSpaceDE w:val="0"/>
        <w:autoSpaceDN w:val="0"/>
        <w:adjustRightInd w:val="0"/>
        <w:jc w:val="both"/>
      </w:pPr>
      <w:r w:rsidRPr="00767D2D">
        <w:t xml:space="preserve">Přejezd je zabezpečen reléovým přejezdovým zabezpečovacím zařízením </w:t>
      </w:r>
      <w:r w:rsidRPr="00767D2D">
        <w:rPr>
          <w:rFonts w:cs="Arial"/>
        </w:rPr>
        <w:t>typu AŽD-71,</w:t>
      </w:r>
      <w:r w:rsidRPr="00767D2D">
        <w:t xml:space="preserve"> </w:t>
      </w:r>
      <w:r w:rsidR="00B61E92">
        <w:rPr>
          <w:rFonts w:cs="Arial"/>
        </w:rPr>
        <w:t>druhu</w:t>
      </w:r>
      <w:r w:rsidR="00B61E92" w:rsidRPr="00767D2D">
        <w:rPr>
          <w:rFonts w:cs="Arial"/>
        </w:rPr>
        <w:t xml:space="preserve"> </w:t>
      </w:r>
      <w:r w:rsidRPr="00767D2D">
        <w:rPr>
          <w:rFonts w:cs="Arial"/>
        </w:rPr>
        <w:t xml:space="preserve">PZS 3SBI dle ČSN 34 2650 ed.2, tj. </w:t>
      </w:r>
      <w:r w:rsidRPr="00767D2D">
        <w:t xml:space="preserve">s úplnými závislostmi bez závor s pozitivním signálem. </w:t>
      </w:r>
      <w:r w:rsidR="0040301F" w:rsidRPr="001420EA">
        <w:t>Přibližovací úseky jsou koncipovány pro rychlost 50 km/h.</w:t>
      </w:r>
      <w:r w:rsidR="00B61E92">
        <w:t xml:space="preserve"> </w:t>
      </w:r>
      <w:r w:rsidR="0040301F" w:rsidRPr="001420EA">
        <w:t xml:space="preserve">Technologie přejezdového zabezpečovacího zařízení je z roku 1988, v r. 2010 byly kolejové obvody nahrazeny počítači náprav </w:t>
      </w:r>
      <w:proofErr w:type="spellStart"/>
      <w:r w:rsidR="0040301F" w:rsidRPr="001420EA">
        <w:t>Frauscher</w:t>
      </w:r>
      <w:proofErr w:type="spellEnd"/>
      <w:r w:rsidR="0040301F" w:rsidRPr="001420EA">
        <w:t>, typ AZF</w:t>
      </w:r>
      <w:r w:rsidR="0040301F" w:rsidRPr="001420EA">
        <w:rPr>
          <w:lang w:val="en-GB"/>
        </w:rPr>
        <w:t>;</w:t>
      </w:r>
      <w:r w:rsidR="0040301F" w:rsidRPr="001420EA">
        <w:t xml:space="preserve"> v 2012 byly původní výstražníky AŽD 71 nahrazeny výstražníky AŽD 97 PV. </w:t>
      </w:r>
    </w:p>
    <w:p w14:paraId="09AC0C60" w14:textId="13E11DCF" w:rsidR="001B0560" w:rsidRPr="00767D2D" w:rsidRDefault="001B0560" w:rsidP="00236218">
      <w:pPr>
        <w:tabs>
          <w:tab w:val="left" w:pos="7755"/>
        </w:tabs>
        <w:autoSpaceDE w:val="0"/>
        <w:autoSpaceDN w:val="0"/>
        <w:adjustRightInd w:val="0"/>
        <w:spacing w:after="120"/>
        <w:jc w:val="both"/>
      </w:pPr>
      <w:r w:rsidRPr="00767D2D">
        <w:t>Na přejezdu</w:t>
      </w:r>
      <w:r w:rsidR="00327192" w:rsidRPr="00767D2D">
        <w:t xml:space="preserve"> </w:t>
      </w:r>
      <w:r w:rsidR="006227F1" w:rsidRPr="00767D2D">
        <w:t>je</w:t>
      </w:r>
      <w:r w:rsidRPr="00767D2D">
        <w:t xml:space="preserve"> od roku 20</w:t>
      </w:r>
      <w:r w:rsidR="006227F1" w:rsidRPr="00767D2D">
        <w:t>10</w:t>
      </w:r>
      <w:r w:rsidR="0014745D" w:rsidRPr="00767D2D">
        <w:t xml:space="preserve"> evidován</w:t>
      </w:r>
      <w:r w:rsidR="006227F1" w:rsidRPr="00767D2D">
        <w:t>a</w:t>
      </w:r>
      <w:r w:rsidRPr="00767D2D">
        <w:t xml:space="preserve"> </w:t>
      </w:r>
      <w:r w:rsidR="006227F1" w:rsidRPr="00767D2D">
        <w:t>1</w:t>
      </w:r>
      <w:r w:rsidRPr="00767D2D">
        <w:t xml:space="preserve"> </w:t>
      </w:r>
      <w:r w:rsidR="005438F2" w:rsidRPr="00767D2D">
        <w:t>mimořádn</w:t>
      </w:r>
      <w:r w:rsidR="006227F1" w:rsidRPr="00767D2D">
        <w:t>á</w:t>
      </w:r>
      <w:r w:rsidR="005438F2" w:rsidRPr="00767D2D">
        <w:t xml:space="preserve"> událost</w:t>
      </w:r>
      <w:r w:rsidRPr="00767D2D">
        <w:t>:</w:t>
      </w:r>
      <w:r w:rsidR="00236218" w:rsidRPr="00767D2D">
        <w:tab/>
      </w:r>
    </w:p>
    <w:p w14:paraId="369D8DB7" w14:textId="476BFC15" w:rsidR="001A5224" w:rsidRPr="00767D2D" w:rsidRDefault="006227F1" w:rsidP="001B0560">
      <w:pPr>
        <w:autoSpaceDE w:val="0"/>
        <w:autoSpaceDN w:val="0"/>
        <w:adjustRightInd w:val="0"/>
        <w:spacing w:after="120"/>
        <w:ind w:left="2124" w:hanging="1416"/>
        <w:jc w:val="both"/>
        <w:rPr>
          <w:rFonts w:ascii="Verdana" w:hAnsi="Verdana"/>
        </w:rPr>
      </w:pPr>
      <w:r w:rsidRPr="00767D2D">
        <w:t>20</w:t>
      </w:r>
      <w:r w:rsidR="001A5224" w:rsidRPr="00767D2D">
        <w:t>. 0</w:t>
      </w:r>
      <w:r w:rsidRPr="00767D2D">
        <w:t>7</w:t>
      </w:r>
      <w:r w:rsidR="001A5224" w:rsidRPr="00767D2D">
        <w:t>. 2012</w:t>
      </w:r>
      <w:r w:rsidR="001B0560" w:rsidRPr="00767D2D">
        <w:t xml:space="preserve"> </w:t>
      </w:r>
      <w:r w:rsidR="001B0560" w:rsidRPr="00767D2D">
        <w:tab/>
      </w:r>
      <w:r w:rsidR="00F46BAE" w:rsidRPr="00767D2D">
        <w:rPr>
          <w:rFonts w:ascii="Verdana" w:hAnsi="Verdana"/>
        </w:rPr>
        <w:t xml:space="preserve">Za jízdy </w:t>
      </w:r>
      <w:r w:rsidR="001A5224" w:rsidRPr="00767D2D">
        <w:rPr>
          <w:rFonts w:ascii="Verdana" w:hAnsi="Verdana"/>
        </w:rPr>
        <w:t xml:space="preserve">vlaku Os </w:t>
      </w:r>
      <w:r w:rsidRPr="00767D2D">
        <w:rPr>
          <w:rFonts w:ascii="Verdana" w:hAnsi="Verdana"/>
        </w:rPr>
        <w:t>14510</w:t>
      </w:r>
      <w:r w:rsidR="001A5224" w:rsidRPr="00767D2D">
        <w:rPr>
          <w:rFonts w:ascii="Verdana" w:hAnsi="Verdana"/>
        </w:rPr>
        <w:t xml:space="preserve"> došlo ke střetnutí s</w:t>
      </w:r>
      <w:r w:rsidRPr="00767D2D">
        <w:rPr>
          <w:rFonts w:ascii="Verdana" w:hAnsi="Verdana"/>
        </w:rPr>
        <w:t> osobním automobilem</w:t>
      </w:r>
      <w:r w:rsidR="001A5224" w:rsidRPr="00767D2D">
        <w:rPr>
          <w:rFonts w:ascii="Verdana" w:hAnsi="Verdana"/>
        </w:rPr>
        <w:t xml:space="preserve">. Jedna osoba byla těžce zraněna, celková hmotná škoda byla </w:t>
      </w:r>
      <w:r w:rsidRPr="00767D2D">
        <w:rPr>
          <w:rFonts w:ascii="Verdana" w:hAnsi="Verdana"/>
        </w:rPr>
        <w:t>35 637</w:t>
      </w:r>
      <w:r w:rsidR="001A5224" w:rsidRPr="00767D2D">
        <w:rPr>
          <w:rFonts w:ascii="Verdana" w:hAnsi="Verdana"/>
        </w:rPr>
        <w:t>,-Kč</w:t>
      </w:r>
    </w:p>
    <w:p w14:paraId="1E227CD1" w14:textId="1C471FF1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2C1B20FD" w14:textId="77777777" w:rsidR="001B0560" w:rsidRPr="00972EA6" w:rsidRDefault="001B0560" w:rsidP="00B91B52">
      <w:pPr>
        <w:spacing w:after="0"/>
        <w:rPr>
          <w:color w:val="FF0000"/>
        </w:rPr>
      </w:pPr>
    </w:p>
    <w:p w14:paraId="27CD5331" w14:textId="3AA791AD" w:rsidR="004772B7" w:rsidRPr="001420EA" w:rsidRDefault="002D320A" w:rsidP="001B0560">
      <w:pPr>
        <w:jc w:val="both"/>
      </w:pPr>
      <w:r w:rsidRPr="001420EA">
        <w:t xml:space="preserve">Předmětem stavby je zvýšení úrovně zabezpečení železničního přejezdu </w:t>
      </w:r>
      <w:r w:rsidR="00B32000" w:rsidRPr="001420EA">
        <w:t xml:space="preserve">náhradou za nové reléové přejezdové zabezpečovací zařízení </w:t>
      </w:r>
      <w:r w:rsidR="00B61E92" w:rsidRPr="00B61E92">
        <w:t xml:space="preserve">s elektronickými doplňky </w:t>
      </w:r>
      <w:r w:rsidR="00B61E92">
        <w:t>druhu</w:t>
      </w:r>
      <w:r w:rsidR="00B61E92" w:rsidRPr="001420EA">
        <w:t xml:space="preserve"> </w:t>
      </w:r>
      <w:r w:rsidRPr="001420EA">
        <w:t xml:space="preserve">PZS 3ZBI dle ČSN 34 2650 ed.2. Konfigurace </w:t>
      </w:r>
      <w:r w:rsidR="00D24EBD" w:rsidRPr="001420EA">
        <w:t xml:space="preserve">výstražníků a </w:t>
      </w:r>
      <w:r w:rsidRPr="001420EA">
        <w:t>závor bude upřesněna v rámci Rozhodnutí DÚ o změně a</w:t>
      </w:r>
      <w:r w:rsidR="002E0F2C">
        <w:t> </w:t>
      </w:r>
      <w:r w:rsidRPr="001420EA">
        <w:t xml:space="preserve">rozsahu </w:t>
      </w:r>
      <w:r w:rsidR="004235B1" w:rsidRPr="001420EA">
        <w:t>zabezpečení.</w:t>
      </w:r>
      <w:r w:rsidR="00B32000" w:rsidRPr="001420EA">
        <w:t xml:space="preserve"> Výstražníky budou v provedení </w:t>
      </w:r>
      <w:r w:rsidR="00D24EBD" w:rsidRPr="001420EA">
        <w:t>s </w:t>
      </w:r>
      <w:r w:rsidR="00B32000" w:rsidRPr="001420EA">
        <w:t>LED</w:t>
      </w:r>
      <w:r w:rsidR="00D24EBD" w:rsidRPr="001420EA">
        <w:t>, závory budou opatřeny LED břevnovými svítilnami</w:t>
      </w:r>
      <w:r w:rsidR="00B32000" w:rsidRPr="001420EA">
        <w:t>.</w:t>
      </w:r>
      <w:r w:rsidRPr="001420EA">
        <w:t xml:space="preserve"> Pro </w:t>
      </w:r>
      <w:r w:rsidR="00C65BE5" w:rsidRPr="001420EA">
        <w:t>automatické ovládání b</w:t>
      </w:r>
      <w:r w:rsidRPr="001420EA">
        <w:t xml:space="preserve">udou </w:t>
      </w:r>
      <w:r w:rsidR="00B32000" w:rsidRPr="001420EA">
        <w:t xml:space="preserve">použity nové </w:t>
      </w:r>
      <w:r w:rsidRPr="001420EA">
        <w:t>počítače náprav fy FRAUSCHER</w:t>
      </w:r>
      <w:r w:rsidR="00B32000" w:rsidRPr="001420EA">
        <w:t xml:space="preserve"> (stávající typu </w:t>
      </w:r>
      <w:r w:rsidRPr="001420EA">
        <w:t>AZF</w:t>
      </w:r>
      <w:r w:rsidR="00B32000" w:rsidRPr="001420EA">
        <w:t xml:space="preserve"> budou použity na náhradní díly)</w:t>
      </w:r>
      <w:r w:rsidRPr="001420EA">
        <w:t xml:space="preserve">. </w:t>
      </w:r>
      <w:r w:rsidR="00B32000" w:rsidRPr="001420EA">
        <w:t>O</w:t>
      </w:r>
      <w:r w:rsidRPr="001420EA">
        <w:t xml:space="preserve">vládací úseky přejezdu budou koncipovány pro traťovou rychlost </w:t>
      </w:r>
      <w:r w:rsidR="00767D2D" w:rsidRPr="001420EA">
        <w:t>50</w:t>
      </w:r>
      <w:r w:rsidRPr="001420EA">
        <w:t xml:space="preserve"> km/hod. </w:t>
      </w:r>
    </w:p>
    <w:p w14:paraId="0AFD4B02" w14:textId="44D09E10" w:rsidR="004772B7" w:rsidRPr="001420EA" w:rsidRDefault="001B0560" w:rsidP="001B0560">
      <w:pPr>
        <w:jc w:val="both"/>
      </w:pPr>
      <w:r w:rsidRPr="001420EA">
        <w:t xml:space="preserve">Pro </w:t>
      </w:r>
      <w:r w:rsidR="00B32000" w:rsidRPr="001420EA">
        <w:t>vnitřní technologickou výstroj přejezdového zab</w:t>
      </w:r>
      <w:r w:rsidR="004235B1">
        <w:t>ezpečovacího z</w:t>
      </w:r>
      <w:r w:rsidR="00B32000" w:rsidRPr="001420EA">
        <w:t>ař</w:t>
      </w:r>
      <w:r w:rsidR="004235B1">
        <w:t>ízení</w:t>
      </w:r>
      <w:r w:rsidR="00B32000" w:rsidRPr="001420EA">
        <w:t xml:space="preserve"> </w:t>
      </w:r>
      <w:r w:rsidRPr="001420EA">
        <w:t xml:space="preserve">bude </w:t>
      </w:r>
      <w:r w:rsidR="00C65BE5" w:rsidRPr="001420EA">
        <w:t xml:space="preserve">instalován </w:t>
      </w:r>
      <w:r w:rsidR="00B32000" w:rsidRPr="001420EA">
        <w:t xml:space="preserve">nový technologický </w:t>
      </w:r>
      <w:r w:rsidRPr="001420EA">
        <w:t>domek PZS v</w:t>
      </w:r>
      <w:r w:rsidR="004772B7" w:rsidRPr="001420EA">
        <w:t> </w:t>
      </w:r>
      <w:r w:rsidRPr="001420EA">
        <w:t>blízkosti přejezdu</w:t>
      </w:r>
      <w:r w:rsidR="00B32000" w:rsidRPr="001420EA">
        <w:t xml:space="preserve"> - </w:t>
      </w:r>
      <w:r w:rsidRPr="001420EA">
        <w:t xml:space="preserve">umístěn </w:t>
      </w:r>
      <w:r w:rsidR="00972EA6" w:rsidRPr="001420EA">
        <w:t xml:space="preserve">bude </w:t>
      </w:r>
      <w:r w:rsidRPr="001420EA">
        <w:t xml:space="preserve">tak, aby byly splněny předepsané rozhledové poměry. </w:t>
      </w:r>
      <w:r w:rsidR="00B61E92" w:rsidRPr="00B61E92">
        <w:t xml:space="preserve">Vstupní dveře do RD budou v takovém provedení, aby při chůzi z RD ke skříni s VTO a SMO nebylo nutné obcházet křídlo dveří. VTO a SMO umístit  na/v blízkosti RD. Dveře technologického domku budou osazeny dveřním kontaktem pro budoucí zapojení do DDTS. </w:t>
      </w:r>
      <w:r w:rsidRPr="001420EA">
        <w:t>Umístění technologického objektu do terénu bude řešeno dle pokynů výrobce</w:t>
      </w:r>
      <w:r w:rsidR="004235B1">
        <w:t xml:space="preserve"> </w:t>
      </w:r>
      <w:r w:rsidRPr="001420EA">
        <w:t xml:space="preserve">(např. </w:t>
      </w:r>
      <w:r w:rsidR="004772B7" w:rsidRPr="001420EA">
        <w:t>na betonové patky).</w:t>
      </w:r>
      <w:r w:rsidR="00972EA6" w:rsidRPr="001420EA">
        <w:t xml:space="preserve"> Řešení ochrany před bleskem technologického domku bude řešeno dle souboru ČSN EN 62305.</w:t>
      </w:r>
    </w:p>
    <w:p w14:paraId="323334CA" w14:textId="29E1E6EE" w:rsidR="004772B7" w:rsidRPr="001420EA" w:rsidRDefault="001B0560" w:rsidP="001B0560">
      <w:pPr>
        <w:jc w:val="both"/>
      </w:pPr>
      <w:r w:rsidRPr="001420EA">
        <w:t>Nová kabelizace</w:t>
      </w:r>
      <w:r w:rsidR="00B61E92" w:rsidRPr="00B61E92">
        <w:t>, včetně pokládky dvou HDPE trubek,</w:t>
      </w:r>
      <w:r w:rsidRPr="001420EA">
        <w:t xml:space="preserve"> se předpokládá v místě přejezdu od reléového domku k novým výstražníkům se závorovými stojany</w:t>
      </w:r>
      <w:r w:rsidR="00C65BE5" w:rsidRPr="001420EA">
        <w:t xml:space="preserve">, </w:t>
      </w:r>
      <w:r w:rsidR="00B32000" w:rsidRPr="001420EA">
        <w:t>k počítacím bodům prodloužených přibližovacích úseků</w:t>
      </w:r>
      <w:r w:rsidR="00C65BE5" w:rsidRPr="001420EA">
        <w:t xml:space="preserve"> a také pro přenos ovládacích a indikačních prvků do DK ŽST Mutěnice.</w:t>
      </w:r>
      <w:r w:rsidRPr="001420EA">
        <w:t xml:space="preserve"> Stavba je umístěna kromě částí kabelizace v extravilánu, tím pádem nebude mít výrazný urbanistický, či architektonický dopad. Budou použity typizované výrobky – </w:t>
      </w:r>
      <w:r w:rsidR="002D320A" w:rsidRPr="001420EA">
        <w:t xml:space="preserve">výstražníky se závorami. </w:t>
      </w:r>
      <w:r w:rsidR="002D320A" w:rsidRPr="001420EA">
        <w:rPr>
          <w:rFonts w:cs="Arial"/>
        </w:rPr>
        <w:t>Počty a dimenze kabelů budou stanoveny v průběhu zpracování projektové dokumentace.</w:t>
      </w:r>
      <w:r w:rsidR="00643D6E" w:rsidRPr="001420EA">
        <w:rPr>
          <w:rFonts w:cs="Arial"/>
        </w:rPr>
        <w:t xml:space="preserve"> Do kabelové rýhy budou </w:t>
      </w:r>
      <w:proofErr w:type="spellStart"/>
      <w:r w:rsidR="00643D6E" w:rsidRPr="001420EA">
        <w:rPr>
          <w:rFonts w:cs="Arial"/>
        </w:rPr>
        <w:t>připoloženy</w:t>
      </w:r>
      <w:proofErr w:type="spellEnd"/>
      <w:r w:rsidR="00643D6E" w:rsidRPr="001420EA">
        <w:rPr>
          <w:rFonts w:cs="Arial"/>
        </w:rPr>
        <w:t xml:space="preserve"> dvě trubky HDPE.</w:t>
      </w:r>
    </w:p>
    <w:p w14:paraId="717CF189" w14:textId="368AA26A" w:rsidR="001B0560" w:rsidRPr="00767D2D" w:rsidRDefault="001B0560" w:rsidP="001B0560">
      <w:pPr>
        <w:jc w:val="both"/>
      </w:pPr>
      <w:r w:rsidRPr="00767D2D">
        <w:lastRenderedPageBreak/>
        <w:t xml:space="preserve">Pro napájení PZS </w:t>
      </w:r>
      <w:r w:rsidR="00880AA9">
        <w:t>lze použít stávající přípojku</w:t>
      </w:r>
      <w:r w:rsidRPr="00767D2D">
        <w:t>.</w:t>
      </w:r>
      <w:r w:rsidR="00880AA9">
        <w:t xml:space="preserve"> </w:t>
      </w:r>
      <w:r w:rsidR="00E774E6">
        <w:t xml:space="preserve"> </w:t>
      </w:r>
      <w:r w:rsidR="00880AA9">
        <w:t xml:space="preserve">V případě </w:t>
      </w:r>
      <w:r w:rsidR="00E774E6">
        <w:t xml:space="preserve">předpokládaného </w:t>
      </w:r>
      <w:r w:rsidR="00880AA9">
        <w:t xml:space="preserve">navýšení odebíraného příkonu, by </w:t>
      </w:r>
      <w:r w:rsidR="006E2A2D">
        <w:t>byla</w:t>
      </w:r>
      <w:r w:rsidR="00E774E6">
        <w:t xml:space="preserve"> nutná změna technického řešení napájení, která by mohla vyvolat i jednání s distributorem </w:t>
      </w:r>
      <w:r w:rsidR="006E2A2D">
        <w:t xml:space="preserve">el. </w:t>
      </w:r>
      <w:proofErr w:type="gramStart"/>
      <w:r w:rsidR="006E2A2D">
        <w:t>energie</w:t>
      </w:r>
      <w:proofErr w:type="gramEnd"/>
      <w:r w:rsidR="006E2A2D">
        <w:t>.</w:t>
      </w: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77777777" w:rsidR="001B0560" w:rsidRDefault="001B0560" w:rsidP="001B0560">
      <w:pPr>
        <w:spacing w:after="0"/>
      </w:pPr>
    </w:p>
    <w:p w14:paraId="6C3F8C22" w14:textId="712FC105" w:rsidR="006227F1" w:rsidRPr="00B37065" w:rsidRDefault="006227F1" w:rsidP="006227F1">
      <w:pPr>
        <w:spacing w:after="120"/>
        <w:ind w:firstLine="709"/>
      </w:pPr>
      <w:r w:rsidRPr="00B37065">
        <w:t>PS</w:t>
      </w:r>
      <w:r w:rsidR="00B37065" w:rsidRPr="00B37065">
        <w:t xml:space="preserve"> 01-01-31</w:t>
      </w:r>
      <w:r w:rsidRPr="00B37065">
        <w:tab/>
      </w:r>
      <w:r w:rsidR="00B37065" w:rsidRPr="00B37065">
        <w:t>Zabezpečovací zařízení (PZS) železniční přejezd v km 24,320 (P7160)</w:t>
      </w:r>
    </w:p>
    <w:p w14:paraId="6AC3F634" w14:textId="77777777" w:rsidR="00B37065" w:rsidRPr="00B37065" w:rsidRDefault="006227F1" w:rsidP="00B37065">
      <w:pPr>
        <w:spacing w:after="120"/>
        <w:ind w:firstLine="709"/>
      </w:pPr>
      <w:r w:rsidRPr="00B37065">
        <w:t>SO</w:t>
      </w:r>
      <w:r w:rsidR="00B37065" w:rsidRPr="00B37065">
        <w:t xml:space="preserve"> 01-86-01</w:t>
      </w:r>
      <w:r w:rsidRPr="00B37065">
        <w:t xml:space="preserve"> </w:t>
      </w:r>
      <w:r w:rsidRPr="00B37065">
        <w:tab/>
        <w:t>Přípojka</w:t>
      </w:r>
      <w:r w:rsidR="00B37065" w:rsidRPr="00B37065">
        <w:t xml:space="preserve"> napájení</w:t>
      </w:r>
      <w:r w:rsidRPr="00B37065">
        <w:t xml:space="preserve"> NN</w:t>
      </w:r>
      <w:r w:rsidR="00B37065" w:rsidRPr="00B37065">
        <w:t xml:space="preserve"> železniční přejezd v km 24,320 (P7160)</w:t>
      </w:r>
    </w:p>
    <w:p w14:paraId="33E26484" w14:textId="2223A1E2" w:rsidR="006227F1" w:rsidRPr="00F9281F" w:rsidRDefault="006227F1" w:rsidP="006227F1">
      <w:pPr>
        <w:spacing w:after="120"/>
        <w:ind w:firstLine="709"/>
      </w:pP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245D0AAA" w14:textId="573B4E76" w:rsidR="002D320A" w:rsidRDefault="00972EA6" w:rsidP="001B056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93DDDCF" wp14:editId="7A0ABAE8">
            <wp:extent cx="5525770" cy="210439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0728436F" w:rsidR="001B0560" w:rsidRPr="00F9281F" w:rsidRDefault="001B0560" w:rsidP="001B0560">
      <w:pPr>
        <w:jc w:val="both"/>
      </w:pPr>
      <w:r>
        <w:t xml:space="preserve">V rámci </w:t>
      </w:r>
      <w:r w:rsidRPr="00F9281F">
        <w:t xml:space="preserve">stavby </w:t>
      </w:r>
      <w:r w:rsidRPr="00F9281F">
        <w:rPr>
          <w:i/>
        </w:rPr>
        <w:t>„</w:t>
      </w:r>
      <w:r w:rsidR="00C609E5" w:rsidRPr="00F9281F">
        <w:rPr>
          <w:i/>
        </w:rPr>
        <w:t>Doplnění závor na přejezdu P</w:t>
      </w:r>
      <w:r w:rsidR="006227F1" w:rsidRPr="00F9281F">
        <w:rPr>
          <w:i/>
        </w:rPr>
        <w:t>7</w:t>
      </w:r>
      <w:r w:rsidR="00C80B59" w:rsidRPr="00F9281F">
        <w:rPr>
          <w:i/>
        </w:rPr>
        <w:t>1</w:t>
      </w:r>
      <w:r w:rsidR="006227F1" w:rsidRPr="00F9281F">
        <w:rPr>
          <w:i/>
        </w:rPr>
        <w:t>60</w:t>
      </w:r>
      <w:r w:rsidR="00C609E5" w:rsidRPr="00F9281F">
        <w:rPr>
          <w:i/>
        </w:rPr>
        <w:t xml:space="preserve"> v</w:t>
      </w:r>
      <w:r w:rsidR="006227F1" w:rsidRPr="00F9281F">
        <w:rPr>
          <w:i/>
        </w:rPr>
        <w:t> </w:t>
      </w:r>
      <w:r w:rsidR="00C609E5" w:rsidRPr="00F9281F">
        <w:rPr>
          <w:i/>
        </w:rPr>
        <w:t>km</w:t>
      </w:r>
      <w:r w:rsidR="006227F1" w:rsidRPr="00F9281F">
        <w:rPr>
          <w:i/>
        </w:rPr>
        <w:t xml:space="preserve"> 2</w:t>
      </w:r>
      <w:r w:rsidR="00327192" w:rsidRPr="00F9281F">
        <w:rPr>
          <w:i/>
        </w:rPr>
        <w:t>4,</w:t>
      </w:r>
      <w:r w:rsidR="006227F1" w:rsidRPr="00F9281F">
        <w:rPr>
          <w:i/>
        </w:rPr>
        <w:t>3</w:t>
      </w:r>
      <w:r w:rsidR="00327192" w:rsidRPr="00F9281F">
        <w:rPr>
          <w:i/>
        </w:rPr>
        <w:t>2</w:t>
      </w:r>
      <w:r w:rsidR="001B1BED" w:rsidRPr="00F9281F">
        <w:rPr>
          <w:i/>
        </w:rPr>
        <w:t>0</w:t>
      </w:r>
      <w:r w:rsidR="00C609E5" w:rsidRPr="00F9281F">
        <w:rPr>
          <w:i/>
        </w:rPr>
        <w:t xml:space="preserve"> trati</w:t>
      </w:r>
      <w:r w:rsidR="00C80B59" w:rsidRPr="00F9281F">
        <w:rPr>
          <w:i/>
        </w:rPr>
        <w:t xml:space="preserve"> </w:t>
      </w:r>
      <w:r w:rsidR="001B1BED" w:rsidRPr="00F9281F">
        <w:rPr>
          <w:i/>
        </w:rPr>
        <w:t>Zaječí - Hodonín</w:t>
      </w:r>
      <w:r w:rsidR="005438F2" w:rsidRPr="00F9281F">
        <w:rPr>
          <w:i/>
        </w:rPr>
        <w:t xml:space="preserve">“ </w:t>
      </w:r>
      <w:r w:rsidR="005438F2" w:rsidRPr="00F9281F">
        <w:t>budou</w:t>
      </w:r>
      <w:r w:rsidRPr="00F9281F">
        <w:t xml:space="preserve"> prováděny pouze tec</w:t>
      </w:r>
      <w:r w:rsidR="00327192" w:rsidRPr="00F9281F">
        <w:t xml:space="preserve">hnologické úpravy na stávajícím </w:t>
      </w:r>
      <w:r w:rsidRPr="00F9281F">
        <w:t>zařízení. Stavební práce</w:t>
      </w:r>
      <w:r w:rsidR="005438F2" w:rsidRPr="00F9281F">
        <w:t xml:space="preserve"> </w:t>
      </w:r>
      <w:r w:rsidRPr="00F9281F">
        <w:t>proběhnou výlučně v prostoru již provozované dráhy. Veškeré práce nebudou mít vliv na okolní prostředí. Stavba neovlivní rozhodujícím způsobem životní prostředí v nejbližším okolí.</w:t>
      </w:r>
    </w:p>
    <w:p w14:paraId="5566D476" w14:textId="77777777" w:rsidR="001B0560" w:rsidRPr="00F9281F" w:rsidRDefault="001B0560" w:rsidP="001B0560">
      <w:pPr>
        <w:jc w:val="both"/>
      </w:pPr>
      <w:r w:rsidRPr="00F9281F">
        <w:t>Stavba nevyvolává žádné přeložky stávajících inženýrských sítí, nevyvolává omezení dosavadních staveb a ani potřeby kácení zeleně, kromě náletové zeleně.</w:t>
      </w:r>
    </w:p>
    <w:p w14:paraId="64F196BF" w14:textId="77777777" w:rsidR="001B0560" w:rsidRPr="00F9281F" w:rsidRDefault="001B0560" w:rsidP="001B0560">
      <w:pPr>
        <w:autoSpaceDE w:val="0"/>
        <w:autoSpaceDN w:val="0"/>
        <w:adjustRightInd w:val="0"/>
        <w:jc w:val="both"/>
      </w:pPr>
      <w:r w:rsidRPr="00F9281F">
        <w:t>Vlastní stavba bude realizována v rozsahu pozemků se způsobem využití dráha, silnice, ostatní komunikace a jiná plocha.</w:t>
      </w:r>
    </w:p>
    <w:p w14:paraId="112C3676" w14:textId="77777777" w:rsidR="00F36310" w:rsidRDefault="00F36310" w:rsidP="001B0560">
      <w:pPr>
        <w:pStyle w:val="Nadpis2"/>
        <w:rPr>
          <w:color w:val="auto"/>
        </w:rPr>
      </w:pPr>
    </w:p>
    <w:p w14:paraId="29441556" w14:textId="6F7907C6" w:rsidR="001B0560" w:rsidRPr="00F36310" w:rsidRDefault="001B0560" w:rsidP="001B0560">
      <w:pPr>
        <w:pStyle w:val="Nadpis2"/>
      </w:pPr>
      <w:r w:rsidRPr="00F36310">
        <w:t>7)</w:t>
      </w:r>
      <w:r w:rsidRPr="00F36310">
        <w:tab/>
        <w:t>Odhad investičních nákladů včetně jeho zdůvodnění</w:t>
      </w:r>
    </w:p>
    <w:p w14:paraId="33F35E4F" w14:textId="77777777" w:rsidR="001B0560" w:rsidRPr="00F36310" w:rsidRDefault="001B0560" w:rsidP="00B91B52">
      <w:pPr>
        <w:spacing w:after="0"/>
        <w:rPr>
          <w:color w:val="00A1E0" w:themeColor="accent3"/>
        </w:rPr>
      </w:pPr>
    </w:p>
    <w:p w14:paraId="6AA32CB0" w14:textId="77777777" w:rsidR="007755E2" w:rsidRPr="00F9281F" w:rsidRDefault="001B0560" w:rsidP="007755E2">
      <w:pPr>
        <w:jc w:val="both"/>
      </w:pPr>
      <w:r w:rsidRPr="00F9281F">
        <w:t xml:space="preserve">Celkové investiční náklady byly odhadnuty na základě </w:t>
      </w:r>
      <w:r w:rsidR="007755E2" w:rsidRPr="00F9281F">
        <w:rPr>
          <w:i/>
        </w:rPr>
        <w:t>„Sborníku pro oceňování železničních staveb ve stupni studie proveditelnosti a záměr projektu“</w:t>
      </w:r>
      <w:r w:rsidR="007755E2" w:rsidRPr="00F9281F">
        <w:t xml:space="preserve"> (SFDI, schváleno březen 2019).</w:t>
      </w:r>
    </w:p>
    <w:p w14:paraId="706F585D" w14:textId="77777777" w:rsidR="00F36310" w:rsidRDefault="00F36310" w:rsidP="001B0560">
      <w:pPr>
        <w:pStyle w:val="Nadpis4"/>
      </w:pPr>
    </w:p>
    <w:p w14:paraId="7138FD5B" w14:textId="0EC0D2CB" w:rsidR="00F36310" w:rsidRDefault="00F36310" w:rsidP="001B0560">
      <w:pPr>
        <w:pStyle w:val="Nadpis4"/>
      </w:pPr>
    </w:p>
    <w:p w14:paraId="166381E0" w14:textId="488C2FB7" w:rsidR="00F36310" w:rsidRDefault="00F36310" w:rsidP="00F36310"/>
    <w:p w14:paraId="450F6A1A" w14:textId="77777777" w:rsidR="003855E9" w:rsidRPr="00F36310" w:rsidRDefault="003855E9" w:rsidP="00F36310"/>
    <w:p w14:paraId="146B4236" w14:textId="77777777" w:rsidR="00B37065" w:rsidRDefault="00B37065" w:rsidP="001B0560">
      <w:pPr>
        <w:pStyle w:val="Nadpis4"/>
      </w:pPr>
    </w:p>
    <w:p w14:paraId="208723CC" w14:textId="77777777" w:rsidR="00B37065" w:rsidRDefault="00B37065" w:rsidP="001B0560">
      <w:pPr>
        <w:pStyle w:val="Nadpis4"/>
      </w:pPr>
    </w:p>
    <w:p w14:paraId="4F3A432A" w14:textId="7F857D2B" w:rsidR="001B0560" w:rsidRPr="00B37065" w:rsidRDefault="001B0560" w:rsidP="001B0560">
      <w:pPr>
        <w:pStyle w:val="Nadpis4"/>
      </w:pPr>
      <w:r w:rsidRPr="00B37065">
        <w:t>Celkové investiční náklady (CÚ 20</w:t>
      </w:r>
      <w:r w:rsidR="00C609E5" w:rsidRPr="00B37065">
        <w:t>20</w:t>
      </w:r>
      <w:r w:rsidRPr="00B37065">
        <w:t xml:space="preserve"> - 202</w:t>
      </w:r>
      <w:r w:rsidR="003855E9">
        <w:t>3</w:t>
      </w:r>
      <w:r w:rsidRPr="00B37065">
        <w:t>)</w:t>
      </w:r>
    </w:p>
    <w:p w14:paraId="4029F656" w14:textId="13377AE9" w:rsidR="000B0B49" w:rsidRDefault="000B0B49" w:rsidP="001B0560">
      <w:pPr>
        <w:spacing w:after="0"/>
      </w:pPr>
    </w:p>
    <w:tbl>
      <w:tblPr>
        <w:tblW w:w="6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340"/>
      </w:tblGrid>
      <w:tr w:rsidR="000B0B49" w:rsidRPr="000B0B49" w14:paraId="29053D74" w14:textId="77777777" w:rsidTr="000B0B49">
        <w:trPr>
          <w:trHeight w:val="225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24DC0DAC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bookmarkStart w:id="0" w:name="_GoBack" w:colFirst="0" w:colLast="2"/>
            <w:r w:rsidRPr="000B0B49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0B0B49" w:rsidRPr="000B0B49" w14:paraId="099546CC" w14:textId="77777777" w:rsidTr="000B0B49">
        <w:trPr>
          <w:trHeight w:val="225"/>
        </w:trPr>
        <w:tc>
          <w:tcPr>
            <w:tcW w:w="5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491346EF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039516B8" w14:textId="77777777" w:rsidR="000B0B49" w:rsidRPr="000B0B49" w:rsidRDefault="000B0B49" w:rsidP="000B0B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0B0B49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0B0B49" w:rsidRPr="000B0B49" w14:paraId="37E3F7E5" w14:textId="77777777" w:rsidTr="000B0B49">
        <w:trPr>
          <w:trHeight w:val="493"/>
        </w:trPr>
        <w:tc>
          <w:tcPr>
            <w:tcW w:w="5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EC9AB32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9B961A6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0B0B49" w:rsidRPr="000B0B49" w14:paraId="1730195A" w14:textId="77777777" w:rsidTr="000B0B49">
        <w:trPr>
          <w:trHeight w:val="240"/>
        </w:trPr>
        <w:tc>
          <w:tcPr>
            <w:tcW w:w="54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A9D6D2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0CD4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6779902F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4960BF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4B11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01E57C50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D4014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01369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5F52D1B3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DEC262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01B9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307E69B7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43A269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A5C94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6C5E3AEF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AA640C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D2702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463A7E46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07E067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B9BE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207570F7" w14:textId="77777777" w:rsidTr="000B0B49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0B0B83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7064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3D5EC90F" w14:textId="77777777" w:rsidTr="000B0B49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B75E4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9495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3CB6A6CF" w14:textId="77777777" w:rsidTr="000B0B49">
        <w:trPr>
          <w:trHeight w:val="25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78540F60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BDEC84A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0B0B49" w:rsidRPr="000B0B49" w14:paraId="2594A556" w14:textId="77777777" w:rsidTr="000B0B49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A2A91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CE92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0B49" w:rsidRPr="000B0B49" w14:paraId="1D185F5A" w14:textId="77777777" w:rsidTr="000B0B49">
        <w:trPr>
          <w:trHeight w:val="22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5297961A" w14:textId="77777777" w:rsidR="000B0B49" w:rsidRPr="000B0B49" w:rsidRDefault="000B0B49" w:rsidP="000B0B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C6656B0" w14:textId="77777777" w:rsidR="000B0B49" w:rsidRPr="000B0B49" w:rsidRDefault="000B0B49" w:rsidP="000B0B4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bookmarkEnd w:id="0"/>
    </w:tbl>
    <w:p w14:paraId="040EF625" w14:textId="419D0733" w:rsidR="00CB23DF" w:rsidRDefault="00CB23DF" w:rsidP="001B0560">
      <w:pPr>
        <w:spacing w:after="0"/>
      </w:pPr>
    </w:p>
    <w:p w14:paraId="7ADE5906" w14:textId="77777777" w:rsidR="001B0560" w:rsidRDefault="001B0560" w:rsidP="001B0560">
      <w:pPr>
        <w:spacing w:after="0"/>
      </w:pPr>
    </w:p>
    <w:p w14:paraId="3F0A2282" w14:textId="07651223" w:rsidR="001B0560" w:rsidRPr="00F9281F" w:rsidRDefault="001B0560" w:rsidP="001B0560">
      <w:pPr>
        <w:spacing w:after="0"/>
        <w:jc w:val="both"/>
      </w:pPr>
      <w:r w:rsidRPr="00F9281F">
        <w:t xml:space="preserve">Do celkových investičních nákladů je zahrnut inflační koeficient ve výši </w:t>
      </w:r>
      <w:r w:rsidR="007755E2" w:rsidRPr="00F9281F">
        <w:t>3,7</w:t>
      </w:r>
      <w:r w:rsidRPr="00F9281F">
        <w:t>% p. a. v letech realizace 202</w:t>
      </w:r>
      <w:r w:rsidR="00C609E5" w:rsidRPr="00F9281F">
        <w:t>2</w:t>
      </w:r>
      <w:r w:rsidRPr="00F9281F">
        <w:t>.</w:t>
      </w:r>
    </w:p>
    <w:p w14:paraId="02DA9B4A" w14:textId="77777777" w:rsidR="001B0560" w:rsidRDefault="001B0560" w:rsidP="001B0560">
      <w:pPr>
        <w:spacing w:after="0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1817176" w14:textId="714DD31E" w:rsidR="001B0560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635DCB" w:rsidRPr="00635DCB">
        <w:t xml:space="preserve"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 </w:t>
      </w:r>
      <w:proofErr w:type="gramStart"/>
      <w:r w:rsidR="00635DCB" w:rsidRPr="00635DCB">
        <w:t>15.11.2017</w:t>
      </w:r>
      <w:proofErr w:type="gramEnd"/>
      <w:r w:rsidR="00635DCB" w:rsidRPr="00635DCB">
        <w:t xml:space="preserve"> – bod IV. Odlišné postupy, bod 2, písmeno o).</w:t>
      </w:r>
    </w:p>
    <w:p w14:paraId="7DEA8106" w14:textId="42492943" w:rsidR="001B0560" w:rsidRPr="00F36310" w:rsidRDefault="003C31C0" w:rsidP="001B0560">
      <w:pPr>
        <w:jc w:val="both"/>
      </w:pPr>
      <w:r w:rsidRPr="00F36310">
        <w:t>Technologie</w:t>
      </w:r>
      <w:r w:rsidR="001B0560" w:rsidRPr="00F36310">
        <w:t xml:space="preserve"> přejezdové</w:t>
      </w:r>
      <w:r w:rsidRPr="00F36310">
        <w:t>ho</w:t>
      </w:r>
      <w:r w:rsidR="001B0560" w:rsidRPr="00F36310">
        <w:t xml:space="preserve"> zabezpečovací</w:t>
      </w:r>
      <w:r w:rsidRPr="00F36310">
        <w:t>ho</w:t>
      </w:r>
      <w:r w:rsidR="001B0560" w:rsidRPr="00F36310">
        <w:t xml:space="preserve"> zařízení je </w:t>
      </w:r>
      <w:r w:rsidR="003D4582" w:rsidRPr="00F36310">
        <w:t xml:space="preserve">z roku 1988, v roce </w:t>
      </w:r>
      <w:r w:rsidR="006F3646" w:rsidRPr="00F36310">
        <w:t>2010</w:t>
      </w:r>
      <w:r w:rsidR="003D4582" w:rsidRPr="00F36310">
        <w:t xml:space="preserve"> byly kolejové obv</w:t>
      </w:r>
      <w:r w:rsidR="006F3646" w:rsidRPr="00F36310">
        <w:t>o</w:t>
      </w:r>
      <w:r w:rsidR="003D4582" w:rsidRPr="00F36310">
        <w:t xml:space="preserve">dy nahrazeny počítači náprav a v roce </w:t>
      </w:r>
      <w:r w:rsidR="006F3646" w:rsidRPr="00F36310">
        <w:t>2012</w:t>
      </w:r>
      <w:r w:rsidR="003D4582" w:rsidRPr="00F36310">
        <w:t xml:space="preserve"> byly výstražníky typu AŽD 71 nahrazeny typem </w:t>
      </w:r>
      <w:r w:rsidR="006F3646" w:rsidRPr="00F36310">
        <w:lastRenderedPageBreak/>
        <w:t xml:space="preserve">AŽD </w:t>
      </w:r>
      <w:r w:rsidR="003D4582" w:rsidRPr="00F36310">
        <w:t xml:space="preserve">97 PV. </w:t>
      </w:r>
      <w:r w:rsidR="001B0560" w:rsidRPr="00F36310">
        <w:t>V rámci stavby bude provedena úprava stávajícího světelného přejezdového zabezpečení vyvolaná požadavkem na doplnění závor.</w:t>
      </w: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3AAB8F51" w14:textId="3E5AE25F" w:rsidR="001B0560" w:rsidRPr="00767D2D" w:rsidRDefault="001B0560" w:rsidP="001B0560">
      <w:pPr>
        <w:jc w:val="both"/>
      </w:pPr>
      <w:r>
        <w:t>Zabezpečovací zařízení se závorami výrazně zvýší bezpečnost železniční i silniční dopravy a</w:t>
      </w:r>
      <w:r w:rsidR="007567B9">
        <w:t> </w:t>
      </w:r>
      <w:r>
        <w:t xml:space="preserve">bude tak předcházet vzniku mimořádných událostí. </w:t>
      </w:r>
      <w:r w:rsidRPr="00767D2D">
        <w:t>(</w:t>
      </w:r>
      <w:r w:rsidR="001B1BED" w:rsidRPr="00767D2D">
        <w:t>na přejezdu je</w:t>
      </w:r>
      <w:r w:rsidR="00C80B59" w:rsidRPr="00767D2D">
        <w:t xml:space="preserve"> od roku 2010 evidován</w:t>
      </w:r>
      <w:r w:rsidR="001B1BED" w:rsidRPr="00767D2D">
        <w:t>a</w:t>
      </w:r>
      <w:r w:rsidR="00C80B59" w:rsidRPr="00767D2D">
        <w:t xml:space="preserve"> </w:t>
      </w:r>
      <w:r w:rsidR="001B1BED" w:rsidRPr="00767D2D">
        <w:t>1</w:t>
      </w:r>
      <w:r w:rsidRPr="00767D2D">
        <w:t xml:space="preserve"> </w:t>
      </w:r>
      <w:r w:rsidR="00767D2D" w:rsidRPr="00767D2D">
        <w:t>mimořádná událost</w:t>
      </w:r>
      <w:r w:rsidRPr="00767D2D">
        <w:t>)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7D74019E" w:rsidR="001B0560" w:rsidRPr="00F36310" w:rsidRDefault="001B0560" w:rsidP="001B0560">
      <w:pPr>
        <w:pStyle w:val="Odstavecseseznamem"/>
        <w:numPr>
          <w:ilvl w:val="0"/>
          <w:numId w:val="36"/>
        </w:numPr>
        <w:jc w:val="both"/>
        <w:rPr>
          <w:i/>
        </w:rPr>
      </w:pPr>
      <w:r>
        <w:t xml:space="preserve">výhledový stav – zabezpečovací zařízení bude nově nadále ovládáno automaticky jízdou kolejových vozidel s indikacemi a ovládáním </w:t>
      </w:r>
      <w:r w:rsidR="004135BD">
        <w:t>v </w:t>
      </w:r>
      <w:r w:rsidR="004135BD" w:rsidRPr="00F36310">
        <w:t xml:space="preserve">DK </w:t>
      </w:r>
      <w:r w:rsidR="001B1BED" w:rsidRPr="00F36310">
        <w:t>ŽST</w:t>
      </w:r>
      <w:r w:rsidR="004135BD" w:rsidRPr="00F36310">
        <w:t xml:space="preserve"> </w:t>
      </w:r>
      <w:r w:rsidR="001B1BED" w:rsidRPr="00F36310">
        <w:t>Mutěnic</w:t>
      </w:r>
      <w:r w:rsidR="004135BD" w:rsidRPr="00F36310">
        <w:t>e.</w:t>
      </w:r>
    </w:p>
    <w:p w14:paraId="581F0E62" w14:textId="6750FF0E" w:rsidR="001B1BED" w:rsidRPr="00F36310" w:rsidRDefault="001B0560" w:rsidP="001B1BED">
      <w:pPr>
        <w:pStyle w:val="Odstavecseseznamem"/>
        <w:numPr>
          <w:ilvl w:val="0"/>
          <w:numId w:val="36"/>
        </w:numPr>
        <w:jc w:val="both"/>
        <w:rPr>
          <w:i/>
        </w:rPr>
      </w:pPr>
      <w:r w:rsidRPr="00F36310">
        <w:t>současný stav – na přejezdu je instalováno zabezpečovací zařízení s ovládáním automaticky jízdou kolejových voz</w:t>
      </w:r>
      <w:r w:rsidR="001B1BED" w:rsidRPr="00F36310">
        <w:t xml:space="preserve">idel s indikacemi a ovládáním </w:t>
      </w:r>
      <w:r w:rsidR="00FD33F1" w:rsidRPr="00F36310">
        <w:t>v DK ŽST Mutěnice.</w:t>
      </w:r>
    </w:p>
    <w:p w14:paraId="5A490773" w14:textId="77777777" w:rsidR="001B0560" w:rsidRPr="00F36310" w:rsidRDefault="001B0560" w:rsidP="001B0560">
      <w:pPr>
        <w:jc w:val="both"/>
      </w:pPr>
      <w:r w:rsidRPr="00F36310"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t>4. Zajištění plynulosti dopravy</w:t>
      </w:r>
    </w:p>
    <w:p w14:paraId="4696B1A3" w14:textId="466B6F1A" w:rsidR="001B0560" w:rsidRPr="001B1BED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přejezd </w:t>
      </w:r>
      <w:r w:rsidR="001B1BED">
        <w:t>50</w:t>
      </w:r>
      <w:r w:rsidRPr="00C80B59">
        <w:rPr>
          <w:color w:val="FF0000"/>
        </w:rPr>
        <w:t xml:space="preserve"> </w:t>
      </w:r>
      <w:r w:rsidRPr="001B1BED">
        <w:t>km/h;</w:t>
      </w:r>
    </w:p>
    <w:p w14:paraId="1E299508" w14:textId="7777777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lastRenderedPageBreak/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77777777" w:rsidR="001B0560" w:rsidRPr="001B1BED" w:rsidRDefault="001B0560" w:rsidP="001B0560">
      <w:r>
        <w:t xml:space="preserve">Tato zjednodušená dokumentace ve stádiu 2 slouží jako podklad pro schválení investiční akce malého rozsahu v rámci </w:t>
      </w:r>
      <w:r w:rsidR="00C609E5" w:rsidRPr="001B1BED">
        <w:t>Správy železnic</w:t>
      </w:r>
      <w:r w:rsidRPr="001B1BED">
        <w:t xml:space="preserve">. </w:t>
      </w:r>
    </w:p>
    <w:p w14:paraId="4AC5EE5E" w14:textId="7C8FDC8E" w:rsidR="001B0560" w:rsidRPr="00767D2D" w:rsidRDefault="001B0560" w:rsidP="001B0560">
      <w:r w:rsidRPr="00767D2D">
        <w:t xml:space="preserve">Dne: </w:t>
      </w:r>
      <w:r w:rsidR="00F36310">
        <w:t>16. 10.</w:t>
      </w:r>
      <w:r w:rsidRPr="00767D2D">
        <w:t xml:space="preserve"> 20</w:t>
      </w:r>
      <w:r w:rsidR="00C609E5" w:rsidRPr="00767D2D">
        <w:t>20</w:t>
      </w:r>
    </w:p>
    <w:p w14:paraId="7C7BBAED" w14:textId="5CC0B7E3" w:rsidR="001B0560" w:rsidRPr="00033B61" w:rsidRDefault="001B0560" w:rsidP="009434CA">
      <w:r w:rsidRPr="00767D2D">
        <w:t xml:space="preserve">Vypracoval: kolektiv </w:t>
      </w:r>
      <w:r w:rsidR="00C609E5" w:rsidRPr="00767D2D">
        <w:t>Správy železnic</w:t>
      </w:r>
      <w:r w:rsidR="00F36310">
        <w:t>, státní organizace, Oblastní ředitelství Brno</w:t>
      </w:r>
    </w:p>
    <w:sectPr w:rsidR="001B0560" w:rsidRPr="00033B61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DEC65" w14:textId="77777777" w:rsidR="00CC4E1D" w:rsidRDefault="00CC4E1D" w:rsidP="00962258">
      <w:pPr>
        <w:spacing w:after="0" w:line="240" w:lineRule="auto"/>
      </w:pPr>
      <w:r>
        <w:separator/>
      </w:r>
    </w:p>
  </w:endnote>
  <w:endnote w:type="continuationSeparator" w:id="0">
    <w:p w14:paraId="1FFDBE77" w14:textId="77777777" w:rsidR="00CC4E1D" w:rsidRDefault="00CC4E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1EC54D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0B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B4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28A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800C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5E065C1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0B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B4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DF99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38786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EF01D" w14:textId="77777777" w:rsidR="00CC4E1D" w:rsidRDefault="00CC4E1D" w:rsidP="00962258">
      <w:pPr>
        <w:spacing w:after="0" w:line="240" w:lineRule="auto"/>
      </w:pPr>
      <w:r>
        <w:separator/>
      </w:r>
    </w:p>
  </w:footnote>
  <w:footnote w:type="continuationSeparator" w:id="0">
    <w:p w14:paraId="585F0CCB" w14:textId="77777777" w:rsidR="00CC4E1D" w:rsidRDefault="00CC4E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60"/>
    <w:rsid w:val="0000439A"/>
    <w:rsid w:val="00072C1E"/>
    <w:rsid w:val="0009765C"/>
    <w:rsid w:val="000A7CF3"/>
    <w:rsid w:val="000B0B49"/>
    <w:rsid w:val="000D70F8"/>
    <w:rsid w:val="000E23A7"/>
    <w:rsid w:val="000F75ED"/>
    <w:rsid w:val="0010693F"/>
    <w:rsid w:val="001125C6"/>
    <w:rsid w:val="00114472"/>
    <w:rsid w:val="001420EA"/>
    <w:rsid w:val="0014745D"/>
    <w:rsid w:val="001520A1"/>
    <w:rsid w:val="001550BC"/>
    <w:rsid w:val="001602EC"/>
    <w:rsid w:val="001605B9"/>
    <w:rsid w:val="00170EC5"/>
    <w:rsid w:val="001747C1"/>
    <w:rsid w:val="00184743"/>
    <w:rsid w:val="00190D86"/>
    <w:rsid w:val="00197633"/>
    <w:rsid w:val="001A5224"/>
    <w:rsid w:val="001B0560"/>
    <w:rsid w:val="001B1BED"/>
    <w:rsid w:val="001C1EE9"/>
    <w:rsid w:val="001F5643"/>
    <w:rsid w:val="00207D85"/>
    <w:rsid w:val="00207DF5"/>
    <w:rsid w:val="00216FB9"/>
    <w:rsid w:val="00234744"/>
    <w:rsid w:val="00236218"/>
    <w:rsid w:val="00243DD8"/>
    <w:rsid w:val="00280E07"/>
    <w:rsid w:val="002C31BF"/>
    <w:rsid w:val="002D08B1"/>
    <w:rsid w:val="002D320A"/>
    <w:rsid w:val="002E0CD7"/>
    <w:rsid w:val="002E0F2C"/>
    <w:rsid w:val="002E70E7"/>
    <w:rsid w:val="002F5C88"/>
    <w:rsid w:val="00327192"/>
    <w:rsid w:val="00341DCF"/>
    <w:rsid w:val="0034766A"/>
    <w:rsid w:val="00357BC6"/>
    <w:rsid w:val="003855E9"/>
    <w:rsid w:val="00392F4A"/>
    <w:rsid w:val="003956C6"/>
    <w:rsid w:val="003C31C0"/>
    <w:rsid w:val="003D4582"/>
    <w:rsid w:val="0040301F"/>
    <w:rsid w:val="004135BD"/>
    <w:rsid w:val="004235B1"/>
    <w:rsid w:val="00431065"/>
    <w:rsid w:val="00441430"/>
    <w:rsid w:val="00450F07"/>
    <w:rsid w:val="00453CD3"/>
    <w:rsid w:val="00456CF9"/>
    <w:rsid w:val="00460660"/>
    <w:rsid w:val="00474D32"/>
    <w:rsid w:val="004772B7"/>
    <w:rsid w:val="00483284"/>
    <w:rsid w:val="00486107"/>
    <w:rsid w:val="00491827"/>
    <w:rsid w:val="004B348C"/>
    <w:rsid w:val="004C0E93"/>
    <w:rsid w:val="004C1B79"/>
    <w:rsid w:val="004C4399"/>
    <w:rsid w:val="004C787C"/>
    <w:rsid w:val="004E143C"/>
    <w:rsid w:val="004E3A53"/>
    <w:rsid w:val="004F20BC"/>
    <w:rsid w:val="004F4B9B"/>
    <w:rsid w:val="004F69EA"/>
    <w:rsid w:val="00501059"/>
    <w:rsid w:val="00511AB9"/>
    <w:rsid w:val="00523EA7"/>
    <w:rsid w:val="00524CA7"/>
    <w:rsid w:val="005438F2"/>
    <w:rsid w:val="00551987"/>
    <w:rsid w:val="00553375"/>
    <w:rsid w:val="00557C28"/>
    <w:rsid w:val="00564333"/>
    <w:rsid w:val="005667DB"/>
    <w:rsid w:val="005736B7"/>
    <w:rsid w:val="00575E5A"/>
    <w:rsid w:val="005E3560"/>
    <w:rsid w:val="005F1404"/>
    <w:rsid w:val="0061068E"/>
    <w:rsid w:val="0061701F"/>
    <w:rsid w:val="006227F1"/>
    <w:rsid w:val="00635DCB"/>
    <w:rsid w:val="00643D6E"/>
    <w:rsid w:val="0064506A"/>
    <w:rsid w:val="00651BFE"/>
    <w:rsid w:val="00660AD3"/>
    <w:rsid w:val="00677B7F"/>
    <w:rsid w:val="00695CD1"/>
    <w:rsid w:val="006A5570"/>
    <w:rsid w:val="006A689C"/>
    <w:rsid w:val="006B3D79"/>
    <w:rsid w:val="006C07BE"/>
    <w:rsid w:val="006D7AFE"/>
    <w:rsid w:val="006E0578"/>
    <w:rsid w:val="006E2A2D"/>
    <w:rsid w:val="006E314D"/>
    <w:rsid w:val="006E60C2"/>
    <w:rsid w:val="006F3646"/>
    <w:rsid w:val="007062FE"/>
    <w:rsid w:val="00710723"/>
    <w:rsid w:val="007146A7"/>
    <w:rsid w:val="00723ED1"/>
    <w:rsid w:val="00743525"/>
    <w:rsid w:val="007567B9"/>
    <w:rsid w:val="0076286B"/>
    <w:rsid w:val="00766846"/>
    <w:rsid w:val="00767D2D"/>
    <w:rsid w:val="0077111F"/>
    <w:rsid w:val="007755E2"/>
    <w:rsid w:val="0077673A"/>
    <w:rsid w:val="007846E1"/>
    <w:rsid w:val="007B570C"/>
    <w:rsid w:val="007C589B"/>
    <w:rsid w:val="007E4A6E"/>
    <w:rsid w:val="007F56A7"/>
    <w:rsid w:val="00805DB5"/>
    <w:rsid w:val="00807DD0"/>
    <w:rsid w:val="00812D64"/>
    <w:rsid w:val="0081411F"/>
    <w:rsid w:val="008659F3"/>
    <w:rsid w:val="00880AA9"/>
    <w:rsid w:val="00886D4B"/>
    <w:rsid w:val="00895406"/>
    <w:rsid w:val="008A3568"/>
    <w:rsid w:val="008D03B9"/>
    <w:rsid w:val="008E18BB"/>
    <w:rsid w:val="008F18D6"/>
    <w:rsid w:val="00904780"/>
    <w:rsid w:val="00913E44"/>
    <w:rsid w:val="00922385"/>
    <w:rsid w:val="009223DF"/>
    <w:rsid w:val="00923DE9"/>
    <w:rsid w:val="00932D7C"/>
    <w:rsid w:val="00936091"/>
    <w:rsid w:val="00940D8A"/>
    <w:rsid w:val="009434CA"/>
    <w:rsid w:val="00962258"/>
    <w:rsid w:val="009678B7"/>
    <w:rsid w:val="00972EA6"/>
    <w:rsid w:val="00976D3F"/>
    <w:rsid w:val="009833E1"/>
    <w:rsid w:val="00992D9C"/>
    <w:rsid w:val="009934C0"/>
    <w:rsid w:val="00996CB8"/>
    <w:rsid w:val="009A2F80"/>
    <w:rsid w:val="009B14A9"/>
    <w:rsid w:val="009B2E97"/>
    <w:rsid w:val="009E07F4"/>
    <w:rsid w:val="009F392E"/>
    <w:rsid w:val="00A25D9B"/>
    <w:rsid w:val="00A27C76"/>
    <w:rsid w:val="00A6177B"/>
    <w:rsid w:val="00A66136"/>
    <w:rsid w:val="00AA0DB3"/>
    <w:rsid w:val="00AA0ECD"/>
    <w:rsid w:val="00AA4CBB"/>
    <w:rsid w:val="00AA65FA"/>
    <w:rsid w:val="00AA7351"/>
    <w:rsid w:val="00AA78CD"/>
    <w:rsid w:val="00AD056F"/>
    <w:rsid w:val="00AD1F2D"/>
    <w:rsid w:val="00AD5D1C"/>
    <w:rsid w:val="00AD6731"/>
    <w:rsid w:val="00AE00DC"/>
    <w:rsid w:val="00AE268A"/>
    <w:rsid w:val="00AF760B"/>
    <w:rsid w:val="00B136D9"/>
    <w:rsid w:val="00B15D0D"/>
    <w:rsid w:val="00B32000"/>
    <w:rsid w:val="00B37065"/>
    <w:rsid w:val="00B406A7"/>
    <w:rsid w:val="00B61E92"/>
    <w:rsid w:val="00B75EE1"/>
    <w:rsid w:val="00B77481"/>
    <w:rsid w:val="00B84A80"/>
    <w:rsid w:val="00B8518B"/>
    <w:rsid w:val="00B91B52"/>
    <w:rsid w:val="00BB68D1"/>
    <w:rsid w:val="00BD7E91"/>
    <w:rsid w:val="00BF0C37"/>
    <w:rsid w:val="00BF1C86"/>
    <w:rsid w:val="00C02D0A"/>
    <w:rsid w:val="00C03A6E"/>
    <w:rsid w:val="00C44F6A"/>
    <w:rsid w:val="00C45540"/>
    <w:rsid w:val="00C47AE3"/>
    <w:rsid w:val="00C526D9"/>
    <w:rsid w:val="00C609E5"/>
    <w:rsid w:val="00C65BE5"/>
    <w:rsid w:val="00C80B59"/>
    <w:rsid w:val="00CA6FE4"/>
    <w:rsid w:val="00CB23DF"/>
    <w:rsid w:val="00CC4E1D"/>
    <w:rsid w:val="00CD1FC4"/>
    <w:rsid w:val="00D21061"/>
    <w:rsid w:val="00D24EBD"/>
    <w:rsid w:val="00D4108E"/>
    <w:rsid w:val="00D51C35"/>
    <w:rsid w:val="00D6163D"/>
    <w:rsid w:val="00D73D46"/>
    <w:rsid w:val="00D7415B"/>
    <w:rsid w:val="00D831A3"/>
    <w:rsid w:val="00D94D7D"/>
    <w:rsid w:val="00DC75F3"/>
    <w:rsid w:val="00DD0B3E"/>
    <w:rsid w:val="00DD46F3"/>
    <w:rsid w:val="00DE56F2"/>
    <w:rsid w:val="00DF116D"/>
    <w:rsid w:val="00E1085B"/>
    <w:rsid w:val="00E419F8"/>
    <w:rsid w:val="00E774E6"/>
    <w:rsid w:val="00EB104F"/>
    <w:rsid w:val="00EB49F5"/>
    <w:rsid w:val="00ED14BD"/>
    <w:rsid w:val="00ED5611"/>
    <w:rsid w:val="00ED61AF"/>
    <w:rsid w:val="00F0533E"/>
    <w:rsid w:val="00F0651C"/>
    <w:rsid w:val="00F1048D"/>
    <w:rsid w:val="00F12DEC"/>
    <w:rsid w:val="00F1715C"/>
    <w:rsid w:val="00F310F8"/>
    <w:rsid w:val="00F315B2"/>
    <w:rsid w:val="00F35939"/>
    <w:rsid w:val="00F35AD1"/>
    <w:rsid w:val="00F36310"/>
    <w:rsid w:val="00F4314D"/>
    <w:rsid w:val="00F45607"/>
    <w:rsid w:val="00F46BAE"/>
    <w:rsid w:val="00F5558F"/>
    <w:rsid w:val="00F659EB"/>
    <w:rsid w:val="00F86BA6"/>
    <w:rsid w:val="00F9281F"/>
    <w:rsid w:val="00FB49EC"/>
    <w:rsid w:val="00FC6389"/>
    <w:rsid w:val="00FD33F1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D4D84770-EFD1-4A2D-84F3-362A0C10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60700E-96B1-4607-BFDC-B20117BF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2</TotalTime>
  <Pages>6</Pages>
  <Words>1756</Words>
  <Characters>10364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 Jakub, Ing.</dc:creator>
  <cp:keywords/>
  <dc:description/>
  <cp:lastModifiedBy>Heuer Jiří, Bc.</cp:lastModifiedBy>
  <cp:revision>4</cp:revision>
  <cp:lastPrinted>2020-09-17T13:48:00Z</cp:lastPrinted>
  <dcterms:created xsi:type="dcterms:W3CDTF">2020-11-07T14:57:00Z</dcterms:created>
  <dcterms:modified xsi:type="dcterms:W3CDTF">2021-01-18T08:27:00Z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