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10B0C" w:rsidRPr="00110B0C">
        <w:rPr>
          <w:rFonts w:ascii="Verdana" w:eastAsia="Calibri" w:hAnsi="Verdana"/>
          <w:b/>
          <w:sz w:val="18"/>
          <w:szCs w:val="18"/>
          <w:lang w:eastAsia="en-US"/>
        </w:rPr>
        <w:t>Oprava mostních objektů na trati Havlíčkův Brod – Veselí nad Lužnicí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10B0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10B0C" w:rsidRPr="00110B0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1F2A"/>
    <w:rsid w:val="000A2EE6"/>
    <w:rsid w:val="000E1CC0"/>
    <w:rsid w:val="000E2CCA"/>
    <w:rsid w:val="000E4C87"/>
    <w:rsid w:val="00110A95"/>
    <w:rsid w:val="00110B0C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7C5E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802760B-A1E2-4E7E-8B7D-CE0E72A5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1F2B55-CE8B-4D81-B37C-5D1B3996A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2021-02-16T08:40:00Z</dcterms:modified>
</cp:coreProperties>
</file>