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D0DEAB8" w14:textId="77777777" w:rsidTr="00F862D6">
        <w:tc>
          <w:tcPr>
            <w:tcW w:w="1020" w:type="dxa"/>
          </w:tcPr>
          <w:p w14:paraId="1354B068" w14:textId="77777777" w:rsidR="00F64786" w:rsidRDefault="00764595" w:rsidP="00AF3799">
            <w:pPr>
              <w:pStyle w:val="Bezmezer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CC5CCCC" wp14:editId="7B4E9E6C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7D27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4EE7D27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3003F7A" w14:textId="77777777" w:rsidR="00F64786" w:rsidRDefault="00F64786" w:rsidP="0077673A"/>
        </w:tc>
        <w:tc>
          <w:tcPr>
            <w:tcW w:w="823" w:type="dxa"/>
          </w:tcPr>
          <w:p w14:paraId="2B8FFFEA" w14:textId="77777777" w:rsidR="00F64786" w:rsidRDefault="00F64786" w:rsidP="0077673A"/>
        </w:tc>
        <w:tc>
          <w:tcPr>
            <w:tcW w:w="3685" w:type="dxa"/>
          </w:tcPr>
          <w:p w14:paraId="4E59909E" w14:textId="77777777" w:rsidR="00F64786" w:rsidRDefault="00F64786" w:rsidP="0077673A"/>
        </w:tc>
      </w:tr>
      <w:tr w:rsidR="00F862D6" w14:paraId="741F1590" w14:textId="77777777" w:rsidTr="00596C7E">
        <w:tc>
          <w:tcPr>
            <w:tcW w:w="1020" w:type="dxa"/>
          </w:tcPr>
          <w:p w14:paraId="79F26F34" w14:textId="77777777" w:rsidR="00F862D6" w:rsidRDefault="00F862D6" w:rsidP="0077673A"/>
        </w:tc>
        <w:tc>
          <w:tcPr>
            <w:tcW w:w="2552" w:type="dxa"/>
          </w:tcPr>
          <w:p w14:paraId="64A12057" w14:textId="77777777" w:rsidR="00F862D6" w:rsidRDefault="00F862D6" w:rsidP="00764595"/>
        </w:tc>
        <w:tc>
          <w:tcPr>
            <w:tcW w:w="823" w:type="dxa"/>
          </w:tcPr>
          <w:p w14:paraId="14628C97" w14:textId="77777777" w:rsidR="00F862D6" w:rsidRDefault="00F862D6" w:rsidP="0077673A"/>
        </w:tc>
        <w:tc>
          <w:tcPr>
            <w:tcW w:w="3685" w:type="dxa"/>
            <w:vMerge w:val="restart"/>
          </w:tcPr>
          <w:p w14:paraId="23B82E4F" w14:textId="77777777" w:rsidR="00596C7E" w:rsidRDefault="00596C7E" w:rsidP="00596C7E">
            <w:pPr>
              <w:rPr>
                <w:rStyle w:val="Potovnadresa"/>
              </w:rPr>
            </w:pPr>
          </w:p>
          <w:p w14:paraId="6BD5620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A2469A" w14:paraId="0C5D2166" w14:textId="77777777" w:rsidTr="00F862D6">
        <w:tc>
          <w:tcPr>
            <w:tcW w:w="1020" w:type="dxa"/>
          </w:tcPr>
          <w:p w14:paraId="678B1FEF" w14:textId="77777777" w:rsidR="00A2469A" w:rsidRPr="003E6B9A" w:rsidRDefault="00A2469A" w:rsidP="0077673A">
            <w:r w:rsidRPr="003E6B9A">
              <w:t>Naše zn.</w:t>
            </w:r>
          </w:p>
        </w:tc>
        <w:tc>
          <w:tcPr>
            <w:tcW w:w="2552" w:type="dxa"/>
          </w:tcPr>
          <w:p w14:paraId="5F54FFF2" w14:textId="631FDD7A" w:rsidR="00A2469A" w:rsidRPr="003E6B9A" w:rsidRDefault="00B51598" w:rsidP="0014384D">
            <w:r w:rsidRPr="00B51598">
              <w:t>2153/2021-SŽ-SSV-Ú3</w:t>
            </w:r>
          </w:p>
        </w:tc>
        <w:tc>
          <w:tcPr>
            <w:tcW w:w="823" w:type="dxa"/>
          </w:tcPr>
          <w:p w14:paraId="5AEBC4DF" w14:textId="77777777" w:rsidR="00A2469A" w:rsidRDefault="00A2469A" w:rsidP="0077673A"/>
        </w:tc>
        <w:tc>
          <w:tcPr>
            <w:tcW w:w="3685" w:type="dxa"/>
            <w:vMerge/>
          </w:tcPr>
          <w:p w14:paraId="21EC96AD" w14:textId="77777777" w:rsidR="00A2469A" w:rsidRDefault="00A2469A" w:rsidP="0077673A"/>
        </w:tc>
      </w:tr>
      <w:tr w:rsidR="00A2469A" w14:paraId="562D86CA" w14:textId="77777777" w:rsidTr="00F862D6">
        <w:tc>
          <w:tcPr>
            <w:tcW w:w="1020" w:type="dxa"/>
          </w:tcPr>
          <w:p w14:paraId="6BD70285" w14:textId="77777777" w:rsidR="00A2469A" w:rsidRDefault="00A2469A" w:rsidP="0077673A">
            <w:r>
              <w:t>Listů/příloh</w:t>
            </w:r>
          </w:p>
        </w:tc>
        <w:tc>
          <w:tcPr>
            <w:tcW w:w="2552" w:type="dxa"/>
          </w:tcPr>
          <w:p w14:paraId="3288988F" w14:textId="77777777" w:rsidR="00A2469A" w:rsidRPr="003E6B9A" w:rsidRDefault="00A2469A" w:rsidP="003916BC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3D5183AF" w14:textId="77777777" w:rsidR="00A2469A" w:rsidRDefault="00A2469A" w:rsidP="0077673A"/>
        </w:tc>
        <w:tc>
          <w:tcPr>
            <w:tcW w:w="3685" w:type="dxa"/>
            <w:vMerge/>
          </w:tcPr>
          <w:p w14:paraId="7B35B354" w14:textId="77777777" w:rsidR="00A2469A" w:rsidRDefault="00A2469A" w:rsidP="0077673A">
            <w:pPr>
              <w:rPr>
                <w:noProof/>
              </w:rPr>
            </w:pPr>
          </w:p>
        </w:tc>
      </w:tr>
      <w:tr w:rsidR="00A2469A" w14:paraId="0CDEF65A" w14:textId="77777777" w:rsidTr="00B23CA3">
        <w:trPr>
          <w:trHeight w:val="77"/>
        </w:trPr>
        <w:tc>
          <w:tcPr>
            <w:tcW w:w="1020" w:type="dxa"/>
          </w:tcPr>
          <w:p w14:paraId="2B98D52A" w14:textId="77777777" w:rsidR="00A2469A" w:rsidRDefault="00A2469A" w:rsidP="0077673A"/>
        </w:tc>
        <w:tc>
          <w:tcPr>
            <w:tcW w:w="2552" w:type="dxa"/>
          </w:tcPr>
          <w:p w14:paraId="213687AC" w14:textId="77777777" w:rsidR="00A2469A" w:rsidRPr="003E6B9A" w:rsidRDefault="00A2469A" w:rsidP="003916BC"/>
        </w:tc>
        <w:tc>
          <w:tcPr>
            <w:tcW w:w="823" w:type="dxa"/>
          </w:tcPr>
          <w:p w14:paraId="43FF9C0A" w14:textId="77777777" w:rsidR="00A2469A" w:rsidRDefault="00A2469A" w:rsidP="0077673A"/>
        </w:tc>
        <w:tc>
          <w:tcPr>
            <w:tcW w:w="3685" w:type="dxa"/>
            <w:vMerge/>
          </w:tcPr>
          <w:p w14:paraId="4011FB35" w14:textId="77777777" w:rsidR="00A2469A" w:rsidRDefault="00A2469A" w:rsidP="0077673A"/>
        </w:tc>
      </w:tr>
      <w:tr w:rsidR="00A2469A" w14:paraId="77CA0BE6" w14:textId="77777777" w:rsidTr="00F862D6">
        <w:tc>
          <w:tcPr>
            <w:tcW w:w="1020" w:type="dxa"/>
          </w:tcPr>
          <w:p w14:paraId="609D82DB" w14:textId="77777777" w:rsidR="00A2469A" w:rsidRDefault="00A2469A" w:rsidP="0077673A">
            <w:r>
              <w:t>Vyřizuje</w:t>
            </w:r>
          </w:p>
        </w:tc>
        <w:tc>
          <w:tcPr>
            <w:tcW w:w="2552" w:type="dxa"/>
          </w:tcPr>
          <w:p w14:paraId="15B1F330" w14:textId="77777777" w:rsidR="00A2469A" w:rsidRPr="003E6B9A" w:rsidRDefault="00A2469A" w:rsidP="003916BC">
            <w:r w:rsidRPr="006F7BE2">
              <w:t>Ing. Radomíra Rečková</w:t>
            </w:r>
          </w:p>
        </w:tc>
        <w:tc>
          <w:tcPr>
            <w:tcW w:w="823" w:type="dxa"/>
          </w:tcPr>
          <w:p w14:paraId="66CB33EE" w14:textId="77777777" w:rsidR="00A2469A" w:rsidRDefault="00A2469A" w:rsidP="0077673A"/>
        </w:tc>
        <w:tc>
          <w:tcPr>
            <w:tcW w:w="3685" w:type="dxa"/>
            <w:vMerge/>
          </w:tcPr>
          <w:p w14:paraId="1C9413D8" w14:textId="77777777" w:rsidR="00A2469A" w:rsidRDefault="00A2469A" w:rsidP="0077673A"/>
        </w:tc>
      </w:tr>
      <w:tr w:rsidR="00A2469A" w14:paraId="4D075451" w14:textId="77777777" w:rsidTr="00F862D6">
        <w:tc>
          <w:tcPr>
            <w:tcW w:w="1020" w:type="dxa"/>
          </w:tcPr>
          <w:p w14:paraId="1D376CDE" w14:textId="77777777" w:rsidR="00A2469A" w:rsidRDefault="00A2469A" w:rsidP="009A7568"/>
        </w:tc>
        <w:tc>
          <w:tcPr>
            <w:tcW w:w="2552" w:type="dxa"/>
          </w:tcPr>
          <w:p w14:paraId="7258534B" w14:textId="77777777" w:rsidR="00A2469A" w:rsidRPr="003E6B9A" w:rsidRDefault="00A2469A" w:rsidP="003916BC"/>
        </w:tc>
        <w:tc>
          <w:tcPr>
            <w:tcW w:w="823" w:type="dxa"/>
          </w:tcPr>
          <w:p w14:paraId="41804B7F" w14:textId="77777777" w:rsidR="00A2469A" w:rsidRDefault="00A2469A" w:rsidP="009A7568"/>
        </w:tc>
        <w:tc>
          <w:tcPr>
            <w:tcW w:w="3685" w:type="dxa"/>
            <w:vMerge/>
          </w:tcPr>
          <w:p w14:paraId="71DD2CA9" w14:textId="77777777" w:rsidR="00A2469A" w:rsidRDefault="00A2469A" w:rsidP="009A7568"/>
        </w:tc>
      </w:tr>
      <w:tr w:rsidR="00A2469A" w14:paraId="5CFF277E" w14:textId="77777777" w:rsidTr="00F862D6">
        <w:tc>
          <w:tcPr>
            <w:tcW w:w="1020" w:type="dxa"/>
          </w:tcPr>
          <w:p w14:paraId="2D3A8A42" w14:textId="77777777" w:rsidR="00A2469A" w:rsidRDefault="00A2469A" w:rsidP="009A7568">
            <w:r>
              <w:t>Mobil</w:t>
            </w:r>
          </w:p>
        </w:tc>
        <w:tc>
          <w:tcPr>
            <w:tcW w:w="2552" w:type="dxa"/>
          </w:tcPr>
          <w:p w14:paraId="39D6CFDB" w14:textId="77777777" w:rsidR="00A2469A" w:rsidRPr="003E6B9A" w:rsidRDefault="00A2469A" w:rsidP="003916BC">
            <w:r>
              <w:t>+420 725 744 197</w:t>
            </w:r>
          </w:p>
        </w:tc>
        <w:tc>
          <w:tcPr>
            <w:tcW w:w="823" w:type="dxa"/>
          </w:tcPr>
          <w:p w14:paraId="00F0E226" w14:textId="77777777" w:rsidR="00A2469A" w:rsidRDefault="00A2469A" w:rsidP="009A7568"/>
        </w:tc>
        <w:tc>
          <w:tcPr>
            <w:tcW w:w="3685" w:type="dxa"/>
            <w:vMerge/>
          </w:tcPr>
          <w:p w14:paraId="34207A43" w14:textId="77777777" w:rsidR="00A2469A" w:rsidRDefault="00A2469A" w:rsidP="009A7568"/>
        </w:tc>
      </w:tr>
      <w:tr w:rsidR="00A2469A" w14:paraId="2C2EA71E" w14:textId="77777777" w:rsidTr="00F862D6">
        <w:tc>
          <w:tcPr>
            <w:tcW w:w="1020" w:type="dxa"/>
          </w:tcPr>
          <w:p w14:paraId="439AF93B" w14:textId="77777777" w:rsidR="00A2469A" w:rsidRDefault="00A2469A" w:rsidP="009A7568">
            <w:r>
              <w:t>E-mail</w:t>
            </w:r>
          </w:p>
        </w:tc>
        <w:tc>
          <w:tcPr>
            <w:tcW w:w="2552" w:type="dxa"/>
          </w:tcPr>
          <w:p w14:paraId="2B583689" w14:textId="77777777" w:rsidR="00A2469A" w:rsidRPr="003E6B9A" w:rsidRDefault="00A2469A" w:rsidP="003916BC">
            <w:r w:rsidRPr="001727F5">
              <w:t>Reckova@spravazeleznic.cz</w:t>
            </w:r>
          </w:p>
        </w:tc>
        <w:tc>
          <w:tcPr>
            <w:tcW w:w="823" w:type="dxa"/>
          </w:tcPr>
          <w:p w14:paraId="7230E109" w14:textId="77777777" w:rsidR="00A2469A" w:rsidRDefault="00A2469A" w:rsidP="009A7568"/>
        </w:tc>
        <w:tc>
          <w:tcPr>
            <w:tcW w:w="3685" w:type="dxa"/>
            <w:vMerge/>
          </w:tcPr>
          <w:p w14:paraId="58360A1C" w14:textId="77777777" w:rsidR="00A2469A" w:rsidRDefault="00A2469A" w:rsidP="009A7568"/>
        </w:tc>
      </w:tr>
      <w:tr w:rsidR="009A7568" w14:paraId="10A73665" w14:textId="77777777" w:rsidTr="004018D0">
        <w:trPr>
          <w:trHeight w:val="303"/>
        </w:trPr>
        <w:tc>
          <w:tcPr>
            <w:tcW w:w="1020" w:type="dxa"/>
          </w:tcPr>
          <w:p w14:paraId="14CE06AA" w14:textId="77777777" w:rsidR="009A7568" w:rsidRDefault="009A7568" w:rsidP="009A7568"/>
        </w:tc>
        <w:tc>
          <w:tcPr>
            <w:tcW w:w="2552" w:type="dxa"/>
          </w:tcPr>
          <w:p w14:paraId="3EE2564A" w14:textId="77777777" w:rsidR="009A7568" w:rsidRPr="004018D0" w:rsidRDefault="009A7568" w:rsidP="009A756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C152702" w14:textId="77777777" w:rsidR="009A7568" w:rsidRDefault="009A7568" w:rsidP="009A7568"/>
        </w:tc>
        <w:tc>
          <w:tcPr>
            <w:tcW w:w="3685" w:type="dxa"/>
          </w:tcPr>
          <w:p w14:paraId="22862E34" w14:textId="77777777" w:rsidR="009A7568" w:rsidRDefault="009A7568" w:rsidP="009A7568"/>
        </w:tc>
      </w:tr>
      <w:tr w:rsidR="009A7568" w14:paraId="2B498681" w14:textId="77777777" w:rsidTr="00F862D6">
        <w:tc>
          <w:tcPr>
            <w:tcW w:w="1020" w:type="dxa"/>
          </w:tcPr>
          <w:p w14:paraId="79DE6853" w14:textId="77777777" w:rsidR="009A7568" w:rsidRPr="009E5971" w:rsidRDefault="009A7568" w:rsidP="009A7568">
            <w:r w:rsidRPr="009E5971">
              <w:t>Datum</w:t>
            </w:r>
          </w:p>
        </w:tc>
        <w:tc>
          <w:tcPr>
            <w:tcW w:w="2552" w:type="dxa"/>
          </w:tcPr>
          <w:p w14:paraId="64553BB9" w14:textId="44EB8B80" w:rsidR="009A7568" w:rsidRPr="009E5971" w:rsidRDefault="00B83E6D" w:rsidP="005272DF">
            <w:r>
              <w:t>16</w:t>
            </w:r>
            <w:r w:rsidR="004018D0" w:rsidRPr="009E5971">
              <w:t xml:space="preserve">. </w:t>
            </w:r>
            <w:r w:rsidR="005272DF" w:rsidRPr="009E5971">
              <w:t>února</w:t>
            </w:r>
            <w:r w:rsidR="004018D0" w:rsidRPr="009E5971">
              <w:t xml:space="preserve"> 2021</w:t>
            </w:r>
          </w:p>
        </w:tc>
        <w:tc>
          <w:tcPr>
            <w:tcW w:w="823" w:type="dxa"/>
          </w:tcPr>
          <w:p w14:paraId="34E126E9" w14:textId="77777777" w:rsidR="009A7568" w:rsidRDefault="009A7568" w:rsidP="009A7568"/>
        </w:tc>
        <w:tc>
          <w:tcPr>
            <w:tcW w:w="3685" w:type="dxa"/>
          </w:tcPr>
          <w:p w14:paraId="3C9E9867" w14:textId="77777777" w:rsidR="009A7568" w:rsidRDefault="009A7568" w:rsidP="009A7568"/>
        </w:tc>
      </w:tr>
      <w:tr w:rsidR="00F64786" w14:paraId="542D224C" w14:textId="77777777" w:rsidTr="00F862D6">
        <w:tc>
          <w:tcPr>
            <w:tcW w:w="1020" w:type="dxa"/>
          </w:tcPr>
          <w:p w14:paraId="3EB9C999" w14:textId="77777777" w:rsidR="00F64786" w:rsidRDefault="00F64786" w:rsidP="0077673A"/>
        </w:tc>
        <w:tc>
          <w:tcPr>
            <w:tcW w:w="2552" w:type="dxa"/>
          </w:tcPr>
          <w:p w14:paraId="7877B80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3DC4016" w14:textId="77777777" w:rsidR="00F64786" w:rsidRDefault="00F64786" w:rsidP="0077673A"/>
        </w:tc>
        <w:tc>
          <w:tcPr>
            <w:tcW w:w="3685" w:type="dxa"/>
          </w:tcPr>
          <w:p w14:paraId="5393478F" w14:textId="77777777" w:rsidR="00F64786" w:rsidRDefault="00F64786" w:rsidP="0077673A"/>
        </w:tc>
      </w:tr>
      <w:tr w:rsidR="00F862D6" w14:paraId="7EDECBA4" w14:textId="77777777" w:rsidTr="00B45E9E">
        <w:trPr>
          <w:trHeight w:val="794"/>
        </w:trPr>
        <w:tc>
          <w:tcPr>
            <w:tcW w:w="1020" w:type="dxa"/>
          </w:tcPr>
          <w:p w14:paraId="6289A648" w14:textId="77777777" w:rsidR="00F862D6" w:rsidRDefault="00F862D6" w:rsidP="0077673A"/>
        </w:tc>
        <w:tc>
          <w:tcPr>
            <w:tcW w:w="2552" w:type="dxa"/>
          </w:tcPr>
          <w:p w14:paraId="55BD0ED7" w14:textId="77777777" w:rsidR="00F862D6" w:rsidRDefault="00F862D6" w:rsidP="00F310F8"/>
        </w:tc>
        <w:tc>
          <w:tcPr>
            <w:tcW w:w="823" w:type="dxa"/>
          </w:tcPr>
          <w:p w14:paraId="50EF4384" w14:textId="77777777" w:rsidR="00F862D6" w:rsidRDefault="00F862D6" w:rsidP="0077673A"/>
        </w:tc>
        <w:tc>
          <w:tcPr>
            <w:tcW w:w="3685" w:type="dxa"/>
          </w:tcPr>
          <w:p w14:paraId="05FE10FF" w14:textId="77777777" w:rsidR="00F862D6" w:rsidRDefault="00F862D6" w:rsidP="0077673A"/>
        </w:tc>
      </w:tr>
    </w:tbl>
    <w:p w14:paraId="44375DF2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1197C" w:rsidRPr="00C1197C">
        <w:rPr>
          <w:rFonts w:eastAsia="Times New Roman" w:cs="Arial"/>
          <w:b/>
          <w:color w:val="000000"/>
          <w:lang w:eastAsia="cs-CZ"/>
        </w:rPr>
        <w:t>Adamov – Blansko, BC</w:t>
      </w:r>
    </w:p>
    <w:p w14:paraId="1B1BE110" w14:textId="39B52A3F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C25CE">
        <w:rPr>
          <w:rFonts w:eastAsia="Calibri" w:cs="Times New Roman"/>
          <w:lang w:eastAsia="cs-CZ"/>
        </w:rPr>
        <w:t xml:space="preserve">Vysvětlení/ změna/ doplnění zadávací dokumentace č. </w:t>
      </w:r>
      <w:r w:rsidR="00E77C57">
        <w:rPr>
          <w:rFonts w:eastAsia="Calibri" w:cs="Times New Roman"/>
          <w:lang w:eastAsia="cs-CZ"/>
        </w:rPr>
        <w:t>8</w:t>
      </w:r>
      <w:r w:rsidRPr="00EC25CE">
        <w:rPr>
          <w:rFonts w:eastAsia="Calibri" w:cs="Times New Roman"/>
          <w:lang w:eastAsia="cs-CZ"/>
        </w:rPr>
        <w:t xml:space="preserve"> </w:t>
      </w:r>
    </w:p>
    <w:p w14:paraId="1795D5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A30C7B7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224F5F9" w14:textId="77777777" w:rsidR="00681A80" w:rsidRPr="00E2301C" w:rsidRDefault="00681A80" w:rsidP="00681A80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14:paraId="2A24CAA0" w14:textId="243BC73D" w:rsidR="00301C33" w:rsidRDefault="00301C33" w:rsidP="00301C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87BEA">
        <w:rPr>
          <w:rFonts w:eastAsia="Calibri" w:cs="Times New Roman"/>
          <w:b/>
          <w:lang w:eastAsia="cs-CZ"/>
        </w:rPr>
        <w:t>7</w:t>
      </w:r>
      <w:r w:rsidR="00E77C57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4AF5E0B4" w14:textId="22B72E7C" w:rsidR="00301DD8" w:rsidRDefault="00301DD8" w:rsidP="00B83E6D">
      <w:pPr>
        <w:spacing w:after="0"/>
        <w:jc w:val="both"/>
        <w:rPr>
          <w:rFonts w:asciiTheme="majorHAnsi" w:hAnsiTheme="majorHAnsi" w:cs="Times New Roman"/>
        </w:rPr>
      </w:pPr>
      <w:r w:rsidRPr="00301DD8">
        <w:rPr>
          <w:rFonts w:asciiTheme="majorHAnsi" w:hAnsiTheme="majorHAnsi" w:cs="Times New Roman"/>
        </w:rPr>
        <w:t xml:space="preserve">V projektu Adamov Blansko v technické zprávě SO 26 16 01 a 26 17 01 na straně 17 a ve výkazu výměr SO 26-16-01 Železniční spodek </w:t>
      </w:r>
      <w:proofErr w:type="spellStart"/>
      <w:r w:rsidRPr="00301DD8">
        <w:rPr>
          <w:rFonts w:asciiTheme="majorHAnsi" w:hAnsiTheme="majorHAnsi" w:cs="Times New Roman"/>
        </w:rPr>
        <w:t>pol</w:t>
      </w:r>
      <w:proofErr w:type="spellEnd"/>
      <w:r w:rsidRPr="00301DD8">
        <w:rPr>
          <w:rFonts w:asciiTheme="majorHAnsi" w:hAnsiTheme="majorHAnsi" w:cs="Times New Roman"/>
        </w:rPr>
        <w:t xml:space="preserve"> 63 je uvedeno „Roztřídění celkového množství zeminy“. Zemina znečištěná s překročenými limity pro uložení na povrch terénu bude odvezena na skládku odpadu. Dále ve výkazu se uvádí položka „Poplatky za likvidaci odpadů kontaminovaných – 17 05 03 VYTĚŽENÉ ZEMINY A HORNINY - I. TŘÍDA TĚŽITELNOSTI - PŘEKROČENÍ LIMITNÍCH HODNOT ULOŽENÍ NA SKLÁDKU S-OO“.</w:t>
      </w:r>
    </w:p>
    <w:p w14:paraId="48EE0652" w14:textId="77777777" w:rsidR="00301DD8" w:rsidRPr="00301DD8" w:rsidRDefault="00301DD8" w:rsidP="00B83E6D">
      <w:pPr>
        <w:spacing w:after="0" w:line="240" w:lineRule="auto"/>
        <w:jc w:val="both"/>
        <w:rPr>
          <w:rFonts w:asciiTheme="majorHAnsi" w:hAnsiTheme="majorHAnsi" w:cs="Times New Roman"/>
        </w:rPr>
      </w:pPr>
      <w:r w:rsidRPr="00301DD8">
        <w:rPr>
          <w:rFonts w:asciiTheme="majorHAnsi" w:hAnsiTheme="majorHAnsi" w:cs="Times New Roman"/>
        </w:rPr>
        <w:t xml:space="preserve">Dotaz: Jedná se o odpad: </w:t>
      </w:r>
      <w:proofErr w:type="spellStart"/>
      <w:proofErr w:type="gramStart"/>
      <w:r w:rsidRPr="00301DD8">
        <w:rPr>
          <w:rFonts w:asciiTheme="majorHAnsi" w:hAnsiTheme="majorHAnsi" w:cs="Times New Roman"/>
        </w:rPr>
        <w:t>kat</w:t>
      </w:r>
      <w:proofErr w:type="gramEnd"/>
      <w:r w:rsidRPr="00301DD8">
        <w:rPr>
          <w:rFonts w:asciiTheme="majorHAnsi" w:hAnsiTheme="majorHAnsi" w:cs="Times New Roman"/>
        </w:rPr>
        <w:t>.</w:t>
      </w:r>
      <w:proofErr w:type="gramStart"/>
      <w:r w:rsidRPr="00301DD8">
        <w:rPr>
          <w:rFonts w:asciiTheme="majorHAnsi" w:hAnsiTheme="majorHAnsi" w:cs="Times New Roman"/>
        </w:rPr>
        <w:t>č</w:t>
      </w:r>
      <w:proofErr w:type="spellEnd"/>
      <w:r w:rsidRPr="00301DD8">
        <w:rPr>
          <w:rFonts w:asciiTheme="majorHAnsi" w:hAnsiTheme="majorHAnsi" w:cs="Times New Roman"/>
        </w:rPr>
        <w:t>.</w:t>
      </w:r>
      <w:proofErr w:type="gramEnd"/>
      <w:r w:rsidRPr="00301DD8">
        <w:rPr>
          <w:rFonts w:asciiTheme="majorHAnsi" w:hAnsiTheme="majorHAnsi" w:cs="Times New Roman"/>
        </w:rPr>
        <w:t xml:space="preserve"> 170503 Výkopová zemina obsahující nebezpečné látky tedy kategorie „N“, nebo o odpad </w:t>
      </w:r>
      <w:proofErr w:type="spellStart"/>
      <w:r w:rsidRPr="00301DD8">
        <w:rPr>
          <w:rFonts w:asciiTheme="majorHAnsi" w:hAnsiTheme="majorHAnsi" w:cs="Times New Roman"/>
        </w:rPr>
        <w:t>kat.č</w:t>
      </w:r>
      <w:proofErr w:type="spellEnd"/>
      <w:r w:rsidRPr="00301DD8">
        <w:rPr>
          <w:rFonts w:asciiTheme="majorHAnsi" w:hAnsiTheme="majorHAnsi" w:cs="Times New Roman"/>
        </w:rPr>
        <w:t xml:space="preserve"> 170504 Výkopová zemina s překročenými limitními hodnotami, které není možné ukládat na povrch terénu a je nutné je ukládat na skládce SOO. tedy odpad kategorie „O“.</w:t>
      </w:r>
    </w:p>
    <w:p w14:paraId="61C9FA5A" w14:textId="55BA3148" w:rsidR="00301C33" w:rsidRPr="0014384D" w:rsidRDefault="00301C33" w:rsidP="0014384D">
      <w:pPr>
        <w:spacing w:after="0"/>
        <w:rPr>
          <w:rFonts w:asciiTheme="majorHAnsi" w:eastAsia="ArialMT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2AE9FEB" w14:textId="77777777" w:rsidR="0071212E" w:rsidRPr="00B83E6D" w:rsidRDefault="0071212E" w:rsidP="00B83E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3E6D">
        <w:rPr>
          <w:rFonts w:eastAsia="Calibri" w:cs="Times New Roman"/>
          <w:lang w:eastAsia="cs-CZ"/>
        </w:rPr>
        <w:t xml:space="preserve">Ve výkazu výměr je správné znění uvedené položky. Tedy odpad </w:t>
      </w:r>
      <w:proofErr w:type="spellStart"/>
      <w:proofErr w:type="gramStart"/>
      <w:r w:rsidRPr="00B83E6D">
        <w:rPr>
          <w:rFonts w:eastAsia="Calibri" w:cs="Times New Roman"/>
          <w:lang w:eastAsia="cs-CZ"/>
        </w:rPr>
        <w:t>kat</w:t>
      </w:r>
      <w:proofErr w:type="gramEnd"/>
      <w:r w:rsidRPr="00B83E6D">
        <w:rPr>
          <w:rFonts w:eastAsia="Calibri" w:cs="Times New Roman"/>
          <w:lang w:eastAsia="cs-CZ"/>
        </w:rPr>
        <w:t>.</w:t>
      </w:r>
      <w:proofErr w:type="gramStart"/>
      <w:r w:rsidRPr="00B83E6D">
        <w:rPr>
          <w:rFonts w:eastAsia="Calibri" w:cs="Times New Roman"/>
          <w:lang w:eastAsia="cs-CZ"/>
        </w:rPr>
        <w:t>č</w:t>
      </w:r>
      <w:proofErr w:type="spellEnd"/>
      <w:r w:rsidRPr="00B83E6D">
        <w:rPr>
          <w:rFonts w:eastAsia="Calibri" w:cs="Times New Roman"/>
          <w:lang w:eastAsia="cs-CZ"/>
        </w:rPr>
        <w:t>.</w:t>
      </w:r>
      <w:proofErr w:type="gramEnd"/>
      <w:r w:rsidRPr="00B83E6D">
        <w:rPr>
          <w:rFonts w:eastAsia="Calibri" w:cs="Times New Roman"/>
          <w:lang w:eastAsia="cs-CZ"/>
        </w:rPr>
        <w:t xml:space="preserve"> 170503 „N“ s překročenými limitními hodnotami uložení na skládku S-OO. V technické zprávě bylo opraveno.</w:t>
      </w:r>
    </w:p>
    <w:p w14:paraId="2039BA10" w14:textId="77777777" w:rsidR="0071212E" w:rsidRPr="00B83E6D" w:rsidRDefault="0071212E" w:rsidP="00B83E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3E6D">
        <w:rPr>
          <w:rFonts w:eastAsia="Calibri" w:cs="Times New Roman"/>
          <w:lang w:eastAsia="cs-CZ"/>
        </w:rPr>
        <w:t>Při kontrole bylo zjištěno, že dovozové vzdálenosti byly v technické zprávě i ve výkazu výměr chybně uvažovány 40 km pro všechny kategorie odpadů. Odpady „N“ a biodegradace ale mají dovozovou vzdálenost 70 km. Proto bylo v technické zprávě upraveno rozdělení na straně 17 a ve výkazu výměr opraveny příslušné položky (č. 10, 12, 17 a 19) pro dopravu zeminy.</w:t>
      </w:r>
    </w:p>
    <w:p w14:paraId="61A3BA6C" w14:textId="77777777" w:rsidR="0071212E" w:rsidRDefault="0071212E" w:rsidP="00B83E6D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B83E6D">
        <w:rPr>
          <w:rFonts w:eastAsia="Calibri" w:cs="Times New Roman"/>
          <w:lang w:eastAsia="cs-CZ"/>
        </w:rPr>
        <w:t>Dále bylo zjištěno, že položky (č. 9 a 11) pro obecné odkopávky a prokopávky tříd I. a III. obsahovaly navíc i kubaturu hloubení rýh a hloubení šachet, které mají ve výkazu výměr samostatné položky (č. 16, 18). U položek (č. 9 a 11) obecné odkopávky a prokopávky byla proto kubatura ponížena o hloubení rýh a hloubení šachet.</w:t>
      </w:r>
    </w:p>
    <w:p w14:paraId="0C80CF70" w14:textId="77777777" w:rsidR="00E77C57" w:rsidRDefault="00E77C57" w:rsidP="00445C7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10F8575" w14:textId="6C07C0D4" w:rsidR="00E77C57" w:rsidRDefault="00E77C57" w:rsidP="00E77C5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78</w:t>
      </w:r>
      <w:r w:rsidRPr="00BD5319">
        <w:rPr>
          <w:rFonts w:eastAsia="Calibri" w:cs="Times New Roman"/>
          <w:b/>
          <w:lang w:eastAsia="cs-CZ"/>
        </w:rPr>
        <w:t>:</w:t>
      </w:r>
    </w:p>
    <w:p w14:paraId="3B7F97FF" w14:textId="03E4BE62" w:rsidR="00E77C57" w:rsidRPr="00A94940" w:rsidRDefault="00301DD8" w:rsidP="00B83E6D">
      <w:pPr>
        <w:spacing w:after="0"/>
        <w:jc w:val="both"/>
        <w:rPr>
          <w:rFonts w:asciiTheme="majorHAnsi" w:hAnsiTheme="majorHAnsi" w:cs="Times New Roman"/>
        </w:rPr>
      </w:pPr>
      <w:r w:rsidRPr="00301DD8">
        <w:rPr>
          <w:rFonts w:asciiTheme="majorHAnsi" w:hAnsiTheme="majorHAnsi" w:cs="Times New Roman"/>
        </w:rPr>
        <w:t>Žádáme o prověření výměry zábradlí SO 26-19-35 – 348173 - ZÁBRADLÍ Z DÍLCŮ KOVOVÝCH ŽÁROVĚ ZINK PONOREM S NÁTĚREM – 887 kg. Ve výkresu zábradlí je 598,18+46,51 kg.</w:t>
      </w:r>
    </w:p>
    <w:p w14:paraId="28F6D7D9" w14:textId="77777777" w:rsidR="00E77C57" w:rsidRPr="0014384D" w:rsidRDefault="00E77C57" w:rsidP="00E77C57">
      <w:pPr>
        <w:spacing w:after="0"/>
        <w:rPr>
          <w:rFonts w:asciiTheme="majorHAnsi" w:eastAsia="ArialMT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4A2B53C" w14:textId="25E4D969" w:rsidR="00E77C57" w:rsidRPr="00B83E6D" w:rsidRDefault="00221283" w:rsidP="00445C7D">
      <w:pPr>
        <w:spacing w:after="0" w:line="240" w:lineRule="auto"/>
        <w:rPr>
          <w:rFonts w:eastAsia="Calibri" w:cs="Times New Roman"/>
          <w:lang w:eastAsia="cs-CZ"/>
        </w:rPr>
      </w:pPr>
      <w:r w:rsidRPr="00B83E6D">
        <w:rPr>
          <w:rFonts w:eastAsia="Calibri" w:cs="Times New Roman"/>
          <w:lang w:eastAsia="cs-CZ"/>
        </w:rPr>
        <w:t>Výměra zábradlí opravena dle výkresu zábradlí 598,18+46,51=644,69 kg.</w:t>
      </w:r>
    </w:p>
    <w:p w14:paraId="01822250" w14:textId="77777777" w:rsidR="00E77C57" w:rsidRDefault="00E77C57" w:rsidP="00445C7D">
      <w:pPr>
        <w:spacing w:after="0" w:line="240" w:lineRule="auto"/>
        <w:rPr>
          <w:rFonts w:eastAsia="Calibri" w:cs="Times New Roman"/>
          <w:lang w:eastAsia="cs-CZ"/>
        </w:rPr>
      </w:pPr>
    </w:p>
    <w:p w14:paraId="3E4C38A0" w14:textId="670E2DE3" w:rsidR="00E77C57" w:rsidRDefault="00E77C57" w:rsidP="00E77C5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79</w:t>
      </w:r>
      <w:r w:rsidRPr="00BD5319">
        <w:rPr>
          <w:rFonts w:eastAsia="Calibri" w:cs="Times New Roman"/>
          <w:b/>
          <w:lang w:eastAsia="cs-CZ"/>
        </w:rPr>
        <w:t>:</w:t>
      </w:r>
    </w:p>
    <w:p w14:paraId="5157FF93" w14:textId="77777777" w:rsidR="003C5085" w:rsidRDefault="003C5085" w:rsidP="00B83E6D">
      <w:pPr>
        <w:spacing w:after="0"/>
        <w:jc w:val="both"/>
        <w:rPr>
          <w:rFonts w:asciiTheme="majorHAnsi" w:hAnsiTheme="majorHAnsi" w:cs="Times New Roman"/>
        </w:rPr>
      </w:pPr>
      <w:r w:rsidRPr="003C5085">
        <w:rPr>
          <w:rFonts w:asciiTheme="majorHAnsi" w:hAnsiTheme="majorHAnsi" w:cs="Times New Roman"/>
        </w:rPr>
        <w:t>Žádáme o prověření položky SO 26-19-11 - 015610 - POPLATKY ZA LIKVIDACŮ ODPADŮ NEBEZPEČNÝCH - 08 01 17* STARÉ NÁTĚROVÉ HMOTY - 5,939 tun, popis položky obsahuje „197,955*0,03t/m2 abraziva=5,939 [A]“. Množství vychází z položky – 938652 - OČIŠTĚNÍ OCEL KONSTR OTRYSKÁNÍM NA SUCHO KŘEMIČ PÍSKEM, která má výměru 179,995 m2</w:t>
      </w:r>
      <w:r>
        <w:rPr>
          <w:rFonts w:asciiTheme="majorHAnsi" w:hAnsiTheme="majorHAnsi" w:cs="Times New Roman"/>
        </w:rPr>
        <w:t>.</w:t>
      </w:r>
    </w:p>
    <w:p w14:paraId="64260AA5" w14:textId="37F49720" w:rsidR="00E77C57" w:rsidRPr="0014384D" w:rsidRDefault="00E77C57" w:rsidP="00E77C57">
      <w:pPr>
        <w:spacing w:after="0"/>
        <w:rPr>
          <w:rFonts w:asciiTheme="majorHAnsi" w:eastAsia="ArialMT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273479E" w14:textId="7B0F5A6A" w:rsidR="00E77C57" w:rsidRPr="00B83E6D" w:rsidRDefault="00BB224C" w:rsidP="00E77C57">
      <w:pPr>
        <w:spacing w:after="0" w:line="240" w:lineRule="auto"/>
        <w:rPr>
          <w:rFonts w:eastAsia="Calibri" w:cs="Times New Roman"/>
          <w:lang w:eastAsia="cs-CZ"/>
        </w:rPr>
      </w:pPr>
      <w:r w:rsidRPr="00B83E6D">
        <w:rPr>
          <w:rFonts w:eastAsia="Calibri" w:cs="Times New Roman"/>
          <w:lang w:eastAsia="cs-CZ"/>
        </w:rPr>
        <w:t>V soupisech prací bylo opraveno na „179,995*0,03=5,400t“.</w:t>
      </w:r>
    </w:p>
    <w:p w14:paraId="786B0FDB" w14:textId="77777777" w:rsidR="00E77C57" w:rsidRDefault="00E77C57" w:rsidP="00445C7D">
      <w:pPr>
        <w:spacing w:after="0" w:line="240" w:lineRule="auto"/>
        <w:rPr>
          <w:rFonts w:eastAsia="Calibri" w:cs="Times New Roman"/>
          <w:lang w:eastAsia="cs-CZ"/>
        </w:rPr>
      </w:pPr>
    </w:p>
    <w:p w14:paraId="3B8F2C8D" w14:textId="77777777" w:rsidR="00E77C57" w:rsidRDefault="00E77C57" w:rsidP="00445C7D">
      <w:pPr>
        <w:spacing w:after="0" w:line="240" w:lineRule="auto"/>
        <w:rPr>
          <w:rFonts w:eastAsia="Calibri" w:cs="Times New Roman"/>
          <w:lang w:eastAsia="cs-CZ"/>
        </w:rPr>
      </w:pPr>
    </w:p>
    <w:p w14:paraId="493C18C4" w14:textId="4AEF5322" w:rsidR="00E77C57" w:rsidRDefault="00E77C57" w:rsidP="00E77C5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80</w:t>
      </w:r>
      <w:r w:rsidRPr="00BD5319">
        <w:rPr>
          <w:rFonts w:eastAsia="Calibri" w:cs="Times New Roman"/>
          <w:b/>
          <w:lang w:eastAsia="cs-CZ"/>
        </w:rPr>
        <w:t>:</w:t>
      </w:r>
    </w:p>
    <w:p w14:paraId="4F09ADD5" w14:textId="588B2E87" w:rsidR="003C5085" w:rsidRPr="003C5085" w:rsidRDefault="003C5085" w:rsidP="006276F5">
      <w:pPr>
        <w:spacing w:after="0"/>
        <w:jc w:val="both"/>
        <w:rPr>
          <w:rFonts w:asciiTheme="majorHAnsi" w:hAnsiTheme="majorHAnsi" w:cs="Times New Roman"/>
        </w:rPr>
      </w:pPr>
      <w:r w:rsidRPr="003C5085">
        <w:rPr>
          <w:rFonts w:asciiTheme="majorHAnsi" w:hAnsiTheme="majorHAnsi" w:cs="Times New Roman"/>
        </w:rPr>
        <w:t>Žádáme o prověření položek oplocení u objektů SO 26-19-32 a SO 26-19-34 a jejich jednotek:</w:t>
      </w:r>
    </w:p>
    <w:p w14:paraId="2DFC8FC5" w14:textId="77777777" w:rsidR="003C5085" w:rsidRDefault="003C5085" w:rsidP="006276F5">
      <w:pPr>
        <w:pStyle w:val="Odstavecseseznamem"/>
        <w:numPr>
          <w:ilvl w:val="0"/>
          <w:numId w:val="22"/>
        </w:numPr>
        <w:spacing w:after="0"/>
        <w:jc w:val="both"/>
        <w:rPr>
          <w:rFonts w:asciiTheme="majorHAnsi" w:hAnsiTheme="majorHAnsi" w:cs="Times New Roman"/>
        </w:rPr>
      </w:pPr>
      <w:r w:rsidRPr="003C5085">
        <w:rPr>
          <w:rFonts w:asciiTheme="majorHAnsi" w:hAnsiTheme="majorHAnsi" w:cs="Times New Roman"/>
        </w:rPr>
        <w:t>SO 26-19-32 - 767911 - OPLOCENÍ Z DRÁTĚNÉHO PLETIVA POZINKOVANÉHO STANDARDNÍHO - M2 - 129,600 a 966842 - ODSTRANĚNÍ OPLOCENÍ Z DRÁT PLETIVA – M - 129,600</w:t>
      </w:r>
    </w:p>
    <w:p w14:paraId="218EE8F4" w14:textId="4D2444FF" w:rsidR="00E77C57" w:rsidRPr="003C5085" w:rsidRDefault="003C5085" w:rsidP="006276F5">
      <w:pPr>
        <w:pStyle w:val="Odstavecseseznamem"/>
        <w:numPr>
          <w:ilvl w:val="0"/>
          <w:numId w:val="22"/>
        </w:numPr>
        <w:spacing w:after="0"/>
        <w:jc w:val="both"/>
        <w:rPr>
          <w:rFonts w:asciiTheme="majorHAnsi" w:hAnsiTheme="majorHAnsi" w:cs="Times New Roman"/>
        </w:rPr>
      </w:pPr>
      <w:r w:rsidRPr="003C5085">
        <w:rPr>
          <w:rFonts w:asciiTheme="majorHAnsi" w:hAnsiTheme="majorHAnsi" w:cs="Times New Roman"/>
        </w:rPr>
        <w:t xml:space="preserve">SO 26-19-34 - 76792 - OPLOCENÍ Z DRÁTĚNÉHO PLETIVA POTAŽENÉHO PLASTEM - M2 - 75,000, v </w:t>
      </w:r>
      <w:proofErr w:type="spellStart"/>
      <w:r w:rsidRPr="003C5085">
        <w:rPr>
          <w:rFonts w:asciiTheme="majorHAnsi" w:hAnsiTheme="majorHAnsi" w:cs="Times New Roman"/>
        </w:rPr>
        <w:t>Tech</w:t>
      </w:r>
      <w:proofErr w:type="spellEnd"/>
      <w:r w:rsidRPr="003C5085">
        <w:rPr>
          <w:rFonts w:asciiTheme="majorHAnsi" w:hAnsiTheme="majorHAnsi" w:cs="Times New Roman"/>
        </w:rPr>
        <w:t>. zprávě je uvedena délka oplocení 75 m, výška 2,0 m (ve výkresu je výška oplocení 1,8 m)</w:t>
      </w:r>
    </w:p>
    <w:p w14:paraId="028B92A4" w14:textId="77777777" w:rsidR="00E77C57" w:rsidRPr="0014384D" w:rsidRDefault="00E77C57" w:rsidP="00E77C57">
      <w:pPr>
        <w:spacing w:after="0"/>
        <w:rPr>
          <w:rFonts w:asciiTheme="majorHAnsi" w:eastAsia="ArialMT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A0A575A" w14:textId="77777777" w:rsidR="00F62C20" w:rsidRPr="006276F5" w:rsidRDefault="00F62C20" w:rsidP="006276F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276F5">
        <w:rPr>
          <w:rFonts w:eastAsia="Calibri" w:cs="Times New Roman"/>
          <w:lang w:eastAsia="cs-CZ"/>
        </w:rPr>
        <w:t>SO 26-19-32: Položka 767911 je správně. Měrná jednotka standardní položky 966842 je [m]. Správné množství je tedy 72 m.</w:t>
      </w:r>
    </w:p>
    <w:p w14:paraId="49C5D2F7" w14:textId="77777777" w:rsidR="00F62C20" w:rsidRPr="006276F5" w:rsidRDefault="00F62C20" w:rsidP="006276F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276F5">
        <w:rPr>
          <w:rFonts w:eastAsia="Calibri" w:cs="Times New Roman"/>
          <w:lang w:eastAsia="cs-CZ"/>
        </w:rPr>
        <w:t>Soupis prací byl upraven.</w:t>
      </w:r>
    </w:p>
    <w:p w14:paraId="3381AF9B" w14:textId="77777777" w:rsidR="00F62C20" w:rsidRPr="006276F5" w:rsidRDefault="00F62C20" w:rsidP="006276F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276F5">
        <w:rPr>
          <w:rFonts w:eastAsia="Calibri" w:cs="Times New Roman"/>
          <w:lang w:eastAsia="cs-CZ"/>
        </w:rPr>
        <w:t xml:space="preserve">SO 26-19-34: Ve výkresu 2.6.1 Výkres zábradlí a oplocení uvedena kóta 1800 mm. Ta však značí pouze výšku pletiva. Součástí navrženého oplocení je i ostnatý drát (nad pletivem). Celková výška oplocení se uvádí od po horní hranu ostnatého drátu. </w:t>
      </w:r>
    </w:p>
    <w:p w14:paraId="113AAC05" w14:textId="77777777" w:rsidR="00F62C20" w:rsidRPr="006276F5" w:rsidRDefault="00F62C20" w:rsidP="006276F5">
      <w:pPr>
        <w:spacing w:after="0" w:line="240" w:lineRule="auto"/>
        <w:jc w:val="both"/>
        <w:rPr>
          <w:rFonts w:asciiTheme="majorHAnsi" w:hAnsiTheme="majorHAnsi" w:cs="Times New Roman"/>
        </w:rPr>
      </w:pPr>
      <w:r w:rsidRPr="006276F5">
        <w:rPr>
          <w:rFonts w:eastAsia="Calibri" w:cs="Times New Roman"/>
          <w:lang w:eastAsia="cs-CZ"/>
        </w:rPr>
        <w:t>Výměra položky „</w:t>
      </w:r>
      <w:r w:rsidRPr="006276F5">
        <w:rPr>
          <w:rFonts w:asciiTheme="majorHAnsi" w:hAnsiTheme="majorHAnsi" w:cs="Times New Roman"/>
        </w:rPr>
        <w:t>76792 - OPLOCENÍ Z DRÁTĚNÉHO PLETIVA POTAŽENÉHO PLASTEM“ byla v soupisu prací opravena (2,05 m x 75 m = 153,75 m</w:t>
      </w:r>
      <w:r w:rsidRPr="006276F5">
        <w:rPr>
          <w:rFonts w:asciiTheme="majorHAnsi" w:hAnsiTheme="majorHAnsi" w:cs="Times New Roman"/>
          <w:vertAlign w:val="superscript"/>
        </w:rPr>
        <w:t>2</w:t>
      </w:r>
      <w:r w:rsidRPr="006276F5">
        <w:rPr>
          <w:rFonts w:asciiTheme="majorHAnsi" w:hAnsiTheme="majorHAnsi" w:cs="Times New Roman"/>
        </w:rPr>
        <w:t>).</w:t>
      </w:r>
    </w:p>
    <w:p w14:paraId="453B1B35" w14:textId="18208B03" w:rsidR="00F62C20" w:rsidRDefault="00F62C20" w:rsidP="00F62C20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EACE0E1" w14:textId="77777777" w:rsidR="00E77C57" w:rsidRDefault="00E77C57" w:rsidP="00445C7D">
      <w:pPr>
        <w:spacing w:after="0" w:line="240" w:lineRule="auto"/>
        <w:rPr>
          <w:rFonts w:eastAsia="Calibri" w:cs="Times New Roman"/>
          <w:lang w:eastAsia="cs-CZ"/>
        </w:rPr>
      </w:pPr>
    </w:p>
    <w:p w14:paraId="7D54EF64" w14:textId="77777777" w:rsidR="005416DB" w:rsidRDefault="005416DB" w:rsidP="005416D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81</w:t>
      </w:r>
      <w:r w:rsidRPr="00BD5319">
        <w:rPr>
          <w:rFonts w:eastAsia="Calibri" w:cs="Times New Roman"/>
          <w:b/>
          <w:lang w:eastAsia="cs-CZ"/>
        </w:rPr>
        <w:t>:</w:t>
      </w:r>
    </w:p>
    <w:p w14:paraId="3E70C903" w14:textId="77777777" w:rsidR="005416DB" w:rsidRDefault="005416DB" w:rsidP="005416DB">
      <w:pPr>
        <w:spacing w:after="0"/>
      </w:pPr>
      <w:r>
        <w:t>SO 26-29-02, pol.</w:t>
      </w:r>
    </w:p>
    <w:tbl>
      <w:tblPr>
        <w:tblW w:w="86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921"/>
        <w:gridCol w:w="197"/>
        <w:gridCol w:w="4111"/>
        <w:gridCol w:w="850"/>
        <w:gridCol w:w="1417"/>
      </w:tblGrid>
      <w:tr w:rsidR="005416DB" w:rsidRPr="005B45FE" w14:paraId="52E86767" w14:textId="77777777" w:rsidTr="00413511">
        <w:trPr>
          <w:trHeight w:val="510"/>
        </w:trPr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DC5155" w14:textId="77777777" w:rsidR="005416DB" w:rsidRPr="005B45FE" w:rsidRDefault="005416DB" w:rsidP="00413511">
            <w:pPr>
              <w:spacing w:after="0"/>
            </w:pPr>
            <w:r w:rsidRPr="005B45FE">
              <w:t>2</w:t>
            </w:r>
          </w:p>
        </w:tc>
        <w:tc>
          <w:tcPr>
            <w:tcW w:w="92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28EA2B" w14:textId="77777777" w:rsidR="005416DB" w:rsidRPr="005B45FE" w:rsidRDefault="005416DB" w:rsidP="00413511">
            <w:pPr>
              <w:spacing w:after="0"/>
            </w:pPr>
            <w:r w:rsidRPr="005B45FE">
              <w:t>015140</w:t>
            </w:r>
          </w:p>
        </w:tc>
        <w:tc>
          <w:tcPr>
            <w:tcW w:w="19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AC479D" w14:textId="77777777" w:rsidR="005416DB" w:rsidRPr="005B45FE" w:rsidRDefault="005416DB" w:rsidP="00413511">
            <w:pPr>
              <w:spacing w:after="0"/>
            </w:pPr>
          </w:p>
        </w:tc>
        <w:tc>
          <w:tcPr>
            <w:tcW w:w="411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4443A1" w14:textId="77777777" w:rsidR="005416DB" w:rsidRPr="005B45FE" w:rsidRDefault="005416DB" w:rsidP="00413511">
            <w:pPr>
              <w:spacing w:after="0"/>
            </w:pPr>
            <w:r w:rsidRPr="005B45FE">
              <w:t>POPLATKY ZA LIKVIDACŮ ODPADŮ NEKONTAMINOVANÝCH - 17 01 01  BETON Z DEMOLIC OBJEKTŮ, ZÁKLADŮ TV</w:t>
            </w: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E3390C" w14:textId="77777777" w:rsidR="005416DB" w:rsidRPr="005B45FE" w:rsidRDefault="005416DB" w:rsidP="00413511">
            <w:pPr>
              <w:spacing w:after="0"/>
            </w:pPr>
            <w:r w:rsidRPr="005B45FE">
              <w:t>T</w:t>
            </w: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107F17" w14:textId="77777777" w:rsidR="005416DB" w:rsidRPr="005B45FE" w:rsidRDefault="005416DB" w:rsidP="00413511">
            <w:pPr>
              <w:spacing w:after="0"/>
            </w:pPr>
            <w:r w:rsidRPr="005B45FE">
              <w:t>37 253,400</w:t>
            </w:r>
          </w:p>
        </w:tc>
      </w:tr>
      <w:tr w:rsidR="005416DB" w:rsidRPr="005B45FE" w14:paraId="7DF37A80" w14:textId="77777777" w:rsidTr="00413511">
        <w:trPr>
          <w:trHeight w:val="255"/>
        </w:trPr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D3B049" w14:textId="77777777" w:rsidR="005416DB" w:rsidRPr="005B45FE" w:rsidRDefault="005416DB" w:rsidP="00413511">
            <w:pPr>
              <w:spacing w:after="0"/>
            </w:pPr>
          </w:p>
        </w:tc>
        <w:tc>
          <w:tcPr>
            <w:tcW w:w="92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1EC081" w14:textId="77777777" w:rsidR="005416DB" w:rsidRPr="005B45FE" w:rsidRDefault="005416DB" w:rsidP="00413511">
            <w:pPr>
              <w:spacing w:after="0"/>
            </w:pPr>
          </w:p>
        </w:tc>
        <w:tc>
          <w:tcPr>
            <w:tcW w:w="19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CBE27D" w14:textId="77777777" w:rsidR="005416DB" w:rsidRPr="005B45FE" w:rsidRDefault="005416DB" w:rsidP="00413511">
            <w:pPr>
              <w:spacing w:after="0"/>
            </w:pPr>
          </w:p>
        </w:tc>
        <w:tc>
          <w:tcPr>
            <w:tcW w:w="411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BCB624" w14:textId="77777777" w:rsidR="005416DB" w:rsidRPr="005B45FE" w:rsidRDefault="005416DB" w:rsidP="00413511">
            <w:pPr>
              <w:spacing w:after="0"/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A47006" w14:textId="77777777" w:rsidR="005416DB" w:rsidRPr="005B45FE" w:rsidRDefault="005416DB" w:rsidP="00413511">
            <w:pPr>
              <w:spacing w:after="0"/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6A7411" w14:textId="77777777" w:rsidR="005416DB" w:rsidRPr="005B45FE" w:rsidRDefault="005416DB" w:rsidP="00413511">
            <w:pPr>
              <w:spacing w:after="0"/>
            </w:pPr>
          </w:p>
        </w:tc>
      </w:tr>
      <w:tr w:rsidR="005416DB" w:rsidRPr="005B45FE" w14:paraId="0BD71A96" w14:textId="77777777" w:rsidTr="00413511">
        <w:trPr>
          <w:trHeight w:val="1275"/>
        </w:trPr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AF87E6" w14:textId="77777777" w:rsidR="005416DB" w:rsidRPr="005B45FE" w:rsidRDefault="005416DB" w:rsidP="00413511">
            <w:pPr>
              <w:spacing w:after="0"/>
            </w:pPr>
          </w:p>
        </w:tc>
        <w:tc>
          <w:tcPr>
            <w:tcW w:w="92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FD3EB8" w14:textId="77777777" w:rsidR="005416DB" w:rsidRPr="005B45FE" w:rsidRDefault="005416DB" w:rsidP="00413511">
            <w:pPr>
              <w:spacing w:after="0"/>
            </w:pPr>
          </w:p>
        </w:tc>
        <w:tc>
          <w:tcPr>
            <w:tcW w:w="19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5C1394" w14:textId="77777777" w:rsidR="005416DB" w:rsidRPr="005B45FE" w:rsidRDefault="005416DB" w:rsidP="00413511">
            <w:pPr>
              <w:spacing w:after="0"/>
            </w:pPr>
          </w:p>
        </w:tc>
        <w:tc>
          <w:tcPr>
            <w:tcW w:w="411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67E7F0" w14:textId="77777777" w:rsidR="005416DB" w:rsidRPr="005B45FE" w:rsidRDefault="005416DB" w:rsidP="00413511">
            <w:pPr>
              <w:spacing w:after="0"/>
              <w:rPr>
                <w:i/>
                <w:iCs/>
              </w:rPr>
            </w:pPr>
            <w:r w:rsidRPr="005B45FE">
              <w:rPr>
                <w:i/>
                <w:iCs/>
              </w:rPr>
              <w:t xml:space="preserve">Vjezdový portál 52 + Výjezdový portál 117 + </w:t>
            </w:r>
            <w:proofErr w:type="spellStart"/>
            <w:r w:rsidRPr="005B45FE">
              <w:rPr>
                <w:i/>
                <w:iCs/>
              </w:rPr>
              <w:t>frezování</w:t>
            </w:r>
            <w:proofErr w:type="spellEnd"/>
            <w:r w:rsidRPr="005B45FE">
              <w:rPr>
                <w:i/>
                <w:iCs/>
              </w:rPr>
              <w:t xml:space="preserve"> 611 + odpad z </w:t>
            </w:r>
            <w:proofErr w:type="gramStart"/>
            <w:r w:rsidRPr="005B45FE">
              <w:rPr>
                <w:i/>
                <w:iCs/>
              </w:rPr>
              <w:t>vrtu(17280+1410+2088</w:t>
            </w:r>
            <w:proofErr w:type="gramEnd"/>
            <w:r w:rsidRPr="005B45FE">
              <w:rPr>
                <w:i/>
                <w:iCs/>
              </w:rPr>
              <w:t xml:space="preserve">)*0,01  + </w:t>
            </w:r>
            <w:proofErr w:type="spellStart"/>
            <w:r w:rsidRPr="005B45FE">
              <w:rPr>
                <w:i/>
                <w:iCs/>
              </w:rPr>
              <w:t>kabelovody</w:t>
            </w:r>
            <w:proofErr w:type="spellEnd"/>
            <w:r w:rsidRPr="005B45FE">
              <w:rPr>
                <w:i/>
                <w:iCs/>
              </w:rPr>
              <w:t xml:space="preserve"> 254 </w:t>
            </w:r>
            <w:r w:rsidRPr="005B45FE">
              <w:rPr>
                <w:i/>
                <w:iCs/>
              </w:rPr>
              <w:br/>
              <w:t xml:space="preserve">=1 241.780 [A] </w:t>
            </w:r>
            <w:r w:rsidRPr="005B45FE">
              <w:rPr>
                <w:i/>
                <w:iCs/>
              </w:rPr>
              <w:br/>
              <w:t xml:space="preserve">A*1,2*25 </w:t>
            </w:r>
            <w:r w:rsidRPr="005B45FE">
              <w:rPr>
                <w:i/>
                <w:iCs/>
              </w:rPr>
              <w:br/>
              <w:t>=37 253.400 [B]</w:t>
            </w: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39AD7E" w14:textId="77777777" w:rsidR="005416DB" w:rsidRPr="005B45FE" w:rsidRDefault="005416DB" w:rsidP="00413511">
            <w:pPr>
              <w:spacing w:after="0"/>
              <w:rPr>
                <w:i/>
                <w:iCs/>
              </w:rPr>
            </w:pPr>
          </w:p>
        </w:tc>
        <w:tc>
          <w:tcPr>
            <w:tcW w:w="14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C1834E" w14:textId="77777777" w:rsidR="005416DB" w:rsidRPr="005B45FE" w:rsidRDefault="005416DB" w:rsidP="00413511">
            <w:pPr>
              <w:spacing w:after="0"/>
            </w:pPr>
          </w:p>
        </w:tc>
      </w:tr>
    </w:tbl>
    <w:p w14:paraId="56239866" w14:textId="77777777" w:rsidR="005416DB" w:rsidRDefault="005416DB" w:rsidP="005416DB">
      <w:pPr>
        <w:spacing w:after="0"/>
      </w:pPr>
    </w:p>
    <w:p w14:paraId="2E9A6BD4" w14:textId="77777777" w:rsidR="005416DB" w:rsidRDefault="005416DB" w:rsidP="005416DB">
      <w:pPr>
        <w:spacing w:after="0"/>
      </w:pPr>
      <w:r>
        <w:t xml:space="preserve">Můžete prověřit, případně opravit množství v položce? </w:t>
      </w:r>
    </w:p>
    <w:p w14:paraId="752777A2" w14:textId="77777777" w:rsidR="005416DB" w:rsidRDefault="005416DB" w:rsidP="005416DB">
      <w:pPr>
        <w:spacing w:after="0"/>
      </w:pPr>
      <w:r>
        <w:t>Dle nás správně 1241,78x1,2x2,5=3725,34t</w:t>
      </w:r>
    </w:p>
    <w:p w14:paraId="062576F8" w14:textId="77777777" w:rsidR="005416DB" w:rsidRPr="0014384D" w:rsidRDefault="005416DB" w:rsidP="005416DB">
      <w:pPr>
        <w:spacing w:after="0"/>
        <w:rPr>
          <w:rFonts w:asciiTheme="majorHAnsi" w:eastAsia="ArialMT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F8A7EF7" w14:textId="43F20789" w:rsidR="00461C48" w:rsidRPr="006276F5" w:rsidRDefault="00461C48" w:rsidP="006276F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276F5">
        <w:rPr>
          <w:rFonts w:eastAsia="Calibri" w:cs="Times New Roman"/>
          <w:lang w:eastAsia="cs-CZ"/>
        </w:rPr>
        <w:t>Bylo opraveno v soupisu prací.</w:t>
      </w:r>
    </w:p>
    <w:p w14:paraId="680BA7EB" w14:textId="77777777" w:rsidR="005416DB" w:rsidRDefault="005416DB" w:rsidP="006276F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FCA1ED" w14:textId="77777777" w:rsidR="006276F5" w:rsidRPr="006276F5" w:rsidRDefault="006276F5" w:rsidP="006276F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35C1C2" w14:textId="77777777" w:rsidR="005416DB" w:rsidRDefault="005416DB" w:rsidP="005416D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82</w:t>
      </w:r>
      <w:r w:rsidRPr="00BD5319">
        <w:rPr>
          <w:rFonts w:eastAsia="Calibri" w:cs="Times New Roman"/>
          <w:b/>
          <w:lang w:eastAsia="cs-CZ"/>
        </w:rPr>
        <w:t>:</w:t>
      </w:r>
    </w:p>
    <w:p w14:paraId="0356EBB9" w14:textId="77777777" w:rsidR="005416DB" w:rsidRDefault="005416DB" w:rsidP="005416DB">
      <w:pPr>
        <w:spacing w:after="0"/>
        <w:jc w:val="both"/>
        <w:rPr>
          <w:rFonts w:asciiTheme="majorHAnsi" w:hAnsiTheme="majorHAnsi" w:cs="Times New Roman"/>
        </w:rPr>
      </w:pPr>
      <w:r w:rsidRPr="005B45FE">
        <w:rPr>
          <w:rFonts w:asciiTheme="majorHAnsi" w:hAnsiTheme="majorHAnsi" w:cs="Times New Roman"/>
        </w:rPr>
        <w:t xml:space="preserve">Dotazujeme se k odpovědi č. 72 ohledně chemické injektáže na SO 26-29-04. V odpovědi uvádíte, že celou výměru položky pro cementovou injektáž ponecháte jako rezervu i v položce pro chemickou injektáž. Tím máte v zakázce dvojnásobné množství, navíc chemická injektáž je několikanásobně dražší než cementová a významně navyšuje cenu objektu, i když není v projektu a je uvažována „jen pro případ“. Nebylo by lepší celkové množství pro injektáž rozdělit a odhadnutým </w:t>
      </w:r>
      <w:proofErr w:type="gramStart"/>
      <w:r w:rsidRPr="005B45FE">
        <w:rPr>
          <w:rFonts w:asciiTheme="majorHAnsi" w:hAnsiTheme="majorHAnsi" w:cs="Times New Roman"/>
        </w:rPr>
        <w:t>poměrem  (např.</w:t>
      </w:r>
      <w:proofErr w:type="gramEnd"/>
      <w:r w:rsidRPr="005B45FE">
        <w:rPr>
          <w:rFonts w:asciiTheme="majorHAnsi" w:hAnsiTheme="majorHAnsi" w:cs="Times New Roman"/>
        </w:rPr>
        <w:t xml:space="preserve"> 90/10 – fakturace stejně podle skutečnosti) definovat do výkazu výměr?</w:t>
      </w:r>
    </w:p>
    <w:p w14:paraId="389DCD2F" w14:textId="77777777" w:rsidR="005416DB" w:rsidRPr="0014384D" w:rsidRDefault="005416DB" w:rsidP="005416DB">
      <w:pPr>
        <w:spacing w:after="0"/>
        <w:jc w:val="both"/>
        <w:rPr>
          <w:rFonts w:asciiTheme="majorHAnsi" w:eastAsia="ArialMT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AD658DC" w14:textId="62FB8685" w:rsidR="00461C48" w:rsidRPr="006276F5" w:rsidRDefault="00B72F86" w:rsidP="00461C48">
      <w:pPr>
        <w:spacing w:after="0" w:line="240" w:lineRule="auto"/>
        <w:rPr>
          <w:rFonts w:eastAsia="Calibri" w:cs="Times New Roman"/>
          <w:lang w:eastAsia="cs-CZ"/>
        </w:rPr>
      </w:pPr>
      <w:r w:rsidRPr="006276F5">
        <w:rPr>
          <w:rFonts w:eastAsia="Calibri" w:cs="Times New Roman"/>
          <w:lang w:eastAsia="cs-CZ"/>
        </w:rPr>
        <w:t>Byla provedena revize položek číslo 15 a 16. Celkové množství injektáží je 323,545 m3, z toho 60 % připadá na cementová pojiva a 40 % na chemická pojiva.</w:t>
      </w:r>
    </w:p>
    <w:p w14:paraId="18D547AA" w14:textId="24AE393B" w:rsidR="005416DB" w:rsidRDefault="005416DB" w:rsidP="005416DB">
      <w:pPr>
        <w:spacing w:after="0" w:line="240" w:lineRule="auto"/>
        <w:rPr>
          <w:rFonts w:eastAsia="Calibri" w:cs="Times New Roman"/>
          <w:lang w:eastAsia="cs-CZ"/>
        </w:rPr>
      </w:pPr>
    </w:p>
    <w:p w14:paraId="6CDCFCA7" w14:textId="77777777" w:rsidR="006276F5" w:rsidRPr="006276F5" w:rsidRDefault="006276F5" w:rsidP="005416DB">
      <w:pPr>
        <w:spacing w:after="0" w:line="240" w:lineRule="auto"/>
        <w:rPr>
          <w:rFonts w:eastAsia="Calibri" w:cs="Times New Roman"/>
          <w:lang w:eastAsia="cs-CZ"/>
        </w:rPr>
      </w:pPr>
    </w:p>
    <w:p w14:paraId="0F963214" w14:textId="77777777" w:rsidR="005416DB" w:rsidRDefault="005416DB" w:rsidP="005416D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83</w:t>
      </w:r>
      <w:r w:rsidRPr="00BD5319">
        <w:rPr>
          <w:rFonts w:eastAsia="Calibri" w:cs="Times New Roman"/>
          <w:b/>
          <w:lang w:eastAsia="cs-CZ"/>
        </w:rPr>
        <w:t>:</w:t>
      </w:r>
    </w:p>
    <w:p w14:paraId="100BD4F4" w14:textId="77777777" w:rsidR="005416DB" w:rsidRDefault="005416DB" w:rsidP="005416DB">
      <w:pPr>
        <w:spacing w:after="0"/>
        <w:jc w:val="both"/>
        <w:rPr>
          <w:rFonts w:asciiTheme="majorHAnsi" w:hAnsiTheme="majorHAnsi" w:cs="Times New Roman"/>
        </w:rPr>
      </w:pPr>
      <w:r w:rsidRPr="005B45FE">
        <w:rPr>
          <w:rFonts w:asciiTheme="majorHAnsi" w:hAnsiTheme="majorHAnsi" w:cs="Times New Roman"/>
        </w:rPr>
        <w:t>Dotazujeme se k odpovědi č. 73 ohledně změny množství svodnic na SO 26-29-04. Byla upravena výměra na 1325m, ale v soupise je nyní 1325 kusů. Můžete dát VV do souladu s odpovědí?</w:t>
      </w:r>
    </w:p>
    <w:p w14:paraId="30F54425" w14:textId="77777777" w:rsidR="005416DB" w:rsidRPr="0014384D" w:rsidRDefault="005416DB" w:rsidP="005416DB">
      <w:pPr>
        <w:spacing w:after="0"/>
        <w:rPr>
          <w:rFonts w:asciiTheme="majorHAnsi" w:eastAsia="ArialMT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C441F6D" w14:textId="430A236D" w:rsidR="005416DB" w:rsidRPr="00CF37C3" w:rsidRDefault="00461C48" w:rsidP="005416DB">
      <w:pPr>
        <w:spacing w:after="0" w:line="240" w:lineRule="auto"/>
        <w:rPr>
          <w:rFonts w:eastAsia="Calibri" w:cs="Times New Roman"/>
          <w:lang w:eastAsia="cs-CZ"/>
        </w:rPr>
      </w:pPr>
      <w:r w:rsidRPr="006276F5">
        <w:rPr>
          <w:rFonts w:eastAsia="Calibri" w:cs="Times New Roman"/>
          <w:lang w:eastAsia="cs-CZ"/>
        </w:rPr>
        <w:t>Bylo opraveno v soupisu prací.</w:t>
      </w:r>
    </w:p>
    <w:p w14:paraId="6C766639" w14:textId="74D580BC" w:rsidR="005416DB" w:rsidRDefault="006276F5" w:rsidP="005416DB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br/>
      </w:r>
    </w:p>
    <w:p w14:paraId="153C7971" w14:textId="77777777" w:rsidR="005416DB" w:rsidRDefault="005416DB" w:rsidP="005416D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84</w:t>
      </w:r>
      <w:r w:rsidRPr="00BD5319">
        <w:rPr>
          <w:rFonts w:eastAsia="Calibri" w:cs="Times New Roman"/>
          <w:b/>
          <w:lang w:eastAsia="cs-CZ"/>
        </w:rPr>
        <w:t>:</w:t>
      </w:r>
    </w:p>
    <w:p w14:paraId="4C0BAAB5" w14:textId="77777777" w:rsidR="005416DB" w:rsidRDefault="005416DB" w:rsidP="005416DB">
      <w:pPr>
        <w:spacing w:after="0"/>
        <w:rPr>
          <w:rFonts w:asciiTheme="majorHAnsi" w:hAnsiTheme="majorHAnsi" w:cs="Times New Roman"/>
        </w:rPr>
      </w:pPr>
      <w:r w:rsidRPr="006A67FC">
        <w:rPr>
          <w:rFonts w:asciiTheme="majorHAnsi" w:hAnsiTheme="majorHAnsi" w:cs="Times New Roman"/>
        </w:rPr>
        <w:t>SO 26-29-02, pol.</w:t>
      </w:r>
    </w:p>
    <w:tbl>
      <w:tblPr>
        <w:tblW w:w="9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13"/>
        <w:gridCol w:w="425"/>
        <w:gridCol w:w="5017"/>
        <w:gridCol w:w="428"/>
        <w:gridCol w:w="1283"/>
      </w:tblGrid>
      <w:tr w:rsidR="005416DB" w:rsidRPr="006A67FC" w14:paraId="2374082A" w14:textId="77777777" w:rsidTr="00413511">
        <w:trPr>
          <w:trHeight w:val="255"/>
        </w:trPr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A0C69B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  <w:r w:rsidRPr="006A67FC">
              <w:rPr>
                <w:rFonts w:asciiTheme="majorHAnsi" w:hAnsiTheme="majorHAnsi" w:cs="Times New Roman"/>
              </w:rPr>
              <w:t>57</w:t>
            </w:r>
          </w:p>
        </w:tc>
        <w:tc>
          <w:tcPr>
            <w:tcW w:w="63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F014E2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  <w:r w:rsidRPr="006A67FC">
              <w:rPr>
                <w:rFonts w:asciiTheme="majorHAnsi" w:hAnsiTheme="majorHAnsi" w:cs="Times New Roman"/>
              </w:rPr>
              <w:t>R 96626</w:t>
            </w: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5DDD38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50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FC933F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  <w:r w:rsidRPr="006A67FC">
              <w:rPr>
                <w:rFonts w:asciiTheme="majorHAnsi" w:hAnsiTheme="majorHAnsi" w:cs="Times New Roman"/>
              </w:rPr>
              <w:t>SVODNICE (ALFA) - KOMPLET</w:t>
            </w:r>
          </w:p>
        </w:tc>
        <w:tc>
          <w:tcPr>
            <w:tcW w:w="42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A9B2EC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  <w:proofErr w:type="spellStart"/>
            <w:r w:rsidRPr="006A67FC">
              <w:rPr>
                <w:rFonts w:asciiTheme="majorHAnsi" w:hAnsiTheme="majorHAnsi" w:cs="Times New Roman"/>
              </w:rPr>
              <w:t>bm</w:t>
            </w:r>
            <w:proofErr w:type="spellEnd"/>
          </w:p>
        </w:tc>
        <w:tc>
          <w:tcPr>
            <w:tcW w:w="128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41FC2C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  <w:r w:rsidRPr="006A67FC">
              <w:rPr>
                <w:rFonts w:asciiTheme="majorHAnsi" w:hAnsiTheme="majorHAnsi" w:cs="Times New Roman"/>
              </w:rPr>
              <w:t>554,400</w:t>
            </w:r>
          </w:p>
        </w:tc>
      </w:tr>
      <w:tr w:rsidR="005416DB" w:rsidRPr="006A67FC" w14:paraId="38BB542E" w14:textId="77777777" w:rsidTr="00413511">
        <w:trPr>
          <w:trHeight w:val="1122"/>
        </w:trPr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6A077A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63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ADB374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CA44B5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50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BA85E2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  <w:r w:rsidRPr="006A67FC">
              <w:rPr>
                <w:rFonts w:asciiTheme="majorHAnsi" w:hAnsiTheme="majorHAnsi" w:cs="Times New Roman"/>
              </w:rPr>
              <w:t xml:space="preserve">SOUČÁSTÍ POLOŽKY JSOU PRACE A MATERIÁLY VYPLÍVAJÍCÍ Z DOKUMENTACE, PŘEDEVŠÍM SE JEDNÁ O:  </w:t>
            </w:r>
            <w:r w:rsidRPr="006A67FC">
              <w:rPr>
                <w:rFonts w:asciiTheme="majorHAnsi" w:hAnsiTheme="majorHAnsi" w:cs="Times New Roman"/>
              </w:rPr>
              <w:br/>
              <w:t xml:space="preserve">- PROVEDENÍ 3 ŘEZŮ TUNELOVOU PILOU DLE PD    </w:t>
            </w:r>
            <w:r w:rsidRPr="006A67FC">
              <w:rPr>
                <w:rFonts w:asciiTheme="majorHAnsi" w:hAnsiTheme="majorHAnsi" w:cs="Times New Roman"/>
              </w:rPr>
              <w:br/>
              <w:t xml:space="preserve">- VYBOURÁNÍ, VYLAMOVÁNÍ PROSTROU MEZI ŘEZY  </w:t>
            </w:r>
            <w:r w:rsidRPr="006A67FC">
              <w:rPr>
                <w:rFonts w:asciiTheme="majorHAnsi" w:hAnsiTheme="majorHAnsi" w:cs="Times New Roman"/>
              </w:rPr>
              <w:br/>
              <w:t xml:space="preserve">- ZŘÍZENÍ NIK PRO PROVEDENÍ ODVODŇOVACÍCH VTRŮ  </w:t>
            </w:r>
            <w:r w:rsidRPr="006A67FC">
              <w:rPr>
                <w:rFonts w:asciiTheme="majorHAnsi" w:hAnsiTheme="majorHAnsi" w:cs="Times New Roman"/>
              </w:rPr>
              <w:br/>
              <w:t xml:space="preserve">- ÚPRAVA ODBOURANÉHO POVRCHU DLE DOKUMENTACE (VVP)  </w:t>
            </w:r>
            <w:r w:rsidRPr="006A67FC">
              <w:rPr>
                <w:rFonts w:asciiTheme="majorHAnsi" w:hAnsiTheme="majorHAnsi" w:cs="Times New Roman"/>
              </w:rPr>
              <w:br/>
              <w:t xml:space="preserve">- VLOŽENÍ PROFILU SVODNICE DLE PD, REVIZNÍCH KUSŮ, PŘECHODOVÝCH TVAROVEK, TĚSNĚNÍ TRVALE PRUŽNÝM TMELEM   </w:t>
            </w:r>
            <w:r w:rsidRPr="006A67FC">
              <w:rPr>
                <w:rFonts w:asciiTheme="majorHAnsi" w:hAnsiTheme="majorHAnsi" w:cs="Times New Roman"/>
              </w:rPr>
              <w:br/>
              <w:t xml:space="preserve">- ZAPRAVENÍ POVRCHU (NAVRŽENÁ ÚPRAVA DLE DOKUMENTACE) - VČ. SB. VÝZTUŽE, PŘÍPADNÉHO KOTVENÍ VÝZUTUŽE SB, PRUŽNÁ VLOŽKA, ATD,   </w:t>
            </w:r>
            <w:r w:rsidRPr="006A67FC">
              <w:rPr>
                <w:rFonts w:asciiTheme="majorHAnsi" w:hAnsiTheme="majorHAnsi" w:cs="Times New Roman"/>
              </w:rPr>
              <w:br/>
              <w:t>- VYPRACOVÁNÍ VÝROBNÍ DOKUMENTACE A TP</w:t>
            </w:r>
          </w:p>
        </w:tc>
        <w:tc>
          <w:tcPr>
            <w:tcW w:w="42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AEF66E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128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30D72B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</w:p>
        </w:tc>
      </w:tr>
      <w:tr w:rsidR="005416DB" w:rsidRPr="006A67FC" w14:paraId="6BFD2DD9" w14:textId="77777777" w:rsidTr="00413511">
        <w:trPr>
          <w:trHeight w:val="1275"/>
        </w:trPr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992E19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63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8A3033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67FA6E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50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FF2900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  <w:i/>
                <w:iCs/>
              </w:rPr>
            </w:pPr>
            <w:r w:rsidRPr="006A67FC">
              <w:rPr>
                <w:rFonts w:asciiTheme="majorHAnsi" w:hAnsiTheme="majorHAnsi" w:cs="Times New Roman"/>
                <w:i/>
                <w:iCs/>
              </w:rPr>
              <w:t xml:space="preserve">Délka 1ks svodnice 22 m *  </w:t>
            </w:r>
            <w:r w:rsidRPr="006A67FC">
              <w:rPr>
                <w:rFonts w:asciiTheme="majorHAnsi" w:hAnsiTheme="majorHAnsi" w:cs="Times New Roman"/>
                <w:i/>
                <w:iCs/>
              </w:rPr>
              <w:br/>
              <w:t xml:space="preserve">počet </w:t>
            </w:r>
            <w:proofErr w:type="spellStart"/>
            <w:r w:rsidRPr="006A67FC">
              <w:rPr>
                <w:rFonts w:asciiTheme="majorHAnsi" w:hAnsiTheme="majorHAnsi" w:cs="Times New Roman"/>
                <w:i/>
                <w:iCs/>
              </w:rPr>
              <w:t>pracovnich</w:t>
            </w:r>
            <w:proofErr w:type="spellEnd"/>
            <w:r w:rsidRPr="006A67FC">
              <w:rPr>
                <w:rFonts w:asciiTheme="majorHAnsi" w:hAnsiTheme="majorHAnsi" w:cs="Times New Roman"/>
                <w:i/>
                <w:iCs/>
              </w:rPr>
              <w:t xml:space="preserve"> spár 21 ks </w:t>
            </w:r>
            <w:r w:rsidRPr="006A67FC">
              <w:rPr>
                <w:rFonts w:asciiTheme="majorHAnsi" w:hAnsiTheme="majorHAnsi" w:cs="Times New Roman"/>
                <w:i/>
                <w:iCs/>
              </w:rPr>
              <w:br/>
              <w:t xml:space="preserve">=462.000 [A] </w:t>
            </w:r>
            <w:r w:rsidRPr="006A67FC">
              <w:rPr>
                <w:rFonts w:asciiTheme="majorHAnsi" w:hAnsiTheme="majorHAnsi" w:cs="Times New Roman"/>
                <w:i/>
                <w:iCs/>
              </w:rPr>
              <w:br/>
              <w:t xml:space="preserve">A*1,2 </w:t>
            </w:r>
            <w:r w:rsidRPr="006A67FC">
              <w:rPr>
                <w:rFonts w:asciiTheme="majorHAnsi" w:hAnsiTheme="majorHAnsi" w:cs="Times New Roman"/>
                <w:i/>
                <w:iCs/>
              </w:rPr>
              <w:br/>
              <w:t>=554.400 [B]</w:t>
            </w:r>
          </w:p>
        </w:tc>
        <w:tc>
          <w:tcPr>
            <w:tcW w:w="42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D4B314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  <w:i/>
                <w:iCs/>
              </w:rPr>
            </w:pPr>
          </w:p>
        </w:tc>
        <w:tc>
          <w:tcPr>
            <w:tcW w:w="128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E6C414" w14:textId="77777777" w:rsidR="005416DB" w:rsidRPr="006A67FC" w:rsidRDefault="005416DB" w:rsidP="00413511">
            <w:pPr>
              <w:spacing w:after="0"/>
              <w:rPr>
                <w:rFonts w:asciiTheme="majorHAnsi" w:hAnsiTheme="majorHAnsi" w:cs="Times New Roman"/>
              </w:rPr>
            </w:pPr>
          </w:p>
        </w:tc>
      </w:tr>
    </w:tbl>
    <w:p w14:paraId="6AD4BDF6" w14:textId="77777777" w:rsidR="005416DB" w:rsidRDefault="005416DB" w:rsidP="005416DB">
      <w:pPr>
        <w:spacing w:after="0"/>
        <w:rPr>
          <w:rFonts w:asciiTheme="majorHAnsi" w:hAnsiTheme="majorHAnsi" w:cs="Times New Roman"/>
        </w:rPr>
      </w:pPr>
    </w:p>
    <w:p w14:paraId="7E88885D" w14:textId="77777777" w:rsidR="005416DB" w:rsidRPr="006A67FC" w:rsidRDefault="005416DB" w:rsidP="005416DB">
      <w:pPr>
        <w:spacing w:after="0"/>
        <w:rPr>
          <w:rFonts w:asciiTheme="majorHAnsi" w:hAnsiTheme="majorHAnsi" w:cs="Times New Roman"/>
        </w:rPr>
      </w:pPr>
      <w:r w:rsidRPr="006A67FC">
        <w:rPr>
          <w:rFonts w:asciiTheme="majorHAnsi" w:hAnsiTheme="majorHAnsi" w:cs="Times New Roman"/>
        </w:rPr>
        <w:t xml:space="preserve">Platí specifikace této položky i pro SO 26-29-01, 26-29-04 a 26-29-05? </w:t>
      </w:r>
    </w:p>
    <w:p w14:paraId="56E45DAE" w14:textId="77777777" w:rsidR="005416DB" w:rsidRDefault="005416DB" w:rsidP="006276F5">
      <w:pPr>
        <w:spacing w:after="0"/>
        <w:jc w:val="both"/>
        <w:rPr>
          <w:rFonts w:asciiTheme="majorHAnsi" w:hAnsiTheme="majorHAnsi" w:cs="Times New Roman"/>
        </w:rPr>
      </w:pPr>
      <w:r w:rsidRPr="006A67FC">
        <w:rPr>
          <w:rFonts w:asciiTheme="majorHAnsi" w:hAnsiTheme="majorHAnsi" w:cs="Times New Roman"/>
        </w:rPr>
        <w:t xml:space="preserve">V ostatních SO totiž položky pro svodnici neobsahují doplňující popis, tedy vč. řezání, </w:t>
      </w:r>
      <w:proofErr w:type="spellStart"/>
      <w:r w:rsidRPr="006A67FC">
        <w:rPr>
          <w:rFonts w:asciiTheme="majorHAnsi" w:hAnsiTheme="majorHAnsi" w:cs="Times New Roman"/>
        </w:rPr>
        <w:t>střík</w:t>
      </w:r>
      <w:proofErr w:type="spellEnd"/>
      <w:r w:rsidRPr="006A67FC">
        <w:rPr>
          <w:rFonts w:asciiTheme="majorHAnsi" w:hAnsiTheme="majorHAnsi" w:cs="Times New Roman"/>
        </w:rPr>
        <w:t xml:space="preserve">. </w:t>
      </w:r>
      <w:proofErr w:type="gramStart"/>
      <w:r w:rsidRPr="006A67FC">
        <w:rPr>
          <w:rFonts w:asciiTheme="majorHAnsi" w:hAnsiTheme="majorHAnsi" w:cs="Times New Roman"/>
        </w:rPr>
        <w:t>betonu</w:t>
      </w:r>
      <w:proofErr w:type="gramEnd"/>
      <w:r w:rsidRPr="006A67FC">
        <w:rPr>
          <w:rFonts w:asciiTheme="majorHAnsi" w:hAnsiTheme="majorHAnsi" w:cs="Times New Roman"/>
        </w:rPr>
        <w:t xml:space="preserve"> atd., navíc v SO 26-29-04 je samostatná položka pro řezání pro svodnice (1m svodnice = 1m řezu, tedy chybné množství) a </w:t>
      </w:r>
      <w:proofErr w:type="spellStart"/>
      <w:r w:rsidRPr="006A67FC">
        <w:rPr>
          <w:rFonts w:asciiTheme="majorHAnsi" w:hAnsiTheme="majorHAnsi" w:cs="Times New Roman"/>
        </w:rPr>
        <w:t>střík</w:t>
      </w:r>
      <w:proofErr w:type="spellEnd"/>
      <w:r w:rsidRPr="006A67FC">
        <w:rPr>
          <w:rFonts w:asciiTheme="majorHAnsi" w:hAnsiTheme="majorHAnsi" w:cs="Times New Roman"/>
        </w:rPr>
        <w:t>. beton pro svodnice, ale v ostatních SO položky chybí. Můžete sjednotit soupisy prací?</w:t>
      </w:r>
    </w:p>
    <w:p w14:paraId="11EACCD5" w14:textId="77777777" w:rsidR="005416DB" w:rsidRPr="0014384D" w:rsidRDefault="005416DB" w:rsidP="005416DB">
      <w:pPr>
        <w:spacing w:after="0"/>
        <w:rPr>
          <w:rFonts w:asciiTheme="majorHAnsi" w:eastAsia="ArialMT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314637B" w14:textId="77777777" w:rsidR="00461C48" w:rsidRPr="006276F5" w:rsidRDefault="00461C48" w:rsidP="006276F5">
      <w:pPr>
        <w:spacing w:after="0"/>
        <w:jc w:val="both"/>
        <w:rPr>
          <w:rFonts w:eastAsia="Calibri" w:cs="Times New Roman"/>
          <w:lang w:eastAsia="cs-CZ"/>
        </w:rPr>
      </w:pPr>
      <w:r w:rsidRPr="006276F5">
        <w:rPr>
          <w:rFonts w:eastAsia="Calibri" w:cs="Times New Roman"/>
          <w:lang w:eastAsia="cs-CZ"/>
        </w:rPr>
        <w:t>U všech tunelů je drážka zhotovena stejnou technologií (tunelová pila).</w:t>
      </w:r>
    </w:p>
    <w:p w14:paraId="10391557" w14:textId="77777777" w:rsidR="00461C48" w:rsidRPr="006276F5" w:rsidRDefault="00461C48" w:rsidP="006276F5">
      <w:pPr>
        <w:spacing w:after="0"/>
        <w:jc w:val="both"/>
        <w:rPr>
          <w:rFonts w:eastAsia="Calibri" w:cs="Times New Roman"/>
          <w:lang w:eastAsia="cs-CZ"/>
        </w:rPr>
      </w:pPr>
      <w:r w:rsidRPr="006276F5">
        <w:rPr>
          <w:rFonts w:eastAsia="Calibri" w:cs="Times New Roman"/>
          <w:lang w:eastAsia="cs-CZ"/>
        </w:rPr>
        <w:t>V SO 26-29-04 se jedná o kumulovanou položku a její kalkulace byla vztažena k délce svodnice a zaokrouhlena na celé metry, nikoliv k délce řezu.</w:t>
      </w:r>
    </w:p>
    <w:p w14:paraId="4B00EB6F" w14:textId="77777777" w:rsidR="005416DB" w:rsidRPr="00CF37C3" w:rsidRDefault="005416DB" w:rsidP="00445C7D">
      <w:pPr>
        <w:spacing w:after="0" w:line="240" w:lineRule="auto"/>
        <w:rPr>
          <w:rFonts w:eastAsia="Calibri" w:cs="Times New Roman"/>
          <w:lang w:eastAsia="cs-CZ"/>
        </w:rPr>
      </w:pPr>
    </w:p>
    <w:p w14:paraId="6C22B390" w14:textId="77777777" w:rsidR="00B72F86" w:rsidRDefault="00B72F86" w:rsidP="00B72F8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85</w:t>
      </w:r>
      <w:r w:rsidRPr="00BD5319">
        <w:rPr>
          <w:rFonts w:eastAsia="Calibri" w:cs="Times New Roman"/>
          <w:b/>
          <w:lang w:eastAsia="cs-CZ"/>
        </w:rPr>
        <w:t>:</w:t>
      </w:r>
    </w:p>
    <w:p w14:paraId="0A4F8A96" w14:textId="77777777" w:rsidR="00B72F86" w:rsidRDefault="00B72F86" w:rsidP="00B72F86">
      <w:pPr>
        <w:spacing w:after="0" w:line="240" w:lineRule="auto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  <w:b/>
        </w:rPr>
        <w:t>SO 26-29-03</w:t>
      </w:r>
    </w:p>
    <w:p w14:paraId="288445EE" w14:textId="77777777" w:rsidR="00B72F86" w:rsidRPr="00E31DF3" w:rsidRDefault="00B72F86" w:rsidP="006276F5">
      <w:pPr>
        <w:spacing w:after="0" w:line="240" w:lineRule="auto"/>
        <w:jc w:val="both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</w:rPr>
        <w:t>Zhotovitel v rámci přípravy nabídky zjistil nesoulad, respektive nepochopil souvislost mezi množstvím uvedeným ve výkazu výměr a údaji uvedenými ve výkresové části. Jedná se o položky související s rozšířením stávajícího profilu na nový profil (ražení a bourání).</w:t>
      </w:r>
    </w:p>
    <w:p w14:paraId="757B8018" w14:textId="77777777" w:rsidR="00B72F86" w:rsidRPr="00E31DF3" w:rsidRDefault="00B72F86" w:rsidP="006276F5">
      <w:pPr>
        <w:spacing w:after="0" w:line="240" w:lineRule="auto"/>
        <w:jc w:val="both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</w:rPr>
        <w:t xml:space="preserve">Ve výkresové části v přílohách 2.6.1 až </w:t>
      </w:r>
      <w:proofErr w:type="gramStart"/>
      <w:r w:rsidRPr="00E31DF3">
        <w:rPr>
          <w:rFonts w:asciiTheme="majorHAnsi" w:hAnsiTheme="majorHAnsi" w:cs="Times New Roman"/>
        </w:rPr>
        <w:t>2.6.11</w:t>
      </w:r>
      <w:proofErr w:type="gramEnd"/>
      <w:r w:rsidRPr="00E31DF3">
        <w:rPr>
          <w:rFonts w:asciiTheme="majorHAnsi" w:hAnsiTheme="majorHAnsi" w:cs="Times New Roman"/>
        </w:rPr>
        <w:t xml:space="preserve"> (Technologie provádění jednotlivých sektorů) jsou pro jednotlivé sektory uvedeny jejich délky a specifikace (množství na </w:t>
      </w:r>
      <w:proofErr w:type="spellStart"/>
      <w:r w:rsidRPr="00E31DF3">
        <w:rPr>
          <w:rFonts w:asciiTheme="majorHAnsi" w:hAnsiTheme="majorHAnsi" w:cs="Times New Roman"/>
        </w:rPr>
        <w:t>bm</w:t>
      </w:r>
      <w:proofErr w:type="spellEnd"/>
      <w:r w:rsidRPr="00E31DF3">
        <w:rPr>
          <w:rFonts w:asciiTheme="majorHAnsi" w:hAnsiTheme="majorHAnsi" w:cs="Times New Roman"/>
        </w:rPr>
        <w:t xml:space="preserve">) pro demontáž stávajícího ostění a rozšíření průřezu. Výpočtem z těchto specifikací vychází kubatura cca 11 500 m3 bourání betonu (stávající ostění </w:t>
      </w:r>
      <w:proofErr w:type="spellStart"/>
      <w:r w:rsidRPr="00E31DF3">
        <w:rPr>
          <w:rFonts w:asciiTheme="majorHAnsi" w:hAnsiTheme="majorHAnsi" w:cs="Times New Roman"/>
        </w:rPr>
        <w:t>molitické</w:t>
      </w:r>
      <w:proofErr w:type="spellEnd"/>
      <w:r w:rsidRPr="00E31DF3">
        <w:rPr>
          <w:rFonts w:asciiTheme="majorHAnsi" w:hAnsiTheme="majorHAnsi" w:cs="Times New Roman"/>
        </w:rPr>
        <w:t xml:space="preserve">, ŽB ostění z prefabrikátů a stávající primární ostění), cca 5 500 m3 ražení a cca 10 500 m3 </w:t>
      </w:r>
      <w:proofErr w:type="spellStart"/>
      <w:r w:rsidRPr="00E31DF3">
        <w:rPr>
          <w:rFonts w:asciiTheme="majorHAnsi" w:hAnsiTheme="majorHAnsi" w:cs="Times New Roman"/>
        </w:rPr>
        <w:t>nadvýrubu</w:t>
      </w:r>
      <w:proofErr w:type="spellEnd"/>
      <w:r w:rsidRPr="00E31DF3">
        <w:rPr>
          <w:rFonts w:asciiTheme="majorHAnsi" w:hAnsiTheme="majorHAnsi" w:cs="Times New Roman"/>
        </w:rPr>
        <w:t>. Celkem výměra ražení a bourání cca 27 500 m3 (</w:t>
      </w:r>
      <w:proofErr w:type="spellStart"/>
      <w:r w:rsidRPr="00E31DF3">
        <w:rPr>
          <w:rFonts w:asciiTheme="majorHAnsi" w:hAnsiTheme="majorHAnsi" w:cs="Times New Roman"/>
        </w:rPr>
        <w:t>tj</w:t>
      </w:r>
      <w:proofErr w:type="spellEnd"/>
      <w:r w:rsidRPr="00E31DF3">
        <w:rPr>
          <w:rFonts w:asciiTheme="majorHAnsi" w:hAnsiTheme="majorHAnsi" w:cs="Times New Roman"/>
        </w:rPr>
        <w:t xml:space="preserve"> cca 50 m3/</w:t>
      </w:r>
      <w:proofErr w:type="spellStart"/>
      <w:r w:rsidRPr="00E31DF3">
        <w:rPr>
          <w:rFonts w:asciiTheme="majorHAnsi" w:hAnsiTheme="majorHAnsi" w:cs="Times New Roman"/>
        </w:rPr>
        <w:t>bm</w:t>
      </w:r>
      <w:proofErr w:type="spellEnd"/>
      <w:r w:rsidRPr="00E31DF3">
        <w:rPr>
          <w:rFonts w:asciiTheme="majorHAnsi" w:hAnsiTheme="majorHAnsi" w:cs="Times New Roman"/>
        </w:rPr>
        <w:t xml:space="preserve">), přičemž uvedené množství </w:t>
      </w:r>
      <w:proofErr w:type="spellStart"/>
      <w:r w:rsidRPr="00E31DF3">
        <w:rPr>
          <w:rFonts w:asciiTheme="majorHAnsi" w:hAnsiTheme="majorHAnsi" w:cs="Times New Roman"/>
        </w:rPr>
        <w:t>nadvýrubu</w:t>
      </w:r>
      <w:proofErr w:type="spellEnd"/>
      <w:r w:rsidRPr="00E31DF3">
        <w:rPr>
          <w:rFonts w:asciiTheme="majorHAnsi" w:hAnsiTheme="majorHAnsi" w:cs="Times New Roman"/>
        </w:rPr>
        <w:t xml:space="preserve"> považuje zhotovitel za nereálné (technologicky nepřípustné).</w:t>
      </w:r>
    </w:p>
    <w:p w14:paraId="1DEE013F" w14:textId="77777777" w:rsidR="00B72F86" w:rsidRPr="00E31DF3" w:rsidRDefault="00B72F86" w:rsidP="006276F5">
      <w:pPr>
        <w:spacing w:after="0" w:line="240" w:lineRule="auto"/>
        <w:jc w:val="both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</w:rPr>
        <w:t>Ve výkazu výměr je v položkách č. 18 až 35 (ražení) uvedeno v celkovém součtu 23 742 m3 a v položce č. 111 (bourání) 20 205 m3, celkem výměra ražení a bourání 43 947 m3 (</w:t>
      </w:r>
      <w:proofErr w:type="spellStart"/>
      <w:r w:rsidRPr="00E31DF3">
        <w:rPr>
          <w:rFonts w:asciiTheme="majorHAnsi" w:hAnsiTheme="majorHAnsi" w:cs="Times New Roman"/>
        </w:rPr>
        <w:t>tj</w:t>
      </w:r>
      <w:proofErr w:type="spellEnd"/>
      <w:r w:rsidRPr="00E31DF3">
        <w:rPr>
          <w:rFonts w:asciiTheme="majorHAnsi" w:hAnsiTheme="majorHAnsi" w:cs="Times New Roman"/>
        </w:rPr>
        <w:t xml:space="preserve"> cca 78 m3/</w:t>
      </w:r>
      <w:proofErr w:type="spellStart"/>
      <w:r w:rsidRPr="00E31DF3">
        <w:rPr>
          <w:rFonts w:asciiTheme="majorHAnsi" w:hAnsiTheme="majorHAnsi" w:cs="Times New Roman"/>
        </w:rPr>
        <w:t>bm</w:t>
      </w:r>
      <w:proofErr w:type="spellEnd"/>
      <w:r w:rsidRPr="00E31DF3">
        <w:rPr>
          <w:rFonts w:asciiTheme="majorHAnsi" w:hAnsiTheme="majorHAnsi" w:cs="Times New Roman"/>
        </w:rPr>
        <w:t xml:space="preserve"> = plný ražený profil).</w:t>
      </w:r>
    </w:p>
    <w:p w14:paraId="4EB29059" w14:textId="77777777" w:rsidR="00B72F86" w:rsidRDefault="00B72F86" w:rsidP="006276F5">
      <w:pPr>
        <w:spacing w:after="0" w:line="240" w:lineRule="auto"/>
        <w:jc w:val="both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</w:rPr>
        <w:t xml:space="preserve">Zhotovitel provedl kontrolní výpočet kubatur podle výkresů technologie provádění jednotlivých sektorů (přílohy 2.6.1 až </w:t>
      </w:r>
      <w:proofErr w:type="gramStart"/>
      <w:r w:rsidRPr="00E31DF3">
        <w:rPr>
          <w:rFonts w:asciiTheme="majorHAnsi" w:hAnsiTheme="majorHAnsi" w:cs="Times New Roman"/>
        </w:rPr>
        <w:t>2.6.11</w:t>
      </w:r>
      <w:proofErr w:type="gramEnd"/>
      <w:r w:rsidRPr="00E31DF3">
        <w:rPr>
          <w:rFonts w:asciiTheme="majorHAnsi" w:hAnsiTheme="majorHAnsi" w:cs="Times New Roman"/>
        </w:rPr>
        <w:t xml:space="preserve">), kde pouze upravil výměru </w:t>
      </w:r>
      <w:proofErr w:type="spellStart"/>
      <w:r w:rsidRPr="00E31DF3">
        <w:rPr>
          <w:rFonts w:asciiTheme="majorHAnsi" w:hAnsiTheme="majorHAnsi" w:cs="Times New Roman"/>
        </w:rPr>
        <w:t>nadvýrubu</w:t>
      </w:r>
      <w:proofErr w:type="spellEnd"/>
      <w:r w:rsidRPr="00E31DF3">
        <w:rPr>
          <w:rFonts w:asciiTheme="majorHAnsi" w:hAnsiTheme="majorHAnsi" w:cs="Times New Roman"/>
        </w:rPr>
        <w:t xml:space="preserve"> na 10% (i tak zůstává kalkulovaný </w:t>
      </w:r>
      <w:proofErr w:type="spellStart"/>
      <w:r w:rsidRPr="00E31DF3">
        <w:rPr>
          <w:rFonts w:asciiTheme="majorHAnsi" w:hAnsiTheme="majorHAnsi" w:cs="Times New Roman"/>
        </w:rPr>
        <w:t>nadvýrub</w:t>
      </w:r>
      <w:proofErr w:type="spellEnd"/>
      <w:r w:rsidRPr="00E31DF3">
        <w:rPr>
          <w:rFonts w:asciiTheme="majorHAnsi" w:hAnsiTheme="majorHAnsi" w:cs="Times New Roman"/>
        </w:rPr>
        <w:t xml:space="preserve"> 2 m3/</w:t>
      </w:r>
      <w:proofErr w:type="spellStart"/>
      <w:r w:rsidRPr="00E31DF3">
        <w:rPr>
          <w:rFonts w:asciiTheme="majorHAnsi" w:hAnsiTheme="majorHAnsi" w:cs="Times New Roman"/>
        </w:rPr>
        <w:t>bm</w:t>
      </w:r>
      <w:proofErr w:type="spellEnd"/>
      <w:r w:rsidRPr="00E31DF3">
        <w:rPr>
          <w:rFonts w:asciiTheme="majorHAnsi" w:hAnsiTheme="majorHAnsi" w:cs="Times New Roman"/>
        </w:rPr>
        <w:t xml:space="preserve">). Podle výpočtu zhotovitele vychází celková výměra ražení a bourání včetně technologického a geologického (nezaviněného) </w:t>
      </w:r>
      <w:proofErr w:type="spellStart"/>
      <w:r w:rsidRPr="00E31DF3">
        <w:rPr>
          <w:rFonts w:asciiTheme="majorHAnsi" w:hAnsiTheme="majorHAnsi" w:cs="Times New Roman"/>
        </w:rPr>
        <w:t>nadvýlomu</w:t>
      </w:r>
      <w:proofErr w:type="spellEnd"/>
      <w:r w:rsidRPr="00E31DF3">
        <w:rPr>
          <w:rFonts w:asciiTheme="majorHAnsi" w:hAnsiTheme="majorHAnsi" w:cs="Times New Roman"/>
        </w:rPr>
        <w:t xml:space="preserve"> cca 18 000 m3 (32 m3/</w:t>
      </w:r>
      <w:proofErr w:type="spellStart"/>
      <w:r w:rsidRPr="00E31DF3">
        <w:rPr>
          <w:rFonts w:asciiTheme="majorHAnsi" w:hAnsiTheme="majorHAnsi" w:cs="Times New Roman"/>
        </w:rPr>
        <w:t>bm</w:t>
      </w:r>
      <w:proofErr w:type="spellEnd"/>
      <w:r w:rsidRPr="00E31DF3">
        <w:rPr>
          <w:rFonts w:asciiTheme="majorHAnsi" w:hAnsiTheme="majorHAnsi" w:cs="Times New Roman"/>
        </w:rPr>
        <w:t>).</w:t>
      </w:r>
    </w:p>
    <w:p w14:paraId="33588498" w14:textId="77777777" w:rsidR="00B72F86" w:rsidRDefault="00B72F86" w:rsidP="00B72F86">
      <w:pPr>
        <w:spacing w:after="0" w:line="240" w:lineRule="auto"/>
        <w:rPr>
          <w:rFonts w:asciiTheme="majorHAnsi" w:hAnsiTheme="majorHAnsi" w:cs="Times New Roman"/>
        </w:rPr>
      </w:pPr>
      <w:r w:rsidRPr="00597E06">
        <w:rPr>
          <w:noProof/>
          <w:sz w:val="24"/>
          <w:szCs w:val="24"/>
          <w:lang w:eastAsia="cs-CZ"/>
        </w:rPr>
        <w:lastRenderedPageBreak/>
        <w:drawing>
          <wp:inline distT="0" distB="0" distL="0" distR="0" wp14:anchorId="01B3C5A7" wp14:editId="68B248E5">
            <wp:extent cx="5525770" cy="2021608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021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38206" w14:textId="77777777" w:rsidR="00B72F86" w:rsidRDefault="00B72F86" w:rsidP="00B72F86">
      <w:pPr>
        <w:spacing w:after="0" w:line="240" w:lineRule="auto"/>
        <w:rPr>
          <w:rFonts w:asciiTheme="majorHAnsi" w:hAnsiTheme="majorHAnsi" w:cs="Times New Roman"/>
        </w:rPr>
      </w:pPr>
    </w:p>
    <w:p w14:paraId="640012F8" w14:textId="77777777" w:rsidR="00B72F86" w:rsidRPr="00E31DF3" w:rsidRDefault="00B72F86" w:rsidP="005B5108">
      <w:pPr>
        <w:spacing w:after="0" w:line="240" w:lineRule="auto"/>
        <w:jc w:val="both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</w:rPr>
        <w:t xml:space="preserve">Vypočtené výměry byly podle projektem </w:t>
      </w:r>
      <w:proofErr w:type="gramStart"/>
      <w:r w:rsidRPr="00E31DF3">
        <w:rPr>
          <w:rFonts w:asciiTheme="majorHAnsi" w:hAnsiTheme="majorHAnsi" w:cs="Times New Roman"/>
        </w:rPr>
        <w:t>uvažovaném</w:t>
      </w:r>
      <w:proofErr w:type="gramEnd"/>
      <w:r w:rsidRPr="00E31DF3">
        <w:rPr>
          <w:rFonts w:asciiTheme="majorHAnsi" w:hAnsiTheme="majorHAnsi" w:cs="Times New Roman"/>
        </w:rPr>
        <w:t xml:space="preserve"> zastoupení vystrojovacích tříd přepočteny do položek výkazu výměr. Dále bylo provedeno rozdělení do položek pro ražení ve stejném poměrném zastoupení pro kalotu, jádro a dno a dovrchní a úpadní ražbu jako je uvažováno v projektu.</w:t>
      </w:r>
    </w:p>
    <w:p w14:paraId="71E4986C" w14:textId="77777777" w:rsidR="00B72F86" w:rsidRDefault="00B72F86" w:rsidP="00B72F86">
      <w:pPr>
        <w:spacing w:after="0" w:line="240" w:lineRule="auto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</w:rPr>
        <w:t>Výměry dle projektu:</w:t>
      </w:r>
    </w:p>
    <w:p w14:paraId="69B84963" w14:textId="77777777" w:rsidR="00B72F86" w:rsidRDefault="00B72F86" w:rsidP="00B72F86">
      <w:pPr>
        <w:spacing w:after="0" w:line="240" w:lineRule="auto"/>
        <w:rPr>
          <w:rFonts w:asciiTheme="majorHAnsi" w:hAnsiTheme="majorHAnsi" w:cs="Times New Roman"/>
        </w:rPr>
      </w:pPr>
      <w:r w:rsidRPr="00597E06">
        <w:rPr>
          <w:noProof/>
          <w:sz w:val="24"/>
          <w:szCs w:val="24"/>
          <w:lang w:eastAsia="cs-CZ"/>
        </w:rPr>
        <w:drawing>
          <wp:inline distT="0" distB="0" distL="0" distR="0" wp14:anchorId="1AA35FFF" wp14:editId="08A68C36">
            <wp:extent cx="3010122" cy="1026268"/>
            <wp:effectExtent l="0" t="0" r="0" b="254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74721" cy="1048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4595E" w14:textId="77777777" w:rsidR="00B72F86" w:rsidRPr="00E31DF3" w:rsidRDefault="00B72F86" w:rsidP="00B72F86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</w:p>
    <w:p w14:paraId="1C455566" w14:textId="77777777" w:rsidR="00B72F86" w:rsidRPr="00E31DF3" w:rsidRDefault="00B72F86" w:rsidP="00B72F86">
      <w:pPr>
        <w:spacing w:after="0" w:line="240" w:lineRule="auto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</w:rPr>
        <w:t>Přepočet výměr vypočtených zhotovitelem:</w:t>
      </w:r>
    </w:p>
    <w:p w14:paraId="2AE9F343" w14:textId="77777777" w:rsidR="00B72F86" w:rsidRPr="00E31DF3" w:rsidRDefault="00B72F86" w:rsidP="00B72F86">
      <w:pPr>
        <w:spacing w:after="0" w:line="240" w:lineRule="auto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  <w:noProof/>
          <w:lang w:eastAsia="cs-CZ"/>
        </w:rPr>
        <w:drawing>
          <wp:inline distT="0" distB="0" distL="0" distR="0" wp14:anchorId="785DAD89" wp14:editId="3CD74A45">
            <wp:extent cx="4241259" cy="1075743"/>
            <wp:effectExtent l="0" t="0" r="698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21239" cy="109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61692" w14:textId="77777777" w:rsidR="00B72F86" w:rsidRPr="00E31DF3" w:rsidRDefault="00B72F86" w:rsidP="00B72F86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</w:p>
    <w:p w14:paraId="0C3CD8F3" w14:textId="645F2886" w:rsidR="00B72F86" w:rsidRPr="00E31DF3" w:rsidRDefault="00B72F86" w:rsidP="005B5108">
      <w:pPr>
        <w:spacing w:after="0" w:line="240" w:lineRule="auto"/>
        <w:jc w:val="both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</w:rPr>
        <w:t xml:space="preserve">Vzhledem k tomu že výměra výše uvedených položek dále přímo ovlivňuje množství položek </w:t>
      </w:r>
      <w:r w:rsidR="005B5108">
        <w:rPr>
          <w:rFonts w:asciiTheme="majorHAnsi" w:hAnsiTheme="majorHAnsi" w:cs="Times New Roman"/>
        </w:rPr>
        <w:br/>
      </w:r>
      <w:r w:rsidRPr="00E31DF3">
        <w:rPr>
          <w:rFonts w:asciiTheme="majorHAnsi" w:hAnsiTheme="majorHAnsi" w:cs="Times New Roman"/>
        </w:rPr>
        <w:t>č. 39 až 47 (příplatky), položek č. 48 až 59 (vodorovné přemístění) a položek č. 1 až 3 (poplatky za likvidaci), má správnost výpočtu množství výměr těchto položek významný vliv na celkovou výši nabídkové ceny. Výpočet zhotovitele má následující dopad do výkazu výměr v uvedených položkách:</w:t>
      </w:r>
    </w:p>
    <w:p w14:paraId="155BAA23" w14:textId="77777777" w:rsidR="00B72F86" w:rsidRDefault="00B72F86" w:rsidP="00B72F86">
      <w:pPr>
        <w:spacing w:after="0" w:line="240" w:lineRule="auto"/>
        <w:rPr>
          <w:rFonts w:asciiTheme="majorHAnsi" w:hAnsiTheme="majorHAnsi" w:cs="Times New Roman"/>
        </w:rPr>
      </w:pPr>
      <w:r w:rsidRPr="00597E06">
        <w:rPr>
          <w:noProof/>
          <w:sz w:val="24"/>
          <w:szCs w:val="24"/>
          <w:lang w:eastAsia="cs-CZ"/>
        </w:rPr>
        <w:lastRenderedPageBreak/>
        <w:drawing>
          <wp:inline distT="0" distB="0" distL="0" distR="0" wp14:anchorId="2A490951" wp14:editId="4EF73082">
            <wp:extent cx="5525770" cy="7582097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7582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ABB9B" w14:textId="77777777" w:rsidR="00B72F86" w:rsidRDefault="00B72F86" w:rsidP="00B72F86">
      <w:pPr>
        <w:spacing w:after="0" w:line="240" w:lineRule="auto"/>
        <w:rPr>
          <w:rFonts w:asciiTheme="majorHAnsi" w:hAnsiTheme="majorHAnsi" w:cs="Times New Roman"/>
        </w:rPr>
      </w:pPr>
    </w:p>
    <w:p w14:paraId="631C20AB" w14:textId="77777777" w:rsidR="00B72F86" w:rsidRPr="00301DD8" w:rsidRDefault="00B72F86" w:rsidP="00B72F86">
      <w:pPr>
        <w:spacing w:after="0" w:line="240" w:lineRule="auto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</w:rPr>
        <w:t>Dotaz: Může zadavatel zkontrolovat a případně upravit a vysvětlit způsob výpočtu množství ve výkazu výměr u těchto položek (1 až 3, 18 až 35, 38 až 59 a 111)?</w:t>
      </w:r>
    </w:p>
    <w:p w14:paraId="24E1EC81" w14:textId="5AC5505F" w:rsidR="00B72F86" w:rsidRPr="00EF677F" w:rsidRDefault="00B72F86" w:rsidP="00B72F86">
      <w:pPr>
        <w:jc w:val="both"/>
        <w:rPr>
          <w:color w:val="FF0000"/>
          <w:szCs w:val="24"/>
        </w:rPr>
      </w:pPr>
    </w:p>
    <w:p w14:paraId="0A3AD520" w14:textId="77777777" w:rsidR="00B72F86" w:rsidRDefault="00B72F86" w:rsidP="00B72F86">
      <w:pPr>
        <w:jc w:val="both"/>
        <w:rPr>
          <w:color w:val="FF0000"/>
          <w:sz w:val="24"/>
          <w:szCs w:val="24"/>
        </w:rPr>
      </w:pPr>
      <w:r w:rsidRPr="00597E06">
        <w:rPr>
          <w:noProof/>
          <w:sz w:val="24"/>
          <w:szCs w:val="24"/>
          <w:lang w:eastAsia="cs-CZ"/>
        </w:rPr>
        <w:lastRenderedPageBreak/>
        <w:drawing>
          <wp:inline distT="0" distB="0" distL="0" distR="0" wp14:anchorId="7C0CBB06" wp14:editId="0F6FC02E">
            <wp:extent cx="5730718" cy="1453526"/>
            <wp:effectExtent l="0" t="0" r="381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32315" cy="1504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716C4" w14:textId="77777777" w:rsidR="00851AAA" w:rsidRPr="0014384D" w:rsidRDefault="00851AAA" w:rsidP="00851AAA">
      <w:pPr>
        <w:spacing w:after="0"/>
        <w:rPr>
          <w:rFonts w:asciiTheme="majorHAnsi" w:eastAsia="ArialMT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531534A" w14:textId="77777777" w:rsidR="00851AAA" w:rsidRPr="005B5108" w:rsidRDefault="00851AAA" w:rsidP="00851AAA">
      <w:pPr>
        <w:jc w:val="both"/>
        <w:rPr>
          <w:szCs w:val="24"/>
        </w:rPr>
      </w:pPr>
      <w:r w:rsidRPr="005B5108">
        <w:rPr>
          <w:szCs w:val="24"/>
        </w:rPr>
        <w:t>Výměry byly překontrolovány a množství bylo upraveno v jednotlivých položkách (1-3, 18-</w:t>
      </w:r>
      <w:proofErr w:type="gramStart"/>
      <w:r w:rsidRPr="005B5108">
        <w:rPr>
          <w:szCs w:val="24"/>
        </w:rPr>
        <w:t>56,  111</w:t>
      </w:r>
      <w:proofErr w:type="gramEnd"/>
      <w:r w:rsidRPr="005B5108">
        <w:rPr>
          <w:szCs w:val="24"/>
        </w:rPr>
        <w:t>). Položky 57-59 se týkají vybouraných hmot tj. litinových tybinků, proto množství zůstane zachováno v soupise prací.</w:t>
      </w:r>
    </w:p>
    <w:p w14:paraId="1FF7D3CB" w14:textId="77777777" w:rsidR="005B5108" w:rsidRDefault="005B5108" w:rsidP="00B72F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3236B8" w14:textId="6991F884" w:rsidR="00B72F86" w:rsidRDefault="00B72F86" w:rsidP="00B72F8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86</w:t>
      </w:r>
      <w:r w:rsidRPr="00BD5319">
        <w:rPr>
          <w:rFonts w:eastAsia="Calibri" w:cs="Times New Roman"/>
          <w:b/>
          <w:lang w:eastAsia="cs-CZ"/>
        </w:rPr>
        <w:t>:</w:t>
      </w:r>
    </w:p>
    <w:p w14:paraId="4A6A0D61" w14:textId="77777777" w:rsidR="00B72F86" w:rsidRPr="00E31DF3" w:rsidRDefault="00B72F86" w:rsidP="00B72F86">
      <w:pPr>
        <w:spacing w:after="0"/>
        <w:rPr>
          <w:rFonts w:asciiTheme="majorHAnsi" w:hAnsiTheme="majorHAnsi" w:cs="Times New Roman"/>
          <w:b/>
        </w:rPr>
      </w:pPr>
      <w:r w:rsidRPr="00E31DF3">
        <w:rPr>
          <w:rFonts w:asciiTheme="majorHAnsi" w:hAnsiTheme="majorHAnsi" w:cs="Times New Roman"/>
          <w:b/>
        </w:rPr>
        <w:t>SO 26-29-03</w:t>
      </w:r>
    </w:p>
    <w:p w14:paraId="61902897" w14:textId="77777777" w:rsidR="00B72F86" w:rsidRPr="00E31DF3" w:rsidRDefault="00B72F86" w:rsidP="00B72F86">
      <w:pPr>
        <w:spacing w:after="0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</w:rPr>
        <w:t xml:space="preserve">Zadavatel v rámci dodatečných informací (odpověď na dotaz č. 67) sdělil, že zhotovitel zpracuje mimo jiné i dokumentaci pro vedení díla v podzemí zpracovanou báňským projektantem. Součástí této dokumentace musí být dle </w:t>
      </w:r>
      <w:proofErr w:type="spellStart"/>
      <w:r w:rsidRPr="00E31DF3">
        <w:rPr>
          <w:rFonts w:asciiTheme="majorHAnsi" w:hAnsiTheme="majorHAnsi" w:cs="Times New Roman"/>
        </w:rPr>
        <w:t>Vyhl</w:t>
      </w:r>
      <w:proofErr w:type="spellEnd"/>
      <w:r w:rsidRPr="00E31DF3">
        <w:rPr>
          <w:rFonts w:asciiTheme="majorHAnsi" w:hAnsiTheme="majorHAnsi" w:cs="Times New Roman"/>
        </w:rPr>
        <w:t xml:space="preserve">. 55/1996 Sb., §16a i výpočet (statický nebo </w:t>
      </w:r>
      <w:proofErr w:type="spellStart"/>
      <w:r w:rsidRPr="00E31DF3">
        <w:rPr>
          <w:rFonts w:asciiTheme="majorHAnsi" w:hAnsiTheme="majorHAnsi" w:cs="Times New Roman"/>
        </w:rPr>
        <w:t>stabilitní</w:t>
      </w:r>
      <w:proofErr w:type="spellEnd"/>
      <w:r w:rsidRPr="00E31DF3">
        <w:rPr>
          <w:rFonts w:asciiTheme="majorHAnsi" w:hAnsiTheme="majorHAnsi" w:cs="Times New Roman"/>
        </w:rPr>
        <w:t>), modelující chování horninového masivu a bezpečného zajištění výrubu.</w:t>
      </w:r>
    </w:p>
    <w:p w14:paraId="72720756" w14:textId="77777777" w:rsidR="00B72F86" w:rsidRPr="00E31DF3" w:rsidRDefault="00B72F86" w:rsidP="00B72F86">
      <w:pPr>
        <w:spacing w:after="0"/>
        <w:rPr>
          <w:rFonts w:asciiTheme="majorHAnsi" w:hAnsiTheme="majorHAnsi" w:cs="Times New Roman"/>
        </w:rPr>
      </w:pPr>
      <w:r w:rsidRPr="00E31DF3">
        <w:rPr>
          <w:rFonts w:asciiTheme="majorHAnsi" w:hAnsiTheme="majorHAnsi" w:cs="Times New Roman"/>
        </w:rPr>
        <w:t>Dotaz: Může zadavatel doplnit k tomuto účelu jako podklad statický výpočet, který je uveden v zadávací dokumentaci jako příloha č. 3, přičemž předmětný soubor PDF ve skutečnosti obsahuje pouze titulní rozpisku?</w:t>
      </w:r>
    </w:p>
    <w:p w14:paraId="1B907052" w14:textId="77777777" w:rsidR="00B72F86" w:rsidRPr="0014384D" w:rsidRDefault="00B72F86" w:rsidP="00B72F86">
      <w:pPr>
        <w:spacing w:after="0"/>
        <w:rPr>
          <w:rFonts w:asciiTheme="majorHAnsi" w:eastAsia="ArialMT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F31B9DB" w14:textId="5D02D45D" w:rsidR="00B72F86" w:rsidRPr="005B5108" w:rsidRDefault="00B72F86" w:rsidP="005B510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5108">
        <w:rPr>
          <w:rFonts w:eastAsia="Calibri" w:cs="Times New Roman"/>
          <w:lang w:eastAsia="cs-CZ"/>
        </w:rPr>
        <w:t xml:space="preserve">Statický výpočet bude doplněn do dokumentace a předán vítěznému </w:t>
      </w:r>
      <w:r w:rsidR="00851AAA" w:rsidRPr="005B5108">
        <w:rPr>
          <w:rFonts w:eastAsia="Calibri" w:cs="Times New Roman"/>
          <w:lang w:eastAsia="cs-CZ"/>
        </w:rPr>
        <w:t>uchazeči</w:t>
      </w:r>
      <w:r w:rsidRPr="005B5108">
        <w:rPr>
          <w:rFonts w:eastAsia="Calibri" w:cs="Times New Roman"/>
          <w:lang w:eastAsia="cs-CZ"/>
        </w:rPr>
        <w:t>.</w:t>
      </w:r>
    </w:p>
    <w:p w14:paraId="3E9139AB" w14:textId="6C03E2DA" w:rsidR="00697CEA" w:rsidRPr="00CF37C3" w:rsidRDefault="00697CEA" w:rsidP="00697CEA">
      <w:pPr>
        <w:spacing w:after="0" w:line="240" w:lineRule="auto"/>
        <w:rPr>
          <w:rFonts w:eastAsia="Calibri" w:cs="Times New Roman"/>
          <w:lang w:eastAsia="cs-CZ"/>
        </w:rPr>
      </w:pPr>
    </w:p>
    <w:p w14:paraId="0100BB9E" w14:textId="77777777" w:rsidR="00301C33" w:rsidRPr="00CF37C3" w:rsidRDefault="00301C33" w:rsidP="00CB301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BC9B8F6" w14:textId="36D8F93C" w:rsidR="00561571" w:rsidRPr="00E30BE1" w:rsidRDefault="00561571" w:rsidP="00561571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24C97522" w14:textId="77777777" w:rsidR="00561571" w:rsidRDefault="00561571" w:rsidP="00561571">
      <w:pPr>
        <w:spacing w:after="0" w:line="240" w:lineRule="auto"/>
        <w:jc w:val="both"/>
        <w:rPr>
          <w:rStyle w:val="eop"/>
          <w:rFonts w:eastAsiaTheme="majorEastAsia" w:cs="Calibri"/>
        </w:rPr>
      </w:pPr>
      <w:r w:rsidRPr="00E30BE1">
        <w:rPr>
          <w:rStyle w:val="normaltextrun"/>
          <w:rFonts w:cs="Segoe UI"/>
        </w:rPr>
        <w:t>Vzhledem ke skutečnosti, že byly zadavatelem provedeny </w:t>
      </w:r>
      <w:r w:rsidRPr="00E30BE1">
        <w:rPr>
          <w:rStyle w:val="normaltextrun"/>
          <w:rFonts w:cs="Segoe UI"/>
          <w:b/>
          <w:bCs/>
        </w:rPr>
        <w:t>změny/doplnění zadávací dokumentace</w:t>
      </w:r>
      <w:r w:rsidRPr="00E30BE1">
        <w:rPr>
          <w:rStyle w:val="normaltextrun"/>
          <w:rFonts w:cs="Segoe UI"/>
        </w:rPr>
        <w:t>, postupuje zadavatel v souladu s </w:t>
      </w:r>
      <w:proofErr w:type="spellStart"/>
      <w:r w:rsidRPr="00E30BE1">
        <w:rPr>
          <w:rStyle w:val="spellingerror"/>
          <w:rFonts w:eastAsiaTheme="majorEastAsia" w:cs="Segoe UI"/>
        </w:rPr>
        <w:t>ust</w:t>
      </w:r>
      <w:proofErr w:type="spellEnd"/>
      <w:r w:rsidRPr="00E30BE1">
        <w:rPr>
          <w:rStyle w:val="normaltextrun"/>
          <w:rFonts w:cs="Calibri"/>
        </w:rPr>
        <w:t>. § 99 odst. 2 ZZVZ a prodlužuje lhůtu pro podání nabídek o 1 pracovní den.</w:t>
      </w:r>
      <w:r>
        <w:rPr>
          <w:rStyle w:val="eop"/>
          <w:rFonts w:eastAsiaTheme="majorEastAsia" w:cs="Calibri"/>
        </w:rPr>
        <w:t> </w:t>
      </w:r>
    </w:p>
    <w:p w14:paraId="5F9F62EE" w14:textId="77777777" w:rsidR="00561571" w:rsidRPr="009A37F8" w:rsidRDefault="00561571" w:rsidP="00561571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00A32C8A" w14:textId="5FA4DC7D" w:rsidR="00561571" w:rsidRDefault="00E30BE1" w:rsidP="00561571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="Segoe UI"/>
          <w:sz w:val="18"/>
          <w:szCs w:val="18"/>
        </w:rPr>
      </w:pPr>
      <w:r>
        <w:rPr>
          <w:rStyle w:val="normaltextrun"/>
          <w:rFonts w:asciiTheme="minorHAnsi" w:hAnsiTheme="minorHAnsi" w:cs="Segoe UI"/>
          <w:sz w:val="18"/>
          <w:szCs w:val="18"/>
        </w:rPr>
        <w:t>Dále z</w:t>
      </w:r>
      <w:r w:rsidR="00561571">
        <w:rPr>
          <w:rStyle w:val="normaltextrun"/>
          <w:rFonts w:asciiTheme="minorHAnsi" w:hAnsiTheme="minorHAnsi" w:cs="Segoe UI"/>
          <w:sz w:val="18"/>
          <w:szCs w:val="18"/>
        </w:rPr>
        <w:t>adavatel zohledňuje skutečnost, že dotazy, které obdržel dne 10. 2. 2021 (dotaz č. 77</w:t>
      </w:r>
      <w:r w:rsidR="00561571">
        <w:rPr>
          <w:rStyle w:val="contextualspellingandgrammarerror"/>
          <w:rFonts w:asciiTheme="minorHAnsi" w:eastAsiaTheme="majorEastAsia" w:hAnsiTheme="minorHAnsi" w:cs="Segoe UI"/>
          <w:sz w:val="18"/>
          <w:szCs w:val="18"/>
        </w:rPr>
        <w:t xml:space="preserve"> - 84</w:t>
      </w:r>
      <w:r w:rsidR="00561571">
        <w:rPr>
          <w:rStyle w:val="normaltextrun"/>
          <w:rFonts w:asciiTheme="minorHAnsi" w:hAnsiTheme="minorHAnsi" w:cs="Segoe UI"/>
          <w:sz w:val="18"/>
          <w:szCs w:val="18"/>
        </w:rPr>
        <w:t>), vyžadovaly větší časový prostor pro zpracování odpovědí a doplnění zadávací dokumentace. Z tohoto důvodu zadavatel prodlužuje lhůtu pro podání nabídek o</w:t>
      </w:r>
      <w:r>
        <w:rPr>
          <w:rStyle w:val="normaltextrun"/>
          <w:rFonts w:asciiTheme="minorHAnsi" w:hAnsiTheme="minorHAnsi" w:cs="Segoe UI"/>
          <w:sz w:val="18"/>
          <w:szCs w:val="18"/>
        </w:rPr>
        <w:t xml:space="preserve"> další</w:t>
      </w:r>
      <w:r w:rsidR="00561571">
        <w:rPr>
          <w:rStyle w:val="normaltextrun"/>
          <w:rFonts w:asciiTheme="minorHAnsi" w:hAnsiTheme="minorHAnsi" w:cs="Segoe UI"/>
          <w:sz w:val="18"/>
          <w:szCs w:val="18"/>
        </w:rPr>
        <w:t xml:space="preserve"> </w:t>
      </w:r>
      <w:r>
        <w:rPr>
          <w:rStyle w:val="normaltextrun"/>
          <w:rFonts w:asciiTheme="minorHAnsi" w:hAnsiTheme="minorHAnsi" w:cs="Segoe UI"/>
          <w:sz w:val="18"/>
          <w:szCs w:val="18"/>
        </w:rPr>
        <w:br/>
      </w:r>
      <w:r w:rsidR="00561571">
        <w:rPr>
          <w:rStyle w:val="normaltextrun"/>
          <w:rFonts w:asciiTheme="minorHAnsi" w:hAnsiTheme="minorHAnsi" w:cs="Segoe UI"/>
          <w:sz w:val="18"/>
          <w:szCs w:val="18"/>
        </w:rPr>
        <w:t>1 pracovní den navíc. </w:t>
      </w:r>
      <w:r w:rsidR="00561571">
        <w:rPr>
          <w:rStyle w:val="eop"/>
          <w:rFonts w:asciiTheme="minorHAnsi" w:eastAsiaTheme="majorEastAsia" w:hAnsiTheme="minorHAnsi" w:cs="Segoe UI"/>
          <w:sz w:val="18"/>
          <w:szCs w:val="18"/>
        </w:rPr>
        <w:t> </w:t>
      </w:r>
    </w:p>
    <w:p w14:paraId="0EF06913" w14:textId="52AB8106" w:rsidR="00561571" w:rsidRDefault="00561571" w:rsidP="00561571">
      <w:pPr>
        <w:spacing w:after="0" w:line="240" w:lineRule="auto"/>
        <w:jc w:val="both"/>
        <w:rPr>
          <w:rStyle w:val="normaltextrun"/>
          <w:rFonts w:cs="Segoe UI"/>
        </w:rPr>
      </w:pPr>
      <w:r>
        <w:rPr>
          <w:rStyle w:val="normaltextrun"/>
          <w:rFonts w:cs="Segoe UI"/>
        </w:rPr>
        <w:t xml:space="preserve">Zadavatel tedy </w:t>
      </w:r>
      <w:r w:rsidR="00E30BE1">
        <w:rPr>
          <w:rStyle w:val="normaltextrun"/>
          <w:rFonts w:cs="Segoe UI"/>
        </w:rPr>
        <w:t>celkově</w:t>
      </w:r>
      <w:r w:rsidR="00C37DD0">
        <w:rPr>
          <w:rStyle w:val="normaltextrun"/>
          <w:rFonts w:cs="Segoe UI"/>
        </w:rPr>
        <w:t xml:space="preserve"> </w:t>
      </w:r>
      <w:r>
        <w:rPr>
          <w:rStyle w:val="normaltextrun"/>
          <w:rFonts w:cs="Segoe UI"/>
        </w:rPr>
        <w:t xml:space="preserve">prodlužuje lhůtu ze dne </w:t>
      </w:r>
      <w:r>
        <w:rPr>
          <w:rStyle w:val="normaltextrun"/>
          <w:rFonts w:cs="Segoe UI"/>
          <w:b/>
        </w:rPr>
        <w:t>25. 2. 2021</w:t>
      </w:r>
      <w:r>
        <w:rPr>
          <w:rStyle w:val="normaltextrun"/>
          <w:rFonts w:cs="Segoe UI"/>
        </w:rPr>
        <w:t xml:space="preserve"> na den </w:t>
      </w:r>
      <w:r w:rsidR="00C37DD0">
        <w:rPr>
          <w:rStyle w:val="normaltextrun"/>
          <w:rFonts w:cs="Segoe UI"/>
          <w:b/>
        </w:rPr>
        <w:t>1. 3</w:t>
      </w:r>
      <w:r>
        <w:rPr>
          <w:rStyle w:val="normaltextrun"/>
          <w:rFonts w:cs="Segoe UI"/>
          <w:b/>
        </w:rPr>
        <w:t>. 2021</w:t>
      </w:r>
      <w:r>
        <w:rPr>
          <w:rStyle w:val="normaltextrun"/>
          <w:rFonts w:cs="Segoe UI"/>
        </w:rPr>
        <w:t>, tedy </w:t>
      </w:r>
      <w:r w:rsidR="00C37DD0">
        <w:rPr>
          <w:rStyle w:val="normaltextrun"/>
          <w:rFonts w:cs="Segoe UI"/>
        </w:rPr>
        <w:t xml:space="preserve">celkem </w:t>
      </w:r>
      <w:r w:rsidR="00E30BE1">
        <w:rPr>
          <w:rStyle w:val="normaltextrun"/>
          <w:rFonts w:cs="Segoe UI"/>
        </w:rPr>
        <w:br/>
      </w:r>
      <w:r w:rsidR="00C37DD0">
        <w:rPr>
          <w:rStyle w:val="normaltextrun"/>
          <w:rFonts w:cs="Segoe UI"/>
        </w:rPr>
        <w:t>o 2 pracovní dny</w:t>
      </w:r>
      <w:r>
        <w:rPr>
          <w:rStyle w:val="normaltextrun"/>
          <w:rFonts w:cs="Segoe UI"/>
        </w:rPr>
        <w:t>.</w:t>
      </w:r>
    </w:p>
    <w:p w14:paraId="37FBC78F" w14:textId="77777777" w:rsidR="00561571" w:rsidRPr="00CF37C3" w:rsidRDefault="00561571" w:rsidP="0056157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037633" w14:textId="77777777" w:rsidR="00E30BE1" w:rsidRDefault="00E30BE1" w:rsidP="0056157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1238D21" w14:textId="77777777" w:rsidR="00561571" w:rsidRDefault="00561571" w:rsidP="005615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6" w:history="1">
        <w:r>
          <w:rPr>
            <w:rStyle w:val="Hypertextovodkaz"/>
            <w:rFonts w:eastAsia="Times New Roman" w:cs="Times New Roman"/>
            <w:color w:val="0000FF"/>
            <w:lang w:eastAsia="cs-CZ"/>
          </w:rPr>
          <w:t>www.vestnikverejnychzakazek.cz</w:t>
        </w:r>
      </w:hyperlink>
      <w:r>
        <w:rPr>
          <w:rFonts w:eastAsia="Times New Roman" w:cs="Times New Roman"/>
          <w:lang w:eastAsia="cs-CZ"/>
        </w:rPr>
        <w:t xml:space="preserve"> (evidenční </w:t>
      </w:r>
      <w:r>
        <w:rPr>
          <w:rFonts w:eastAsia="Times New Roman" w:cs="Times New Roman"/>
          <w:lang w:eastAsia="cs-CZ"/>
        </w:rPr>
        <w:br/>
        <w:t>č. VZ Z2020-046618). Změny se týkají těchto ustanovení:</w:t>
      </w:r>
    </w:p>
    <w:p w14:paraId="5BEA1AC8" w14:textId="77777777" w:rsidR="00561571" w:rsidRDefault="00561571" w:rsidP="0056157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F1244CC" w14:textId="77777777" w:rsidR="00561571" w:rsidRPr="00A20ED3" w:rsidRDefault="00561571" w:rsidP="0056157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20ED3">
        <w:rPr>
          <w:rFonts w:eastAsia="Times New Roman" w:cs="Times New Roman"/>
          <w:b/>
          <w:lang w:eastAsia="cs-CZ"/>
        </w:rPr>
        <w:t xml:space="preserve">Oddíl IV. 2.2): </w:t>
      </w:r>
    </w:p>
    <w:p w14:paraId="3AE60D4B" w14:textId="2C997EC7" w:rsidR="00561571" w:rsidRPr="00A20ED3" w:rsidRDefault="00561571" w:rsidP="0056157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20ED3">
        <w:rPr>
          <w:rFonts w:eastAsia="Times New Roman" w:cs="Times New Roman"/>
          <w:lang w:eastAsia="cs-CZ"/>
        </w:rPr>
        <w:t xml:space="preserve">rušíme datum 5. 2. 2021 v 10:00 hod. a nahrazujeme datem </w:t>
      </w:r>
      <w:r w:rsidR="00E30BE1">
        <w:t>1. 3</w:t>
      </w:r>
      <w:r w:rsidRPr="00A20ED3">
        <w:t>. 2021</w:t>
      </w:r>
      <w:r w:rsidRPr="00A20ED3">
        <w:rPr>
          <w:rFonts w:eastAsia="Times New Roman" w:cs="Times New Roman"/>
          <w:lang w:eastAsia="cs-CZ"/>
        </w:rPr>
        <w:t xml:space="preserve"> v 10:00 hod.,</w:t>
      </w:r>
      <w:r w:rsidRPr="00A20ED3">
        <w:rPr>
          <w:rFonts w:eastAsia="Times New Roman" w:cs="Times New Roman"/>
          <w:b/>
          <w:lang w:eastAsia="cs-CZ"/>
        </w:rPr>
        <w:t xml:space="preserve"> </w:t>
      </w:r>
    </w:p>
    <w:p w14:paraId="2698BF27" w14:textId="77777777" w:rsidR="00561571" w:rsidRPr="00A20ED3" w:rsidRDefault="00561571" w:rsidP="0056157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20ED3">
        <w:rPr>
          <w:rFonts w:eastAsia="Times New Roman" w:cs="Times New Roman"/>
          <w:b/>
          <w:lang w:eastAsia="cs-CZ"/>
        </w:rPr>
        <w:t xml:space="preserve">Oddíl IV. 2.7): </w:t>
      </w:r>
    </w:p>
    <w:p w14:paraId="4CEA0AE4" w14:textId="267C4159" w:rsidR="00561571" w:rsidRDefault="00561571" w:rsidP="0056157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20ED3">
        <w:rPr>
          <w:rFonts w:eastAsia="Times New Roman" w:cs="Times New Roman"/>
          <w:lang w:eastAsia="cs-CZ"/>
        </w:rPr>
        <w:t xml:space="preserve">rušíme datum 5. 2. 2021 v 10:00 hod. a nahrazujeme datem </w:t>
      </w:r>
      <w:r w:rsidR="00E30BE1">
        <w:t>1. 3</w:t>
      </w:r>
      <w:r w:rsidRPr="00A20ED3">
        <w:t>. 2021</w:t>
      </w:r>
      <w:r w:rsidRPr="00A20ED3">
        <w:rPr>
          <w:rFonts w:eastAsia="Times New Roman" w:cs="Times New Roman"/>
          <w:lang w:eastAsia="cs-CZ"/>
        </w:rPr>
        <w:t xml:space="preserve"> v</w:t>
      </w:r>
      <w:r>
        <w:rPr>
          <w:rFonts w:eastAsia="Times New Roman" w:cs="Times New Roman"/>
          <w:lang w:eastAsia="cs-CZ"/>
        </w:rPr>
        <w:t> 10:00 hod.</w:t>
      </w:r>
    </w:p>
    <w:p w14:paraId="49B0B0DB" w14:textId="77777777" w:rsidR="00561571" w:rsidRPr="0081503A" w:rsidRDefault="00561571" w:rsidP="00561571">
      <w:pPr>
        <w:spacing w:after="0" w:line="240" w:lineRule="auto"/>
        <w:rPr>
          <w:rFonts w:eastAsia="Times New Roman" w:cs="Times New Roman"/>
          <w:lang w:eastAsia="cs-CZ"/>
        </w:rPr>
      </w:pPr>
    </w:p>
    <w:p w14:paraId="0ADA6BC5" w14:textId="77777777" w:rsidR="00E30BE1" w:rsidRDefault="00E30BE1" w:rsidP="0056157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650947" w14:textId="77777777" w:rsidR="00E30BE1" w:rsidRDefault="00E30BE1" w:rsidP="0056157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21E925" w14:textId="77777777" w:rsidR="00E30BE1" w:rsidRDefault="00E30BE1" w:rsidP="0056157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88C1F7" w14:textId="1A7DAE35" w:rsidR="004018D0" w:rsidRDefault="00561571" w:rsidP="0056157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81503A">
        <w:rPr>
          <w:rFonts w:eastAsia="Calibri" w:cs="Times New Roman"/>
          <w:lang w:eastAsia="cs-CZ"/>
        </w:rPr>
        <w:t xml:space="preserve">Vysvětlení/ změnu/ doplnění zadávací </w:t>
      </w:r>
      <w:r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7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https://zakazky.spravazeleznic.cz/</w:t>
        </w:r>
      </w:hyperlink>
      <w:r>
        <w:rPr>
          <w:rFonts w:eastAsia="Calibri" w:cs="Times New Roman"/>
          <w:lang w:eastAsia="cs-CZ"/>
        </w:rPr>
        <w:t xml:space="preserve">portálu </w:t>
      </w:r>
      <w:hyperlink r:id="rId18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https://zakazky.spravazeleznic.cz/</w:t>
        </w:r>
      </w:hyperlink>
    </w:p>
    <w:p w14:paraId="5748ACB2" w14:textId="77777777" w:rsidR="00116A47" w:rsidRPr="00BD5319" w:rsidRDefault="00116A47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FB01EE5" w14:textId="77777777" w:rsidR="00E30BE1" w:rsidRDefault="00E30BE1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lastRenderedPageBreak/>
        <w:br/>
      </w:r>
      <w:r>
        <w:rPr>
          <w:rFonts w:eastAsia="Calibri" w:cs="Times New Roman"/>
          <w:b/>
          <w:bCs/>
          <w:lang w:eastAsia="cs-CZ"/>
        </w:rPr>
        <w:br/>
      </w:r>
    </w:p>
    <w:p w14:paraId="28C60634" w14:textId="77777777" w:rsidR="00E30BE1" w:rsidRDefault="00E30BE1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A161F47" w14:textId="229E2A35" w:rsidR="00116A47" w:rsidRPr="009E5971" w:rsidRDefault="00116A47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E5971">
        <w:rPr>
          <w:rFonts w:eastAsia="Calibri" w:cs="Times New Roman"/>
          <w:b/>
          <w:bCs/>
          <w:lang w:eastAsia="cs-CZ"/>
        </w:rPr>
        <w:t xml:space="preserve">Příloha: </w:t>
      </w:r>
      <w:r w:rsidRPr="009E597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E5971">
        <w:rPr>
          <w:rFonts w:eastAsia="Calibri" w:cs="Times New Roman"/>
          <w:bCs/>
          <w:lang w:eastAsia="cs-CZ"/>
        </w:rPr>
        <w:instrText xml:space="preserve"> FORMTEXT </w:instrText>
      </w:r>
      <w:r w:rsidRPr="009E5971">
        <w:rPr>
          <w:rFonts w:eastAsia="Calibri" w:cs="Times New Roman"/>
          <w:bCs/>
          <w:lang w:eastAsia="cs-CZ"/>
        </w:rPr>
      </w:r>
      <w:r w:rsidRPr="009E5971">
        <w:rPr>
          <w:rFonts w:eastAsia="Calibri" w:cs="Times New Roman"/>
          <w:bCs/>
          <w:lang w:eastAsia="cs-CZ"/>
        </w:rPr>
        <w:fldChar w:fldCharType="separate"/>
      </w:r>
      <w:r w:rsidRPr="009E5971">
        <w:rPr>
          <w:rFonts w:eastAsia="Calibri" w:cs="Times New Roman"/>
          <w:bCs/>
          <w:lang w:eastAsia="cs-CZ"/>
        </w:rPr>
        <w:t> </w:t>
      </w:r>
      <w:r w:rsidRPr="009E5971">
        <w:rPr>
          <w:rFonts w:eastAsia="Calibri" w:cs="Times New Roman"/>
          <w:bCs/>
          <w:lang w:eastAsia="cs-CZ"/>
        </w:rPr>
        <w:t> </w:t>
      </w:r>
      <w:r w:rsidRPr="009E5971">
        <w:rPr>
          <w:rFonts w:eastAsia="Calibri" w:cs="Times New Roman"/>
          <w:bCs/>
          <w:lang w:eastAsia="cs-CZ"/>
        </w:rPr>
        <w:t> </w:t>
      </w:r>
      <w:r w:rsidRPr="009E5971">
        <w:rPr>
          <w:rFonts w:eastAsia="Calibri" w:cs="Times New Roman"/>
          <w:bCs/>
          <w:lang w:eastAsia="cs-CZ"/>
        </w:rPr>
        <w:t> </w:t>
      </w:r>
      <w:r w:rsidRPr="009E5971">
        <w:rPr>
          <w:rFonts w:eastAsia="Calibri" w:cs="Times New Roman"/>
          <w:bCs/>
          <w:lang w:eastAsia="cs-CZ"/>
        </w:rPr>
        <w:t> </w:t>
      </w:r>
      <w:r w:rsidRPr="009E5971">
        <w:rPr>
          <w:rFonts w:eastAsia="Calibri" w:cs="Times New Roman"/>
          <w:bCs/>
          <w:lang w:eastAsia="cs-CZ"/>
        </w:rPr>
        <w:fldChar w:fldCharType="end"/>
      </w:r>
    </w:p>
    <w:p w14:paraId="5DBAAEDF" w14:textId="3BB7FF36" w:rsidR="00116A47" w:rsidRPr="006D45B9" w:rsidRDefault="00EA7175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D45B9">
        <w:rPr>
          <w:rFonts w:eastAsia="Calibri" w:cs="Times New Roman"/>
          <w:lang w:eastAsia="cs-CZ"/>
        </w:rPr>
        <w:t>XLS_Adamov-Blansko_zm0</w:t>
      </w:r>
      <w:r w:rsidR="00E77C57" w:rsidRPr="006D45B9">
        <w:rPr>
          <w:rFonts w:eastAsia="Calibri" w:cs="Times New Roman"/>
          <w:lang w:eastAsia="cs-CZ"/>
        </w:rPr>
        <w:t>8</w:t>
      </w:r>
      <w:r w:rsidRPr="006D45B9">
        <w:rPr>
          <w:rFonts w:eastAsia="Calibri" w:cs="Times New Roman"/>
          <w:lang w:eastAsia="cs-CZ"/>
        </w:rPr>
        <w:t>_</w:t>
      </w:r>
      <w:r w:rsidR="006D45B9" w:rsidRPr="006D45B9">
        <w:rPr>
          <w:rFonts w:eastAsia="Calibri" w:cs="Times New Roman"/>
          <w:lang w:eastAsia="cs-CZ"/>
        </w:rPr>
        <w:t>_20210216</w:t>
      </w:r>
      <w:r w:rsidRPr="006D45B9">
        <w:rPr>
          <w:rFonts w:eastAsia="Calibri" w:cs="Times New Roman"/>
          <w:lang w:eastAsia="cs-CZ"/>
        </w:rPr>
        <w:t>.xlsx</w:t>
      </w:r>
    </w:p>
    <w:p w14:paraId="7FD0DCCB" w14:textId="4E0A72AC" w:rsidR="00EA7175" w:rsidRPr="006D45B9" w:rsidRDefault="00EA7175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D45B9">
        <w:rPr>
          <w:rFonts w:eastAsia="Calibri" w:cs="Times New Roman"/>
          <w:lang w:eastAsia="cs-CZ"/>
        </w:rPr>
        <w:t>XDC_Adamov-Blansko_zm0</w:t>
      </w:r>
      <w:r w:rsidR="00E77C57" w:rsidRPr="006D45B9">
        <w:rPr>
          <w:rFonts w:eastAsia="Calibri" w:cs="Times New Roman"/>
          <w:lang w:eastAsia="cs-CZ"/>
        </w:rPr>
        <w:t>8_</w:t>
      </w:r>
      <w:r w:rsidR="006D45B9" w:rsidRPr="006D45B9">
        <w:rPr>
          <w:rFonts w:eastAsia="Calibri" w:cs="Times New Roman"/>
          <w:lang w:eastAsia="cs-CZ"/>
        </w:rPr>
        <w:t>_20210216</w:t>
      </w:r>
      <w:r w:rsidRPr="006D45B9">
        <w:rPr>
          <w:rFonts w:eastAsia="Calibri" w:cs="Times New Roman"/>
          <w:lang w:eastAsia="cs-CZ"/>
        </w:rPr>
        <w:t>.xml</w:t>
      </w:r>
    </w:p>
    <w:p w14:paraId="5DD3972C" w14:textId="39819FAA" w:rsidR="00116A47" w:rsidRPr="00E30BE1" w:rsidRDefault="00E30BE1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0BE1">
        <w:rPr>
          <w:rFonts w:eastAsia="Calibri" w:cs="Times New Roman"/>
          <w:lang w:eastAsia="cs-CZ"/>
        </w:rPr>
        <w:t>D.2.1.1_2.1.1 Technická zpráva</w:t>
      </w:r>
    </w:p>
    <w:p w14:paraId="0377BF9C" w14:textId="77777777" w:rsidR="003C5085" w:rsidRDefault="003C5085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CD70B0F" w14:textId="77777777" w:rsidR="00E30BE1" w:rsidRDefault="00E30BE1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0D0112C" w14:textId="77777777" w:rsidR="00E30BE1" w:rsidRDefault="00E30BE1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748E97" w14:textId="0394E49B" w:rsidR="00AF02AE" w:rsidRPr="003C312B" w:rsidRDefault="00AF02AE" w:rsidP="00AF02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312B">
        <w:rPr>
          <w:rFonts w:eastAsia="Calibri" w:cs="Times New Roman"/>
          <w:lang w:eastAsia="cs-CZ"/>
        </w:rPr>
        <w:t xml:space="preserve">V Praze dne </w:t>
      </w:r>
      <w:r>
        <w:rPr>
          <w:rFonts w:eastAsia="Calibri" w:cs="Times New Roman"/>
          <w:lang w:eastAsia="cs-CZ"/>
        </w:rPr>
        <w:t>16. 2</w:t>
      </w:r>
      <w:r w:rsidRPr="003C312B">
        <w:rPr>
          <w:rFonts w:eastAsia="Calibri" w:cs="Times New Roman"/>
          <w:lang w:eastAsia="cs-CZ"/>
        </w:rPr>
        <w:t>. 2021</w:t>
      </w:r>
    </w:p>
    <w:p w14:paraId="018F0802" w14:textId="77777777" w:rsidR="00AF02AE" w:rsidRDefault="00AF02AE" w:rsidP="00AF02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732DD56" w14:textId="77777777" w:rsidR="00AF02AE" w:rsidRDefault="00AF02AE" w:rsidP="00AF02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621751" w14:textId="77777777" w:rsidR="00AF02AE" w:rsidRDefault="00AF02AE" w:rsidP="00AF02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255305" w14:textId="77777777" w:rsidR="00AF02AE" w:rsidRDefault="00AF02AE" w:rsidP="00AF02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EEC36E" w14:textId="77777777" w:rsidR="00AF02AE" w:rsidRDefault="00AF02AE" w:rsidP="00AF02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12B44D" w14:textId="77777777" w:rsidR="00AF02AE" w:rsidRPr="00BD5319" w:rsidRDefault="00AF02AE" w:rsidP="00AF02AE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0" w:name="_GoBack"/>
      <w:bookmarkEnd w:id="0"/>
    </w:p>
    <w:p w14:paraId="03CC19EC" w14:textId="77777777" w:rsidR="00AF02AE" w:rsidRPr="00BD5319" w:rsidRDefault="00AF02AE" w:rsidP="00AF02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0B26BC" w14:textId="77777777" w:rsidR="00AF02AE" w:rsidRPr="00BD5319" w:rsidRDefault="00AF02AE" w:rsidP="00AF02A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6ED9D662" w14:textId="77777777" w:rsidR="00AF02AE" w:rsidRPr="00BD5319" w:rsidRDefault="00AF02AE" w:rsidP="00AF02AE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6025082" w14:textId="77777777" w:rsidR="00AF02AE" w:rsidRPr="00BD5319" w:rsidRDefault="00AF02AE" w:rsidP="00AF02AE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11D75C14" w14:textId="77777777" w:rsidR="00AF02AE" w:rsidRPr="00BD5319" w:rsidRDefault="00AF02AE" w:rsidP="00AF02AE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0DF41E5F" w14:textId="77777777" w:rsidR="00AF02AE" w:rsidRPr="00BD5319" w:rsidRDefault="00AF02AE" w:rsidP="00AF02AE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614F348" w14:textId="30E42537" w:rsidR="00CB7B5A" w:rsidRPr="00CB7B5A" w:rsidRDefault="00CB7B5A" w:rsidP="00AF02AE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C3C06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132B338E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96D92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BE577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02A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02A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2E7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932D5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4029F8" w14:textId="77777777" w:rsidR="00F1715C" w:rsidRDefault="00F1715C" w:rsidP="00D831A3">
          <w:pPr>
            <w:pStyle w:val="Zpat"/>
          </w:pPr>
        </w:p>
      </w:tc>
    </w:tr>
  </w:tbl>
  <w:p w14:paraId="1E1465C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06B00D" wp14:editId="569CDE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355543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B02781F" wp14:editId="08C718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2AFFC3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FC4175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46B4A2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76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76F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8C751B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37566D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F85F96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877F0F5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C63BD6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965B61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E07678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D1A567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674F412" w14:textId="77777777" w:rsidR="00712ED1" w:rsidRDefault="00712ED1" w:rsidP="00331004">
          <w:pPr>
            <w:pStyle w:val="Zpat"/>
          </w:pPr>
        </w:p>
      </w:tc>
    </w:tr>
  </w:tbl>
  <w:p w14:paraId="50C0B61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7CEA1C5" wp14:editId="4D20ECA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D6BD63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322A77F" wp14:editId="63805F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7DB7F8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C16FE8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549C4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3FD30676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8FE9C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F723A8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3C871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1757CC" w14:textId="77777777" w:rsidR="00F1715C" w:rsidRPr="00D6163D" w:rsidRDefault="00F1715C" w:rsidP="00D6163D">
          <w:pPr>
            <w:pStyle w:val="Druhdokumentu"/>
          </w:pPr>
        </w:p>
      </w:tc>
    </w:tr>
  </w:tbl>
  <w:p w14:paraId="3F093C4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E296F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31657C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102F24" wp14:editId="5CED65C6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A6633C6" wp14:editId="5DDCFA6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2EEC692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0F1FF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9F901" w14:textId="77777777" w:rsidR="00F1715C" w:rsidRPr="00D6163D" w:rsidRDefault="00F1715C" w:rsidP="00FC6389">
          <w:pPr>
            <w:pStyle w:val="Druhdokumentu"/>
          </w:pPr>
        </w:p>
      </w:tc>
    </w:tr>
    <w:tr w:rsidR="00F64786" w14:paraId="7FD2017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0C78364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084323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0444D9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8F58D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17F72ED" wp14:editId="1168AD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006F15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44FCBC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C85028"/>
    <w:multiLevelType w:val="hybridMultilevel"/>
    <w:tmpl w:val="03A2C68E"/>
    <w:lvl w:ilvl="0" w:tplc="B6322D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22499A"/>
    <w:multiLevelType w:val="hybridMultilevel"/>
    <w:tmpl w:val="5074FC52"/>
    <w:lvl w:ilvl="0" w:tplc="ADF88D3A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72189"/>
    <w:multiLevelType w:val="hybridMultilevel"/>
    <w:tmpl w:val="5BB0F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02655"/>
    <w:multiLevelType w:val="hybridMultilevel"/>
    <w:tmpl w:val="017AF688"/>
    <w:lvl w:ilvl="0" w:tplc="83A61766">
      <w:start w:val="1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23B165C9"/>
    <w:multiLevelType w:val="hybridMultilevel"/>
    <w:tmpl w:val="F04E64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673FF"/>
    <w:multiLevelType w:val="hybridMultilevel"/>
    <w:tmpl w:val="03CC2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2EBC16C2"/>
    <w:multiLevelType w:val="hybridMultilevel"/>
    <w:tmpl w:val="6826E022"/>
    <w:lvl w:ilvl="0" w:tplc="0C0229E2">
      <w:numFmt w:val="bullet"/>
      <w:lvlText w:val=""/>
      <w:lvlJc w:val="left"/>
      <w:pPr>
        <w:ind w:left="720" w:hanging="360"/>
      </w:pPr>
      <w:rPr>
        <w:rFonts w:ascii="Verdana" w:eastAsia="SymbolMT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881FF8"/>
    <w:multiLevelType w:val="hybridMultilevel"/>
    <w:tmpl w:val="845E6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C046B9"/>
    <w:multiLevelType w:val="hybridMultilevel"/>
    <w:tmpl w:val="D0221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09431B"/>
    <w:multiLevelType w:val="hybridMultilevel"/>
    <w:tmpl w:val="3CCCC0B8"/>
    <w:lvl w:ilvl="0" w:tplc="0C0229E2">
      <w:numFmt w:val="bullet"/>
      <w:lvlText w:val=""/>
      <w:lvlJc w:val="left"/>
      <w:pPr>
        <w:ind w:left="720" w:hanging="360"/>
      </w:pPr>
      <w:rPr>
        <w:rFonts w:ascii="Verdana" w:eastAsia="SymbolMT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84B8A"/>
    <w:multiLevelType w:val="hybridMultilevel"/>
    <w:tmpl w:val="24D0C0D6"/>
    <w:lvl w:ilvl="0" w:tplc="83A61766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7">
    <w:nsid w:val="4B4B434C"/>
    <w:multiLevelType w:val="hybridMultilevel"/>
    <w:tmpl w:val="895273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2789D"/>
    <w:multiLevelType w:val="hybridMultilevel"/>
    <w:tmpl w:val="C71AB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A2116F"/>
    <w:multiLevelType w:val="hybridMultilevel"/>
    <w:tmpl w:val="E3DC0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8377EE"/>
    <w:multiLevelType w:val="hybridMultilevel"/>
    <w:tmpl w:val="5AD65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1"/>
  </w:num>
  <w:num w:numId="3">
    <w:abstractNumId w:val="9"/>
  </w:num>
  <w:num w:numId="4">
    <w:abstractNumId w:val="21"/>
  </w:num>
  <w:num w:numId="5">
    <w:abstractNumId w:val="0"/>
  </w:num>
  <w:num w:numId="6">
    <w:abstractNumId w:val="16"/>
  </w:num>
  <w:num w:numId="7">
    <w:abstractNumId w:val="8"/>
  </w:num>
  <w:num w:numId="8">
    <w:abstractNumId w:val="14"/>
  </w:num>
  <w:num w:numId="9">
    <w:abstractNumId w:val="2"/>
  </w:num>
  <w:num w:numId="10">
    <w:abstractNumId w:val="12"/>
  </w:num>
  <w:num w:numId="11">
    <w:abstractNumId w:val="3"/>
  </w:num>
  <w:num w:numId="12">
    <w:abstractNumId w:val="11"/>
  </w:num>
  <w:num w:numId="13">
    <w:abstractNumId w:val="4"/>
  </w:num>
  <w:num w:numId="14">
    <w:abstractNumId w:val="15"/>
  </w:num>
  <w:num w:numId="15">
    <w:abstractNumId w:val="19"/>
  </w:num>
  <w:num w:numId="16">
    <w:abstractNumId w:val="17"/>
  </w:num>
  <w:num w:numId="17">
    <w:abstractNumId w:val="18"/>
  </w:num>
  <w:num w:numId="18">
    <w:abstractNumId w:val="5"/>
  </w:num>
  <w:num w:numId="19">
    <w:abstractNumId w:val="7"/>
  </w:num>
  <w:num w:numId="20">
    <w:abstractNumId w:val="13"/>
  </w:num>
  <w:num w:numId="21">
    <w:abstractNumId w:val="10"/>
  </w:num>
  <w:num w:numId="22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0589"/>
    <w:rsid w:val="00033432"/>
    <w:rsid w:val="000335CC"/>
    <w:rsid w:val="000445FA"/>
    <w:rsid w:val="00052FB1"/>
    <w:rsid w:val="00072C1E"/>
    <w:rsid w:val="000B3A82"/>
    <w:rsid w:val="000B6C7E"/>
    <w:rsid w:val="000B7907"/>
    <w:rsid w:val="000C0429"/>
    <w:rsid w:val="000C45E8"/>
    <w:rsid w:val="000E3560"/>
    <w:rsid w:val="000F0435"/>
    <w:rsid w:val="00114472"/>
    <w:rsid w:val="00116A47"/>
    <w:rsid w:val="00120683"/>
    <w:rsid w:val="0014384D"/>
    <w:rsid w:val="00170EC5"/>
    <w:rsid w:val="001747C1"/>
    <w:rsid w:val="0018596A"/>
    <w:rsid w:val="00194A3C"/>
    <w:rsid w:val="001B69C2"/>
    <w:rsid w:val="001C4DA0"/>
    <w:rsid w:val="001C67CE"/>
    <w:rsid w:val="001E68AE"/>
    <w:rsid w:val="00207DF5"/>
    <w:rsid w:val="00221283"/>
    <w:rsid w:val="002254F2"/>
    <w:rsid w:val="00234B93"/>
    <w:rsid w:val="00267369"/>
    <w:rsid w:val="0026785D"/>
    <w:rsid w:val="002C31BF"/>
    <w:rsid w:val="002E0CD7"/>
    <w:rsid w:val="002F026B"/>
    <w:rsid w:val="00301C33"/>
    <w:rsid w:val="00301DD8"/>
    <w:rsid w:val="00320215"/>
    <w:rsid w:val="003307D8"/>
    <w:rsid w:val="00357BC6"/>
    <w:rsid w:val="0037111D"/>
    <w:rsid w:val="003756B9"/>
    <w:rsid w:val="00381A13"/>
    <w:rsid w:val="003956C6"/>
    <w:rsid w:val="003C4DDD"/>
    <w:rsid w:val="003C5085"/>
    <w:rsid w:val="003E6B9A"/>
    <w:rsid w:val="003E75CE"/>
    <w:rsid w:val="004018D0"/>
    <w:rsid w:val="0041380F"/>
    <w:rsid w:val="00445C7D"/>
    <w:rsid w:val="00450F07"/>
    <w:rsid w:val="00452CE4"/>
    <w:rsid w:val="00453CD3"/>
    <w:rsid w:val="00455BC7"/>
    <w:rsid w:val="00460660"/>
    <w:rsid w:val="00460CCB"/>
    <w:rsid w:val="00461C48"/>
    <w:rsid w:val="00477370"/>
    <w:rsid w:val="00486107"/>
    <w:rsid w:val="004867CB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272DF"/>
    <w:rsid w:val="005416DB"/>
    <w:rsid w:val="00541A2A"/>
    <w:rsid w:val="00542527"/>
    <w:rsid w:val="00551D1F"/>
    <w:rsid w:val="00553375"/>
    <w:rsid w:val="00561571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40A3"/>
    <w:rsid w:val="005B5108"/>
    <w:rsid w:val="005B5EE9"/>
    <w:rsid w:val="006104F6"/>
    <w:rsid w:val="0061068E"/>
    <w:rsid w:val="006276F5"/>
    <w:rsid w:val="00636EDE"/>
    <w:rsid w:val="00660AD3"/>
    <w:rsid w:val="00681A80"/>
    <w:rsid w:val="00695142"/>
    <w:rsid w:val="00697CEA"/>
    <w:rsid w:val="006A5570"/>
    <w:rsid w:val="006A5C85"/>
    <w:rsid w:val="006A689C"/>
    <w:rsid w:val="006B3D79"/>
    <w:rsid w:val="006D45B9"/>
    <w:rsid w:val="006E0578"/>
    <w:rsid w:val="006E314D"/>
    <w:rsid w:val="006E7F06"/>
    <w:rsid w:val="00710723"/>
    <w:rsid w:val="0071212E"/>
    <w:rsid w:val="00712ED1"/>
    <w:rsid w:val="00723DAC"/>
    <w:rsid w:val="00723ED1"/>
    <w:rsid w:val="0072724A"/>
    <w:rsid w:val="00735ED4"/>
    <w:rsid w:val="007417E6"/>
    <w:rsid w:val="00743525"/>
    <w:rsid w:val="007531A0"/>
    <w:rsid w:val="0076286B"/>
    <w:rsid w:val="00764595"/>
    <w:rsid w:val="00766846"/>
    <w:rsid w:val="0077673A"/>
    <w:rsid w:val="007846E1"/>
    <w:rsid w:val="00785ABD"/>
    <w:rsid w:val="007B0DB3"/>
    <w:rsid w:val="007B570C"/>
    <w:rsid w:val="007E2B20"/>
    <w:rsid w:val="007E4A6E"/>
    <w:rsid w:val="007F56A7"/>
    <w:rsid w:val="00807DD0"/>
    <w:rsid w:val="00813F11"/>
    <w:rsid w:val="00851AAA"/>
    <w:rsid w:val="00891334"/>
    <w:rsid w:val="008A1353"/>
    <w:rsid w:val="008A3568"/>
    <w:rsid w:val="008A74FC"/>
    <w:rsid w:val="008D03B9"/>
    <w:rsid w:val="008D2CB2"/>
    <w:rsid w:val="008F18D6"/>
    <w:rsid w:val="00904780"/>
    <w:rsid w:val="009113A8"/>
    <w:rsid w:val="0092032B"/>
    <w:rsid w:val="00920416"/>
    <w:rsid w:val="00922385"/>
    <w:rsid w:val="009223DF"/>
    <w:rsid w:val="00936091"/>
    <w:rsid w:val="00940D8A"/>
    <w:rsid w:val="00962258"/>
    <w:rsid w:val="009678B7"/>
    <w:rsid w:val="00982411"/>
    <w:rsid w:val="00991860"/>
    <w:rsid w:val="00992D9C"/>
    <w:rsid w:val="00995D10"/>
    <w:rsid w:val="00996CB8"/>
    <w:rsid w:val="009A7568"/>
    <w:rsid w:val="009B2E97"/>
    <w:rsid w:val="009B3C69"/>
    <w:rsid w:val="009B72CC"/>
    <w:rsid w:val="009C3FCF"/>
    <w:rsid w:val="009E07F4"/>
    <w:rsid w:val="009E1865"/>
    <w:rsid w:val="009E5971"/>
    <w:rsid w:val="009F392E"/>
    <w:rsid w:val="00A21DAB"/>
    <w:rsid w:val="00A2469A"/>
    <w:rsid w:val="00A44328"/>
    <w:rsid w:val="00A6177B"/>
    <w:rsid w:val="00A66136"/>
    <w:rsid w:val="00A94940"/>
    <w:rsid w:val="00AA4CBB"/>
    <w:rsid w:val="00AA65FA"/>
    <w:rsid w:val="00AA6BC4"/>
    <w:rsid w:val="00AA7351"/>
    <w:rsid w:val="00AC59FC"/>
    <w:rsid w:val="00AD056F"/>
    <w:rsid w:val="00AD2773"/>
    <w:rsid w:val="00AD6731"/>
    <w:rsid w:val="00AE1DDE"/>
    <w:rsid w:val="00AE7B96"/>
    <w:rsid w:val="00AF02AE"/>
    <w:rsid w:val="00AF3799"/>
    <w:rsid w:val="00B11177"/>
    <w:rsid w:val="00B15B5E"/>
    <w:rsid w:val="00B15D0D"/>
    <w:rsid w:val="00B23CA3"/>
    <w:rsid w:val="00B3491A"/>
    <w:rsid w:val="00B366EF"/>
    <w:rsid w:val="00B41EC7"/>
    <w:rsid w:val="00B45E9E"/>
    <w:rsid w:val="00B51598"/>
    <w:rsid w:val="00B55F9C"/>
    <w:rsid w:val="00B72F86"/>
    <w:rsid w:val="00B75EE1"/>
    <w:rsid w:val="00B7718A"/>
    <w:rsid w:val="00B77481"/>
    <w:rsid w:val="00B83E6D"/>
    <w:rsid w:val="00B8518B"/>
    <w:rsid w:val="00BB224C"/>
    <w:rsid w:val="00BB3740"/>
    <w:rsid w:val="00BD5319"/>
    <w:rsid w:val="00BD7E91"/>
    <w:rsid w:val="00BF374D"/>
    <w:rsid w:val="00BF6D48"/>
    <w:rsid w:val="00C02D0A"/>
    <w:rsid w:val="00C03A6E"/>
    <w:rsid w:val="00C1197C"/>
    <w:rsid w:val="00C30759"/>
    <w:rsid w:val="00C37DD0"/>
    <w:rsid w:val="00C44F6A"/>
    <w:rsid w:val="00C727E5"/>
    <w:rsid w:val="00C8207D"/>
    <w:rsid w:val="00C859F4"/>
    <w:rsid w:val="00C924AD"/>
    <w:rsid w:val="00CB301A"/>
    <w:rsid w:val="00CB7B5A"/>
    <w:rsid w:val="00CC1E2B"/>
    <w:rsid w:val="00CC3360"/>
    <w:rsid w:val="00CC7390"/>
    <w:rsid w:val="00CD1FC4"/>
    <w:rsid w:val="00CE371D"/>
    <w:rsid w:val="00CF08F2"/>
    <w:rsid w:val="00CF37C3"/>
    <w:rsid w:val="00D02A4D"/>
    <w:rsid w:val="00D21061"/>
    <w:rsid w:val="00D2590F"/>
    <w:rsid w:val="00D316A7"/>
    <w:rsid w:val="00D4108E"/>
    <w:rsid w:val="00D55FAD"/>
    <w:rsid w:val="00D6163D"/>
    <w:rsid w:val="00D63009"/>
    <w:rsid w:val="00D7123E"/>
    <w:rsid w:val="00D831A3"/>
    <w:rsid w:val="00D87BEA"/>
    <w:rsid w:val="00D902AD"/>
    <w:rsid w:val="00D93711"/>
    <w:rsid w:val="00DA6BEE"/>
    <w:rsid w:val="00DA6FFE"/>
    <w:rsid w:val="00DB5F80"/>
    <w:rsid w:val="00DC3110"/>
    <w:rsid w:val="00DD46F3"/>
    <w:rsid w:val="00DD58A6"/>
    <w:rsid w:val="00DE56F2"/>
    <w:rsid w:val="00DF116D"/>
    <w:rsid w:val="00E10710"/>
    <w:rsid w:val="00E2301C"/>
    <w:rsid w:val="00E238E0"/>
    <w:rsid w:val="00E30BE1"/>
    <w:rsid w:val="00E4453A"/>
    <w:rsid w:val="00E56F51"/>
    <w:rsid w:val="00E65369"/>
    <w:rsid w:val="00E77C57"/>
    <w:rsid w:val="00E824F1"/>
    <w:rsid w:val="00EA7175"/>
    <w:rsid w:val="00EB104F"/>
    <w:rsid w:val="00EC25CE"/>
    <w:rsid w:val="00EC59B0"/>
    <w:rsid w:val="00ED14BD"/>
    <w:rsid w:val="00F01440"/>
    <w:rsid w:val="00F02E86"/>
    <w:rsid w:val="00F06B24"/>
    <w:rsid w:val="00F0773A"/>
    <w:rsid w:val="00F12DEC"/>
    <w:rsid w:val="00F16AF1"/>
    <w:rsid w:val="00F1715C"/>
    <w:rsid w:val="00F310F8"/>
    <w:rsid w:val="00F35939"/>
    <w:rsid w:val="00F36B5D"/>
    <w:rsid w:val="00F45607"/>
    <w:rsid w:val="00F62C20"/>
    <w:rsid w:val="00F64786"/>
    <w:rsid w:val="00F659EB"/>
    <w:rsid w:val="00F804A7"/>
    <w:rsid w:val="00F862D6"/>
    <w:rsid w:val="00F86BA6"/>
    <w:rsid w:val="00FA390F"/>
    <w:rsid w:val="00FC219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1A76A6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paragraph">
    <w:name w:val="paragraph"/>
    <w:basedOn w:val="Normln"/>
    <w:rsid w:val="0056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61571"/>
  </w:style>
  <w:style w:type="character" w:customStyle="1" w:styleId="eop">
    <w:name w:val="eop"/>
    <w:basedOn w:val="Standardnpsmoodstavce"/>
    <w:rsid w:val="00561571"/>
  </w:style>
  <w:style w:type="character" w:customStyle="1" w:styleId="contextualspellingandgrammarerror">
    <w:name w:val="contextualspellingandgrammarerror"/>
    <w:basedOn w:val="Standardnpsmoodstavce"/>
    <w:rsid w:val="00561571"/>
  </w:style>
  <w:style w:type="character" w:customStyle="1" w:styleId="spellingerror">
    <w:name w:val="spellingerror"/>
    <w:basedOn w:val="Standardnpsmoodstavce"/>
    <w:rsid w:val="0056157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38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38E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paragraph">
    <w:name w:val="paragraph"/>
    <w:basedOn w:val="Normln"/>
    <w:rsid w:val="0056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61571"/>
  </w:style>
  <w:style w:type="character" w:customStyle="1" w:styleId="eop">
    <w:name w:val="eop"/>
    <w:basedOn w:val="Standardnpsmoodstavce"/>
    <w:rsid w:val="00561571"/>
  </w:style>
  <w:style w:type="character" w:customStyle="1" w:styleId="contextualspellingandgrammarerror">
    <w:name w:val="contextualspellingandgrammarerror"/>
    <w:basedOn w:val="Standardnpsmoodstavce"/>
    <w:rsid w:val="00561571"/>
  </w:style>
  <w:style w:type="character" w:customStyle="1" w:styleId="spellingerror">
    <w:name w:val="spellingerror"/>
    <w:basedOn w:val="Standardnpsmoodstavce"/>
    <w:rsid w:val="0056157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38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38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estnikverejnychzakazek.cz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333D24-EB6A-498E-99BB-336C77551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27</TotalTime>
  <Pages>7</Pages>
  <Words>1667</Words>
  <Characters>9842</Characters>
  <Application>Microsoft Office Word</Application>
  <DocSecurity>0</DocSecurity>
  <Lines>82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10</cp:revision>
  <cp:lastPrinted>2021-02-04T12:53:00Z</cp:lastPrinted>
  <dcterms:created xsi:type="dcterms:W3CDTF">2021-02-16T08:21:00Z</dcterms:created>
  <dcterms:modified xsi:type="dcterms:W3CDTF">2021-02-16T10:05:00Z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