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Nzevakce"/>
        </w:rPr>
      </w:sdtEndPr>
      <w:sdtContent>
        <w:p w14:paraId="7E82883C" w14:textId="6D6BD3C6" w:rsidR="00BF54FE" w:rsidRDefault="00692B57" w:rsidP="002309DC">
          <w:pPr>
            <w:pStyle w:val="Tituldatum"/>
            <w:jc w:val="both"/>
          </w:pPr>
          <w:r w:rsidRPr="00692B57">
            <w:rPr>
              <w:rStyle w:val="Nzevakce"/>
            </w:rPr>
            <w:t>Rekonstrukce PZS přejezdu P7390 v km 107,592 trati Valašské Meziříčí – Frýdek Místek“</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0B40A13C" w:rsidR="00826B7B" w:rsidRPr="006C2343" w:rsidRDefault="006C2343" w:rsidP="006C2343">
      <w:pPr>
        <w:pStyle w:val="Tituldatum"/>
      </w:pPr>
      <w:r w:rsidRPr="003B0B6B">
        <w:t xml:space="preserve">Datum vydání: </w:t>
      </w:r>
      <w:r w:rsidRPr="003B0B6B">
        <w:tab/>
      </w:r>
      <w:r w:rsidR="004979F7" w:rsidRPr="00694C6B">
        <w:t>11</w:t>
      </w:r>
      <w:r w:rsidR="00C10F4C" w:rsidRPr="00694C6B">
        <w:t>.</w:t>
      </w:r>
      <w:r w:rsidRPr="00694C6B">
        <w:t xml:space="preserve"> </w:t>
      </w:r>
      <w:r w:rsidR="007F52E9" w:rsidRPr="00694C6B">
        <w:t>1</w:t>
      </w:r>
      <w:r w:rsidRPr="00694C6B">
        <w:t>. 20</w:t>
      </w:r>
      <w:r w:rsidR="00CE507E" w:rsidRPr="00694C6B">
        <w:t>2</w:t>
      </w:r>
      <w:r w:rsidR="004979F7" w:rsidRPr="00694C6B">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bookmarkStart w:id="0" w:name="_GoBack"/>
    <w:bookmarkEnd w:id="0"/>
    <w:p w14:paraId="7E275A78" w14:textId="29ACEC1F" w:rsidR="00694C6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31460" w:history="1">
        <w:r w:rsidR="00694C6B" w:rsidRPr="000208C4">
          <w:rPr>
            <w:rStyle w:val="Hypertextovodkaz"/>
          </w:rPr>
          <w:t>SEZNAM ZKRATEK</w:t>
        </w:r>
        <w:r w:rsidR="00694C6B">
          <w:rPr>
            <w:noProof/>
            <w:webHidden/>
          </w:rPr>
          <w:tab/>
        </w:r>
        <w:r w:rsidR="00694C6B">
          <w:rPr>
            <w:noProof/>
            <w:webHidden/>
          </w:rPr>
          <w:fldChar w:fldCharType="begin"/>
        </w:r>
        <w:r w:rsidR="00694C6B">
          <w:rPr>
            <w:noProof/>
            <w:webHidden/>
          </w:rPr>
          <w:instrText xml:space="preserve"> PAGEREF _Toc63931460 \h </w:instrText>
        </w:r>
        <w:r w:rsidR="00694C6B">
          <w:rPr>
            <w:noProof/>
            <w:webHidden/>
          </w:rPr>
        </w:r>
        <w:r w:rsidR="00694C6B">
          <w:rPr>
            <w:noProof/>
            <w:webHidden/>
          </w:rPr>
          <w:fldChar w:fldCharType="separate"/>
        </w:r>
        <w:r w:rsidR="00694C6B">
          <w:rPr>
            <w:noProof/>
            <w:webHidden/>
          </w:rPr>
          <w:t>3</w:t>
        </w:r>
        <w:r w:rsidR="00694C6B">
          <w:rPr>
            <w:noProof/>
            <w:webHidden/>
          </w:rPr>
          <w:fldChar w:fldCharType="end"/>
        </w:r>
      </w:hyperlink>
    </w:p>
    <w:p w14:paraId="46C6BB49" w14:textId="3FDAF006" w:rsidR="00694C6B" w:rsidRDefault="00694C6B">
      <w:pPr>
        <w:pStyle w:val="Obsah1"/>
        <w:rPr>
          <w:rFonts w:asciiTheme="minorHAnsi" w:eastAsiaTheme="minorEastAsia" w:hAnsiTheme="minorHAnsi"/>
          <w:b w:val="0"/>
          <w:caps w:val="0"/>
          <w:noProof/>
          <w:spacing w:val="0"/>
          <w:sz w:val="22"/>
          <w:szCs w:val="22"/>
          <w:lang w:eastAsia="cs-CZ"/>
        </w:rPr>
      </w:pPr>
      <w:hyperlink w:anchor="_Toc63931461" w:history="1">
        <w:r w:rsidRPr="000208C4">
          <w:rPr>
            <w:rStyle w:val="Hypertextovodkaz"/>
          </w:rPr>
          <w:t>1.</w:t>
        </w:r>
        <w:r>
          <w:rPr>
            <w:rFonts w:asciiTheme="minorHAnsi" w:eastAsiaTheme="minorEastAsia" w:hAnsiTheme="minorHAnsi"/>
            <w:b w:val="0"/>
            <w:caps w:val="0"/>
            <w:noProof/>
            <w:spacing w:val="0"/>
            <w:sz w:val="22"/>
            <w:szCs w:val="22"/>
            <w:lang w:eastAsia="cs-CZ"/>
          </w:rPr>
          <w:tab/>
        </w:r>
        <w:r w:rsidRPr="000208C4">
          <w:rPr>
            <w:rStyle w:val="Hypertextovodkaz"/>
          </w:rPr>
          <w:t>SPECIFIKACE PŘEDMĚTU DÍLA</w:t>
        </w:r>
        <w:r>
          <w:rPr>
            <w:noProof/>
            <w:webHidden/>
          </w:rPr>
          <w:tab/>
        </w:r>
        <w:r>
          <w:rPr>
            <w:noProof/>
            <w:webHidden/>
          </w:rPr>
          <w:fldChar w:fldCharType="begin"/>
        </w:r>
        <w:r>
          <w:rPr>
            <w:noProof/>
            <w:webHidden/>
          </w:rPr>
          <w:instrText xml:space="preserve"> PAGEREF _Toc63931461 \h </w:instrText>
        </w:r>
        <w:r>
          <w:rPr>
            <w:noProof/>
            <w:webHidden/>
          </w:rPr>
        </w:r>
        <w:r>
          <w:rPr>
            <w:noProof/>
            <w:webHidden/>
          </w:rPr>
          <w:fldChar w:fldCharType="separate"/>
        </w:r>
        <w:r>
          <w:rPr>
            <w:noProof/>
            <w:webHidden/>
          </w:rPr>
          <w:t>4</w:t>
        </w:r>
        <w:r>
          <w:rPr>
            <w:noProof/>
            <w:webHidden/>
          </w:rPr>
          <w:fldChar w:fldCharType="end"/>
        </w:r>
      </w:hyperlink>
    </w:p>
    <w:p w14:paraId="510BB3F7" w14:textId="4BCF9250" w:rsidR="00694C6B" w:rsidRDefault="00694C6B">
      <w:pPr>
        <w:pStyle w:val="Obsah2"/>
        <w:rPr>
          <w:rFonts w:asciiTheme="minorHAnsi" w:eastAsiaTheme="minorEastAsia" w:hAnsiTheme="minorHAnsi"/>
          <w:noProof/>
          <w:spacing w:val="0"/>
          <w:sz w:val="22"/>
          <w:szCs w:val="22"/>
          <w:lang w:eastAsia="cs-CZ"/>
        </w:rPr>
      </w:pPr>
      <w:hyperlink w:anchor="_Toc63931462" w:history="1">
        <w:r w:rsidRPr="000208C4">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0208C4">
          <w:rPr>
            <w:rStyle w:val="Hypertextovodkaz"/>
          </w:rPr>
          <w:t>Účel a rozsah předmětu Díla</w:t>
        </w:r>
        <w:r>
          <w:rPr>
            <w:noProof/>
            <w:webHidden/>
          </w:rPr>
          <w:tab/>
        </w:r>
        <w:r>
          <w:rPr>
            <w:noProof/>
            <w:webHidden/>
          </w:rPr>
          <w:fldChar w:fldCharType="begin"/>
        </w:r>
        <w:r>
          <w:rPr>
            <w:noProof/>
            <w:webHidden/>
          </w:rPr>
          <w:instrText xml:space="preserve"> PAGEREF _Toc63931462 \h </w:instrText>
        </w:r>
        <w:r>
          <w:rPr>
            <w:noProof/>
            <w:webHidden/>
          </w:rPr>
        </w:r>
        <w:r>
          <w:rPr>
            <w:noProof/>
            <w:webHidden/>
          </w:rPr>
          <w:fldChar w:fldCharType="separate"/>
        </w:r>
        <w:r>
          <w:rPr>
            <w:noProof/>
            <w:webHidden/>
          </w:rPr>
          <w:t>4</w:t>
        </w:r>
        <w:r>
          <w:rPr>
            <w:noProof/>
            <w:webHidden/>
          </w:rPr>
          <w:fldChar w:fldCharType="end"/>
        </w:r>
      </w:hyperlink>
    </w:p>
    <w:p w14:paraId="4903D968" w14:textId="4804873D" w:rsidR="00694C6B" w:rsidRDefault="00694C6B">
      <w:pPr>
        <w:pStyle w:val="Obsah2"/>
        <w:rPr>
          <w:rFonts w:asciiTheme="minorHAnsi" w:eastAsiaTheme="minorEastAsia" w:hAnsiTheme="minorHAnsi"/>
          <w:noProof/>
          <w:spacing w:val="0"/>
          <w:sz w:val="22"/>
          <w:szCs w:val="22"/>
          <w:lang w:eastAsia="cs-CZ"/>
        </w:rPr>
      </w:pPr>
      <w:hyperlink w:anchor="_Toc63931463" w:history="1">
        <w:r w:rsidRPr="000208C4">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0208C4">
          <w:rPr>
            <w:rStyle w:val="Hypertextovodkaz"/>
          </w:rPr>
          <w:t>Umístění stavby</w:t>
        </w:r>
        <w:r>
          <w:rPr>
            <w:noProof/>
            <w:webHidden/>
          </w:rPr>
          <w:tab/>
        </w:r>
        <w:r>
          <w:rPr>
            <w:noProof/>
            <w:webHidden/>
          </w:rPr>
          <w:fldChar w:fldCharType="begin"/>
        </w:r>
        <w:r>
          <w:rPr>
            <w:noProof/>
            <w:webHidden/>
          </w:rPr>
          <w:instrText xml:space="preserve"> PAGEREF _Toc63931463 \h </w:instrText>
        </w:r>
        <w:r>
          <w:rPr>
            <w:noProof/>
            <w:webHidden/>
          </w:rPr>
        </w:r>
        <w:r>
          <w:rPr>
            <w:noProof/>
            <w:webHidden/>
          </w:rPr>
          <w:fldChar w:fldCharType="separate"/>
        </w:r>
        <w:r>
          <w:rPr>
            <w:noProof/>
            <w:webHidden/>
          </w:rPr>
          <w:t>4</w:t>
        </w:r>
        <w:r>
          <w:rPr>
            <w:noProof/>
            <w:webHidden/>
          </w:rPr>
          <w:fldChar w:fldCharType="end"/>
        </w:r>
      </w:hyperlink>
    </w:p>
    <w:p w14:paraId="33B839FB" w14:textId="14862D84" w:rsidR="00694C6B" w:rsidRDefault="00694C6B">
      <w:pPr>
        <w:pStyle w:val="Obsah1"/>
        <w:rPr>
          <w:rFonts w:asciiTheme="minorHAnsi" w:eastAsiaTheme="minorEastAsia" w:hAnsiTheme="minorHAnsi"/>
          <w:b w:val="0"/>
          <w:caps w:val="0"/>
          <w:noProof/>
          <w:spacing w:val="0"/>
          <w:sz w:val="22"/>
          <w:szCs w:val="22"/>
          <w:lang w:eastAsia="cs-CZ"/>
        </w:rPr>
      </w:pPr>
      <w:hyperlink w:anchor="_Toc63931464" w:history="1">
        <w:r w:rsidRPr="000208C4">
          <w:rPr>
            <w:rStyle w:val="Hypertextovodkaz"/>
          </w:rPr>
          <w:t>2.</w:t>
        </w:r>
        <w:r>
          <w:rPr>
            <w:rFonts w:asciiTheme="minorHAnsi" w:eastAsiaTheme="minorEastAsia" w:hAnsiTheme="minorHAnsi"/>
            <w:b w:val="0"/>
            <w:caps w:val="0"/>
            <w:noProof/>
            <w:spacing w:val="0"/>
            <w:sz w:val="22"/>
            <w:szCs w:val="22"/>
            <w:lang w:eastAsia="cs-CZ"/>
          </w:rPr>
          <w:tab/>
        </w:r>
        <w:r w:rsidRPr="000208C4">
          <w:rPr>
            <w:rStyle w:val="Hypertextovodkaz"/>
          </w:rPr>
          <w:t>PŘEHLED VÝCHOZÍCH PODKLADŮ</w:t>
        </w:r>
        <w:r>
          <w:rPr>
            <w:noProof/>
            <w:webHidden/>
          </w:rPr>
          <w:tab/>
        </w:r>
        <w:r>
          <w:rPr>
            <w:noProof/>
            <w:webHidden/>
          </w:rPr>
          <w:fldChar w:fldCharType="begin"/>
        </w:r>
        <w:r>
          <w:rPr>
            <w:noProof/>
            <w:webHidden/>
          </w:rPr>
          <w:instrText xml:space="preserve"> PAGEREF _Toc63931464 \h </w:instrText>
        </w:r>
        <w:r>
          <w:rPr>
            <w:noProof/>
            <w:webHidden/>
          </w:rPr>
        </w:r>
        <w:r>
          <w:rPr>
            <w:noProof/>
            <w:webHidden/>
          </w:rPr>
          <w:fldChar w:fldCharType="separate"/>
        </w:r>
        <w:r>
          <w:rPr>
            <w:noProof/>
            <w:webHidden/>
          </w:rPr>
          <w:t>5</w:t>
        </w:r>
        <w:r>
          <w:rPr>
            <w:noProof/>
            <w:webHidden/>
          </w:rPr>
          <w:fldChar w:fldCharType="end"/>
        </w:r>
      </w:hyperlink>
    </w:p>
    <w:p w14:paraId="3D952BCC" w14:textId="76D09542" w:rsidR="00694C6B" w:rsidRDefault="00694C6B">
      <w:pPr>
        <w:pStyle w:val="Obsah2"/>
        <w:rPr>
          <w:rFonts w:asciiTheme="minorHAnsi" w:eastAsiaTheme="minorEastAsia" w:hAnsiTheme="minorHAnsi"/>
          <w:noProof/>
          <w:spacing w:val="0"/>
          <w:sz w:val="22"/>
          <w:szCs w:val="22"/>
          <w:lang w:eastAsia="cs-CZ"/>
        </w:rPr>
      </w:pPr>
      <w:hyperlink w:anchor="_Toc63931465" w:history="1">
        <w:r w:rsidRPr="000208C4">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0208C4">
          <w:rPr>
            <w:rStyle w:val="Hypertextovodkaz"/>
          </w:rPr>
          <w:t>Předprojektová dokumentace</w:t>
        </w:r>
        <w:r>
          <w:rPr>
            <w:noProof/>
            <w:webHidden/>
          </w:rPr>
          <w:tab/>
        </w:r>
        <w:r>
          <w:rPr>
            <w:noProof/>
            <w:webHidden/>
          </w:rPr>
          <w:fldChar w:fldCharType="begin"/>
        </w:r>
        <w:r>
          <w:rPr>
            <w:noProof/>
            <w:webHidden/>
          </w:rPr>
          <w:instrText xml:space="preserve"> PAGEREF _Toc63931465 \h </w:instrText>
        </w:r>
        <w:r>
          <w:rPr>
            <w:noProof/>
            <w:webHidden/>
          </w:rPr>
        </w:r>
        <w:r>
          <w:rPr>
            <w:noProof/>
            <w:webHidden/>
          </w:rPr>
          <w:fldChar w:fldCharType="separate"/>
        </w:r>
        <w:r>
          <w:rPr>
            <w:noProof/>
            <w:webHidden/>
          </w:rPr>
          <w:t>5</w:t>
        </w:r>
        <w:r>
          <w:rPr>
            <w:noProof/>
            <w:webHidden/>
          </w:rPr>
          <w:fldChar w:fldCharType="end"/>
        </w:r>
      </w:hyperlink>
    </w:p>
    <w:p w14:paraId="1EBE143E" w14:textId="6BD10428" w:rsidR="00694C6B" w:rsidRDefault="00694C6B">
      <w:pPr>
        <w:pStyle w:val="Obsah2"/>
        <w:rPr>
          <w:rFonts w:asciiTheme="minorHAnsi" w:eastAsiaTheme="minorEastAsia" w:hAnsiTheme="minorHAnsi"/>
          <w:noProof/>
          <w:spacing w:val="0"/>
          <w:sz w:val="22"/>
          <w:szCs w:val="22"/>
          <w:lang w:eastAsia="cs-CZ"/>
        </w:rPr>
      </w:pPr>
      <w:hyperlink w:anchor="_Toc63931466" w:history="1">
        <w:r w:rsidRPr="000208C4">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0208C4">
          <w:rPr>
            <w:rStyle w:val="Hypertextovodkaz"/>
          </w:rPr>
          <w:t>Související dokumentace</w:t>
        </w:r>
        <w:r>
          <w:rPr>
            <w:noProof/>
            <w:webHidden/>
          </w:rPr>
          <w:tab/>
        </w:r>
        <w:r>
          <w:rPr>
            <w:noProof/>
            <w:webHidden/>
          </w:rPr>
          <w:fldChar w:fldCharType="begin"/>
        </w:r>
        <w:r>
          <w:rPr>
            <w:noProof/>
            <w:webHidden/>
          </w:rPr>
          <w:instrText xml:space="preserve"> PAGEREF _Toc63931466 \h </w:instrText>
        </w:r>
        <w:r>
          <w:rPr>
            <w:noProof/>
            <w:webHidden/>
          </w:rPr>
        </w:r>
        <w:r>
          <w:rPr>
            <w:noProof/>
            <w:webHidden/>
          </w:rPr>
          <w:fldChar w:fldCharType="separate"/>
        </w:r>
        <w:r>
          <w:rPr>
            <w:noProof/>
            <w:webHidden/>
          </w:rPr>
          <w:t>5</w:t>
        </w:r>
        <w:r>
          <w:rPr>
            <w:noProof/>
            <w:webHidden/>
          </w:rPr>
          <w:fldChar w:fldCharType="end"/>
        </w:r>
      </w:hyperlink>
    </w:p>
    <w:p w14:paraId="7D1B4DE9" w14:textId="7FA55F23" w:rsidR="00694C6B" w:rsidRDefault="00694C6B">
      <w:pPr>
        <w:pStyle w:val="Obsah1"/>
        <w:rPr>
          <w:rFonts w:asciiTheme="minorHAnsi" w:eastAsiaTheme="minorEastAsia" w:hAnsiTheme="minorHAnsi"/>
          <w:b w:val="0"/>
          <w:caps w:val="0"/>
          <w:noProof/>
          <w:spacing w:val="0"/>
          <w:sz w:val="22"/>
          <w:szCs w:val="22"/>
          <w:lang w:eastAsia="cs-CZ"/>
        </w:rPr>
      </w:pPr>
      <w:hyperlink w:anchor="_Toc63931467" w:history="1">
        <w:r w:rsidRPr="000208C4">
          <w:rPr>
            <w:rStyle w:val="Hypertextovodkaz"/>
          </w:rPr>
          <w:t>3.</w:t>
        </w:r>
        <w:r>
          <w:rPr>
            <w:rFonts w:asciiTheme="minorHAnsi" w:eastAsiaTheme="minorEastAsia" w:hAnsiTheme="minorHAnsi"/>
            <w:b w:val="0"/>
            <w:caps w:val="0"/>
            <w:noProof/>
            <w:spacing w:val="0"/>
            <w:sz w:val="22"/>
            <w:szCs w:val="22"/>
            <w:lang w:eastAsia="cs-CZ"/>
          </w:rPr>
          <w:tab/>
        </w:r>
        <w:r w:rsidRPr="000208C4">
          <w:rPr>
            <w:rStyle w:val="Hypertextovodkaz"/>
          </w:rPr>
          <w:t>KOORDINACE S JINÝMI STAVBAMI</w:t>
        </w:r>
        <w:r>
          <w:rPr>
            <w:noProof/>
            <w:webHidden/>
          </w:rPr>
          <w:tab/>
        </w:r>
        <w:r>
          <w:rPr>
            <w:noProof/>
            <w:webHidden/>
          </w:rPr>
          <w:fldChar w:fldCharType="begin"/>
        </w:r>
        <w:r>
          <w:rPr>
            <w:noProof/>
            <w:webHidden/>
          </w:rPr>
          <w:instrText xml:space="preserve"> PAGEREF _Toc63931467 \h </w:instrText>
        </w:r>
        <w:r>
          <w:rPr>
            <w:noProof/>
            <w:webHidden/>
          </w:rPr>
        </w:r>
        <w:r>
          <w:rPr>
            <w:noProof/>
            <w:webHidden/>
          </w:rPr>
          <w:fldChar w:fldCharType="separate"/>
        </w:r>
        <w:r>
          <w:rPr>
            <w:noProof/>
            <w:webHidden/>
          </w:rPr>
          <w:t>5</w:t>
        </w:r>
        <w:r>
          <w:rPr>
            <w:noProof/>
            <w:webHidden/>
          </w:rPr>
          <w:fldChar w:fldCharType="end"/>
        </w:r>
      </w:hyperlink>
    </w:p>
    <w:p w14:paraId="1B88D71D" w14:textId="309A7E10" w:rsidR="00694C6B" w:rsidRDefault="00694C6B">
      <w:pPr>
        <w:pStyle w:val="Obsah1"/>
        <w:rPr>
          <w:rFonts w:asciiTheme="minorHAnsi" w:eastAsiaTheme="minorEastAsia" w:hAnsiTheme="minorHAnsi"/>
          <w:b w:val="0"/>
          <w:caps w:val="0"/>
          <w:noProof/>
          <w:spacing w:val="0"/>
          <w:sz w:val="22"/>
          <w:szCs w:val="22"/>
          <w:lang w:eastAsia="cs-CZ"/>
        </w:rPr>
      </w:pPr>
      <w:hyperlink w:anchor="_Toc63931468" w:history="1">
        <w:r w:rsidRPr="000208C4">
          <w:rPr>
            <w:rStyle w:val="Hypertextovodkaz"/>
          </w:rPr>
          <w:t>4.</w:t>
        </w:r>
        <w:r>
          <w:rPr>
            <w:rFonts w:asciiTheme="minorHAnsi" w:eastAsiaTheme="minorEastAsia" w:hAnsiTheme="minorHAnsi"/>
            <w:b w:val="0"/>
            <w:caps w:val="0"/>
            <w:noProof/>
            <w:spacing w:val="0"/>
            <w:sz w:val="22"/>
            <w:szCs w:val="22"/>
            <w:lang w:eastAsia="cs-CZ"/>
          </w:rPr>
          <w:tab/>
        </w:r>
        <w:r w:rsidRPr="000208C4">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_Toc63931468 \h </w:instrText>
        </w:r>
        <w:r>
          <w:rPr>
            <w:noProof/>
            <w:webHidden/>
          </w:rPr>
        </w:r>
        <w:r>
          <w:rPr>
            <w:noProof/>
            <w:webHidden/>
          </w:rPr>
          <w:fldChar w:fldCharType="separate"/>
        </w:r>
        <w:r>
          <w:rPr>
            <w:noProof/>
            <w:webHidden/>
          </w:rPr>
          <w:t>5</w:t>
        </w:r>
        <w:r>
          <w:rPr>
            <w:noProof/>
            <w:webHidden/>
          </w:rPr>
          <w:fldChar w:fldCharType="end"/>
        </w:r>
      </w:hyperlink>
    </w:p>
    <w:p w14:paraId="6BB12390" w14:textId="3A1F254B" w:rsidR="00694C6B" w:rsidRDefault="00694C6B">
      <w:pPr>
        <w:pStyle w:val="Obsah2"/>
        <w:rPr>
          <w:rFonts w:asciiTheme="minorHAnsi" w:eastAsiaTheme="minorEastAsia" w:hAnsiTheme="minorHAnsi"/>
          <w:noProof/>
          <w:spacing w:val="0"/>
          <w:sz w:val="22"/>
          <w:szCs w:val="22"/>
          <w:lang w:eastAsia="cs-CZ"/>
        </w:rPr>
      </w:pPr>
      <w:hyperlink w:anchor="_Toc63931469" w:history="1">
        <w:r w:rsidRPr="000208C4">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0208C4">
          <w:rPr>
            <w:rStyle w:val="Hypertextovodkaz"/>
          </w:rPr>
          <w:t>Všeobecně</w:t>
        </w:r>
        <w:r>
          <w:rPr>
            <w:noProof/>
            <w:webHidden/>
          </w:rPr>
          <w:tab/>
        </w:r>
        <w:r>
          <w:rPr>
            <w:noProof/>
            <w:webHidden/>
          </w:rPr>
          <w:fldChar w:fldCharType="begin"/>
        </w:r>
        <w:r>
          <w:rPr>
            <w:noProof/>
            <w:webHidden/>
          </w:rPr>
          <w:instrText xml:space="preserve"> PAGEREF _Toc63931469 \h </w:instrText>
        </w:r>
        <w:r>
          <w:rPr>
            <w:noProof/>
            <w:webHidden/>
          </w:rPr>
        </w:r>
        <w:r>
          <w:rPr>
            <w:noProof/>
            <w:webHidden/>
          </w:rPr>
          <w:fldChar w:fldCharType="separate"/>
        </w:r>
        <w:r>
          <w:rPr>
            <w:noProof/>
            <w:webHidden/>
          </w:rPr>
          <w:t>5</w:t>
        </w:r>
        <w:r>
          <w:rPr>
            <w:noProof/>
            <w:webHidden/>
          </w:rPr>
          <w:fldChar w:fldCharType="end"/>
        </w:r>
      </w:hyperlink>
    </w:p>
    <w:p w14:paraId="05AE35B7" w14:textId="03E1E0F3" w:rsidR="00694C6B" w:rsidRDefault="00694C6B">
      <w:pPr>
        <w:pStyle w:val="Obsah2"/>
        <w:rPr>
          <w:rFonts w:asciiTheme="minorHAnsi" w:eastAsiaTheme="minorEastAsia" w:hAnsiTheme="minorHAnsi"/>
          <w:noProof/>
          <w:spacing w:val="0"/>
          <w:sz w:val="22"/>
          <w:szCs w:val="22"/>
          <w:lang w:eastAsia="cs-CZ"/>
        </w:rPr>
      </w:pPr>
      <w:hyperlink w:anchor="_Toc63931470" w:history="1">
        <w:r w:rsidRPr="000208C4">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0208C4">
          <w:rPr>
            <w:rStyle w:val="Hypertextovodkaz"/>
          </w:rPr>
          <w:t>Zhotovení Projektové dokumentace</w:t>
        </w:r>
        <w:r>
          <w:rPr>
            <w:noProof/>
            <w:webHidden/>
          </w:rPr>
          <w:tab/>
        </w:r>
        <w:r>
          <w:rPr>
            <w:noProof/>
            <w:webHidden/>
          </w:rPr>
          <w:fldChar w:fldCharType="begin"/>
        </w:r>
        <w:r>
          <w:rPr>
            <w:noProof/>
            <w:webHidden/>
          </w:rPr>
          <w:instrText xml:space="preserve"> PAGEREF _Toc63931470 \h </w:instrText>
        </w:r>
        <w:r>
          <w:rPr>
            <w:noProof/>
            <w:webHidden/>
          </w:rPr>
        </w:r>
        <w:r>
          <w:rPr>
            <w:noProof/>
            <w:webHidden/>
          </w:rPr>
          <w:fldChar w:fldCharType="separate"/>
        </w:r>
        <w:r>
          <w:rPr>
            <w:noProof/>
            <w:webHidden/>
          </w:rPr>
          <w:t>6</w:t>
        </w:r>
        <w:r>
          <w:rPr>
            <w:noProof/>
            <w:webHidden/>
          </w:rPr>
          <w:fldChar w:fldCharType="end"/>
        </w:r>
      </w:hyperlink>
    </w:p>
    <w:p w14:paraId="074F5E43" w14:textId="10B7809A" w:rsidR="00694C6B" w:rsidRDefault="00694C6B">
      <w:pPr>
        <w:pStyle w:val="Obsah2"/>
        <w:rPr>
          <w:rFonts w:asciiTheme="minorHAnsi" w:eastAsiaTheme="minorEastAsia" w:hAnsiTheme="minorHAnsi"/>
          <w:noProof/>
          <w:spacing w:val="0"/>
          <w:sz w:val="22"/>
          <w:szCs w:val="22"/>
          <w:lang w:eastAsia="cs-CZ"/>
        </w:rPr>
      </w:pPr>
      <w:hyperlink w:anchor="_Toc63931471" w:history="1">
        <w:r w:rsidRPr="000208C4">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0208C4">
          <w:rPr>
            <w:rStyle w:val="Hypertextovodkaz"/>
          </w:rPr>
          <w:t>Zhotovení stavby</w:t>
        </w:r>
        <w:r>
          <w:rPr>
            <w:noProof/>
            <w:webHidden/>
          </w:rPr>
          <w:tab/>
        </w:r>
        <w:r>
          <w:rPr>
            <w:noProof/>
            <w:webHidden/>
          </w:rPr>
          <w:fldChar w:fldCharType="begin"/>
        </w:r>
        <w:r>
          <w:rPr>
            <w:noProof/>
            <w:webHidden/>
          </w:rPr>
          <w:instrText xml:space="preserve"> PAGEREF _Toc63931471 \h </w:instrText>
        </w:r>
        <w:r>
          <w:rPr>
            <w:noProof/>
            <w:webHidden/>
          </w:rPr>
        </w:r>
        <w:r>
          <w:rPr>
            <w:noProof/>
            <w:webHidden/>
          </w:rPr>
          <w:fldChar w:fldCharType="separate"/>
        </w:r>
        <w:r>
          <w:rPr>
            <w:noProof/>
            <w:webHidden/>
          </w:rPr>
          <w:t>9</w:t>
        </w:r>
        <w:r>
          <w:rPr>
            <w:noProof/>
            <w:webHidden/>
          </w:rPr>
          <w:fldChar w:fldCharType="end"/>
        </w:r>
      </w:hyperlink>
    </w:p>
    <w:p w14:paraId="0ADFED56" w14:textId="4CAD0E47" w:rsidR="00694C6B" w:rsidRDefault="00694C6B">
      <w:pPr>
        <w:pStyle w:val="Obsah2"/>
        <w:rPr>
          <w:rFonts w:asciiTheme="minorHAnsi" w:eastAsiaTheme="minorEastAsia" w:hAnsiTheme="minorHAnsi"/>
          <w:noProof/>
          <w:spacing w:val="0"/>
          <w:sz w:val="22"/>
          <w:szCs w:val="22"/>
          <w:lang w:eastAsia="cs-CZ"/>
        </w:rPr>
      </w:pPr>
      <w:hyperlink w:anchor="_Toc63931472" w:history="1">
        <w:r w:rsidRPr="000208C4">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0208C4">
          <w:rPr>
            <w:rStyle w:val="Hypertextovodkaz"/>
          </w:rPr>
          <w:t>Zeměměřická činnost zhotovitele</w:t>
        </w:r>
        <w:r>
          <w:rPr>
            <w:noProof/>
            <w:webHidden/>
          </w:rPr>
          <w:tab/>
        </w:r>
        <w:r>
          <w:rPr>
            <w:noProof/>
            <w:webHidden/>
          </w:rPr>
          <w:fldChar w:fldCharType="begin"/>
        </w:r>
        <w:r>
          <w:rPr>
            <w:noProof/>
            <w:webHidden/>
          </w:rPr>
          <w:instrText xml:space="preserve"> PAGEREF _Toc63931472 \h </w:instrText>
        </w:r>
        <w:r>
          <w:rPr>
            <w:noProof/>
            <w:webHidden/>
          </w:rPr>
        </w:r>
        <w:r>
          <w:rPr>
            <w:noProof/>
            <w:webHidden/>
          </w:rPr>
          <w:fldChar w:fldCharType="separate"/>
        </w:r>
        <w:r>
          <w:rPr>
            <w:noProof/>
            <w:webHidden/>
          </w:rPr>
          <w:t>10</w:t>
        </w:r>
        <w:r>
          <w:rPr>
            <w:noProof/>
            <w:webHidden/>
          </w:rPr>
          <w:fldChar w:fldCharType="end"/>
        </w:r>
      </w:hyperlink>
    </w:p>
    <w:p w14:paraId="4BA0AA2C" w14:textId="729A5934" w:rsidR="00694C6B" w:rsidRDefault="00694C6B">
      <w:pPr>
        <w:pStyle w:val="Obsah2"/>
        <w:rPr>
          <w:rFonts w:asciiTheme="minorHAnsi" w:eastAsiaTheme="minorEastAsia" w:hAnsiTheme="minorHAnsi"/>
          <w:noProof/>
          <w:spacing w:val="0"/>
          <w:sz w:val="22"/>
          <w:szCs w:val="22"/>
          <w:lang w:eastAsia="cs-CZ"/>
        </w:rPr>
      </w:pPr>
      <w:hyperlink w:anchor="_Toc63931473" w:history="1">
        <w:r w:rsidRPr="000208C4">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0208C4">
          <w:rPr>
            <w:rStyle w:val="Hypertextovodkaz"/>
          </w:rPr>
          <w:t>Doklady překládané zhotovitelem</w:t>
        </w:r>
        <w:r>
          <w:rPr>
            <w:noProof/>
            <w:webHidden/>
          </w:rPr>
          <w:tab/>
        </w:r>
        <w:r>
          <w:rPr>
            <w:noProof/>
            <w:webHidden/>
          </w:rPr>
          <w:fldChar w:fldCharType="begin"/>
        </w:r>
        <w:r>
          <w:rPr>
            <w:noProof/>
            <w:webHidden/>
          </w:rPr>
          <w:instrText xml:space="preserve"> PAGEREF _Toc63931473 \h </w:instrText>
        </w:r>
        <w:r>
          <w:rPr>
            <w:noProof/>
            <w:webHidden/>
          </w:rPr>
        </w:r>
        <w:r>
          <w:rPr>
            <w:noProof/>
            <w:webHidden/>
          </w:rPr>
          <w:fldChar w:fldCharType="separate"/>
        </w:r>
        <w:r>
          <w:rPr>
            <w:noProof/>
            <w:webHidden/>
          </w:rPr>
          <w:t>10</w:t>
        </w:r>
        <w:r>
          <w:rPr>
            <w:noProof/>
            <w:webHidden/>
          </w:rPr>
          <w:fldChar w:fldCharType="end"/>
        </w:r>
      </w:hyperlink>
    </w:p>
    <w:p w14:paraId="6DAD4115" w14:textId="262E2500" w:rsidR="00694C6B" w:rsidRDefault="00694C6B">
      <w:pPr>
        <w:pStyle w:val="Obsah2"/>
        <w:rPr>
          <w:rFonts w:asciiTheme="minorHAnsi" w:eastAsiaTheme="minorEastAsia" w:hAnsiTheme="minorHAnsi"/>
          <w:noProof/>
          <w:spacing w:val="0"/>
          <w:sz w:val="22"/>
          <w:szCs w:val="22"/>
          <w:lang w:eastAsia="cs-CZ"/>
        </w:rPr>
      </w:pPr>
      <w:hyperlink w:anchor="_Toc63931474" w:history="1">
        <w:r w:rsidRPr="000208C4">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0208C4">
          <w:rPr>
            <w:rStyle w:val="Hypertextovodkaz"/>
          </w:rPr>
          <w:t>Dokumentace skutečného provedení stavby</w:t>
        </w:r>
        <w:r>
          <w:rPr>
            <w:noProof/>
            <w:webHidden/>
          </w:rPr>
          <w:tab/>
        </w:r>
        <w:r>
          <w:rPr>
            <w:noProof/>
            <w:webHidden/>
          </w:rPr>
          <w:fldChar w:fldCharType="begin"/>
        </w:r>
        <w:r>
          <w:rPr>
            <w:noProof/>
            <w:webHidden/>
          </w:rPr>
          <w:instrText xml:space="preserve"> PAGEREF _Toc63931474 \h </w:instrText>
        </w:r>
        <w:r>
          <w:rPr>
            <w:noProof/>
            <w:webHidden/>
          </w:rPr>
        </w:r>
        <w:r>
          <w:rPr>
            <w:noProof/>
            <w:webHidden/>
          </w:rPr>
          <w:fldChar w:fldCharType="separate"/>
        </w:r>
        <w:r>
          <w:rPr>
            <w:noProof/>
            <w:webHidden/>
          </w:rPr>
          <w:t>11</w:t>
        </w:r>
        <w:r>
          <w:rPr>
            <w:noProof/>
            <w:webHidden/>
          </w:rPr>
          <w:fldChar w:fldCharType="end"/>
        </w:r>
      </w:hyperlink>
    </w:p>
    <w:p w14:paraId="2AA6C06F" w14:textId="35FD7A19" w:rsidR="00694C6B" w:rsidRDefault="00694C6B">
      <w:pPr>
        <w:pStyle w:val="Obsah2"/>
        <w:rPr>
          <w:rFonts w:asciiTheme="minorHAnsi" w:eastAsiaTheme="minorEastAsia" w:hAnsiTheme="minorHAnsi"/>
          <w:noProof/>
          <w:spacing w:val="0"/>
          <w:sz w:val="22"/>
          <w:szCs w:val="22"/>
          <w:lang w:eastAsia="cs-CZ"/>
        </w:rPr>
      </w:pPr>
      <w:hyperlink w:anchor="_Toc63931475" w:history="1">
        <w:r w:rsidRPr="000208C4">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0208C4">
          <w:rPr>
            <w:rStyle w:val="Hypertextovodkaz"/>
          </w:rPr>
          <w:t>Zabezpečovací zařízení</w:t>
        </w:r>
        <w:r>
          <w:rPr>
            <w:noProof/>
            <w:webHidden/>
          </w:rPr>
          <w:tab/>
        </w:r>
        <w:r>
          <w:rPr>
            <w:noProof/>
            <w:webHidden/>
          </w:rPr>
          <w:fldChar w:fldCharType="begin"/>
        </w:r>
        <w:r>
          <w:rPr>
            <w:noProof/>
            <w:webHidden/>
          </w:rPr>
          <w:instrText xml:space="preserve"> PAGEREF _Toc63931475 \h </w:instrText>
        </w:r>
        <w:r>
          <w:rPr>
            <w:noProof/>
            <w:webHidden/>
          </w:rPr>
        </w:r>
        <w:r>
          <w:rPr>
            <w:noProof/>
            <w:webHidden/>
          </w:rPr>
          <w:fldChar w:fldCharType="separate"/>
        </w:r>
        <w:r>
          <w:rPr>
            <w:noProof/>
            <w:webHidden/>
          </w:rPr>
          <w:t>12</w:t>
        </w:r>
        <w:r>
          <w:rPr>
            <w:noProof/>
            <w:webHidden/>
          </w:rPr>
          <w:fldChar w:fldCharType="end"/>
        </w:r>
      </w:hyperlink>
    </w:p>
    <w:p w14:paraId="5A313B43" w14:textId="706304AE" w:rsidR="00694C6B" w:rsidRDefault="00694C6B">
      <w:pPr>
        <w:pStyle w:val="Obsah2"/>
        <w:rPr>
          <w:rFonts w:asciiTheme="minorHAnsi" w:eastAsiaTheme="minorEastAsia" w:hAnsiTheme="minorHAnsi"/>
          <w:noProof/>
          <w:spacing w:val="0"/>
          <w:sz w:val="22"/>
          <w:szCs w:val="22"/>
          <w:lang w:eastAsia="cs-CZ"/>
        </w:rPr>
      </w:pPr>
      <w:hyperlink w:anchor="_Toc63931476" w:history="1">
        <w:r w:rsidRPr="000208C4">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0208C4">
          <w:rPr>
            <w:rStyle w:val="Hypertextovodkaz"/>
          </w:rPr>
          <w:t>Mosty, propustky a zdi</w:t>
        </w:r>
        <w:r>
          <w:rPr>
            <w:noProof/>
            <w:webHidden/>
          </w:rPr>
          <w:tab/>
        </w:r>
        <w:r>
          <w:rPr>
            <w:noProof/>
            <w:webHidden/>
          </w:rPr>
          <w:fldChar w:fldCharType="begin"/>
        </w:r>
        <w:r>
          <w:rPr>
            <w:noProof/>
            <w:webHidden/>
          </w:rPr>
          <w:instrText xml:space="preserve"> PAGEREF _Toc63931476 \h </w:instrText>
        </w:r>
        <w:r>
          <w:rPr>
            <w:noProof/>
            <w:webHidden/>
          </w:rPr>
        </w:r>
        <w:r>
          <w:rPr>
            <w:noProof/>
            <w:webHidden/>
          </w:rPr>
          <w:fldChar w:fldCharType="separate"/>
        </w:r>
        <w:r>
          <w:rPr>
            <w:noProof/>
            <w:webHidden/>
          </w:rPr>
          <w:t>13</w:t>
        </w:r>
        <w:r>
          <w:rPr>
            <w:noProof/>
            <w:webHidden/>
          </w:rPr>
          <w:fldChar w:fldCharType="end"/>
        </w:r>
      </w:hyperlink>
    </w:p>
    <w:p w14:paraId="2DBB6A7C" w14:textId="1F3F882C" w:rsidR="00694C6B" w:rsidRDefault="00694C6B">
      <w:pPr>
        <w:pStyle w:val="Obsah2"/>
        <w:rPr>
          <w:rFonts w:asciiTheme="minorHAnsi" w:eastAsiaTheme="minorEastAsia" w:hAnsiTheme="minorHAnsi"/>
          <w:noProof/>
          <w:spacing w:val="0"/>
          <w:sz w:val="22"/>
          <w:szCs w:val="22"/>
          <w:lang w:eastAsia="cs-CZ"/>
        </w:rPr>
      </w:pPr>
      <w:hyperlink w:anchor="_Toc63931477" w:history="1">
        <w:r w:rsidRPr="000208C4">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0208C4">
          <w:rPr>
            <w:rStyle w:val="Hypertextovodkaz"/>
          </w:rPr>
          <w:t>Ostatní inženýrské objekty</w:t>
        </w:r>
        <w:r>
          <w:rPr>
            <w:noProof/>
            <w:webHidden/>
          </w:rPr>
          <w:tab/>
        </w:r>
        <w:r>
          <w:rPr>
            <w:noProof/>
            <w:webHidden/>
          </w:rPr>
          <w:fldChar w:fldCharType="begin"/>
        </w:r>
        <w:r>
          <w:rPr>
            <w:noProof/>
            <w:webHidden/>
          </w:rPr>
          <w:instrText xml:space="preserve"> PAGEREF _Toc63931477 \h </w:instrText>
        </w:r>
        <w:r>
          <w:rPr>
            <w:noProof/>
            <w:webHidden/>
          </w:rPr>
        </w:r>
        <w:r>
          <w:rPr>
            <w:noProof/>
            <w:webHidden/>
          </w:rPr>
          <w:fldChar w:fldCharType="separate"/>
        </w:r>
        <w:r>
          <w:rPr>
            <w:noProof/>
            <w:webHidden/>
          </w:rPr>
          <w:t>13</w:t>
        </w:r>
        <w:r>
          <w:rPr>
            <w:noProof/>
            <w:webHidden/>
          </w:rPr>
          <w:fldChar w:fldCharType="end"/>
        </w:r>
      </w:hyperlink>
    </w:p>
    <w:p w14:paraId="09F0D52B" w14:textId="59474050" w:rsidR="00694C6B" w:rsidRDefault="00694C6B">
      <w:pPr>
        <w:pStyle w:val="Obsah2"/>
        <w:rPr>
          <w:rFonts w:asciiTheme="minorHAnsi" w:eastAsiaTheme="minorEastAsia" w:hAnsiTheme="minorHAnsi"/>
          <w:noProof/>
          <w:spacing w:val="0"/>
          <w:sz w:val="22"/>
          <w:szCs w:val="22"/>
          <w:lang w:eastAsia="cs-CZ"/>
        </w:rPr>
      </w:pPr>
      <w:hyperlink w:anchor="_Toc63931478" w:history="1">
        <w:r w:rsidRPr="000208C4">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0208C4">
          <w:rPr>
            <w:rStyle w:val="Hypertextovodkaz"/>
          </w:rPr>
          <w:t>Vyzískaný materiál</w:t>
        </w:r>
        <w:r>
          <w:rPr>
            <w:noProof/>
            <w:webHidden/>
          </w:rPr>
          <w:tab/>
        </w:r>
        <w:r>
          <w:rPr>
            <w:noProof/>
            <w:webHidden/>
          </w:rPr>
          <w:fldChar w:fldCharType="begin"/>
        </w:r>
        <w:r>
          <w:rPr>
            <w:noProof/>
            <w:webHidden/>
          </w:rPr>
          <w:instrText xml:space="preserve"> PAGEREF _Toc63931478 \h </w:instrText>
        </w:r>
        <w:r>
          <w:rPr>
            <w:noProof/>
            <w:webHidden/>
          </w:rPr>
        </w:r>
        <w:r>
          <w:rPr>
            <w:noProof/>
            <w:webHidden/>
          </w:rPr>
          <w:fldChar w:fldCharType="separate"/>
        </w:r>
        <w:r>
          <w:rPr>
            <w:noProof/>
            <w:webHidden/>
          </w:rPr>
          <w:t>13</w:t>
        </w:r>
        <w:r>
          <w:rPr>
            <w:noProof/>
            <w:webHidden/>
          </w:rPr>
          <w:fldChar w:fldCharType="end"/>
        </w:r>
      </w:hyperlink>
    </w:p>
    <w:p w14:paraId="772E75FC" w14:textId="2618DE58" w:rsidR="00694C6B" w:rsidRDefault="00694C6B">
      <w:pPr>
        <w:pStyle w:val="Obsah2"/>
        <w:rPr>
          <w:rFonts w:asciiTheme="minorHAnsi" w:eastAsiaTheme="minorEastAsia" w:hAnsiTheme="minorHAnsi"/>
          <w:noProof/>
          <w:spacing w:val="0"/>
          <w:sz w:val="22"/>
          <w:szCs w:val="22"/>
          <w:lang w:eastAsia="cs-CZ"/>
        </w:rPr>
      </w:pPr>
      <w:hyperlink w:anchor="_Toc63931479" w:history="1">
        <w:r w:rsidRPr="000208C4">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0208C4">
          <w:rPr>
            <w:rStyle w:val="Hypertextovodkaz"/>
          </w:rPr>
          <w:t>Životní prostředí a nakládání s odpady</w:t>
        </w:r>
        <w:r>
          <w:rPr>
            <w:noProof/>
            <w:webHidden/>
          </w:rPr>
          <w:tab/>
        </w:r>
        <w:r>
          <w:rPr>
            <w:noProof/>
            <w:webHidden/>
          </w:rPr>
          <w:fldChar w:fldCharType="begin"/>
        </w:r>
        <w:r>
          <w:rPr>
            <w:noProof/>
            <w:webHidden/>
          </w:rPr>
          <w:instrText xml:space="preserve"> PAGEREF _Toc63931479 \h </w:instrText>
        </w:r>
        <w:r>
          <w:rPr>
            <w:noProof/>
            <w:webHidden/>
          </w:rPr>
        </w:r>
        <w:r>
          <w:rPr>
            <w:noProof/>
            <w:webHidden/>
          </w:rPr>
          <w:fldChar w:fldCharType="separate"/>
        </w:r>
        <w:r>
          <w:rPr>
            <w:noProof/>
            <w:webHidden/>
          </w:rPr>
          <w:t>13</w:t>
        </w:r>
        <w:r>
          <w:rPr>
            <w:noProof/>
            <w:webHidden/>
          </w:rPr>
          <w:fldChar w:fldCharType="end"/>
        </w:r>
      </w:hyperlink>
    </w:p>
    <w:p w14:paraId="4C713A8F" w14:textId="49D313B1" w:rsidR="00694C6B" w:rsidRDefault="00694C6B">
      <w:pPr>
        <w:pStyle w:val="Obsah1"/>
        <w:rPr>
          <w:rFonts w:asciiTheme="minorHAnsi" w:eastAsiaTheme="minorEastAsia" w:hAnsiTheme="minorHAnsi"/>
          <w:b w:val="0"/>
          <w:caps w:val="0"/>
          <w:noProof/>
          <w:spacing w:val="0"/>
          <w:sz w:val="22"/>
          <w:szCs w:val="22"/>
          <w:lang w:eastAsia="cs-CZ"/>
        </w:rPr>
      </w:pPr>
      <w:hyperlink w:anchor="_Toc63931480" w:history="1">
        <w:r w:rsidRPr="000208C4">
          <w:rPr>
            <w:rStyle w:val="Hypertextovodkaz"/>
          </w:rPr>
          <w:t>5.</w:t>
        </w:r>
        <w:r>
          <w:rPr>
            <w:rFonts w:asciiTheme="minorHAnsi" w:eastAsiaTheme="minorEastAsia" w:hAnsiTheme="minorHAnsi"/>
            <w:b w:val="0"/>
            <w:caps w:val="0"/>
            <w:noProof/>
            <w:spacing w:val="0"/>
            <w:sz w:val="22"/>
            <w:szCs w:val="22"/>
            <w:lang w:eastAsia="cs-CZ"/>
          </w:rPr>
          <w:tab/>
        </w:r>
        <w:r w:rsidRPr="000208C4">
          <w:rPr>
            <w:rStyle w:val="Hypertextovodkaz"/>
          </w:rPr>
          <w:t>ORGANIZACE VÝSTAVBY, VÝLUKY</w:t>
        </w:r>
        <w:r>
          <w:rPr>
            <w:noProof/>
            <w:webHidden/>
          </w:rPr>
          <w:tab/>
        </w:r>
        <w:r>
          <w:rPr>
            <w:noProof/>
            <w:webHidden/>
          </w:rPr>
          <w:fldChar w:fldCharType="begin"/>
        </w:r>
        <w:r>
          <w:rPr>
            <w:noProof/>
            <w:webHidden/>
          </w:rPr>
          <w:instrText xml:space="preserve"> PAGEREF _Toc63931480 \h </w:instrText>
        </w:r>
        <w:r>
          <w:rPr>
            <w:noProof/>
            <w:webHidden/>
          </w:rPr>
        </w:r>
        <w:r>
          <w:rPr>
            <w:noProof/>
            <w:webHidden/>
          </w:rPr>
          <w:fldChar w:fldCharType="separate"/>
        </w:r>
        <w:r>
          <w:rPr>
            <w:noProof/>
            <w:webHidden/>
          </w:rPr>
          <w:t>15</w:t>
        </w:r>
        <w:r>
          <w:rPr>
            <w:noProof/>
            <w:webHidden/>
          </w:rPr>
          <w:fldChar w:fldCharType="end"/>
        </w:r>
      </w:hyperlink>
    </w:p>
    <w:p w14:paraId="2EE05D16" w14:textId="6C98F007" w:rsidR="00694C6B" w:rsidRDefault="00694C6B">
      <w:pPr>
        <w:pStyle w:val="Obsah1"/>
        <w:rPr>
          <w:rFonts w:asciiTheme="minorHAnsi" w:eastAsiaTheme="minorEastAsia" w:hAnsiTheme="minorHAnsi"/>
          <w:b w:val="0"/>
          <w:caps w:val="0"/>
          <w:noProof/>
          <w:spacing w:val="0"/>
          <w:sz w:val="22"/>
          <w:szCs w:val="22"/>
          <w:lang w:eastAsia="cs-CZ"/>
        </w:rPr>
      </w:pPr>
      <w:hyperlink w:anchor="_Toc63931481" w:history="1">
        <w:r w:rsidRPr="000208C4">
          <w:rPr>
            <w:rStyle w:val="Hypertextovodkaz"/>
          </w:rPr>
          <w:t>6.</w:t>
        </w:r>
        <w:r>
          <w:rPr>
            <w:rFonts w:asciiTheme="minorHAnsi" w:eastAsiaTheme="minorEastAsia" w:hAnsiTheme="minorHAnsi"/>
            <w:b w:val="0"/>
            <w:caps w:val="0"/>
            <w:noProof/>
            <w:spacing w:val="0"/>
            <w:sz w:val="22"/>
            <w:szCs w:val="22"/>
            <w:lang w:eastAsia="cs-CZ"/>
          </w:rPr>
          <w:tab/>
        </w:r>
        <w:r w:rsidRPr="000208C4">
          <w:rPr>
            <w:rStyle w:val="Hypertextovodkaz"/>
          </w:rPr>
          <w:t>SPECIFICKÉ POŽADAVKY</w:t>
        </w:r>
        <w:r>
          <w:rPr>
            <w:noProof/>
            <w:webHidden/>
          </w:rPr>
          <w:tab/>
        </w:r>
        <w:r>
          <w:rPr>
            <w:noProof/>
            <w:webHidden/>
          </w:rPr>
          <w:fldChar w:fldCharType="begin"/>
        </w:r>
        <w:r>
          <w:rPr>
            <w:noProof/>
            <w:webHidden/>
          </w:rPr>
          <w:instrText xml:space="preserve"> PAGEREF _Toc63931481 \h </w:instrText>
        </w:r>
        <w:r>
          <w:rPr>
            <w:noProof/>
            <w:webHidden/>
          </w:rPr>
        </w:r>
        <w:r>
          <w:rPr>
            <w:noProof/>
            <w:webHidden/>
          </w:rPr>
          <w:fldChar w:fldCharType="separate"/>
        </w:r>
        <w:r>
          <w:rPr>
            <w:noProof/>
            <w:webHidden/>
          </w:rPr>
          <w:t>15</w:t>
        </w:r>
        <w:r>
          <w:rPr>
            <w:noProof/>
            <w:webHidden/>
          </w:rPr>
          <w:fldChar w:fldCharType="end"/>
        </w:r>
      </w:hyperlink>
    </w:p>
    <w:p w14:paraId="705FE65D" w14:textId="2A4AA555" w:rsidR="00694C6B" w:rsidRDefault="00694C6B">
      <w:pPr>
        <w:pStyle w:val="Obsah1"/>
        <w:rPr>
          <w:rFonts w:asciiTheme="minorHAnsi" w:eastAsiaTheme="minorEastAsia" w:hAnsiTheme="minorHAnsi"/>
          <w:b w:val="0"/>
          <w:caps w:val="0"/>
          <w:noProof/>
          <w:spacing w:val="0"/>
          <w:sz w:val="22"/>
          <w:szCs w:val="22"/>
          <w:lang w:eastAsia="cs-CZ"/>
        </w:rPr>
      </w:pPr>
      <w:hyperlink w:anchor="_Toc63931482" w:history="1">
        <w:r w:rsidRPr="000208C4">
          <w:rPr>
            <w:rStyle w:val="Hypertextovodkaz"/>
          </w:rPr>
          <w:t>7.</w:t>
        </w:r>
        <w:r>
          <w:rPr>
            <w:rFonts w:asciiTheme="minorHAnsi" w:eastAsiaTheme="minorEastAsia" w:hAnsiTheme="minorHAnsi"/>
            <w:b w:val="0"/>
            <w:caps w:val="0"/>
            <w:noProof/>
            <w:spacing w:val="0"/>
            <w:sz w:val="22"/>
            <w:szCs w:val="22"/>
            <w:lang w:eastAsia="cs-CZ"/>
          </w:rPr>
          <w:tab/>
        </w:r>
        <w:r w:rsidRPr="000208C4">
          <w:rPr>
            <w:rStyle w:val="Hypertextovodkaz"/>
          </w:rPr>
          <w:t>SOUVISEJÍCÍ DOKUMENTY A PŘEDPISY</w:t>
        </w:r>
        <w:r>
          <w:rPr>
            <w:noProof/>
            <w:webHidden/>
          </w:rPr>
          <w:tab/>
        </w:r>
        <w:r>
          <w:rPr>
            <w:noProof/>
            <w:webHidden/>
          </w:rPr>
          <w:fldChar w:fldCharType="begin"/>
        </w:r>
        <w:r>
          <w:rPr>
            <w:noProof/>
            <w:webHidden/>
          </w:rPr>
          <w:instrText xml:space="preserve"> PAGEREF _Toc63931482 \h </w:instrText>
        </w:r>
        <w:r>
          <w:rPr>
            <w:noProof/>
            <w:webHidden/>
          </w:rPr>
        </w:r>
        <w:r>
          <w:rPr>
            <w:noProof/>
            <w:webHidden/>
          </w:rPr>
          <w:fldChar w:fldCharType="separate"/>
        </w:r>
        <w:r>
          <w:rPr>
            <w:noProof/>
            <w:webHidden/>
          </w:rPr>
          <w:t>15</w:t>
        </w:r>
        <w:r>
          <w:rPr>
            <w:noProof/>
            <w:webHidden/>
          </w:rPr>
          <w:fldChar w:fldCharType="end"/>
        </w:r>
      </w:hyperlink>
    </w:p>
    <w:p w14:paraId="2A1561AB" w14:textId="797E1FAD" w:rsidR="00694C6B" w:rsidRDefault="00694C6B">
      <w:pPr>
        <w:pStyle w:val="Obsah1"/>
        <w:rPr>
          <w:rFonts w:asciiTheme="minorHAnsi" w:eastAsiaTheme="minorEastAsia" w:hAnsiTheme="minorHAnsi"/>
          <w:b w:val="0"/>
          <w:caps w:val="0"/>
          <w:noProof/>
          <w:spacing w:val="0"/>
          <w:sz w:val="22"/>
          <w:szCs w:val="22"/>
          <w:lang w:eastAsia="cs-CZ"/>
        </w:rPr>
      </w:pPr>
      <w:hyperlink w:anchor="_Toc63931483" w:history="1">
        <w:r w:rsidRPr="000208C4">
          <w:rPr>
            <w:rStyle w:val="Hypertextovodkaz"/>
          </w:rPr>
          <w:t>8.</w:t>
        </w:r>
        <w:r>
          <w:rPr>
            <w:rFonts w:asciiTheme="minorHAnsi" w:eastAsiaTheme="minorEastAsia" w:hAnsiTheme="minorHAnsi"/>
            <w:b w:val="0"/>
            <w:caps w:val="0"/>
            <w:noProof/>
            <w:spacing w:val="0"/>
            <w:sz w:val="22"/>
            <w:szCs w:val="22"/>
            <w:lang w:eastAsia="cs-CZ"/>
          </w:rPr>
          <w:tab/>
        </w:r>
        <w:r w:rsidRPr="000208C4">
          <w:rPr>
            <w:rStyle w:val="Hypertextovodkaz"/>
          </w:rPr>
          <w:t>PŘÍLOHY</w:t>
        </w:r>
        <w:r>
          <w:rPr>
            <w:noProof/>
            <w:webHidden/>
          </w:rPr>
          <w:tab/>
        </w:r>
        <w:r>
          <w:rPr>
            <w:noProof/>
            <w:webHidden/>
          </w:rPr>
          <w:fldChar w:fldCharType="begin"/>
        </w:r>
        <w:r>
          <w:rPr>
            <w:noProof/>
            <w:webHidden/>
          </w:rPr>
          <w:instrText xml:space="preserve"> PAGEREF _Toc63931483 \h </w:instrText>
        </w:r>
        <w:r>
          <w:rPr>
            <w:noProof/>
            <w:webHidden/>
          </w:rPr>
        </w:r>
        <w:r>
          <w:rPr>
            <w:noProof/>
            <w:webHidden/>
          </w:rPr>
          <w:fldChar w:fldCharType="separate"/>
        </w:r>
        <w:r>
          <w:rPr>
            <w:noProof/>
            <w:webHidden/>
          </w:rPr>
          <w:t>16</w:t>
        </w:r>
        <w:r>
          <w:rPr>
            <w:noProof/>
            <w:webHidden/>
          </w:rPr>
          <w:fldChar w:fldCharType="end"/>
        </w:r>
      </w:hyperlink>
    </w:p>
    <w:p w14:paraId="1D8E31D4" w14:textId="0023F2D4"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1" w:name="_Toc63931460"/>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283A22" w:rsidRPr="0042385E" w14:paraId="36455DF7" w14:textId="77777777" w:rsidTr="00A40D82">
        <w:tc>
          <w:tcPr>
            <w:tcW w:w="1250" w:type="dxa"/>
            <w:shd w:val="clear" w:color="auto" w:fill="FFFFFF" w:themeFill="background1"/>
            <w:tcMar>
              <w:top w:w="28" w:type="dxa"/>
              <w:left w:w="0" w:type="dxa"/>
              <w:bottom w:w="28" w:type="dxa"/>
              <w:right w:w="0" w:type="dxa"/>
            </w:tcMar>
          </w:tcPr>
          <w:p w14:paraId="3FDBB6A6" w14:textId="1EDFF9EF" w:rsidR="00283A22" w:rsidRPr="0042385E" w:rsidRDefault="00283A22" w:rsidP="00A40D82">
            <w:pPr>
              <w:pStyle w:val="Zkratky1"/>
              <w:spacing w:line="276" w:lineRule="auto"/>
              <w:jc w:val="both"/>
              <w:rPr>
                <w:rFonts w:asciiTheme="minorHAnsi" w:hAnsiTheme="minorHAnsi"/>
                <w:szCs w:val="16"/>
              </w:rPr>
            </w:pPr>
            <w:r>
              <w:rPr>
                <w:rFonts w:asciiTheme="minorHAnsi" w:hAnsiTheme="minorHAnsi"/>
                <w:szCs w:val="16"/>
              </w:rPr>
              <w:t>JOP……………</w:t>
            </w:r>
          </w:p>
        </w:tc>
        <w:tc>
          <w:tcPr>
            <w:tcW w:w="7452" w:type="dxa"/>
            <w:shd w:val="clear" w:color="auto" w:fill="FFFFFF" w:themeFill="background1"/>
            <w:tcMar>
              <w:top w:w="28" w:type="dxa"/>
              <w:left w:w="0" w:type="dxa"/>
              <w:bottom w:w="28" w:type="dxa"/>
              <w:right w:w="0" w:type="dxa"/>
            </w:tcMar>
          </w:tcPr>
          <w:p w14:paraId="6AFAE58E" w14:textId="63E9D85D" w:rsidR="00283A22" w:rsidRPr="0042385E" w:rsidRDefault="00283A22" w:rsidP="00A40D82">
            <w:pPr>
              <w:pStyle w:val="Zkratky2"/>
              <w:spacing w:line="276" w:lineRule="auto"/>
              <w:jc w:val="both"/>
              <w:rPr>
                <w:rFonts w:asciiTheme="minorHAnsi" w:hAnsiTheme="minorHAnsi" w:cs="Tahoma"/>
              </w:rPr>
            </w:pPr>
            <w:r>
              <w:rPr>
                <w:rFonts w:asciiTheme="minorHAnsi" w:hAnsiTheme="minorHAnsi" w:cs="Tahoma"/>
              </w:rPr>
              <w:t xml:space="preserve">Jednotné </w:t>
            </w:r>
            <w:r w:rsidR="00645983">
              <w:rPr>
                <w:rFonts w:asciiTheme="minorHAnsi" w:hAnsiTheme="minorHAnsi" w:cs="Tahoma"/>
              </w:rPr>
              <w:t>obslužné</w:t>
            </w:r>
            <w:r>
              <w:rPr>
                <w:rFonts w:asciiTheme="minorHAnsi" w:hAnsiTheme="minorHAnsi" w:cs="Tahoma"/>
              </w:rPr>
              <w:t xml:space="preserve"> pracoviště</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FE6BCD" w:rsidRPr="00EE43EA" w14:paraId="0890BF4C" w14:textId="77777777" w:rsidTr="005D3FD5">
        <w:tc>
          <w:tcPr>
            <w:tcW w:w="1250" w:type="dxa"/>
            <w:shd w:val="clear" w:color="auto" w:fill="FFFFFF" w:themeFill="background1"/>
            <w:tcMar>
              <w:top w:w="28" w:type="dxa"/>
              <w:left w:w="0" w:type="dxa"/>
              <w:bottom w:w="28" w:type="dxa"/>
              <w:right w:w="0" w:type="dxa"/>
            </w:tcMar>
          </w:tcPr>
          <w:p w14:paraId="22767CB9" w14:textId="77777777" w:rsidR="00FE6BCD" w:rsidRPr="00EE43EA" w:rsidRDefault="00FE6BCD" w:rsidP="005D3FD5">
            <w:pPr>
              <w:pStyle w:val="Zkratky1"/>
              <w:spacing w:line="276" w:lineRule="auto"/>
              <w:jc w:val="both"/>
              <w:rPr>
                <w:rFonts w:asciiTheme="minorHAnsi" w:hAnsiTheme="minorHAnsi"/>
                <w:szCs w:val="16"/>
              </w:rPr>
            </w:pPr>
            <w:r>
              <w:rPr>
                <w:rFonts w:asciiTheme="minorHAnsi" w:hAnsiTheme="minorHAnsi"/>
                <w:szCs w:val="16"/>
              </w:rPr>
              <w:t>NAD…………..</w:t>
            </w:r>
          </w:p>
        </w:tc>
        <w:tc>
          <w:tcPr>
            <w:tcW w:w="7452" w:type="dxa"/>
            <w:shd w:val="clear" w:color="auto" w:fill="FFFFFF" w:themeFill="background1"/>
            <w:tcMar>
              <w:top w:w="28" w:type="dxa"/>
              <w:left w:w="0" w:type="dxa"/>
              <w:bottom w:w="28" w:type="dxa"/>
              <w:right w:w="0" w:type="dxa"/>
            </w:tcMar>
          </w:tcPr>
          <w:p w14:paraId="369B8D84" w14:textId="77777777" w:rsidR="00FE6BCD" w:rsidRPr="00EE43EA" w:rsidRDefault="00FE6BCD" w:rsidP="005D3FD5">
            <w:pPr>
              <w:pStyle w:val="Zkratky2"/>
              <w:spacing w:line="276" w:lineRule="auto"/>
              <w:jc w:val="both"/>
              <w:rPr>
                <w:rFonts w:asciiTheme="minorHAnsi" w:hAnsiTheme="minorHAnsi"/>
              </w:rPr>
            </w:pPr>
            <w:r>
              <w:rPr>
                <w:rFonts w:asciiTheme="minorHAnsi" w:hAnsiTheme="minorHAnsi"/>
              </w:rPr>
              <w:t>Náhradní autobusová doprava</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
        </w:tc>
        <w:tc>
          <w:tcPr>
            <w:tcW w:w="7452" w:type="dxa"/>
            <w:tcMar>
              <w:top w:w="28" w:type="dxa"/>
              <w:left w:w="0" w:type="dxa"/>
              <w:bottom w:w="28" w:type="dxa"/>
              <w:right w:w="0" w:type="dxa"/>
            </w:tcMar>
          </w:tcPr>
          <w:p w14:paraId="0C0175C9" w14:textId="2427C052" w:rsidR="00283A22"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283A22" w:rsidRPr="006C33D8" w14:paraId="20C2CEB2" w14:textId="77777777" w:rsidTr="00283A22">
        <w:tc>
          <w:tcPr>
            <w:tcW w:w="1250" w:type="dxa"/>
            <w:tcMar>
              <w:top w:w="28" w:type="dxa"/>
              <w:left w:w="0" w:type="dxa"/>
              <w:bottom w:w="28" w:type="dxa"/>
              <w:right w:w="0" w:type="dxa"/>
            </w:tcMar>
          </w:tcPr>
          <w:p w14:paraId="49ADBE3F" w14:textId="59EB57EF" w:rsidR="00283A22" w:rsidRPr="0042385E" w:rsidRDefault="00283A22" w:rsidP="00283A22">
            <w:pPr>
              <w:pStyle w:val="Zkratky1"/>
              <w:spacing w:line="276" w:lineRule="auto"/>
              <w:jc w:val="both"/>
              <w:rPr>
                <w:rFonts w:asciiTheme="minorHAnsi" w:hAnsiTheme="minorHAnsi"/>
                <w:szCs w:val="16"/>
              </w:rPr>
            </w:pPr>
            <w:r>
              <w:rPr>
                <w:rFonts w:asciiTheme="minorHAnsi" w:hAnsiTheme="minorHAnsi"/>
                <w:szCs w:val="16"/>
              </w:rPr>
              <w:t>ŽST</w:t>
            </w:r>
            <w:r w:rsidRPr="0042385E">
              <w:rPr>
                <w:rFonts w:asciiTheme="minorHAnsi" w:hAnsiTheme="minorHAnsi"/>
                <w:szCs w:val="16"/>
              </w:rPr>
              <w:t xml:space="preserve"> …………..</w:t>
            </w:r>
          </w:p>
        </w:tc>
        <w:tc>
          <w:tcPr>
            <w:tcW w:w="7452" w:type="dxa"/>
            <w:tcMar>
              <w:top w:w="28" w:type="dxa"/>
              <w:left w:w="0" w:type="dxa"/>
              <w:bottom w:w="28" w:type="dxa"/>
              <w:right w:w="0" w:type="dxa"/>
            </w:tcMar>
          </w:tcPr>
          <w:p w14:paraId="296848EF" w14:textId="7742A095" w:rsidR="00283A22" w:rsidRPr="0042385E" w:rsidRDefault="00283A22" w:rsidP="00283A22">
            <w:pPr>
              <w:pStyle w:val="Zkratky2"/>
              <w:spacing w:line="276" w:lineRule="auto"/>
              <w:jc w:val="both"/>
              <w:rPr>
                <w:rFonts w:asciiTheme="minorHAnsi" w:hAnsiTheme="minorHAnsi" w:cs="Tahoma"/>
              </w:rPr>
            </w:pPr>
            <w:r>
              <w:rPr>
                <w:rFonts w:asciiTheme="minorHAnsi" w:hAnsiTheme="minorHAnsi" w:cs="Tahoma"/>
              </w:rPr>
              <w:t>Železniční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63931461"/>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63931462"/>
      <w:r>
        <w:t>Účel a rozsah předmětu Díla</w:t>
      </w:r>
      <w:bookmarkEnd w:id="4"/>
      <w:bookmarkEnd w:id="5"/>
    </w:p>
    <w:p w14:paraId="5D7CC3B6" w14:textId="12C649FA" w:rsidR="0069470F" w:rsidRPr="003B0B6B"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3B0B6B">
        <w:t xml:space="preserve">Projektové dokumentace pro provádění stavby a Zhotovení stavby </w:t>
      </w:r>
      <w:bookmarkStart w:id="6" w:name="_Hlk60726847"/>
      <w:r w:rsidR="00283A22" w:rsidRPr="00694C6B">
        <w:rPr>
          <w:rStyle w:val="Tun"/>
        </w:rPr>
        <w:t>„</w:t>
      </w:r>
      <w:r w:rsidR="00283A22" w:rsidRPr="00694C6B">
        <w:rPr>
          <w:b/>
        </w:rPr>
        <w:t>Rekonstrukce PZS přejezdu P7390 v km 107,592 trati Valašské Meziříčí – Frýdek Místek</w:t>
      </w:r>
      <w:r w:rsidR="00283A22" w:rsidRPr="003B0B6B">
        <w:rPr>
          <w:rStyle w:val="Tun"/>
        </w:rPr>
        <w:t>“</w:t>
      </w:r>
      <w:bookmarkEnd w:id="6"/>
      <w:r w:rsidR="0080457C" w:rsidRPr="003B0B6B">
        <w:t>, jejímž cílem je zvýšení bezpečnosti železniční i silniční dopravy</w:t>
      </w:r>
      <w:r w:rsidR="0042385E" w:rsidRPr="003B0B6B">
        <w:t>.</w:t>
      </w:r>
      <w:r w:rsidR="0080457C" w:rsidRPr="003B0B6B">
        <w:t xml:space="preserve"> </w:t>
      </w:r>
    </w:p>
    <w:p w14:paraId="166CF9F5" w14:textId="4D4B785B" w:rsidR="0080457C" w:rsidRPr="003B0B6B" w:rsidRDefault="0080457C" w:rsidP="0080457C">
      <w:pPr>
        <w:pStyle w:val="Text2-1"/>
      </w:pPr>
      <w:r w:rsidRPr="003B0B6B">
        <w:t>Rozsah</w:t>
      </w:r>
      <w:r w:rsidR="00622A53" w:rsidRPr="003B0B6B">
        <w:t xml:space="preserve"> D</w:t>
      </w:r>
      <w:r w:rsidRPr="003B0B6B">
        <w:t xml:space="preserve">íla </w:t>
      </w:r>
      <w:r w:rsidR="00283A22" w:rsidRPr="00694C6B">
        <w:rPr>
          <w:rStyle w:val="Tun"/>
        </w:rPr>
        <w:t>„</w:t>
      </w:r>
      <w:r w:rsidR="00283A22" w:rsidRPr="00694C6B">
        <w:rPr>
          <w:b/>
        </w:rPr>
        <w:t>Rekonstrukce PZS přejezdu P7390 v km 107,592 trati Valašské Meziříčí – Frýdek Místek</w:t>
      </w:r>
      <w:r w:rsidR="00283A22" w:rsidRPr="003B0B6B">
        <w:rPr>
          <w:rStyle w:val="Tun"/>
        </w:rPr>
        <w:t>“</w:t>
      </w:r>
      <w:r w:rsidR="00D34619" w:rsidRPr="003B0B6B">
        <w:rPr>
          <w:rStyle w:val="Tun"/>
        </w:rPr>
        <w:t xml:space="preserve"> </w:t>
      </w:r>
      <w:r w:rsidRPr="003B0B6B">
        <w:t>je:</w:t>
      </w:r>
    </w:p>
    <w:p w14:paraId="6DBDE180" w14:textId="77777777" w:rsidR="0080457C" w:rsidRPr="00B50DDD" w:rsidRDefault="0080457C" w:rsidP="0080457C">
      <w:pPr>
        <w:pStyle w:val="Text2-2"/>
      </w:pPr>
      <w:r w:rsidRPr="003B0B6B">
        <w:t xml:space="preserve">Zhotovení </w:t>
      </w:r>
      <w:r w:rsidRPr="003B0B6B">
        <w:rPr>
          <w:rStyle w:val="Tun"/>
        </w:rPr>
        <w:t xml:space="preserve">Projektové dokumentace pro stavební povolení </w:t>
      </w:r>
      <w:r w:rsidRPr="003B0B6B">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7"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7"/>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8" w:name="_Hlk60643111"/>
      <w:r w:rsidR="00523AF1">
        <w:t>případně závěrové tabulky, situačního schéma</w:t>
      </w:r>
      <w:r w:rsidR="003E34BB">
        <w:t xml:space="preserve"> </w:t>
      </w:r>
      <w:bookmarkEnd w:id="8"/>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9" w:name="_Toc56686775"/>
      <w:bookmarkStart w:id="10" w:name="_Toc56686777"/>
      <w:bookmarkStart w:id="11" w:name="_Toc56686779"/>
      <w:bookmarkStart w:id="12" w:name="_Toc56686781"/>
      <w:bookmarkStart w:id="13" w:name="_Toc56686785"/>
      <w:bookmarkStart w:id="14" w:name="_Toc56686787"/>
      <w:bookmarkStart w:id="15" w:name="_Toc7077110"/>
      <w:bookmarkStart w:id="16" w:name="_Ref57129436"/>
      <w:bookmarkStart w:id="17" w:name="_Toc63931463"/>
      <w:bookmarkEnd w:id="9"/>
      <w:bookmarkEnd w:id="10"/>
      <w:bookmarkEnd w:id="11"/>
      <w:bookmarkEnd w:id="12"/>
      <w:bookmarkEnd w:id="13"/>
      <w:bookmarkEnd w:id="14"/>
      <w:r>
        <w:t>Umístění stavby</w:t>
      </w:r>
      <w:bookmarkEnd w:id="15"/>
      <w:bookmarkEnd w:id="16"/>
      <w:bookmarkEnd w:id="17"/>
    </w:p>
    <w:p w14:paraId="00B6ACFE" w14:textId="1DFADF82" w:rsidR="00622A53" w:rsidRDefault="0069470F" w:rsidP="0069470F">
      <w:pPr>
        <w:pStyle w:val="Text2-1"/>
      </w:pPr>
      <w:r>
        <w:t>Stavba bude probíhat</w:t>
      </w:r>
      <w:r w:rsidR="003C4D88">
        <w:t>:</w:t>
      </w:r>
      <w:r>
        <w:t xml:space="preserve"> </w:t>
      </w:r>
    </w:p>
    <w:p w14:paraId="3C5D39DF" w14:textId="26F2543F"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283A22" w:rsidRPr="005A2CE9" w14:paraId="0F380109" w14:textId="77777777" w:rsidTr="005E7A26">
        <w:tc>
          <w:tcPr>
            <w:tcW w:w="3289" w:type="dxa"/>
            <w:shd w:val="clear" w:color="auto" w:fill="auto"/>
          </w:tcPr>
          <w:p w14:paraId="7B1736FB" w14:textId="77777777" w:rsidR="00283A22" w:rsidRPr="00EB27B7" w:rsidRDefault="00283A22" w:rsidP="00283A22">
            <w:pPr>
              <w:pStyle w:val="Tabulka-8"/>
              <w:rPr>
                <w:b/>
              </w:rPr>
            </w:pPr>
            <w:r w:rsidRPr="00EB27B7">
              <w:rPr>
                <w:b/>
              </w:rPr>
              <w:t>K</w:t>
            </w:r>
            <w:r>
              <w:rPr>
                <w:b/>
              </w:rPr>
              <w:t>raj</w:t>
            </w:r>
          </w:p>
        </w:tc>
        <w:tc>
          <w:tcPr>
            <w:tcW w:w="4791" w:type="dxa"/>
            <w:shd w:val="clear" w:color="auto" w:fill="auto"/>
          </w:tcPr>
          <w:p w14:paraId="44A5298E" w14:textId="7A650C14" w:rsidR="00283A22" w:rsidRPr="005A2CE9" w:rsidRDefault="00283A22" w:rsidP="00283A22">
            <w:pPr>
              <w:pStyle w:val="Tabulka-7"/>
            </w:pPr>
            <w:r>
              <w:t>Moravskoslezský</w:t>
            </w:r>
          </w:p>
        </w:tc>
      </w:tr>
      <w:tr w:rsidR="00283A22" w:rsidRPr="005A2CE9" w14:paraId="61AAF534" w14:textId="77777777" w:rsidTr="005E7A26">
        <w:tc>
          <w:tcPr>
            <w:tcW w:w="3289" w:type="dxa"/>
          </w:tcPr>
          <w:p w14:paraId="728C5E94" w14:textId="77777777" w:rsidR="00283A22" w:rsidRPr="00EB27B7" w:rsidRDefault="00283A22" w:rsidP="00283A22">
            <w:pPr>
              <w:pStyle w:val="Tabulka-8"/>
              <w:rPr>
                <w:b/>
              </w:rPr>
            </w:pPr>
            <w:r>
              <w:rPr>
                <w:b/>
              </w:rPr>
              <w:t xml:space="preserve">Okres </w:t>
            </w:r>
          </w:p>
        </w:tc>
        <w:tc>
          <w:tcPr>
            <w:tcW w:w="4791" w:type="dxa"/>
          </w:tcPr>
          <w:p w14:paraId="0E154955" w14:textId="76908133" w:rsidR="00283A22" w:rsidRPr="005A2CE9" w:rsidRDefault="00283A22" w:rsidP="00283A22">
            <w:pPr>
              <w:pStyle w:val="Tabulka-7"/>
            </w:pPr>
            <w:r>
              <w:t>Frýdek Místek</w:t>
            </w:r>
          </w:p>
        </w:tc>
      </w:tr>
      <w:tr w:rsidR="00283A22" w:rsidRPr="005A2CE9" w14:paraId="459B7E0C" w14:textId="77777777" w:rsidTr="005E7A26">
        <w:tc>
          <w:tcPr>
            <w:tcW w:w="3289" w:type="dxa"/>
          </w:tcPr>
          <w:p w14:paraId="768DB5FC" w14:textId="77777777" w:rsidR="00283A22" w:rsidRPr="00EB27B7" w:rsidRDefault="00283A22" w:rsidP="00283A22">
            <w:pPr>
              <w:pStyle w:val="Tabulka-8"/>
              <w:rPr>
                <w:b/>
              </w:rPr>
            </w:pPr>
            <w:r>
              <w:rPr>
                <w:b/>
              </w:rPr>
              <w:t>Katastrální území</w:t>
            </w:r>
          </w:p>
        </w:tc>
        <w:tc>
          <w:tcPr>
            <w:tcW w:w="4791" w:type="dxa"/>
          </w:tcPr>
          <w:p w14:paraId="358B8C8B" w14:textId="03D30160" w:rsidR="00283A22" w:rsidRPr="005A2CE9" w:rsidRDefault="00283A22" w:rsidP="00283A22">
            <w:pPr>
              <w:pStyle w:val="Tabulka-7"/>
            </w:pPr>
            <w:r>
              <w:t>Baška</w:t>
            </w:r>
          </w:p>
        </w:tc>
      </w:tr>
      <w:tr w:rsidR="00283A22" w:rsidRPr="005A2CE9" w14:paraId="2648BE1A" w14:textId="77777777" w:rsidTr="005E7A26">
        <w:tc>
          <w:tcPr>
            <w:tcW w:w="3289" w:type="dxa"/>
          </w:tcPr>
          <w:p w14:paraId="793F6C1F" w14:textId="77777777" w:rsidR="00283A22" w:rsidRPr="00EB27B7" w:rsidRDefault="00283A22" w:rsidP="00283A22">
            <w:pPr>
              <w:pStyle w:val="Tabulka-8"/>
              <w:rPr>
                <w:b/>
              </w:rPr>
            </w:pPr>
            <w:r>
              <w:rPr>
                <w:b/>
              </w:rPr>
              <w:t xml:space="preserve">Traťový úsek </w:t>
            </w:r>
          </w:p>
        </w:tc>
        <w:tc>
          <w:tcPr>
            <w:tcW w:w="4791" w:type="dxa"/>
          </w:tcPr>
          <w:p w14:paraId="1123D255" w14:textId="02FC9A15" w:rsidR="00283A22" w:rsidRPr="005A2CE9" w:rsidRDefault="00283A22" w:rsidP="00283A22">
            <w:pPr>
              <w:pStyle w:val="Tabulka-7"/>
            </w:pPr>
            <w:r>
              <w:t>2131</w:t>
            </w:r>
          </w:p>
        </w:tc>
      </w:tr>
      <w:tr w:rsidR="00283A22" w:rsidRPr="005A2CE9" w14:paraId="6918A183" w14:textId="77777777" w:rsidTr="005E7A26">
        <w:tc>
          <w:tcPr>
            <w:tcW w:w="3289" w:type="dxa"/>
          </w:tcPr>
          <w:p w14:paraId="4FB1C043" w14:textId="77777777" w:rsidR="00283A22" w:rsidRPr="00EB27B7" w:rsidRDefault="00283A22" w:rsidP="00283A22">
            <w:pPr>
              <w:pStyle w:val="Tabulka-8"/>
              <w:rPr>
                <w:b/>
              </w:rPr>
            </w:pPr>
            <w:r>
              <w:rPr>
                <w:b/>
              </w:rPr>
              <w:t xml:space="preserve">Definiční úsek </w:t>
            </w:r>
          </w:p>
        </w:tc>
        <w:tc>
          <w:tcPr>
            <w:tcW w:w="4791" w:type="dxa"/>
          </w:tcPr>
          <w:p w14:paraId="7129BBDB" w14:textId="07E9E726" w:rsidR="00283A22" w:rsidRPr="005A2CE9" w:rsidRDefault="00283A22" w:rsidP="00283A22">
            <w:pPr>
              <w:pStyle w:val="Tabulka-7"/>
            </w:pPr>
            <w:r>
              <w:t>16</w:t>
            </w:r>
          </w:p>
        </w:tc>
      </w:tr>
      <w:tr w:rsidR="00283A22" w:rsidRPr="005A2CE9" w14:paraId="3C3886C9" w14:textId="77777777" w:rsidTr="005E7A26">
        <w:tc>
          <w:tcPr>
            <w:tcW w:w="3289" w:type="dxa"/>
          </w:tcPr>
          <w:p w14:paraId="70F92096" w14:textId="77777777" w:rsidR="00283A22" w:rsidRDefault="00283A22" w:rsidP="00283A22">
            <w:pPr>
              <w:pStyle w:val="Tabulka-8"/>
              <w:rPr>
                <w:b/>
              </w:rPr>
            </w:pPr>
            <w:r w:rsidRPr="00FC4AD3">
              <w:rPr>
                <w:b/>
              </w:rPr>
              <w:t>Staničení začátku a konce stavby</w:t>
            </w:r>
          </w:p>
        </w:tc>
        <w:tc>
          <w:tcPr>
            <w:tcW w:w="4791" w:type="dxa"/>
          </w:tcPr>
          <w:p w14:paraId="20642051" w14:textId="33554B09" w:rsidR="00283A22" w:rsidRPr="005A2CE9" w:rsidRDefault="00283A22" w:rsidP="00283A22">
            <w:pPr>
              <w:pStyle w:val="Tabulka-7"/>
              <w:tabs>
                <w:tab w:val="right" w:pos="4575"/>
              </w:tabs>
            </w:pPr>
            <w:r>
              <w:t>106,600 – 108,600</w:t>
            </w:r>
          </w:p>
        </w:tc>
      </w:tr>
    </w:tbl>
    <w:p w14:paraId="5F97B22C" w14:textId="77777777" w:rsidR="003C4D88" w:rsidRPr="003E34BB" w:rsidRDefault="003C4D88" w:rsidP="003E34BB">
      <w:pPr>
        <w:pStyle w:val="Textbezslovn"/>
      </w:pPr>
    </w:p>
    <w:p w14:paraId="599B2410"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283A22" w:rsidRPr="005A2CE9" w14:paraId="01A51508" w14:textId="77777777" w:rsidTr="00FC5EFB">
        <w:tc>
          <w:tcPr>
            <w:tcW w:w="4536" w:type="dxa"/>
            <w:shd w:val="clear" w:color="auto" w:fill="auto"/>
          </w:tcPr>
          <w:p w14:paraId="2FC3711A" w14:textId="77777777" w:rsidR="00283A22" w:rsidRPr="00FC5EFB" w:rsidRDefault="00283A22" w:rsidP="00283A22">
            <w:pPr>
              <w:pStyle w:val="Tabulka-8"/>
              <w:rPr>
                <w:b/>
              </w:rPr>
            </w:pPr>
            <w:r w:rsidRPr="00FC5EFB">
              <w:rPr>
                <w:b/>
              </w:rPr>
              <w:t>Kategorie dráhy podle zákona č. 266/1994 Sb.</w:t>
            </w:r>
          </w:p>
        </w:tc>
        <w:tc>
          <w:tcPr>
            <w:tcW w:w="3544" w:type="dxa"/>
            <w:shd w:val="clear" w:color="auto" w:fill="auto"/>
          </w:tcPr>
          <w:p w14:paraId="77D6AC83" w14:textId="1E214801" w:rsidR="00283A22" w:rsidRPr="005A2CE9" w:rsidRDefault="00283A22" w:rsidP="00283A22">
            <w:pPr>
              <w:pStyle w:val="Tabulka-8"/>
            </w:pPr>
            <w:r>
              <w:t>regionální</w:t>
            </w:r>
          </w:p>
        </w:tc>
      </w:tr>
      <w:tr w:rsidR="00283A22" w:rsidRPr="005A2CE9" w14:paraId="4AAAA020" w14:textId="77777777" w:rsidTr="00FC5EFB">
        <w:tc>
          <w:tcPr>
            <w:tcW w:w="4536" w:type="dxa"/>
          </w:tcPr>
          <w:p w14:paraId="352475B3" w14:textId="77777777" w:rsidR="00283A22" w:rsidRPr="00FC5EFB" w:rsidRDefault="00283A22" w:rsidP="00283A22">
            <w:pPr>
              <w:pStyle w:val="Tabulka-8"/>
              <w:rPr>
                <w:b/>
              </w:rPr>
            </w:pPr>
            <w:r w:rsidRPr="00FC5EFB">
              <w:rPr>
                <w:b/>
              </w:rPr>
              <w:t>Kategorie dráhy podle TSI INF</w:t>
            </w:r>
          </w:p>
        </w:tc>
        <w:tc>
          <w:tcPr>
            <w:tcW w:w="3544" w:type="dxa"/>
          </w:tcPr>
          <w:p w14:paraId="52C42ACB" w14:textId="4C11E75A" w:rsidR="00283A22" w:rsidRPr="005A2CE9" w:rsidRDefault="00283A22" w:rsidP="00283A22">
            <w:pPr>
              <w:pStyle w:val="Tabulka-8"/>
            </w:pPr>
            <w:r>
              <w:t xml:space="preserve">P5 - osobní/ F4 - nákladní </w:t>
            </w:r>
          </w:p>
        </w:tc>
      </w:tr>
      <w:tr w:rsidR="00283A22" w:rsidRPr="005A2CE9" w14:paraId="7D54E0E1" w14:textId="77777777" w:rsidTr="008F50F3">
        <w:tc>
          <w:tcPr>
            <w:tcW w:w="4536" w:type="dxa"/>
          </w:tcPr>
          <w:p w14:paraId="0ECDBCDA" w14:textId="77777777" w:rsidR="00283A22" w:rsidRPr="00FC5EFB" w:rsidRDefault="00283A22" w:rsidP="00283A22">
            <w:pPr>
              <w:pStyle w:val="Tabulka-8"/>
              <w:rPr>
                <w:b/>
              </w:rPr>
            </w:pPr>
            <w:r w:rsidRPr="00FC5EFB">
              <w:rPr>
                <w:b/>
              </w:rPr>
              <w:lastRenderedPageBreak/>
              <w:t>Součást sítě TEN-T</w:t>
            </w:r>
          </w:p>
        </w:tc>
        <w:tc>
          <w:tcPr>
            <w:tcW w:w="3544" w:type="dxa"/>
          </w:tcPr>
          <w:p w14:paraId="05D2A6C7" w14:textId="26693DF2" w:rsidR="00283A22" w:rsidRPr="005A2CE9" w:rsidRDefault="00283A22" w:rsidP="00283A22">
            <w:pPr>
              <w:pStyle w:val="Tabulka-8"/>
            </w:pPr>
            <w:r>
              <w:t>NE</w:t>
            </w:r>
          </w:p>
        </w:tc>
      </w:tr>
      <w:tr w:rsidR="00283A22" w:rsidRPr="005A2CE9" w14:paraId="16D3F9CE" w14:textId="77777777" w:rsidTr="008F50F3">
        <w:tc>
          <w:tcPr>
            <w:tcW w:w="4536" w:type="dxa"/>
          </w:tcPr>
          <w:p w14:paraId="3C44079B" w14:textId="77777777" w:rsidR="00283A22" w:rsidRPr="00FC5EFB" w:rsidRDefault="00283A22" w:rsidP="00283A22">
            <w:pPr>
              <w:pStyle w:val="Tabulka-8"/>
              <w:rPr>
                <w:b/>
              </w:rPr>
            </w:pPr>
            <w:r w:rsidRPr="00FC5EFB">
              <w:rPr>
                <w:b/>
              </w:rPr>
              <w:t>Číslo trati podle Prohlášení o dráze</w:t>
            </w:r>
          </w:p>
        </w:tc>
        <w:tc>
          <w:tcPr>
            <w:tcW w:w="3544" w:type="dxa"/>
          </w:tcPr>
          <w:p w14:paraId="18E4A67E" w14:textId="1F7B5F85" w:rsidR="00283A22" w:rsidRPr="005A2CE9" w:rsidRDefault="00283A22" w:rsidP="00283A22">
            <w:pPr>
              <w:pStyle w:val="Tabulka-8"/>
            </w:pPr>
            <w:r>
              <w:t>823</w:t>
            </w:r>
          </w:p>
        </w:tc>
      </w:tr>
      <w:tr w:rsidR="00283A22" w:rsidRPr="005A2CE9" w14:paraId="0054F8E3" w14:textId="77777777" w:rsidTr="00FC5EFB">
        <w:tc>
          <w:tcPr>
            <w:tcW w:w="4536" w:type="dxa"/>
          </w:tcPr>
          <w:p w14:paraId="5D2318FE" w14:textId="77777777" w:rsidR="00283A22" w:rsidRPr="00FC5EFB" w:rsidRDefault="00283A22" w:rsidP="00283A22">
            <w:pPr>
              <w:pStyle w:val="Tabulka-8"/>
              <w:rPr>
                <w:b/>
              </w:rPr>
            </w:pPr>
            <w:r w:rsidRPr="00FC5EFB">
              <w:rPr>
                <w:b/>
              </w:rPr>
              <w:t>Číslo trati podle nákresného jízdního řádu</w:t>
            </w:r>
          </w:p>
        </w:tc>
        <w:tc>
          <w:tcPr>
            <w:tcW w:w="3544" w:type="dxa"/>
          </w:tcPr>
          <w:p w14:paraId="2682BB37" w14:textId="7BAD1443" w:rsidR="00283A22" w:rsidRPr="005A2CE9" w:rsidRDefault="00283A22" w:rsidP="00283A22">
            <w:pPr>
              <w:pStyle w:val="Tabulka-8"/>
            </w:pPr>
            <w:r>
              <w:t>302</w:t>
            </w:r>
          </w:p>
        </w:tc>
      </w:tr>
      <w:tr w:rsidR="00283A22" w:rsidRPr="005A2CE9" w14:paraId="56CE365F" w14:textId="77777777" w:rsidTr="00FC5EFB">
        <w:tc>
          <w:tcPr>
            <w:tcW w:w="4536" w:type="dxa"/>
          </w:tcPr>
          <w:p w14:paraId="56DCD004" w14:textId="77777777" w:rsidR="00283A22" w:rsidRPr="00FC5EFB" w:rsidRDefault="00283A22" w:rsidP="00283A22">
            <w:pPr>
              <w:pStyle w:val="Tabulka-8"/>
              <w:rPr>
                <w:b/>
              </w:rPr>
            </w:pPr>
            <w:r w:rsidRPr="00FC5EFB">
              <w:rPr>
                <w:b/>
              </w:rPr>
              <w:t>Číslo trati podle knižního jízdního řádu</w:t>
            </w:r>
          </w:p>
        </w:tc>
        <w:tc>
          <w:tcPr>
            <w:tcW w:w="3544" w:type="dxa"/>
          </w:tcPr>
          <w:p w14:paraId="70250218" w14:textId="28EAA72E" w:rsidR="00283A22" w:rsidRPr="005A2CE9" w:rsidRDefault="00283A22" w:rsidP="00283A22">
            <w:pPr>
              <w:pStyle w:val="Tabulka-8"/>
            </w:pPr>
            <w:r>
              <w:t>323</w:t>
            </w:r>
          </w:p>
        </w:tc>
      </w:tr>
      <w:tr w:rsidR="00283A22" w:rsidRPr="005A2CE9" w14:paraId="157AB0BD" w14:textId="77777777" w:rsidTr="00FC5EFB">
        <w:tc>
          <w:tcPr>
            <w:tcW w:w="4536" w:type="dxa"/>
          </w:tcPr>
          <w:p w14:paraId="4008CAD4" w14:textId="77777777" w:rsidR="00283A22" w:rsidRPr="00FC5EFB" w:rsidRDefault="00283A22" w:rsidP="00283A22">
            <w:pPr>
              <w:pStyle w:val="Tabulka-8"/>
              <w:rPr>
                <w:b/>
              </w:rPr>
            </w:pPr>
            <w:r w:rsidRPr="00FC5EFB">
              <w:rPr>
                <w:b/>
              </w:rPr>
              <w:t>Číslo traťového a definičního úseku</w:t>
            </w:r>
          </w:p>
        </w:tc>
        <w:tc>
          <w:tcPr>
            <w:tcW w:w="3544" w:type="dxa"/>
          </w:tcPr>
          <w:p w14:paraId="2C5A0B92" w14:textId="5515C2E3" w:rsidR="00283A22" w:rsidRPr="005A2CE9" w:rsidRDefault="00283A22" w:rsidP="00283A22">
            <w:pPr>
              <w:pStyle w:val="Tabulka-8"/>
            </w:pPr>
            <w:r>
              <w:t>213116</w:t>
            </w:r>
          </w:p>
        </w:tc>
      </w:tr>
      <w:tr w:rsidR="00283A22" w:rsidRPr="005A2CE9" w14:paraId="50DF6C42" w14:textId="77777777" w:rsidTr="00FC5EFB">
        <w:tc>
          <w:tcPr>
            <w:tcW w:w="4536" w:type="dxa"/>
          </w:tcPr>
          <w:p w14:paraId="1EDB0E31" w14:textId="77777777" w:rsidR="00283A22" w:rsidRPr="00FC5EFB" w:rsidRDefault="00283A22" w:rsidP="00283A22">
            <w:pPr>
              <w:pStyle w:val="Tabulka-8"/>
              <w:rPr>
                <w:b/>
              </w:rPr>
            </w:pPr>
            <w:r w:rsidRPr="00FC5EFB">
              <w:rPr>
                <w:b/>
              </w:rPr>
              <w:t>Traťová třída zatížení</w:t>
            </w:r>
          </w:p>
        </w:tc>
        <w:tc>
          <w:tcPr>
            <w:tcW w:w="3544" w:type="dxa"/>
          </w:tcPr>
          <w:p w14:paraId="54BC24DF" w14:textId="0D11D21F" w:rsidR="00283A22" w:rsidRPr="005A2CE9" w:rsidRDefault="00283A22" w:rsidP="00283A22">
            <w:pPr>
              <w:pStyle w:val="Tabulka-8"/>
            </w:pPr>
            <w:r>
              <w:t>C3/D4</w:t>
            </w:r>
          </w:p>
        </w:tc>
      </w:tr>
      <w:tr w:rsidR="00283A22" w:rsidRPr="005A2CE9" w14:paraId="31D76C60" w14:textId="77777777" w:rsidTr="00FC5EFB">
        <w:tc>
          <w:tcPr>
            <w:tcW w:w="4536" w:type="dxa"/>
          </w:tcPr>
          <w:p w14:paraId="2648F360" w14:textId="77777777" w:rsidR="00283A22" w:rsidRPr="00FC5EFB" w:rsidRDefault="00283A22" w:rsidP="00283A22">
            <w:pPr>
              <w:pStyle w:val="Tabulka-8"/>
              <w:rPr>
                <w:b/>
              </w:rPr>
            </w:pPr>
            <w:r w:rsidRPr="00FC5EFB">
              <w:rPr>
                <w:b/>
              </w:rPr>
              <w:t>Maximální traťová rychlost</w:t>
            </w:r>
          </w:p>
        </w:tc>
        <w:tc>
          <w:tcPr>
            <w:tcW w:w="3544" w:type="dxa"/>
          </w:tcPr>
          <w:p w14:paraId="57AD63B8" w14:textId="1F0F017F" w:rsidR="00283A22" w:rsidRPr="005A2CE9" w:rsidRDefault="00283A22" w:rsidP="00283A22">
            <w:pPr>
              <w:pStyle w:val="Tabulka-8"/>
            </w:pPr>
            <w:r>
              <w:t>80km/h</w:t>
            </w:r>
          </w:p>
        </w:tc>
      </w:tr>
      <w:tr w:rsidR="00283A22" w:rsidRPr="005A2CE9" w14:paraId="71143D89" w14:textId="77777777" w:rsidTr="00FC5EFB">
        <w:tc>
          <w:tcPr>
            <w:tcW w:w="4536" w:type="dxa"/>
          </w:tcPr>
          <w:p w14:paraId="3065733F" w14:textId="77777777" w:rsidR="00283A22" w:rsidRPr="00FC5EFB" w:rsidRDefault="00283A22" w:rsidP="00283A22">
            <w:pPr>
              <w:pStyle w:val="Tabulka-8"/>
              <w:rPr>
                <w:b/>
              </w:rPr>
            </w:pPr>
            <w:r w:rsidRPr="00FC5EFB">
              <w:rPr>
                <w:b/>
              </w:rPr>
              <w:t>Trakční soustava</w:t>
            </w:r>
          </w:p>
        </w:tc>
        <w:tc>
          <w:tcPr>
            <w:tcW w:w="3544" w:type="dxa"/>
          </w:tcPr>
          <w:p w14:paraId="3F02FF98" w14:textId="6125CE61" w:rsidR="00283A22" w:rsidRPr="005A2CE9" w:rsidRDefault="00283A22" w:rsidP="00283A22">
            <w:pPr>
              <w:pStyle w:val="Tabulka-8"/>
            </w:pPr>
            <w:r>
              <w:t>Není</w:t>
            </w:r>
          </w:p>
        </w:tc>
      </w:tr>
      <w:tr w:rsidR="00283A22" w:rsidRPr="005A2CE9" w14:paraId="0E2EE620" w14:textId="77777777" w:rsidTr="008F50F3">
        <w:tc>
          <w:tcPr>
            <w:tcW w:w="4536" w:type="dxa"/>
            <w:shd w:val="clear" w:color="auto" w:fill="auto"/>
          </w:tcPr>
          <w:p w14:paraId="3089B060" w14:textId="77777777" w:rsidR="00283A22" w:rsidRPr="003C4D88" w:rsidRDefault="00283A22" w:rsidP="00283A22">
            <w:pPr>
              <w:pStyle w:val="Tabulka-8"/>
              <w:rPr>
                <w:b/>
              </w:rPr>
            </w:pPr>
            <w:r w:rsidRPr="00FC5EFB">
              <w:rPr>
                <w:b/>
              </w:rPr>
              <w:t>Počet traťových kolejí</w:t>
            </w:r>
          </w:p>
        </w:tc>
        <w:tc>
          <w:tcPr>
            <w:tcW w:w="3544" w:type="dxa"/>
            <w:shd w:val="clear" w:color="auto" w:fill="auto"/>
          </w:tcPr>
          <w:p w14:paraId="2D40133D" w14:textId="2BAEDC00" w:rsidR="00283A22" w:rsidRPr="00283A22" w:rsidRDefault="00283A22" w:rsidP="00283A22">
            <w:pPr>
              <w:pStyle w:val="Tabulka-8"/>
              <w:rPr>
                <w:bCs/>
              </w:rPr>
            </w:pPr>
            <w:r w:rsidRPr="00283A22">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8" w:name="_Toc21008998"/>
      <w:bookmarkStart w:id="19" w:name="_Toc7077111"/>
      <w:bookmarkStart w:id="20" w:name="_Toc63931464"/>
      <w:bookmarkEnd w:id="18"/>
      <w:r>
        <w:t>PŘEHLED VÝCHOZÍCH PODKLADŮ</w:t>
      </w:r>
      <w:bookmarkEnd w:id="19"/>
      <w:bookmarkEnd w:id="20"/>
    </w:p>
    <w:p w14:paraId="52EFE19A" w14:textId="77777777" w:rsidR="0069470F" w:rsidRDefault="0069470F" w:rsidP="0069470F">
      <w:pPr>
        <w:pStyle w:val="Nadpis2-2"/>
      </w:pPr>
      <w:bookmarkStart w:id="21" w:name="_Toc7077112"/>
      <w:bookmarkStart w:id="22" w:name="_Toc63931465"/>
      <w:r>
        <w:t>P</w:t>
      </w:r>
      <w:r w:rsidR="00E53053">
        <w:t>ředp</w:t>
      </w:r>
      <w:r>
        <w:t>rojektová dokumentace</w:t>
      </w:r>
      <w:bookmarkEnd w:id="21"/>
      <w:bookmarkEnd w:id="22"/>
    </w:p>
    <w:p w14:paraId="71290DDC" w14:textId="73A5755C" w:rsidR="00F821B3" w:rsidRPr="00694C6B" w:rsidRDefault="003C4D88" w:rsidP="00F821B3">
      <w:pPr>
        <w:pStyle w:val="Text2-1"/>
      </w:pPr>
      <w:r w:rsidRPr="003B0B6B">
        <w:t xml:space="preserve">Zjednodušená dokumentace </w:t>
      </w:r>
      <w:r w:rsidR="00FC4AD3" w:rsidRPr="003B0B6B">
        <w:t>stavby</w:t>
      </w:r>
      <w:r w:rsidR="00283A22" w:rsidRPr="003B0B6B">
        <w:t xml:space="preserve"> </w:t>
      </w:r>
      <w:r w:rsidR="00283A22" w:rsidRPr="00694C6B">
        <w:t>„</w:t>
      </w:r>
      <w:r w:rsidR="00283A22" w:rsidRPr="00694C6B">
        <w:rPr>
          <w:b/>
        </w:rPr>
        <w:t>Rekonstrukce PZS přejezdu P7390 v km 107,592 trati Valašské Meziříčí – Frýdek Místek</w:t>
      </w:r>
      <w:r w:rsidRPr="00694C6B">
        <w:rPr>
          <w:bCs/>
        </w:rPr>
        <w:t>,</w:t>
      </w:r>
      <w:r w:rsidRPr="00694C6B">
        <w:t xml:space="preserve"> zpracovatel SŽ</w:t>
      </w:r>
      <w:r w:rsidR="00477BF5" w:rsidRPr="00694C6B">
        <w:t xml:space="preserve">, datum </w:t>
      </w:r>
      <w:r w:rsidR="00283A22" w:rsidRPr="00694C6B">
        <w:t>9. 12. 2020</w:t>
      </w:r>
      <w:r w:rsidRPr="00694C6B">
        <w:t>.</w:t>
      </w:r>
      <w:r w:rsidR="00F821B3" w:rsidRPr="00694C6B">
        <w:t xml:space="preserve">  </w:t>
      </w:r>
    </w:p>
    <w:p w14:paraId="625F1840" w14:textId="3B6BF326" w:rsidR="003C4D88" w:rsidRPr="003B0B6B" w:rsidRDefault="003C4D88" w:rsidP="003C4D88">
      <w:pPr>
        <w:pStyle w:val="Text2-1"/>
      </w:pPr>
      <w:r w:rsidRPr="003B0B6B">
        <w:t xml:space="preserve">Dokumentace skutečného provedení stávajícího stavu, kterou </w:t>
      </w:r>
      <w:r w:rsidR="00477BF5" w:rsidRPr="003B0B6B">
        <w:t>Z</w:t>
      </w:r>
      <w:r w:rsidRPr="003B0B6B">
        <w:t>hotovitel</w:t>
      </w:r>
      <w:r w:rsidR="00477BF5" w:rsidRPr="003B0B6B">
        <w:t xml:space="preserve">i poskytne na vyžádání </w:t>
      </w:r>
      <w:r w:rsidRPr="003B0B6B">
        <w:t xml:space="preserve">správce OŘ </w:t>
      </w:r>
      <w:r w:rsidR="00A164C7" w:rsidRPr="003B0B6B">
        <w:t>Ostrava</w:t>
      </w:r>
      <w:r w:rsidRPr="003B0B6B">
        <w:t>.</w:t>
      </w:r>
    </w:p>
    <w:p w14:paraId="2B2FE40F" w14:textId="3DB77D2F" w:rsidR="008B746E" w:rsidRPr="00694C6B" w:rsidRDefault="008B746E" w:rsidP="008B746E">
      <w:pPr>
        <w:pStyle w:val="Text2-1"/>
      </w:pPr>
      <w:bookmarkStart w:id="23" w:name="_Toc7077113"/>
      <w:r w:rsidRPr="00694C6B">
        <w:t>Geodetické a mapové podklady v TU 2131, km 106,</w:t>
      </w:r>
      <w:r w:rsidR="006F3E74" w:rsidRPr="00694C6B">
        <w:t>5</w:t>
      </w:r>
      <w:r w:rsidRPr="00694C6B">
        <w:t>92 – 108,</w:t>
      </w:r>
      <w:r w:rsidR="006F3E74" w:rsidRPr="00694C6B">
        <w:t>5</w:t>
      </w:r>
      <w:r w:rsidRPr="00694C6B">
        <w:t>92 zajistí Objednatel prostřednictvím SŽG. Mapové podklady budou zpracovány do hranic dráhy. Ostatní potřebné podklady pro zpracování dokumentace si zajistí Zhotovitel na vlastní náklady.</w:t>
      </w:r>
    </w:p>
    <w:p w14:paraId="674CEB57" w14:textId="77777777" w:rsidR="008B746E" w:rsidRPr="00694C6B" w:rsidRDefault="008B746E" w:rsidP="008B746E">
      <w:pPr>
        <w:pStyle w:val="Text2-1"/>
      </w:pPr>
      <w:r w:rsidRPr="00694C6B">
        <w:t>Dostupné podklady, které Zhotoviteli poskytne SŽG:</w:t>
      </w:r>
    </w:p>
    <w:p w14:paraId="0CED44EC" w14:textId="77777777" w:rsidR="008B746E" w:rsidRPr="00694C6B" w:rsidRDefault="008B746E" w:rsidP="008B746E">
      <w:pPr>
        <w:pStyle w:val="Text2-2"/>
      </w:pPr>
      <w:bookmarkStart w:id="24" w:name="_Hlk58318510"/>
      <w:r w:rsidRPr="00694C6B">
        <w:t>ÚŽM z roku 2005, reambulovaná v roce 2021</w:t>
      </w:r>
    </w:p>
    <w:p w14:paraId="0579BCD2" w14:textId="77777777" w:rsidR="008B746E" w:rsidRPr="00694C6B" w:rsidRDefault="008B746E" w:rsidP="008B746E">
      <w:pPr>
        <w:pStyle w:val="Text2-2"/>
      </w:pPr>
      <w:r w:rsidRPr="00694C6B">
        <w:t>Železniční bodové pole</w:t>
      </w:r>
    </w:p>
    <w:p w14:paraId="2A4D88C6" w14:textId="77777777" w:rsidR="008B746E" w:rsidRPr="00694C6B" w:rsidRDefault="008B746E" w:rsidP="008B746E">
      <w:pPr>
        <w:pStyle w:val="Text2-2"/>
      </w:pPr>
      <w:r w:rsidRPr="00694C6B">
        <w:t>Prostorová poloha koleje – projekt stávajícího stavu</w:t>
      </w:r>
      <w:bookmarkEnd w:id="24"/>
    </w:p>
    <w:p w14:paraId="43EF4FFB" w14:textId="77777777" w:rsidR="0069470F" w:rsidRPr="003B0B6B" w:rsidRDefault="0069470F" w:rsidP="0069470F">
      <w:pPr>
        <w:pStyle w:val="Nadpis2-2"/>
      </w:pPr>
      <w:bookmarkStart w:id="25" w:name="_Toc63931466"/>
      <w:r w:rsidRPr="003B0B6B">
        <w:t>Související dokumentace</w:t>
      </w:r>
      <w:bookmarkEnd w:id="23"/>
      <w:bookmarkEnd w:id="25"/>
    </w:p>
    <w:p w14:paraId="6F227B67" w14:textId="74CAF184" w:rsidR="0069470F" w:rsidRPr="00694C6B" w:rsidRDefault="0069470F" w:rsidP="0069470F">
      <w:pPr>
        <w:pStyle w:val="Text2-1"/>
      </w:pPr>
      <w:r w:rsidRPr="003B0B6B">
        <w:t xml:space="preserve">Schvalovací protokol </w:t>
      </w:r>
      <w:r w:rsidR="00EF7C12" w:rsidRPr="00694C6B">
        <w:t xml:space="preserve">DUR / Zjednodušená dokumentace </w:t>
      </w:r>
      <w:r w:rsidRPr="00694C6B">
        <w:t xml:space="preserve">SŽ čj: </w:t>
      </w:r>
      <w:r w:rsidR="00283A22" w:rsidRPr="00694C6B">
        <w:t>87926/2020-SŽ-GŘ-O6-Hlo</w:t>
      </w:r>
      <w:r w:rsidR="00EF7C12" w:rsidRPr="00694C6B">
        <w:t>,</w:t>
      </w:r>
      <w:r w:rsidRPr="00694C6B">
        <w:t xml:space="preserve"> ze dne </w:t>
      </w:r>
      <w:r w:rsidR="00283A22" w:rsidRPr="00694C6B">
        <w:t>16. 12. 2020</w:t>
      </w:r>
      <w:r w:rsidR="00EF7C12" w:rsidRPr="00694C6B">
        <w:t>.</w:t>
      </w:r>
    </w:p>
    <w:p w14:paraId="24ACFB5C" w14:textId="77777777" w:rsidR="0069470F" w:rsidRDefault="0069470F" w:rsidP="0069470F">
      <w:pPr>
        <w:pStyle w:val="Nadpis2-1"/>
      </w:pPr>
      <w:bookmarkStart w:id="26" w:name="_Toc56686796"/>
      <w:bookmarkStart w:id="27" w:name="_Toc7077114"/>
      <w:bookmarkStart w:id="28" w:name="_Toc63931467"/>
      <w:bookmarkEnd w:id="26"/>
      <w:r>
        <w:t>KOORDINACE S JINÝMI STAVBAMI</w:t>
      </w:r>
      <w:bookmarkEnd w:id="27"/>
      <w:bookmarkEnd w:id="28"/>
      <w:r>
        <w:t xml:space="preserve"> </w:t>
      </w:r>
    </w:p>
    <w:p w14:paraId="1B33CF0B" w14:textId="076CDF7D"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76C67302" w14:textId="59B0AB97" w:rsidR="00213455" w:rsidRPr="00694C6B" w:rsidRDefault="00213455" w:rsidP="00213455">
      <w:pPr>
        <w:pStyle w:val="Text2-1"/>
        <w:numPr>
          <w:ilvl w:val="0"/>
          <w:numId w:val="45"/>
        </w:numPr>
      </w:pPr>
      <w:r w:rsidRPr="00694C6B">
        <w:t>Revitalizace a elektrizace traťových úseků Frýdek Místek (mimo) - Frenštát pod Radhoštěm město/Ostravice</w:t>
      </w:r>
    </w:p>
    <w:p w14:paraId="5E1B940E" w14:textId="77777777" w:rsidR="0069470F" w:rsidRDefault="0069470F" w:rsidP="0069470F">
      <w:pPr>
        <w:pStyle w:val="Nadpis2-1"/>
      </w:pPr>
      <w:bookmarkStart w:id="29" w:name="_Toc7077115"/>
      <w:bookmarkStart w:id="30" w:name="_Toc63931468"/>
      <w:r>
        <w:t xml:space="preserve">ZVLÁŠTNÍ </w:t>
      </w:r>
      <w:r w:rsidRPr="00EC2E51">
        <w:t>TECHNICKÉ</w:t>
      </w:r>
      <w:r>
        <w:t xml:space="preserve"> PODMÍNKY A POŽADAVKY NA PROVEDENÍ DÍLA</w:t>
      </w:r>
      <w:bookmarkEnd w:id="29"/>
      <w:bookmarkEnd w:id="30"/>
    </w:p>
    <w:p w14:paraId="630BBA25" w14:textId="77777777" w:rsidR="0069470F" w:rsidRDefault="0069470F" w:rsidP="0069470F">
      <w:pPr>
        <w:pStyle w:val="Nadpis2-2"/>
      </w:pPr>
      <w:bookmarkStart w:id="31" w:name="_Toc7077116"/>
      <w:bookmarkStart w:id="32" w:name="_Toc63931469"/>
      <w:r>
        <w:t>Všeobecně</w:t>
      </w:r>
      <w:bookmarkEnd w:id="31"/>
      <w:bookmarkEnd w:id="32"/>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lastRenderedPageBreak/>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694C6B" w:rsidRDefault="00806E3F" w:rsidP="00806E3F">
      <w:pPr>
        <w:pStyle w:val="Text2-1"/>
      </w:pPr>
      <w:r w:rsidRPr="00694C6B">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3" w:name="_Toc12371206"/>
      <w:bookmarkStart w:id="34" w:name="_Toc63931470"/>
      <w:r w:rsidRPr="00811815">
        <w:t xml:space="preserve">Zhotovení </w:t>
      </w:r>
      <w:r w:rsidRPr="00EE5578">
        <w:t>Projektové</w:t>
      </w:r>
      <w:r w:rsidRPr="00811815">
        <w:t xml:space="preserve"> dokumentace</w:t>
      </w:r>
      <w:bookmarkEnd w:id="33"/>
      <w:bookmarkEnd w:id="34"/>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5" w:name="_Hlk60643463"/>
      <w:r>
        <w:t>Detailní řešení bude upřesněno při zahájení projekčních prací.</w:t>
      </w:r>
    </w:p>
    <w:bookmarkEnd w:id="35"/>
    <w:p w14:paraId="5AC49403" w14:textId="77777777" w:rsidR="00D62BB3" w:rsidRPr="00562889" w:rsidRDefault="00D62BB3" w:rsidP="00562889">
      <w:pPr>
        <w:pStyle w:val="Text2-1"/>
      </w:pPr>
      <w:r w:rsidRPr="00562889">
        <w:rPr>
          <w:b/>
        </w:rPr>
        <w:lastRenderedPageBreak/>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6"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6"/>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5C6C962F" w:rsidR="00D62BB3" w:rsidRDefault="00D62BB3" w:rsidP="00EC62DF">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4CCA7B31" w14:textId="77F759BD" w:rsidR="00EC62DF" w:rsidRDefault="00EC62DF" w:rsidP="00EC62DF">
      <w:pPr>
        <w:pStyle w:val="Text2-2"/>
      </w:pPr>
      <w:r w:rsidRPr="00EC62DF">
        <w:t>Oba stupně dokumentace (DSP, příp. DUSP, a PDPS) budou projednány a 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t xml:space="preserve">Pokud stavba bude situována na pozemky ČD, bude přednostně respektována hranice UMVŽST (tzn. na pozemky, které budou převedeny do správy SŽ). Součástí </w:t>
      </w:r>
      <w:r w:rsidRPr="00FD3E5A">
        <w:lastRenderedPageBreak/>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maximální zkrácení doby výstavby </w:t>
      </w:r>
      <w:r w:rsidRPr="00FD3E5A">
        <w:rPr>
          <w:b/>
        </w:rPr>
        <w:t>a možnost provádění vybraných činností v</w:t>
      </w:r>
      <w:r w:rsidR="003C53EE" w:rsidRPr="00FD3E5A">
        <w:rPr>
          <w:b/>
        </w:rPr>
        <w:t> </w:t>
      </w:r>
      <w:r w:rsidRPr="00FD3E5A">
        <w:rPr>
          <w:b/>
        </w:rPr>
        <w:t>nočních směnách</w:t>
      </w:r>
      <w:r w:rsidRPr="00FD3E5A">
        <w:t xml:space="preserve">. Pro noční práce budou vždy stanovené podmínky a požadavky, </w:t>
      </w:r>
      <w:r w:rsidRPr="00FD3E5A">
        <w:lastRenderedPageBreak/>
        <w:t>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7" w:name="_Toc12371207"/>
      <w:bookmarkStart w:id="38" w:name="_Toc63931471"/>
      <w:r w:rsidRPr="00811815">
        <w:t>Zhotovení stavby</w:t>
      </w:r>
      <w:bookmarkEnd w:id="37"/>
      <w:bookmarkEnd w:id="38"/>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9" w:name="_Toc7077117"/>
      <w:bookmarkStart w:id="40" w:name="_Toc63931472"/>
      <w:r>
        <w:t>Zeměměřická činnost zhotovitele</w:t>
      </w:r>
      <w:bookmarkEnd w:id="39"/>
      <w:bookmarkEnd w:id="40"/>
    </w:p>
    <w:p w14:paraId="3E856D94" w14:textId="7AC0B38D" w:rsidR="006E2DBB" w:rsidRPr="006E2DBB" w:rsidRDefault="006E2DBB" w:rsidP="006E2DBB">
      <w:pPr>
        <w:pStyle w:val="Text2-1"/>
      </w:pPr>
      <w:bookmarkStart w:id="41" w:name="_Hlk58909180"/>
      <w:bookmarkStart w:id="42"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3" w:name="_Toc63931473"/>
      <w:bookmarkEnd w:id="41"/>
      <w:r>
        <w:t>Doklady překládané zhotovitelem</w:t>
      </w:r>
      <w:bookmarkEnd w:id="42"/>
      <w:bookmarkEnd w:id="43"/>
    </w:p>
    <w:p w14:paraId="7F7DBE8C" w14:textId="142F9ED1"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B0B6B">
        <w:t>Zhotovitel</w:t>
      </w:r>
      <w:r w:rsidR="003B0B6B" w:rsidRPr="006C33D8">
        <w:t xml:space="preserve"> </w:t>
      </w:r>
      <w:r w:rsidRPr="006C33D8">
        <w:t>předloží doklad</w:t>
      </w:r>
      <w:r w:rsidR="003B0B6B">
        <w:t>y</w:t>
      </w:r>
      <w:r w:rsidRPr="006C33D8">
        <w:t xml:space="preserve"> o tom, že uchazeč má zajištěnou </w:t>
      </w:r>
      <w:r w:rsidRPr="006C33D8">
        <w:lastRenderedPageBreak/>
        <w:t>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B0B6B">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694C6B" w:rsidRDefault="001A0B00" w:rsidP="001A0B00">
      <w:pPr>
        <w:pStyle w:val="Odrka1-1"/>
        <w:numPr>
          <w:ilvl w:val="0"/>
          <w:numId w:val="4"/>
        </w:numPr>
        <w:tabs>
          <w:tab w:val="clear" w:pos="1077"/>
          <w:tab w:val="num" w:pos="1134"/>
          <w:tab w:val="num" w:pos="8704"/>
        </w:tabs>
        <w:ind w:left="2127" w:hanging="1333"/>
      </w:pPr>
      <w:bookmarkStart w:id="44" w:name="_Hlk57788316"/>
      <w:r w:rsidRPr="00694C6B">
        <w:rPr>
          <w:b/>
          <w:bCs/>
        </w:rPr>
        <w:t>E-8</w:t>
      </w:r>
      <w:r w:rsidRPr="00694C6B">
        <w:tab/>
        <w:t>Projektování elektrických zařízení UTZ/E a VTZ, do i nad 1000 V, s i bez nebezpečí výbuchu včetně hromosvodů,</w:t>
      </w:r>
    </w:p>
    <w:p w14:paraId="7DB25469" w14:textId="346EED28" w:rsidR="001A0B00" w:rsidRPr="00694C6B" w:rsidRDefault="001A0B00" w:rsidP="001A0B00">
      <w:pPr>
        <w:pStyle w:val="Odrka1-1"/>
        <w:numPr>
          <w:ilvl w:val="0"/>
          <w:numId w:val="4"/>
        </w:numPr>
        <w:tabs>
          <w:tab w:val="clear" w:pos="1077"/>
          <w:tab w:val="num" w:pos="1134"/>
          <w:tab w:val="num" w:pos="8704"/>
        </w:tabs>
        <w:ind w:left="2127" w:hanging="1333"/>
      </w:pPr>
      <w:r w:rsidRPr="00694C6B">
        <w:rPr>
          <w:b/>
          <w:bCs/>
        </w:rPr>
        <w:t>Z-06e</w:t>
      </w:r>
      <w:r w:rsidRPr="00694C6B">
        <w:t xml:space="preserve"> </w:t>
      </w:r>
      <w:r w:rsidRPr="00694C6B">
        <w:tab/>
        <w:t>Projektování a související činnosti na zabezpečovacím zařízení,</w:t>
      </w:r>
    </w:p>
    <w:p w14:paraId="3D5D39E7" w14:textId="77777777" w:rsidR="001A0B00" w:rsidRPr="00694C6B" w:rsidRDefault="001A0B00" w:rsidP="001A0B00">
      <w:pPr>
        <w:pStyle w:val="Odrka1-1"/>
        <w:numPr>
          <w:ilvl w:val="0"/>
          <w:numId w:val="4"/>
        </w:numPr>
        <w:tabs>
          <w:tab w:val="clear" w:pos="1077"/>
          <w:tab w:val="num" w:pos="1134"/>
          <w:tab w:val="num" w:pos="8704"/>
        </w:tabs>
        <w:ind w:left="2127" w:hanging="1333"/>
        <w:rPr>
          <w:b/>
          <w:bCs/>
        </w:rPr>
      </w:pPr>
      <w:r w:rsidRPr="00694C6B">
        <w:rPr>
          <w:b/>
          <w:bCs/>
        </w:rPr>
        <w:t>G-01 + G-03 nebo G-02</w:t>
      </w:r>
      <w:r w:rsidRPr="00694C6B">
        <w:rPr>
          <w:b/>
          <w:bCs/>
        </w:rPr>
        <w:tab/>
      </w:r>
    </w:p>
    <w:p w14:paraId="3C833334" w14:textId="77777777" w:rsidR="001A0B00" w:rsidRPr="00694C6B" w:rsidRDefault="001A0B00" w:rsidP="001A0B00">
      <w:pPr>
        <w:pStyle w:val="Odrka1-1"/>
        <w:numPr>
          <w:ilvl w:val="0"/>
          <w:numId w:val="0"/>
        </w:numPr>
        <w:ind w:left="1560"/>
      </w:pPr>
      <w:r w:rsidRPr="00694C6B">
        <w:rPr>
          <w:b/>
          <w:bCs/>
        </w:rPr>
        <w:t>G-01</w:t>
      </w:r>
      <w:r w:rsidRPr="00694C6B">
        <w:tab/>
        <w:t xml:space="preserve">Projektování a provádění prací při geodetické činnosti </w:t>
      </w:r>
    </w:p>
    <w:p w14:paraId="10501508" w14:textId="77777777" w:rsidR="001A0B00" w:rsidRPr="00694C6B" w:rsidRDefault="001A0B00" w:rsidP="001A0B00">
      <w:pPr>
        <w:pStyle w:val="Odrka1-1"/>
        <w:numPr>
          <w:ilvl w:val="0"/>
          <w:numId w:val="0"/>
        </w:numPr>
        <w:ind w:left="2127" w:hanging="567"/>
      </w:pPr>
      <w:r w:rsidRPr="00694C6B">
        <w:rPr>
          <w:b/>
          <w:bCs/>
        </w:rPr>
        <w:t>G-02</w:t>
      </w:r>
      <w:r w:rsidRPr="00694C6B">
        <w:tab/>
        <w:t xml:space="preserve">Ověřování výsledků zeměměřičských činností dle zákona č. 200/1994 Sb. v rozsahu úředního oprávnění c) </w:t>
      </w:r>
    </w:p>
    <w:p w14:paraId="6B437DCA" w14:textId="76BC731A" w:rsidR="001A0B00" w:rsidRPr="00694C6B" w:rsidRDefault="001A0B00" w:rsidP="001A0B00">
      <w:pPr>
        <w:pStyle w:val="Odrka1-1"/>
        <w:numPr>
          <w:ilvl w:val="0"/>
          <w:numId w:val="0"/>
        </w:numPr>
        <w:ind w:left="2127" w:hanging="567"/>
      </w:pPr>
      <w:r w:rsidRPr="00694C6B">
        <w:rPr>
          <w:b/>
          <w:bCs/>
        </w:rPr>
        <w:t>G-03</w:t>
      </w:r>
      <w:r w:rsidRPr="00694C6B">
        <w:tab/>
        <w:t>Ověřování výsledků zeměměřičských činností dle zákona č. 200/1994 Sb. v rozsahu úředního oprávnění c) dodavatelem,</w:t>
      </w:r>
    </w:p>
    <w:p w14:paraId="173D9CD4" w14:textId="77777777" w:rsidR="001A0B00" w:rsidRPr="00694C6B" w:rsidRDefault="001A0B00" w:rsidP="001A0B00">
      <w:pPr>
        <w:pStyle w:val="Odrka1-1"/>
        <w:numPr>
          <w:ilvl w:val="0"/>
          <w:numId w:val="4"/>
        </w:numPr>
        <w:tabs>
          <w:tab w:val="clear" w:pos="1077"/>
          <w:tab w:val="num" w:pos="1134"/>
          <w:tab w:val="num" w:pos="8704"/>
        </w:tabs>
        <w:ind w:left="2127" w:hanging="1333"/>
      </w:pPr>
      <w:r w:rsidRPr="00694C6B">
        <w:rPr>
          <w:b/>
          <w:bCs/>
        </w:rPr>
        <w:t>Z-06c</w:t>
      </w:r>
      <w:r w:rsidRPr="00694C6B">
        <w:tab/>
        <w:t>Řízení prací při stavbách na neprovozovaném zabezpečovacím zařízení, MST a VST,</w:t>
      </w:r>
    </w:p>
    <w:p w14:paraId="31B640F7" w14:textId="4AE8E454" w:rsidR="001A0B00" w:rsidRPr="00694C6B" w:rsidRDefault="001A0B00" w:rsidP="001A0B00">
      <w:pPr>
        <w:pStyle w:val="Odrka1-1"/>
        <w:numPr>
          <w:ilvl w:val="0"/>
          <w:numId w:val="4"/>
        </w:numPr>
        <w:tabs>
          <w:tab w:val="clear" w:pos="1077"/>
          <w:tab w:val="num" w:pos="1134"/>
          <w:tab w:val="num" w:pos="8704"/>
        </w:tabs>
        <w:ind w:left="2127" w:hanging="1333"/>
      </w:pPr>
      <w:r w:rsidRPr="00694C6B">
        <w:rPr>
          <w:b/>
          <w:bCs/>
        </w:rPr>
        <w:t>E-07</w:t>
      </w:r>
      <w:r w:rsidRPr="00694C6B">
        <w:tab/>
        <w:t>Řízení a zajišťování oprav, rekonstrukcí, popř. modernizace železniční trati zařízení správy elektrotechniky a energetiky,</w:t>
      </w:r>
    </w:p>
    <w:p w14:paraId="638C4A6C" w14:textId="54F2DB02" w:rsidR="005D3FD5" w:rsidRPr="00694C6B" w:rsidRDefault="005D3FD5" w:rsidP="001A0B00">
      <w:pPr>
        <w:pStyle w:val="Odrka1-1"/>
        <w:numPr>
          <w:ilvl w:val="0"/>
          <w:numId w:val="4"/>
        </w:numPr>
        <w:tabs>
          <w:tab w:val="clear" w:pos="1077"/>
          <w:tab w:val="num" w:pos="1134"/>
          <w:tab w:val="num" w:pos="8704"/>
        </w:tabs>
        <w:ind w:left="2127" w:hanging="1333"/>
      </w:pPr>
      <w:r w:rsidRPr="00694C6B">
        <w:rPr>
          <w:b/>
          <w:bCs/>
        </w:rPr>
        <w:t>K05/2</w:t>
      </w:r>
      <w:r w:rsidRPr="00694C6B">
        <w:rPr>
          <w:b/>
          <w:bCs/>
        </w:rPr>
        <w:tab/>
      </w:r>
      <w:r w:rsidRPr="00694C6B">
        <w:rPr>
          <w:rFonts w:asciiTheme="majorHAnsi" w:hAnsiTheme="majorHAnsi" w:cs="Arial"/>
          <w:bCs/>
          <w:iCs/>
        </w:rPr>
        <w:t>Řízení a organizace stavebních, opravných nebo udržovacích pracích na železničním spodku a svršku</w:t>
      </w:r>
    </w:p>
    <w:p w14:paraId="03C8BEF0" w14:textId="371A2C6E" w:rsidR="005D3FD5" w:rsidRPr="00694C6B" w:rsidRDefault="005D3FD5" w:rsidP="001A0B00">
      <w:pPr>
        <w:pStyle w:val="Odrka1-1"/>
        <w:numPr>
          <w:ilvl w:val="0"/>
          <w:numId w:val="4"/>
        </w:numPr>
        <w:tabs>
          <w:tab w:val="clear" w:pos="1077"/>
          <w:tab w:val="num" w:pos="1134"/>
          <w:tab w:val="num" w:pos="8704"/>
        </w:tabs>
        <w:ind w:left="2127" w:hanging="1333"/>
      </w:pPr>
      <w:r w:rsidRPr="00694C6B">
        <w:rPr>
          <w:b/>
          <w:bCs/>
        </w:rPr>
        <w:t>D</w:t>
      </w:r>
      <w:r w:rsidR="00C6651D" w:rsidRPr="00694C6B">
        <w:rPr>
          <w:b/>
          <w:bCs/>
        </w:rPr>
        <w:t>-</w:t>
      </w:r>
      <w:r w:rsidRPr="00694C6B">
        <w:rPr>
          <w:b/>
          <w:bCs/>
        </w:rPr>
        <w:t>04</w:t>
      </w:r>
      <w:r w:rsidRPr="00694C6B">
        <w:rPr>
          <w:b/>
          <w:bCs/>
        </w:rPr>
        <w:tab/>
      </w:r>
      <w:r w:rsidR="00966FD6" w:rsidRPr="00694C6B">
        <w:t>Řízení sledu, řízení a provádění posunu</w:t>
      </w:r>
    </w:p>
    <w:p w14:paraId="37E7164D" w14:textId="0D028692" w:rsidR="001A0B00" w:rsidRPr="00694C6B" w:rsidRDefault="001A0B00" w:rsidP="001A0B00">
      <w:pPr>
        <w:pStyle w:val="Odrka1-1"/>
        <w:numPr>
          <w:ilvl w:val="0"/>
          <w:numId w:val="4"/>
        </w:numPr>
        <w:tabs>
          <w:tab w:val="clear" w:pos="1077"/>
          <w:tab w:val="num" w:pos="1134"/>
          <w:tab w:val="num" w:pos="8704"/>
        </w:tabs>
        <w:ind w:left="2127" w:hanging="1333"/>
      </w:pPr>
      <w:r w:rsidRPr="00694C6B">
        <w:rPr>
          <w:b/>
          <w:bCs/>
        </w:rPr>
        <w:t>TZE</w:t>
      </w:r>
      <w:r w:rsidRPr="00694C6B">
        <w:tab/>
        <w:t>Provádění revizí, prohlídek a zkoušek UTZ dle vyhlášky 100/1995Sb §1 odst. 4 a/nebo provádění revizí dle vyhlášky 50/1978Sb. §9.</w:t>
      </w:r>
    </w:p>
    <w:bookmarkEnd w:id="44"/>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5" w:name="_Toc7077120"/>
      <w:bookmarkStart w:id="46" w:name="_Toc63931474"/>
      <w:r>
        <w:t>Dokumentace skutečného provedení stavby</w:t>
      </w:r>
      <w:bookmarkEnd w:id="45"/>
      <w:bookmarkEnd w:id="46"/>
    </w:p>
    <w:p w14:paraId="5DDE49D3" w14:textId="77777777" w:rsidR="003B0B6B" w:rsidRPr="004C1E41" w:rsidRDefault="003B0B6B" w:rsidP="003B0B6B">
      <w:pPr>
        <w:pStyle w:val="Text2-1"/>
      </w:pPr>
      <w:bookmarkStart w:id="47" w:name="_Ref62143604"/>
      <w:bookmarkStart w:id="48" w:name="_Hlk60644629"/>
      <w:r w:rsidRPr="009E728E">
        <w:t>ES prohlášení o ověření subsystému:</w:t>
      </w:r>
      <w:bookmarkEnd w:id="47"/>
    </w:p>
    <w:p w14:paraId="33C30369" w14:textId="77777777" w:rsidR="003B0B6B" w:rsidRPr="00E85009" w:rsidRDefault="003B0B6B" w:rsidP="003B0B6B">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5B66B23A" w14:textId="77777777" w:rsidR="003B0B6B" w:rsidRDefault="003B0B6B" w:rsidP="003B0B6B">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DD0482B" w14:textId="77777777" w:rsidR="003B0B6B" w:rsidRDefault="003B0B6B" w:rsidP="003B0B6B">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A6D5F15" w14:textId="77777777" w:rsidR="003B0B6B" w:rsidRDefault="003B0B6B" w:rsidP="003B0B6B">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w:t>
      </w:r>
      <w:r>
        <w:lastRenderedPageBreak/>
        <w:t xml:space="preserve">nového nebo aktualizaci stávajícího ES certifikátu o ověření subsystému před vydáním Posouzení změny subsystému notifikovanou osobou. </w:t>
      </w:r>
    </w:p>
    <w:p w14:paraId="20E56AB8" w14:textId="77777777" w:rsidR="003B0B6B" w:rsidRDefault="003B0B6B" w:rsidP="003B0B6B">
      <w:pPr>
        <w:pStyle w:val="Text2-2"/>
      </w:pPr>
      <w:r>
        <w:t>Ve sporných případech, kdy není možno určit, zda lze použít postup s vydáním Posouzení změny subsystému notifikovanou osobou, musí Zhotovitel postupovat podle stanoviska notifikované osoby.</w:t>
      </w:r>
    </w:p>
    <w:p w14:paraId="1C3BD044" w14:textId="77777777" w:rsidR="003B0B6B" w:rsidRPr="009E728E" w:rsidRDefault="003B0B6B" w:rsidP="003B0B6B">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9" w:name="_Hlk58319729"/>
      <w:r w:rsidRPr="00F010B3">
        <w:t>Schválené tabulky přejezdu</w:t>
      </w:r>
      <w:bookmarkEnd w:id="49"/>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50" w:name="_Toc7077121"/>
      <w:bookmarkStart w:id="51" w:name="_Toc63931475"/>
      <w:bookmarkEnd w:id="48"/>
      <w:r>
        <w:t>Zabezpečovací zařízení</w:t>
      </w:r>
      <w:bookmarkEnd w:id="50"/>
      <w:bookmarkEnd w:id="51"/>
    </w:p>
    <w:p w14:paraId="4CB5B96B" w14:textId="77777777" w:rsidR="00992DB0" w:rsidRPr="00694C6B" w:rsidRDefault="00992DB0" w:rsidP="00992DB0">
      <w:pPr>
        <w:pStyle w:val="Text2-1"/>
      </w:pPr>
      <w:r w:rsidRPr="00694C6B">
        <w:t>Stávající přejezdové zabezpečovací zařízení bude nahrazeno novým zařízením 3.kategorie se závorami PZS 3ZBI (dle ČSN 34 2650 ed.2) s přenosem kontrol a ovládání na JOP v ŽST Baška.</w:t>
      </w:r>
    </w:p>
    <w:p w14:paraId="40DC290D" w14:textId="77777777" w:rsidR="00992DB0" w:rsidRPr="00694C6B" w:rsidRDefault="00992DB0" w:rsidP="00992DB0">
      <w:pPr>
        <w:pStyle w:val="Text2-1"/>
      </w:pPr>
      <w:r w:rsidRPr="00694C6B">
        <w:t>Součástí dodávky je rovněž výměna softwarového vybavení včetně jeho komplexního vyzkoušení v ŽST Baška.</w:t>
      </w:r>
    </w:p>
    <w:p w14:paraId="6CA13FEA" w14:textId="77777777" w:rsidR="00992DB0" w:rsidRDefault="00992DB0" w:rsidP="00992DB0">
      <w:pPr>
        <w:pStyle w:val="Text2-1"/>
      </w:pPr>
      <w:bookmarkStart w:id="52" w:name="_Hlk58319998"/>
      <w: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2B539EA" w14:textId="378ED968" w:rsidR="00992DB0" w:rsidRDefault="00992DB0" w:rsidP="005D3FD5">
      <w:pPr>
        <w:pStyle w:val="Text2-1"/>
        <w:rPr>
          <w:rStyle w:val="Tun"/>
          <w:b w:val="0"/>
        </w:rPr>
      </w:pPr>
      <w:bookmarkStart w:id="53" w:name="_Toc7077129"/>
      <w:bookmarkStart w:id="54" w:name="_Toc7077130"/>
      <w:bookmarkEnd w:id="52"/>
      <w:r w:rsidRPr="00992DB0">
        <w:rPr>
          <w:rStyle w:val="Tun"/>
          <w:b w:val="0"/>
        </w:rPr>
        <w:t>Detailní řešení bude upřesněno při zahájení projekčních prací.</w:t>
      </w:r>
    </w:p>
    <w:p w14:paraId="6DF3078C" w14:textId="77777777" w:rsidR="00992DB0" w:rsidRDefault="00992DB0" w:rsidP="00992DB0">
      <w:pPr>
        <w:pStyle w:val="Text2-1"/>
      </w:pPr>
      <w:r>
        <w:t>V rámci stavby budou použity kompozitní závorová břevna s LED břevnovými svítilnami, velké výstražné kříže a výstražníky v LED provedení.</w:t>
      </w:r>
    </w:p>
    <w:p w14:paraId="7E373BDA" w14:textId="77777777" w:rsidR="00992DB0" w:rsidRDefault="00992DB0" w:rsidP="00992DB0">
      <w:pPr>
        <w:pStyle w:val="Text2-1"/>
        <w:numPr>
          <w:ilvl w:val="0"/>
          <w:numId w:val="0"/>
        </w:numPr>
        <w:rPr>
          <w:rStyle w:val="Tun"/>
          <w:b w:val="0"/>
        </w:rPr>
      </w:pPr>
    </w:p>
    <w:p w14:paraId="06246932" w14:textId="12CFA337" w:rsidR="00992DB0" w:rsidRPr="00992DB0" w:rsidRDefault="00992DB0" w:rsidP="005D3FD5">
      <w:pPr>
        <w:pStyle w:val="Text2-1"/>
        <w:rPr>
          <w:rStyle w:val="Tun"/>
          <w:b w:val="0"/>
        </w:rPr>
      </w:pPr>
      <w:r w:rsidRPr="00992DB0">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992DB0">
        <w:rPr>
          <w:rStyle w:val="Tun"/>
          <w:b w:val="0"/>
        </w:rPr>
        <w:fldChar w:fldCharType="begin"/>
      </w:r>
      <w:r w:rsidRPr="00992DB0">
        <w:rPr>
          <w:rStyle w:val="Tun"/>
          <w:b w:val="0"/>
        </w:rPr>
        <w:instrText xml:space="preserve"> REF _Ref56174244 \r \h  \* MERGEFORMAT </w:instrText>
      </w:r>
      <w:r w:rsidRPr="00992DB0">
        <w:rPr>
          <w:rStyle w:val="Tun"/>
          <w:b w:val="0"/>
        </w:rPr>
      </w:r>
      <w:r w:rsidRPr="00992DB0">
        <w:rPr>
          <w:rStyle w:val="Tun"/>
          <w:b w:val="0"/>
        </w:rPr>
        <w:fldChar w:fldCharType="separate"/>
      </w:r>
      <w:r w:rsidRPr="00992DB0">
        <w:rPr>
          <w:rStyle w:val="Tun"/>
          <w:b w:val="0"/>
        </w:rPr>
        <w:t>8.1.3</w:t>
      </w:r>
      <w:r w:rsidRPr="00992DB0">
        <w:rPr>
          <w:rStyle w:val="Tun"/>
          <w:b w:val="0"/>
        </w:rPr>
        <w:fldChar w:fldCharType="end"/>
      </w:r>
      <w:r w:rsidRPr="00992DB0">
        <w:rPr>
          <w:rStyle w:val="Tun"/>
          <w:b w:val="0"/>
        </w:rPr>
        <w:t>. V případě negativního výsledku prověření použití postupného (sekvenčního) sklápění závor musí být tato skutečnost, včetně souvisejících důvodů, uvedena v Projektové dokumentaci.</w:t>
      </w:r>
    </w:p>
    <w:p w14:paraId="3DE45332" w14:textId="77777777" w:rsidR="00992DB0" w:rsidRPr="00F618CC" w:rsidRDefault="00992DB0" w:rsidP="00992DB0">
      <w:pPr>
        <w:pStyle w:val="Text2-1"/>
        <w:rPr>
          <w:rStyle w:val="Tun"/>
          <w:b w:val="0"/>
        </w:rPr>
      </w:pPr>
      <w:r w:rsidRPr="00F618CC">
        <w:rPr>
          <w:rStyle w:val="Tun"/>
          <w:b w:val="0"/>
        </w:rPr>
        <w:t>V případě výstavby nebo rekonstrukce závor se požaduje navržení a zřízení břevnových svítilen na:</w:t>
      </w:r>
    </w:p>
    <w:p w14:paraId="7B586932" w14:textId="77777777" w:rsidR="00992DB0" w:rsidRPr="00F618CC" w:rsidRDefault="00992DB0" w:rsidP="00992DB0">
      <w:pPr>
        <w:pStyle w:val="Text2-1"/>
        <w:numPr>
          <w:ilvl w:val="0"/>
          <w:numId w:val="21"/>
        </w:numPr>
        <w:ind w:left="1134"/>
        <w:rPr>
          <w:rStyle w:val="Tun"/>
          <w:b w:val="0"/>
        </w:rPr>
      </w:pPr>
      <w:r w:rsidRPr="00F618CC">
        <w:rPr>
          <w:rStyle w:val="Tun"/>
          <w:b w:val="0"/>
        </w:rPr>
        <w:t>silnicích I. a II. třídy,</w:t>
      </w:r>
    </w:p>
    <w:p w14:paraId="09C8A0AC" w14:textId="77777777" w:rsidR="00992DB0" w:rsidRPr="00F618CC" w:rsidRDefault="00992DB0" w:rsidP="00992DB0">
      <w:pPr>
        <w:pStyle w:val="Text2-1"/>
        <w:numPr>
          <w:ilvl w:val="0"/>
          <w:numId w:val="21"/>
        </w:numPr>
        <w:ind w:left="1134"/>
        <w:rPr>
          <w:rStyle w:val="Tun"/>
          <w:b w:val="0"/>
        </w:rPr>
      </w:pPr>
      <w:r w:rsidRPr="00F618CC">
        <w:rPr>
          <w:rStyle w:val="Tun"/>
          <w:b w:val="0"/>
        </w:rPr>
        <w:t>místních komunikacích funkční třídy B,</w:t>
      </w:r>
    </w:p>
    <w:p w14:paraId="70C8A38C" w14:textId="77777777" w:rsidR="00992DB0" w:rsidRPr="00F618CC" w:rsidRDefault="00992DB0" w:rsidP="00992DB0">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5C37337C" w14:textId="77777777" w:rsidR="00992DB0" w:rsidRPr="00621FBD" w:rsidRDefault="00992DB0" w:rsidP="00992DB0">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 MERGEFORMAT </w:instrText>
      </w:r>
      <w:r w:rsidRPr="00F618CC">
        <w:rPr>
          <w:rStyle w:val="Tun"/>
          <w:b w:val="0"/>
        </w:rPr>
      </w:r>
      <w:r w:rsidRPr="00F618CC">
        <w:rPr>
          <w:rStyle w:val="Tun"/>
          <w:b w:val="0"/>
        </w:rPr>
        <w:fldChar w:fldCharType="separate"/>
      </w:r>
      <w:r w:rsidRPr="00F618CC">
        <w:rPr>
          <w:rStyle w:val="Tun"/>
          <w:b w:val="0"/>
        </w:rPr>
        <w:t>8.1.4</w:t>
      </w:r>
      <w:r w:rsidRPr="00F618CC">
        <w:rPr>
          <w:rStyle w:val="Tun"/>
          <w:b w:val="0"/>
        </w:rPr>
        <w:fldChar w:fldCharType="end"/>
      </w:r>
      <w:r w:rsidRPr="00F618CC">
        <w:rPr>
          <w:rStyle w:val="Tun"/>
          <w:b w:val="0"/>
        </w:rPr>
        <w:t>. Výsledek posouzení, včetně souvisejících důvodů, bude uveden v Projektové dokumentaci</w:t>
      </w:r>
      <w:r w:rsidRPr="00D87B4E">
        <w:rPr>
          <w:rFonts w:asciiTheme="minorHAnsi" w:hAnsiTheme="minorHAnsi"/>
          <w:bCs/>
          <w:iCs/>
          <w:szCs w:val="20"/>
        </w:rPr>
        <w:t>.</w:t>
      </w:r>
    </w:p>
    <w:p w14:paraId="26C5E082" w14:textId="24B4DE94" w:rsidR="00B07944" w:rsidRDefault="00B07944" w:rsidP="00B07944">
      <w:pPr>
        <w:pStyle w:val="Nadpis2-2"/>
      </w:pPr>
      <w:bookmarkStart w:id="55" w:name="_Toc63931476"/>
      <w:r>
        <w:lastRenderedPageBreak/>
        <w:t>Mosty, propustky a zdi</w:t>
      </w:r>
      <w:bookmarkEnd w:id="53"/>
      <w:bookmarkEnd w:id="55"/>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6" w:name="_Toc63931477"/>
      <w:r>
        <w:t>Ostatní inženýrské objekty</w:t>
      </w:r>
      <w:bookmarkEnd w:id="54"/>
      <w:bookmarkEnd w:id="56"/>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7" w:name="_Toc7077137"/>
      <w:bookmarkStart w:id="58" w:name="_Toc63931478"/>
      <w:r w:rsidRPr="00F618CC">
        <w:t>Vyzískaný materiál</w:t>
      </w:r>
      <w:bookmarkEnd w:id="57"/>
      <w:bookmarkEnd w:id="58"/>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9" w:name="_Toc7077138"/>
      <w:bookmarkStart w:id="60" w:name="_Toc63931479"/>
      <w:r>
        <w:t>Životní prostředí a nakládání s odpady</w:t>
      </w:r>
      <w:bookmarkEnd w:id="59"/>
      <w:bookmarkEnd w:id="60"/>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694C6B" w:rsidRDefault="00D87B4E" w:rsidP="00D529DC">
      <w:pPr>
        <w:numPr>
          <w:ilvl w:val="2"/>
          <w:numId w:val="7"/>
        </w:numPr>
        <w:spacing w:after="120" w:line="264" w:lineRule="auto"/>
        <w:jc w:val="both"/>
        <w:rPr>
          <w:rFonts w:eastAsia="Verdana" w:cs="Times New Roman"/>
          <w:sz w:val="18"/>
          <w:szCs w:val="18"/>
        </w:rPr>
      </w:pPr>
      <w:r w:rsidRPr="003B0B6B">
        <w:rPr>
          <w:rFonts w:asciiTheme="minorHAnsi" w:hAnsiTheme="minorHAnsi"/>
        </w:rPr>
        <w:t xml:space="preserve">V případě jednání Zhotovitele s orgány ochrany přírody, Zhotovitel vždy přizve specialistu životního prostředí Objednatele: </w:t>
      </w:r>
      <w:r w:rsidR="00831B54" w:rsidRPr="00694C6B">
        <w:rPr>
          <w:rFonts w:asciiTheme="minorHAnsi" w:hAnsiTheme="minorHAnsi"/>
        </w:rPr>
        <w:t>Mgr. Miroslav Pazlar</w:t>
      </w:r>
      <w:r w:rsidR="00F51FB1" w:rsidRPr="00694C6B">
        <w:rPr>
          <w:rFonts w:asciiTheme="minorHAnsi" w:hAnsiTheme="minorHAnsi"/>
        </w:rPr>
        <w:t>,</w:t>
      </w:r>
      <w:r w:rsidR="00831B54" w:rsidRPr="00694C6B">
        <w:rPr>
          <w:rFonts w:asciiTheme="minorHAnsi" w:hAnsiTheme="minorHAnsi"/>
        </w:rPr>
        <w:t xml:space="preserve"> DiS.</w:t>
      </w:r>
      <w:r w:rsidR="00562889" w:rsidRPr="00694C6B">
        <w:rPr>
          <w:rFonts w:asciiTheme="minorHAnsi" w:hAnsiTheme="minorHAnsi"/>
        </w:rPr>
        <w:t>,</w:t>
      </w:r>
      <w:r w:rsidR="00F51FB1" w:rsidRPr="00694C6B">
        <w:rPr>
          <w:rFonts w:asciiTheme="minorHAnsi" w:hAnsiTheme="minorHAnsi"/>
        </w:rPr>
        <w:t xml:space="preserve"> tel:  972 766</w:t>
      </w:r>
      <w:r w:rsidR="003251A0" w:rsidRPr="00694C6B">
        <w:rPr>
          <w:rFonts w:asciiTheme="minorHAnsi" w:hAnsiTheme="minorHAnsi"/>
        </w:rPr>
        <w:t> </w:t>
      </w:r>
      <w:r w:rsidR="00831B54" w:rsidRPr="00694C6B">
        <w:rPr>
          <w:rFonts w:asciiTheme="minorHAnsi" w:hAnsiTheme="minorHAnsi"/>
        </w:rPr>
        <w:t>725</w:t>
      </w:r>
      <w:r w:rsidR="003251A0" w:rsidRPr="00694C6B">
        <w:rPr>
          <w:rFonts w:asciiTheme="minorHAnsi" w:hAnsiTheme="minorHAnsi"/>
        </w:rPr>
        <w:t xml:space="preserve"> </w:t>
      </w:r>
      <w:r w:rsidR="00562889" w:rsidRPr="00694C6B">
        <w:rPr>
          <w:rFonts w:asciiTheme="minorHAnsi" w:hAnsiTheme="minorHAnsi"/>
        </w:rPr>
        <w:t>a</w:t>
      </w:r>
      <w:r w:rsidR="003251A0" w:rsidRPr="00694C6B">
        <w:rPr>
          <w:rFonts w:asciiTheme="minorHAnsi" w:hAnsiTheme="minorHAnsi"/>
        </w:rPr>
        <w:t xml:space="preserve"> specialist</w:t>
      </w:r>
      <w:r w:rsidR="00562889" w:rsidRPr="00694C6B">
        <w:rPr>
          <w:rFonts w:asciiTheme="minorHAnsi" w:hAnsiTheme="minorHAnsi"/>
        </w:rPr>
        <w:t>u</w:t>
      </w:r>
      <w:r w:rsidR="003251A0" w:rsidRPr="00694C6B">
        <w:rPr>
          <w:rFonts w:asciiTheme="minorHAnsi" w:hAnsiTheme="minorHAnsi"/>
        </w:rPr>
        <w:t xml:space="preserve"> </w:t>
      </w:r>
      <w:r w:rsidR="00562889" w:rsidRPr="00694C6B">
        <w:rPr>
          <w:rFonts w:asciiTheme="minorHAnsi" w:hAnsiTheme="minorHAnsi"/>
        </w:rPr>
        <w:t>životního prostředí</w:t>
      </w:r>
      <w:r w:rsidR="003251A0" w:rsidRPr="00694C6B">
        <w:rPr>
          <w:rFonts w:asciiTheme="minorHAnsi" w:hAnsiTheme="minorHAnsi"/>
        </w:rPr>
        <w:t xml:space="preserve"> SSV</w:t>
      </w:r>
      <w:r w:rsidR="00562889" w:rsidRPr="00694C6B">
        <w:rPr>
          <w:rFonts w:asciiTheme="minorHAnsi" w:hAnsiTheme="minorHAnsi"/>
        </w:rPr>
        <w:t>: Mgr</w:t>
      </w:r>
      <w:r w:rsidRPr="00694C6B">
        <w:rPr>
          <w:rFonts w:asciiTheme="minorHAnsi" w:hAnsiTheme="minorHAnsi"/>
        </w:rPr>
        <w:t>.</w:t>
      </w:r>
      <w:r w:rsidR="00562889" w:rsidRPr="00694C6B">
        <w:rPr>
          <w:rFonts w:asciiTheme="minorHAnsi" w:hAnsiTheme="minorHAnsi"/>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61" w:name="_Toc7077140"/>
      <w:bookmarkStart w:id="62" w:name="_Toc63931480"/>
      <w:r w:rsidRPr="00EC2E51">
        <w:t>ORGANIZACE</w:t>
      </w:r>
      <w:r>
        <w:t xml:space="preserve"> VÝSTAVBY, VÝLUKY</w:t>
      </w:r>
      <w:bookmarkEnd w:id="61"/>
      <w:bookmarkEnd w:id="62"/>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3" w:name="_Toc12371215"/>
      <w:bookmarkStart w:id="64" w:name="_Toc63931481"/>
      <w:r w:rsidRPr="00811815">
        <w:t>SPECIFICKÉ POŽADAVKY</w:t>
      </w:r>
      <w:bookmarkEnd w:id="63"/>
      <w:bookmarkEnd w:id="64"/>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5" w:name="_Toc7077141"/>
      <w:bookmarkStart w:id="66" w:name="_Toc63931482"/>
      <w:r w:rsidRPr="00EC2E51">
        <w:t>SOUVISEJÍCÍ</w:t>
      </w:r>
      <w:r>
        <w:t xml:space="preserve"> DOKUMENTY A PŘEDPISY</w:t>
      </w:r>
      <w:bookmarkEnd w:id="65"/>
      <w:bookmarkEnd w:id="66"/>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7" w:name="_Toc7077142"/>
      <w:bookmarkStart w:id="68" w:name="_Toc63931483"/>
      <w:r>
        <w:t>PŘÍLOHY</w:t>
      </w:r>
      <w:bookmarkEnd w:id="67"/>
      <w:bookmarkEnd w:id="68"/>
    </w:p>
    <w:p w14:paraId="7927A518" w14:textId="77777777" w:rsidR="00D62BB3" w:rsidRPr="004D3892" w:rsidRDefault="00D62BB3" w:rsidP="00D62BB3">
      <w:pPr>
        <w:pStyle w:val="Text2-1"/>
      </w:pPr>
      <w:bookmarkStart w:id="69" w:name="_Ref56682081"/>
      <w:r w:rsidRPr="004D3892">
        <w:t>Manuál struktury a popisu dokumentace</w:t>
      </w:r>
      <w:bookmarkEnd w:id="69"/>
    </w:p>
    <w:p w14:paraId="00F59251" w14:textId="77777777" w:rsidR="00D62BB3" w:rsidRPr="004D3892" w:rsidRDefault="00D62BB3" w:rsidP="00D62BB3">
      <w:pPr>
        <w:pStyle w:val="Text2-1"/>
      </w:pPr>
      <w:bookmarkStart w:id="70" w:name="_Ref56682089"/>
      <w:r w:rsidRPr="004D3892">
        <w:t>Vzory Popisového pole a Seznamu</w:t>
      </w:r>
      <w:bookmarkEnd w:id="70"/>
    </w:p>
    <w:p w14:paraId="67FAE5FF" w14:textId="77777777" w:rsidR="00EF7C12" w:rsidRPr="00FE73A5" w:rsidRDefault="00EF7C12" w:rsidP="00EF7C12">
      <w:pPr>
        <w:pStyle w:val="Text2-1"/>
      </w:pPr>
      <w:bookmarkStart w:id="71" w:name="_Ref56174244"/>
      <w:r w:rsidRPr="00FE73A5">
        <w:t>Dopis</w:t>
      </w:r>
      <w:r>
        <w:t xml:space="preserve"> O14 č.j. 3867/2017-SŽDC-O14</w:t>
      </w:r>
      <w:bookmarkEnd w:id="71"/>
    </w:p>
    <w:p w14:paraId="1F5646CD" w14:textId="77777777" w:rsidR="00EF7C12" w:rsidRPr="00FE73A5" w:rsidRDefault="00EF7C12" w:rsidP="00EF7C12">
      <w:pPr>
        <w:pStyle w:val="Text2-1"/>
      </w:pPr>
      <w:bookmarkStart w:id="72" w:name="_Ref56174337"/>
      <w:r>
        <w:t>Dopis O14 č.j. 22098/2020-SŽ-GŘ-O14 a dokument „Dočasné požadavky na břevnové svítilny pro akce OŘ“</w:t>
      </w:r>
      <w:bookmarkEnd w:id="72"/>
    </w:p>
    <w:p w14:paraId="57D15AA6" w14:textId="77777777" w:rsidR="00826B7B" w:rsidRDefault="00826B7B" w:rsidP="00FC5EFB">
      <w:pPr>
        <w:pStyle w:val="Textbezslovn"/>
      </w:pPr>
    </w:p>
    <w:sectPr w:rsidR="00826B7B"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050DC" w14:textId="77777777" w:rsidR="005D3FD5" w:rsidRDefault="005D3FD5" w:rsidP="00962258">
      <w:pPr>
        <w:spacing w:after="0" w:line="240" w:lineRule="auto"/>
      </w:pPr>
      <w:r>
        <w:separator/>
      </w:r>
    </w:p>
  </w:endnote>
  <w:endnote w:type="continuationSeparator" w:id="0">
    <w:p w14:paraId="49F4BA45" w14:textId="77777777" w:rsidR="005D3FD5" w:rsidRDefault="005D3F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D3FD5" w:rsidRPr="003462EB" w14:paraId="640371B0" w14:textId="77777777" w:rsidTr="00633336">
      <w:tc>
        <w:tcPr>
          <w:tcW w:w="907" w:type="dxa"/>
          <w:tcMar>
            <w:left w:w="0" w:type="dxa"/>
            <w:right w:w="0" w:type="dxa"/>
          </w:tcMar>
          <w:vAlign w:val="bottom"/>
        </w:tcPr>
        <w:p w14:paraId="4592109E" w14:textId="6F3045F1" w:rsidR="005D3FD5" w:rsidRPr="00B8518B" w:rsidRDefault="005D3F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C6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4C6B">
            <w:rPr>
              <w:rStyle w:val="slostrnky"/>
              <w:noProof/>
            </w:rPr>
            <w:t>16</w:t>
          </w:r>
          <w:r w:rsidRPr="00B8518B">
            <w:rPr>
              <w:rStyle w:val="slostrnky"/>
            </w:rPr>
            <w:fldChar w:fldCharType="end"/>
          </w:r>
        </w:p>
      </w:tc>
      <w:tc>
        <w:tcPr>
          <w:tcW w:w="0" w:type="auto"/>
          <w:vAlign w:val="bottom"/>
        </w:tcPr>
        <w:p w14:paraId="0F944F13" w14:textId="2D637F1C" w:rsidR="005D3FD5" w:rsidRPr="003462EB" w:rsidRDefault="00694C6B" w:rsidP="008664BF">
          <w:pPr>
            <w:pStyle w:val="Zpatvlevo"/>
          </w:pPr>
          <w:r>
            <w:fldChar w:fldCharType="begin"/>
          </w:r>
          <w:r>
            <w:instrText xml:space="preserve"> STYLEREF  _Název_akce  \* MERGEFORMAT </w:instrText>
          </w:r>
          <w:r>
            <w:fldChar w:fldCharType="separate"/>
          </w:r>
          <w:r>
            <w:rPr>
              <w:noProof/>
            </w:rPr>
            <w:t>Rekonstrukce PZS přejezdu P7390 v km 107,592 trati Valašské Meziříčí – Frýdek Místek“</w:t>
          </w:r>
          <w:r>
            <w:rPr>
              <w:noProof/>
            </w:rPr>
            <w:fldChar w:fldCharType="end"/>
          </w:r>
        </w:p>
        <w:p w14:paraId="47AA3EEE" w14:textId="77777777" w:rsidR="005D3FD5" w:rsidRDefault="005D3FD5" w:rsidP="00722CCE">
          <w:pPr>
            <w:pStyle w:val="Zpatvlevo"/>
          </w:pPr>
          <w:r>
            <w:t>Příloha č. 2 d) - Zvláštní</w:t>
          </w:r>
          <w:r w:rsidRPr="003462EB">
            <w:t xml:space="preserve"> technické podmínky</w:t>
          </w:r>
        </w:p>
        <w:p w14:paraId="693CFEAF" w14:textId="77777777" w:rsidR="005D3FD5" w:rsidRPr="003462EB" w:rsidRDefault="005D3FD5" w:rsidP="00646589">
          <w:pPr>
            <w:pStyle w:val="Zpatvlevo"/>
          </w:pPr>
          <w:r>
            <w:t xml:space="preserve">Zhotovení Projektová dokumentace a </w:t>
          </w:r>
          <w:r w:rsidRPr="003462EB">
            <w:t>Zhotovení stavby</w:t>
          </w:r>
          <w:r>
            <w:t xml:space="preserve"> (ZTP P+R)</w:t>
          </w:r>
        </w:p>
      </w:tc>
    </w:tr>
  </w:tbl>
  <w:p w14:paraId="732D5F46" w14:textId="77777777" w:rsidR="005D3FD5" w:rsidRPr="00614E71" w:rsidRDefault="005D3F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D3FD5" w:rsidRPr="009E09BE" w14:paraId="4C45EB8E" w14:textId="77777777" w:rsidTr="00633336">
      <w:tc>
        <w:tcPr>
          <w:tcW w:w="0" w:type="auto"/>
          <w:tcMar>
            <w:left w:w="0" w:type="dxa"/>
            <w:right w:w="0" w:type="dxa"/>
          </w:tcMar>
          <w:vAlign w:val="bottom"/>
        </w:tcPr>
        <w:p w14:paraId="3F0C4C71" w14:textId="0C887454" w:rsidR="005D3FD5" w:rsidRDefault="00694C6B" w:rsidP="00722CCE">
          <w:pPr>
            <w:pStyle w:val="Zpatvpravo"/>
          </w:pPr>
          <w:r>
            <w:fldChar w:fldCharType="begin"/>
          </w:r>
          <w:r>
            <w:instrText xml:space="preserve"> STYLEREF  _Název_akce  \* MERGEFORMAT </w:instrText>
          </w:r>
          <w:r>
            <w:fldChar w:fldCharType="separate"/>
          </w:r>
          <w:r>
            <w:rPr>
              <w:noProof/>
            </w:rPr>
            <w:t>Rekonstrukce PZS přejezdu P7390 v km 107,592 trati Valašské Meziříčí – Frýdek Místek“</w:t>
          </w:r>
          <w:r>
            <w:rPr>
              <w:noProof/>
            </w:rPr>
            <w:fldChar w:fldCharType="end"/>
          </w:r>
        </w:p>
        <w:p w14:paraId="55DD67A9" w14:textId="77777777" w:rsidR="005D3FD5" w:rsidRDefault="005D3FD5" w:rsidP="002454AA">
          <w:pPr>
            <w:pStyle w:val="Zpatvpravo"/>
          </w:pPr>
          <w:r>
            <w:t>Příloha č. 2 d) - Zvláštní</w:t>
          </w:r>
          <w:r w:rsidRPr="003462EB">
            <w:t xml:space="preserve"> technické podmínky</w:t>
          </w:r>
          <w:r w:rsidDel="00E812EC">
            <w:t xml:space="preserve"> </w:t>
          </w:r>
        </w:p>
        <w:p w14:paraId="29DEABB7" w14:textId="77777777" w:rsidR="005D3FD5" w:rsidRPr="003462EB" w:rsidRDefault="005D3FD5"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7C726767" w:rsidR="005D3FD5" w:rsidRPr="009E09BE" w:rsidRDefault="005D3F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94C6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94C6B">
            <w:rPr>
              <w:rStyle w:val="slostrnky"/>
              <w:noProof/>
            </w:rPr>
            <w:t>16</w:t>
          </w:r>
          <w:r w:rsidRPr="00B8518B">
            <w:rPr>
              <w:rStyle w:val="slostrnky"/>
            </w:rPr>
            <w:fldChar w:fldCharType="end"/>
          </w:r>
        </w:p>
      </w:tc>
    </w:tr>
  </w:tbl>
  <w:p w14:paraId="316A897E" w14:textId="77777777" w:rsidR="005D3FD5" w:rsidRPr="00B8518B" w:rsidRDefault="005D3F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5D3FD5" w:rsidRPr="00B8518B" w:rsidRDefault="005D3FD5" w:rsidP="00460660">
    <w:pPr>
      <w:pStyle w:val="Zpat"/>
      <w:rPr>
        <w:sz w:val="2"/>
        <w:szCs w:val="2"/>
      </w:rPr>
    </w:pPr>
  </w:p>
  <w:p w14:paraId="20052D93" w14:textId="77777777" w:rsidR="005D3FD5" w:rsidRDefault="005D3FD5" w:rsidP="00646589">
    <w:pPr>
      <w:pStyle w:val="Zpatvlevo"/>
      <w:rPr>
        <w:rFonts w:cs="Calibri"/>
        <w:szCs w:val="12"/>
      </w:rPr>
    </w:pPr>
  </w:p>
  <w:p w14:paraId="01B22437" w14:textId="77777777" w:rsidR="005D3FD5" w:rsidRPr="00460660" w:rsidRDefault="005D3F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BEAE8" w14:textId="77777777" w:rsidR="005D3FD5" w:rsidRDefault="005D3FD5" w:rsidP="00962258">
      <w:pPr>
        <w:spacing w:after="0" w:line="240" w:lineRule="auto"/>
      </w:pPr>
      <w:r>
        <w:separator/>
      </w:r>
    </w:p>
  </w:footnote>
  <w:footnote w:type="continuationSeparator" w:id="0">
    <w:p w14:paraId="44998DCF" w14:textId="77777777" w:rsidR="005D3FD5" w:rsidRDefault="005D3F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3FD5" w14:paraId="02B08599" w14:textId="77777777" w:rsidTr="00B22106">
      <w:trPr>
        <w:trHeight w:hRule="exact" w:val="936"/>
      </w:trPr>
      <w:tc>
        <w:tcPr>
          <w:tcW w:w="1361" w:type="dxa"/>
          <w:tcMar>
            <w:left w:w="0" w:type="dxa"/>
            <w:right w:w="0" w:type="dxa"/>
          </w:tcMar>
        </w:tcPr>
        <w:p w14:paraId="54DEE83A" w14:textId="77777777" w:rsidR="005D3FD5" w:rsidRPr="00B8518B" w:rsidRDefault="005D3FD5" w:rsidP="00FC6389">
          <w:pPr>
            <w:pStyle w:val="Zpat"/>
            <w:rPr>
              <w:rStyle w:val="slostrnky"/>
            </w:rPr>
          </w:pPr>
        </w:p>
      </w:tc>
      <w:tc>
        <w:tcPr>
          <w:tcW w:w="3458" w:type="dxa"/>
          <w:shd w:val="clear" w:color="auto" w:fill="auto"/>
          <w:tcMar>
            <w:left w:w="0" w:type="dxa"/>
            <w:right w:w="0" w:type="dxa"/>
          </w:tcMar>
        </w:tcPr>
        <w:p w14:paraId="067FCE45" w14:textId="77777777" w:rsidR="005D3FD5" w:rsidRDefault="005D3FD5"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5D3FD5" w:rsidRPr="00D6163D" w:rsidRDefault="005D3FD5" w:rsidP="00FC6389">
          <w:pPr>
            <w:pStyle w:val="Druhdokumentu"/>
          </w:pPr>
        </w:p>
      </w:tc>
    </w:tr>
    <w:tr w:rsidR="005D3FD5" w14:paraId="20712FED" w14:textId="77777777" w:rsidTr="00B22106">
      <w:trPr>
        <w:trHeight w:hRule="exact" w:val="936"/>
      </w:trPr>
      <w:tc>
        <w:tcPr>
          <w:tcW w:w="1361" w:type="dxa"/>
          <w:tcMar>
            <w:left w:w="0" w:type="dxa"/>
            <w:right w:w="0" w:type="dxa"/>
          </w:tcMar>
        </w:tcPr>
        <w:p w14:paraId="4901F5A7" w14:textId="77777777" w:rsidR="005D3FD5" w:rsidRPr="00B8518B" w:rsidRDefault="005D3FD5" w:rsidP="00FC6389">
          <w:pPr>
            <w:pStyle w:val="Zpat"/>
            <w:rPr>
              <w:rStyle w:val="slostrnky"/>
            </w:rPr>
          </w:pPr>
        </w:p>
      </w:tc>
      <w:tc>
        <w:tcPr>
          <w:tcW w:w="3458" w:type="dxa"/>
          <w:shd w:val="clear" w:color="auto" w:fill="auto"/>
          <w:tcMar>
            <w:left w:w="0" w:type="dxa"/>
            <w:right w:w="0" w:type="dxa"/>
          </w:tcMar>
        </w:tcPr>
        <w:p w14:paraId="6B39F4EA" w14:textId="77777777" w:rsidR="005D3FD5" w:rsidRDefault="005D3FD5" w:rsidP="00FC6389">
          <w:pPr>
            <w:pStyle w:val="Zpat"/>
          </w:pPr>
        </w:p>
      </w:tc>
      <w:tc>
        <w:tcPr>
          <w:tcW w:w="5756" w:type="dxa"/>
          <w:shd w:val="clear" w:color="auto" w:fill="auto"/>
          <w:tcMar>
            <w:left w:w="0" w:type="dxa"/>
            <w:right w:w="0" w:type="dxa"/>
          </w:tcMar>
        </w:tcPr>
        <w:p w14:paraId="29759F68" w14:textId="77777777" w:rsidR="005D3FD5" w:rsidRPr="00D6163D" w:rsidRDefault="005D3FD5" w:rsidP="00FC6389">
          <w:pPr>
            <w:pStyle w:val="Druhdokumentu"/>
          </w:pPr>
        </w:p>
      </w:tc>
    </w:tr>
  </w:tbl>
  <w:p w14:paraId="31485417" w14:textId="77777777" w:rsidR="005D3FD5" w:rsidRPr="00D6163D" w:rsidRDefault="005D3FD5" w:rsidP="00FC6389">
    <w:pPr>
      <w:pStyle w:val="Zhlav"/>
      <w:rPr>
        <w:sz w:val="8"/>
        <w:szCs w:val="8"/>
      </w:rPr>
    </w:pPr>
  </w:p>
  <w:p w14:paraId="3ECECAA6" w14:textId="77777777" w:rsidR="005D3FD5" w:rsidRPr="00460660" w:rsidRDefault="005D3F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CD1052"/>
    <w:multiLevelType w:val="hybridMultilevel"/>
    <w:tmpl w:val="1D3E38EE"/>
    <w:lvl w:ilvl="0" w:tplc="CC1AA5C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5"/>
  </w:num>
  <w:num w:numId="12">
    <w:abstractNumId w:val="1"/>
  </w:num>
  <w:num w:numId="13">
    <w:abstractNumId w:val="16"/>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7"/>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5"/>
  </w:num>
  <w:num w:numId="36">
    <w:abstractNumId w:val="1"/>
  </w:num>
  <w:num w:numId="37">
    <w:abstractNumId w:val="1"/>
  </w:num>
  <w:num w:numId="38">
    <w:abstractNumId w:val="5"/>
  </w:num>
  <w:num w:numId="39">
    <w:abstractNumId w:val="5"/>
  </w:num>
  <w:num w:numId="40">
    <w:abstractNumId w:val="16"/>
  </w:num>
  <w:num w:numId="41">
    <w:abstractNumId w:val="16"/>
  </w:num>
  <w:num w:numId="42">
    <w:abstractNumId w:val="11"/>
  </w:num>
  <w:num w:numId="43">
    <w:abstractNumId w:val="9"/>
  </w:num>
  <w:num w:numId="44">
    <w:abstractNumId w:val="5"/>
  </w:num>
  <w:num w:numId="4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13455"/>
    <w:rsid w:val="002309DC"/>
    <w:rsid w:val="00232000"/>
    <w:rsid w:val="00240B81"/>
    <w:rsid w:val="002454AA"/>
    <w:rsid w:val="00247D01"/>
    <w:rsid w:val="0025030F"/>
    <w:rsid w:val="00261A5B"/>
    <w:rsid w:val="00262DEF"/>
    <w:rsid w:val="00262E5B"/>
    <w:rsid w:val="00276AFE"/>
    <w:rsid w:val="00276E5D"/>
    <w:rsid w:val="00277FBD"/>
    <w:rsid w:val="00283A22"/>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0B6B"/>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7794"/>
    <w:rsid w:val="00441992"/>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79F7"/>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B226E"/>
    <w:rsid w:val="005D3C39"/>
    <w:rsid w:val="005D3FD5"/>
    <w:rsid w:val="005D61E2"/>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45983"/>
    <w:rsid w:val="00646589"/>
    <w:rsid w:val="00647F35"/>
    <w:rsid w:val="00652CF1"/>
    <w:rsid w:val="00653084"/>
    <w:rsid w:val="00655976"/>
    <w:rsid w:val="0065610E"/>
    <w:rsid w:val="00660AD3"/>
    <w:rsid w:val="00665B6B"/>
    <w:rsid w:val="0067179D"/>
    <w:rsid w:val="006776B6"/>
    <w:rsid w:val="0069136C"/>
    <w:rsid w:val="006928EE"/>
    <w:rsid w:val="00692B57"/>
    <w:rsid w:val="00693150"/>
    <w:rsid w:val="0069470F"/>
    <w:rsid w:val="00694C6B"/>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0275"/>
    <w:rsid w:val="006F2B54"/>
    <w:rsid w:val="006F3E7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47AB"/>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2F0E"/>
    <w:rsid w:val="00846789"/>
    <w:rsid w:val="00846827"/>
    <w:rsid w:val="0085360C"/>
    <w:rsid w:val="00857A0D"/>
    <w:rsid w:val="008633B5"/>
    <w:rsid w:val="008664BF"/>
    <w:rsid w:val="00874A1A"/>
    <w:rsid w:val="008858AB"/>
    <w:rsid w:val="00887F36"/>
    <w:rsid w:val="00890A4F"/>
    <w:rsid w:val="008A01EA"/>
    <w:rsid w:val="008A3568"/>
    <w:rsid w:val="008B1BDF"/>
    <w:rsid w:val="008B746E"/>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6FD6"/>
    <w:rsid w:val="009678B7"/>
    <w:rsid w:val="0097239D"/>
    <w:rsid w:val="009838B5"/>
    <w:rsid w:val="00992D9C"/>
    <w:rsid w:val="00992DB0"/>
    <w:rsid w:val="00996CB8"/>
    <w:rsid w:val="00997799"/>
    <w:rsid w:val="009A404E"/>
    <w:rsid w:val="009B2E97"/>
    <w:rsid w:val="009B4FE6"/>
    <w:rsid w:val="009B5146"/>
    <w:rsid w:val="009B7E32"/>
    <w:rsid w:val="009C007C"/>
    <w:rsid w:val="009C418E"/>
    <w:rsid w:val="009C442C"/>
    <w:rsid w:val="009D2FC5"/>
    <w:rsid w:val="009E07F4"/>
    <w:rsid w:val="009E09BE"/>
    <w:rsid w:val="009E3ADB"/>
    <w:rsid w:val="009E6404"/>
    <w:rsid w:val="009F25DD"/>
    <w:rsid w:val="009F309B"/>
    <w:rsid w:val="009F392E"/>
    <w:rsid w:val="009F53C5"/>
    <w:rsid w:val="00A04D7F"/>
    <w:rsid w:val="00A0740E"/>
    <w:rsid w:val="00A164C7"/>
    <w:rsid w:val="00A21A48"/>
    <w:rsid w:val="00A23397"/>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6651D"/>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34619"/>
    <w:rsid w:val="00D4108E"/>
    <w:rsid w:val="00D42E76"/>
    <w:rsid w:val="00D521D0"/>
    <w:rsid w:val="00D529DC"/>
    <w:rsid w:val="00D5384C"/>
    <w:rsid w:val="00D6163D"/>
    <w:rsid w:val="00D62BB3"/>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1FFC"/>
    <w:rsid w:val="00E84C3A"/>
    <w:rsid w:val="00E873EE"/>
    <w:rsid w:val="00E878EE"/>
    <w:rsid w:val="00E93CC4"/>
    <w:rsid w:val="00E94BD7"/>
    <w:rsid w:val="00EA6EC7"/>
    <w:rsid w:val="00EB104F"/>
    <w:rsid w:val="00EB46E5"/>
    <w:rsid w:val="00EC3F5D"/>
    <w:rsid w:val="00EC62DF"/>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366D2"/>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B5DE8"/>
    <w:rsid w:val="00FB6342"/>
    <w:rsid w:val="00FC4AD3"/>
    <w:rsid w:val="00FC5871"/>
    <w:rsid w:val="00FC5EFB"/>
    <w:rsid w:val="00FC6389"/>
    <w:rsid w:val="00FD2F86"/>
    <w:rsid w:val="00FD3E5A"/>
    <w:rsid w:val="00FE35C0"/>
    <w:rsid w:val="00FE5F22"/>
    <w:rsid w:val="00FE6AEC"/>
    <w:rsid w:val="00FE6BCD"/>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83283">
      <w:bodyDiv w:val="1"/>
      <w:marLeft w:val="0"/>
      <w:marRight w:val="0"/>
      <w:marTop w:val="0"/>
      <w:marBottom w:val="0"/>
      <w:divBdr>
        <w:top w:val="none" w:sz="0" w:space="0" w:color="auto"/>
        <w:left w:val="none" w:sz="0" w:space="0" w:color="auto"/>
        <w:bottom w:val="none" w:sz="0" w:space="0" w:color="auto"/>
        <w:right w:val="none" w:sz="0" w:space="0" w:color="auto"/>
      </w:divBdr>
    </w:div>
    <w:div w:id="103424790">
      <w:bodyDiv w:val="1"/>
      <w:marLeft w:val="0"/>
      <w:marRight w:val="0"/>
      <w:marTop w:val="0"/>
      <w:marBottom w:val="0"/>
      <w:divBdr>
        <w:top w:val="none" w:sz="0" w:space="0" w:color="auto"/>
        <w:left w:val="none" w:sz="0" w:space="0" w:color="auto"/>
        <w:bottom w:val="none" w:sz="0" w:space="0" w:color="auto"/>
        <w:right w:val="none" w:sz="0" w:space="0" w:color="auto"/>
      </w:divBdr>
    </w:div>
    <w:div w:id="354888523">
      <w:bodyDiv w:val="1"/>
      <w:marLeft w:val="0"/>
      <w:marRight w:val="0"/>
      <w:marTop w:val="0"/>
      <w:marBottom w:val="0"/>
      <w:divBdr>
        <w:top w:val="none" w:sz="0" w:space="0" w:color="auto"/>
        <w:left w:val="none" w:sz="0" w:space="0" w:color="auto"/>
        <w:bottom w:val="none" w:sz="0" w:space="0" w:color="auto"/>
        <w:right w:val="none" w:sz="0" w:space="0" w:color="auto"/>
      </w:divBdr>
    </w:div>
    <w:div w:id="627707088">
      <w:bodyDiv w:val="1"/>
      <w:marLeft w:val="0"/>
      <w:marRight w:val="0"/>
      <w:marTop w:val="0"/>
      <w:marBottom w:val="0"/>
      <w:divBdr>
        <w:top w:val="none" w:sz="0" w:space="0" w:color="auto"/>
        <w:left w:val="none" w:sz="0" w:space="0" w:color="auto"/>
        <w:bottom w:val="none" w:sz="0" w:space="0" w:color="auto"/>
        <w:right w:val="none" w:sz="0" w:space="0" w:color="auto"/>
      </w:divBdr>
    </w:div>
    <w:div w:id="1014963841">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032344210">
      <w:bodyDiv w:val="1"/>
      <w:marLeft w:val="0"/>
      <w:marRight w:val="0"/>
      <w:marTop w:val="0"/>
      <w:marBottom w:val="0"/>
      <w:divBdr>
        <w:top w:val="none" w:sz="0" w:space="0" w:color="auto"/>
        <w:left w:val="none" w:sz="0" w:space="0" w:color="auto"/>
        <w:bottom w:val="none" w:sz="0" w:space="0" w:color="auto"/>
        <w:right w:val="none" w:sz="0" w:space="0" w:color="auto"/>
      </w:divBdr>
    </w:div>
    <w:div w:id="113602946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327255"/>
    <w:rsid w:val="003C2E76"/>
    <w:rsid w:val="00811B6E"/>
    <w:rsid w:val="008A2045"/>
    <w:rsid w:val="008E0CC1"/>
    <w:rsid w:val="009A662A"/>
    <w:rsid w:val="009D33A2"/>
    <w:rsid w:val="00AB0E8A"/>
    <w:rsid w:val="00B13B57"/>
    <w:rsid w:val="00B70CC8"/>
    <w:rsid w:val="00D71DFD"/>
    <w:rsid w:val="00D814CD"/>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D92E8C8-C260-41CA-9AEA-3040D8D2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112</TotalTime>
  <Pages>16</Pages>
  <Words>6126</Words>
  <Characters>36148</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20</cp:revision>
  <cp:lastPrinted>2019-03-07T14:42:00Z</cp:lastPrinted>
  <dcterms:created xsi:type="dcterms:W3CDTF">2021-01-05T07:11:00Z</dcterms:created>
  <dcterms:modified xsi:type="dcterms:W3CDTF">2021-02-11T09:24:00Z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