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B2C4AE1" w14:textId="77777777" w:rsidTr="003F261E">
        <w:tc>
          <w:tcPr>
            <w:tcW w:w="1020" w:type="dxa"/>
          </w:tcPr>
          <w:p w14:paraId="429ECB4D"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2A323121" wp14:editId="62938425">
                      <wp:simplePos x="0" y="0"/>
                      <wp:positionH relativeFrom="page">
                        <wp:posOffset>2556510</wp:posOffset>
                      </wp:positionH>
                      <wp:positionV relativeFrom="page">
                        <wp:posOffset>95250</wp:posOffset>
                      </wp:positionV>
                      <wp:extent cx="2354580" cy="78486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2354580" cy="784860"/>
                              </a:xfrm>
                              <a:prstGeom prst="rect">
                                <a:avLst/>
                              </a:prstGeom>
                              <a:solidFill>
                                <a:schemeClr val="bg1"/>
                              </a:solidFill>
                              <a:ln w="6350">
                                <a:noFill/>
                              </a:ln>
                            </wps:spPr>
                            <wps:txbx>
                              <w:txbxContent>
                                <w:p w14:paraId="6C9E1D19" w14:textId="77777777" w:rsidR="00764595" w:rsidRDefault="00764595" w:rsidP="00764595">
                                  <w:pPr>
                                    <w:pStyle w:val="Bezmezer"/>
                                    <w:rPr>
                                      <w:rStyle w:val="Potovnadresa"/>
                                      <w:strike/>
                                      <w:color w:val="FF0000"/>
                                    </w:rPr>
                                  </w:pPr>
                                </w:p>
                                <w:p w14:paraId="08CF2B5E" w14:textId="77777777" w:rsidR="00866426" w:rsidRDefault="00866426" w:rsidP="00764595">
                                  <w:pPr>
                                    <w:pStyle w:val="Bezmezer"/>
                                    <w:rPr>
                                      <w:rStyle w:val="Potovnadresa"/>
                                      <w:strike/>
                                      <w:color w:val="FF0000"/>
                                    </w:rPr>
                                  </w:pPr>
                                </w:p>
                                <w:p w14:paraId="0EBF5C30" w14:textId="77777777" w:rsidR="00866426" w:rsidRPr="00C75426" w:rsidRDefault="00866426" w:rsidP="00866426">
                                  <w:pPr>
                                    <w:pStyle w:val="Bezmezer"/>
                                    <w:jc w:val="center"/>
                                    <w:rPr>
                                      <w:rStyle w:val="Potovnadresa"/>
                                      <w:strike/>
                                      <w:color w:val="FF0000"/>
                                    </w:rPr>
                                  </w:pPr>
                                  <w:r w:rsidRPr="002B3594">
                                    <w:rPr>
                                      <w:b/>
                                      <w:noProof/>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201.3pt;margin-top:7.5pt;width:185.4pt;height:6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" o:allowincell="f" fillcolor="white [3212]" stroked="f" strokeweight=".5pt">
                      <v:textbox>
                        <w:txbxContent>
                          <w:p w:rsidR="00764595" w:rsidRDefault="00764595" w:rsidP="00764595">
                            <w:pPr>
                              <w:pStyle w:val="Bezmezer"/>
                              <w:rPr>
                                <w:rStyle w:val="Potovnadresa"/>
                                <w:strike/>
                                <w:color w:val="FF0000"/>
                              </w:rPr>
                            </w:pPr>
                          </w:p>
                          <w:p w:rsidR="00866426" w:rsidRDefault="00866426" w:rsidP="00764595">
                            <w:pPr>
                              <w:pStyle w:val="Bezmezer"/>
                              <w:rPr>
                                <w:rStyle w:val="Potovnadresa"/>
                                <w:strike/>
                                <w:color w:val="FF0000"/>
                              </w:rPr>
                            </w:pPr>
                          </w:p>
                          <w:p w:rsidR="00866426" w:rsidRPr="00C75426" w:rsidRDefault="00866426" w:rsidP="00866426">
                            <w:pPr>
                              <w:pStyle w:val="Bezmezer"/>
                              <w:jc w:val="center"/>
                              <w:rPr>
                                <w:rStyle w:val="Potovnadresa"/>
                                <w:strike/>
                                <w:color w:val="FF0000"/>
                              </w:rPr>
                            </w:pPr>
                            <w:r w:rsidRPr="002B3594">
                              <w:rPr>
                                <w:b/>
                                <w:noProof/>
                              </w:rPr>
                              <w:t>Zveřejněno na profilu zadavatele</w:t>
                            </w:r>
                          </w:p>
                        </w:txbxContent>
                      </v:textbox>
                      <w10:wrap anchorx="page" anchory="page"/>
                      <w10:anchorlock/>
                    </v:shape>
                  </w:pict>
                </mc:Fallback>
              </mc:AlternateContent>
            </w:r>
            <w:r w:rsidR="00F64786" w:rsidRPr="00F310F8">
              <w:t>Váš dopis zn.</w:t>
            </w:r>
          </w:p>
        </w:tc>
        <w:tc>
          <w:tcPr>
            <w:tcW w:w="2552" w:type="dxa"/>
          </w:tcPr>
          <w:p w14:paraId="60EA2342" w14:textId="77777777" w:rsidR="00F64786" w:rsidRDefault="00F64786" w:rsidP="003F261E"/>
        </w:tc>
        <w:tc>
          <w:tcPr>
            <w:tcW w:w="823" w:type="dxa"/>
          </w:tcPr>
          <w:p w14:paraId="11579676" w14:textId="77777777" w:rsidR="00F64786" w:rsidRDefault="00F64786" w:rsidP="003F261E"/>
        </w:tc>
        <w:tc>
          <w:tcPr>
            <w:tcW w:w="3685" w:type="dxa"/>
          </w:tcPr>
          <w:p w14:paraId="6833ED87" w14:textId="77777777" w:rsidR="00F64786" w:rsidRDefault="00F64786" w:rsidP="003F261E"/>
        </w:tc>
      </w:tr>
      <w:tr w:rsidR="00F862D6" w14:paraId="47339F17" w14:textId="77777777" w:rsidTr="003F261E">
        <w:tc>
          <w:tcPr>
            <w:tcW w:w="1020" w:type="dxa"/>
          </w:tcPr>
          <w:p w14:paraId="5D4176B9" w14:textId="77777777" w:rsidR="00F862D6" w:rsidRDefault="00F862D6" w:rsidP="003F261E">
            <w:r w:rsidRPr="00F310F8">
              <w:t>Ze dne</w:t>
            </w:r>
          </w:p>
        </w:tc>
        <w:tc>
          <w:tcPr>
            <w:tcW w:w="2552" w:type="dxa"/>
          </w:tcPr>
          <w:p w14:paraId="33748102" w14:textId="77777777" w:rsidR="00F862D6" w:rsidRDefault="00F862D6" w:rsidP="003F261E"/>
        </w:tc>
        <w:tc>
          <w:tcPr>
            <w:tcW w:w="823" w:type="dxa"/>
          </w:tcPr>
          <w:p w14:paraId="1785EF7D" w14:textId="77777777" w:rsidR="00F862D6" w:rsidRDefault="00F862D6" w:rsidP="003F261E"/>
        </w:tc>
        <w:tc>
          <w:tcPr>
            <w:tcW w:w="3685" w:type="dxa"/>
            <w:vMerge w:val="restart"/>
          </w:tcPr>
          <w:p w14:paraId="08414603" w14:textId="77777777" w:rsidR="00596C7E" w:rsidRDefault="00596C7E" w:rsidP="003F261E">
            <w:pPr>
              <w:rPr>
                <w:rStyle w:val="Potovnadresa"/>
              </w:rPr>
            </w:pPr>
          </w:p>
          <w:p w14:paraId="4B278C06" w14:textId="77777777" w:rsidR="00F862D6" w:rsidRPr="00F862D6" w:rsidRDefault="00F862D6" w:rsidP="003F261E">
            <w:pPr>
              <w:rPr>
                <w:rStyle w:val="Potovnadresa"/>
              </w:rPr>
            </w:pPr>
          </w:p>
        </w:tc>
      </w:tr>
      <w:tr w:rsidR="00F862D6" w14:paraId="177DD444" w14:textId="77777777" w:rsidTr="003F261E">
        <w:tc>
          <w:tcPr>
            <w:tcW w:w="1020" w:type="dxa"/>
          </w:tcPr>
          <w:p w14:paraId="226B1830" w14:textId="77777777" w:rsidR="00F862D6" w:rsidRDefault="00F862D6" w:rsidP="003F261E">
            <w:r>
              <w:t>Naše zn.</w:t>
            </w:r>
          </w:p>
        </w:tc>
        <w:tc>
          <w:tcPr>
            <w:tcW w:w="2552" w:type="dxa"/>
          </w:tcPr>
          <w:p w14:paraId="018BB352" w14:textId="77777777" w:rsidR="00F862D6" w:rsidRPr="00371CC3" w:rsidRDefault="006928F9" w:rsidP="003F261E">
            <w:pPr>
              <w:rPr>
                <w:highlight w:val="yellow"/>
              </w:rPr>
            </w:pPr>
            <w:r w:rsidRPr="006928F9">
              <w:t>3272/2021</w:t>
            </w:r>
            <w:r w:rsidR="00955D18" w:rsidRPr="006928F9">
              <w:t>-SŽ-SSZ-OVZ</w:t>
            </w:r>
          </w:p>
        </w:tc>
        <w:tc>
          <w:tcPr>
            <w:tcW w:w="823" w:type="dxa"/>
          </w:tcPr>
          <w:p w14:paraId="676B0802" w14:textId="77777777" w:rsidR="00F862D6" w:rsidRDefault="00F862D6" w:rsidP="003F261E"/>
        </w:tc>
        <w:tc>
          <w:tcPr>
            <w:tcW w:w="3685" w:type="dxa"/>
            <w:vMerge/>
          </w:tcPr>
          <w:p w14:paraId="101F2FEA" w14:textId="77777777" w:rsidR="00F862D6" w:rsidRDefault="00F862D6" w:rsidP="003F261E"/>
        </w:tc>
      </w:tr>
      <w:tr w:rsidR="00F862D6" w14:paraId="503645D3" w14:textId="77777777" w:rsidTr="003F261E">
        <w:tc>
          <w:tcPr>
            <w:tcW w:w="1020" w:type="dxa"/>
          </w:tcPr>
          <w:p w14:paraId="5144E747" w14:textId="77777777" w:rsidR="00F862D6" w:rsidRDefault="00F862D6" w:rsidP="003F261E"/>
        </w:tc>
        <w:tc>
          <w:tcPr>
            <w:tcW w:w="2552" w:type="dxa"/>
          </w:tcPr>
          <w:p w14:paraId="5B697FEF" w14:textId="77777777" w:rsidR="00F862D6" w:rsidRDefault="00F862D6" w:rsidP="003F261E"/>
        </w:tc>
        <w:tc>
          <w:tcPr>
            <w:tcW w:w="823" w:type="dxa"/>
          </w:tcPr>
          <w:p w14:paraId="795DD84D" w14:textId="77777777" w:rsidR="00F862D6" w:rsidRDefault="00F862D6" w:rsidP="003F261E"/>
        </w:tc>
        <w:tc>
          <w:tcPr>
            <w:tcW w:w="3685" w:type="dxa"/>
            <w:vMerge/>
          </w:tcPr>
          <w:p w14:paraId="203FF211" w14:textId="77777777" w:rsidR="00F862D6" w:rsidRDefault="00F862D6" w:rsidP="003F261E"/>
        </w:tc>
      </w:tr>
      <w:tr w:rsidR="00F862D6" w14:paraId="72CB6D6E" w14:textId="77777777" w:rsidTr="003F261E">
        <w:tc>
          <w:tcPr>
            <w:tcW w:w="1020" w:type="dxa"/>
          </w:tcPr>
          <w:p w14:paraId="4D218CB6" w14:textId="77777777" w:rsidR="00F862D6" w:rsidRDefault="00F862D6" w:rsidP="003F261E">
            <w:r>
              <w:t>Vyřizuje</w:t>
            </w:r>
          </w:p>
        </w:tc>
        <w:tc>
          <w:tcPr>
            <w:tcW w:w="2552" w:type="dxa"/>
          </w:tcPr>
          <w:p w14:paraId="1B2012E3" w14:textId="77777777" w:rsidR="00F862D6" w:rsidRDefault="00EC1913" w:rsidP="003F261E">
            <w:r>
              <w:t>Bc. Martin Baudis</w:t>
            </w:r>
          </w:p>
        </w:tc>
        <w:tc>
          <w:tcPr>
            <w:tcW w:w="823" w:type="dxa"/>
          </w:tcPr>
          <w:p w14:paraId="3881501A" w14:textId="77777777" w:rsidR="00F862D6" w:rsidRDefault="00F862D6" w:rsidP="003F261E"/>
        </w:tc>
        <w:tc>
          <w:tcPr>
            <w:tcW w:w="3685" w:type="dxa"/>
            <w:vMerge/>
          </w:tcPr>
          <w:p w14:paraId="53EAD3C7" w14:textId="77777777" w:rsidR="00F862D6" w:rsidRDefault="00F862D6" w:rsidP="003F261E"/>
        </w:tc>
      </w:tr>
      <w:tr w:rsidR="004B09BA" w14:paraId="60FD9BED" w14:textId="77777777" w:rsidTr="003F261E">
        <w:tc>
          <w:tcPr>
            <w:tcW w:w="1020" w:type="dxa"/>
          </w:tcPr>
          <w:p w14:paraId="013203A2" w14:textId="77777777" w:rsidR="004B09BA" w:rsidRDefault="004B09BA" w:rsidP="003F261E">
            <w:r>
              <w:t>Mobil</w:t>
            </w:r>
          </w:p>
        </w:tc>
        <w:tc>
          <w:tcPr>
            <w:tcW w:w="2552" w:type="dxa"/>
          </w:tcPr>
          <w:p w14:paraId="76C21C44" w14:textId="77777777" w:rsidR="004B09BA" w:rsidRDefault="004B09BA" w:rsidP="003922A2">
            <w:r>
              <w:fldChar w:fldCharType="begin">
                <w:ffData>
                  <w:name w:val="Mobil"/>
                  <w:enabled/>
                  <w:calcOnExit w:val="0"/>
                  <w:textInput>
                    <w:default w:val="+420 000 000 000"/>
                  </w:textInput>
                </w:ffData>
              </w:fldChar>
            </w:r>
            <w:bookmarkStart w:id="0" w:name="Mobil"/>
            <w:r>
              <w:instrText xml:space="preserve"> FORMTEXT </w:instrText>
            </w:r>
            <w:r>
              <w:fldChar w:fldCharType="separate"/>
            </w:r>
            <w:r>
              <w:rPr>
                <w:noProof/>
              </w:rPr>
              <w:t xml:space="preserve">+420 </w:t>
            </w:r>
            <w:r>
              <w:fldChar w:fldCharType="end"/>
            </w:r>
            <w:bookmarkEnd w:id="0"/>
            <w:r w:rsidR="00EC1913">
              <w:t>601 570 898</w:t>
            </w:r>
          </w:p>
        </w:tc>
        <w:tc>
          <w:tcPr>
            <w:tcW w:w="823" w:type="dxa"/>
          </w:tcPr>
          <w:p w14:paraId="0FC3424F" w14:textId="77777777" w:rsidR="004B09BA" w:rsidRDefault="004B09BA" w:rsidP="003F261E"/>
        </w:tc>
        <w:tc>
          <w:tcPr>
            <w:tcW w:w="3685" w:type="dxa"/>
            <w:vMerge/>
          </w:tcPr>
          <w:p w14:paraId="50D39B67" w14:textId="77777777" w:rsidR="004B09BA" w:rsidRDefault="004B09BA" w:rsidP="003F261E"/>
        </w:tc>
      </w:tr>
      <w:tr w:rsidR="004B09BA" w14:paraId="5AEE044D" w14:textId="77777777" w:rsidTr="003F261E">
        <w:tc>
          <w:tcPr>
            <w:tcW w:w="1020" w:type="dxa"/>
          </w:tcPr>
          <w:p w14:paraId="7C53C74F" w14:textId="77777777" w:rsidR="004B09BA" w:rsidRDefault="004B09BA" w:rsidP="003F261E">
            <w:r>
              <w:t>E-mail</w:t>
            </w:r>
          </w:p>
        </w:tc>
        <w:tc>
          <w:tcPr>
            <w:tcW w:w="2552" w:type="dxa"/>
          </w:tcPr>
          <w:p w14:paraId="35121756" w14:textId="77777777" w:rsidR="004B09BA" w:rsidRDefault="00EC1913" w:rsidP="003F261E">
            <w:r>
              <w:t>BaudisM</w:t>
            </w:r>
            <w:r w:rsidR="0061452A">
              <w:t>@spravazeleznic.cz</w:t>
            </w:r>
          </w:p>
        </w:tc>
        <w:tc>
          <w:tcPr>
            <w:tcW w:w="823" w:type="dxa"/>
          </w:tcPr>
          <w:p w14:paraId="12161EFA" w14:textId="77777777" w:rsidR="004B09BA" w:rsidRDefault="004B09BA" w:rsidP="003F261E"/>
        </w:tc>
        <w:tc>
          <w:tcPr>
            <w:tcW w:w="3685" w:type="dxa"/>
            <w:vMerge/>
          </w:tcPr>
          <w:p w14:paraId="75AF2366" w14:textId="77777777" w:rsidR="004B09BA" w:rsidRDefault="004B09BA" w:rsidP="003F261E"/>
        </w:tc>
      </w:tr>
      <w:tr w:rsidR="004B09BA" w14:paraId="0EF19E93" w14:textId="77777777" w:rsidTr="003F261E">
        <w:tc>
          <w:tcPr>
            <w:tcW w:w="1020" w:type="dxa"/>
          </w:tcPr>
          <w:p w14:paraId="7827EEBD" w14:textId="77777777" w:rsidR="004B09BA" w:rsidRDefault="004B09BA" w:rsidP="003F261E"/>
        </w:tc>
        <w:tc>
          <w:tcPr>
            <w:tcW w:w="2552" w:type="dxa"/>
          </w:tcPr>
          <w:p w14:paraId="2EFEB0A9" w14:textId="77777777" w:rsidR="004B09BA" w:rsidRDefault="004B09BA" w:rsidP="003F261E"/>
        </w:tc>
        <w:tc>
          <w:tcPr>
            <w:tcW w:w="823" w:type="dxa"/>
          </w:tcPr>
          <w:p w14:paraId="7BCC21BA" w14:textId="77777777" w:rsidR="004B09BA" w:rsidRDefault="004B09BA" w:rsidP="003F261E"/>
        </w:tc>
        <w:tc>
          <w:tcPr>
            <w:tcW w:w="3685" w:type="dxa"/>
          </w:tcPr>
          <w:p w14:paraId="6136D0B5" w14:textId="77777777" w:rsidR="004B09BA" w:rsidRDefault="004B09BA" w:rsidP="003F261E"/>
        </w:tc>
      </w:tr>
      <w:tr w:rsidR="004B09BA" w14:paraId="612D249A" w14:textId="77777777" w:rsidTr="003F261E">
        <w:tc>
          <w:tcPr>
            <w:tcW w:w="1020" w:type="dxa"/>
          </w:tcPr>
          <w:p w14:paraId="665D39AD" w14:textId="77777777" w:rsidR="004B09BA" w:rsidRDefault="004B09BA" w:rsidP="003F261E">
            <w:r>
              <w:t>Datum</w:t>
            </w:r>
          </w:p>
        </w:tc>
        <w:tc>
          <w:tcPr>
            <w:tcW w:w="2552" w:type="dxa"/>
          </w:tcPr>
          <w:p w14:paraId="217A9E9B" w14:textId="77777777" w:rsidR="004B09BA" w:rsidRDefault="00371CC3" w:rsidP="003F261E">
            <w:r>
              <w:t>08. 02. 2021</w:t>
            </w:r>
          </w:p>
        </w:tc>
        <w:tc>
          <w:tcPr>
            <w:tcW w:w="823" w:type="dxa"/>
          </w:tcPr>
          <w:p w14:paraId="78236457" w14:textId="77777777" w:rsidR="004B09BA" w:rsidRDefault="004B09BA" w:rsidP="003F261E"/>
        </w:tc>
        <w:tc>
          <w:tcPr>
            <w:tcW w:w="3685" w:type="dxa"/>
          </w:tcPr>
          <w:p w14:paraId="00CD5B1D" w14:textId="77777777" w:rsidR="004B09BA" w:rsidRDefault="004B09BA" w:rsidP="003F261E"/>
        </w:tc>
      </w:tr>
      <w:tr w:rsidR="00F64786" w14:paraId="3EBB8DD4" w14:textId="77777777" w:rsidTr="003F261E">
        <w:tc>
          <w:tcPr>
            <w:tcW w:w="1020" w:type="dxa"/>
          </w:tcPr>
          <w:p w14:paraId="1BE20336" w14:textId="77777777" w:rsidR="00F64786" w:rsidRDefault="00F64786" w:rsidP="003F261E"/>
        </w:tc>
        <w:tc>
          <w:tcPr>
            <w:tcW w:w="2552" w:type="dxa"/>
          </w:tcPr>
          <w:p w14:paraId="48A1F6B3" w14:textId="77777777" w:rsidR="00F64786" w:rsidRDefault="00F64786" w:rsidP="003F261E"/>
        </w:tc>
        <w:tc>
          <w:tcPr>
            <w:tcW w:w="823" w:type="dxa"/>
          </w:tcPr>
          <w:p w14:paraId="088200D4" w14:textId="77777777" w:rsidR="00F64786" w:rsidRDefault="00F64786" w:rsidP="003F261E"/>
        </w:tc>
        <w:tc>
          <w:tcPr>
            <w:tcW w:w="3685" w:type="dxa"/>
          </w:tcPr>
          <w:p w14:paraId="7E6689A5" w14:textId="77777777" w:rsidR="00F64786" w:rsidRDefault="00F64786" w:rsidP="003F261E"/>
        </w:tc>
      </w:tr>
      <w:tr w:rsidR="00F862D6" w14:paraId="6761E74A" w14:textId="77777777" w:rsidTr="003F261E">
        <w:trPr>
          <w:trHeight w:val="794"/>
        </w:trPr>
        <w:tc>
          <w:tcPr>
            <w:tcW w:w="1020" w:type="dxa"/>
          </w:tcPr>
          <w:p w14:paraId="3C3CE6D7" w14:textId="77777777" w:rsidR="00F862D6" w:rsidRDefault="00F862D6" w:rsidP="003F261E"/>
        </w:tc>
        <w:tc>
          <w:tcPr>
            <w:tcW w:w="2552" w:type="dxa"/>
          </w:tcPr>
          <w:p w14:paraId="0770A45E" w14:textId="77777777" w:rsidR="00F862D6" w:rsidRDefault="00F862D6" w:rsidP="003F261E"/>
        </w:tc>
        <w:tc>
          <w:tcPr>
            <w:tcW w:w="823" w:type="dxa"/>
          </w:tcPr>
          <w:p w14:paraId="075E70F6" w14:textId="77777777" w:rsidR="00F862D6" w:rsidRDefault="00F862D6" w:rsidP="003F261E"/>
        </w:tc>
        <w:tc>
          <w:tcPr>
            <w:tcW w:w="3685" w:type="dxa"/>
          </w:tcPr>
          <w:p w14:paraId="4D20336E" w14:textId="77777777" w:rsidR="00F862D6" w:rsidRDefault="00F862D6" w:rsidP="003F261E"/>
        </w:tc>
      </w:tr>
    </w:tbl>
    <w:p w14:paraId="31F2E40A"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BE2535">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4E232B86"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36498FF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3F25D4B9" w14:textId="77777777"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 xml:space="preserve">na veřejnou </w:t>
      </w:r>
      <w:r w:rsidRPr="002C189F">
        <w:rPr>
          <w:rFonts w:cs="Arial"/>
          <w:i/>
          <w:iCs/>
        </w:rPr>
        <w:t>zakázku</w:t>
      </w:r>
      <w:r w:rsidR="002C189F">
        <w:rPr>
          <w:rFonts w:cs="Arial"/>
          <w:i/>
          <w:iCs/>
        </w:rPr>
        <w:t xml:space="preserve"> </w:t>
      </w:r>
      <w:proofErr w:type="gramStart"/>
      <w:r w:rsidR="00CC6378" w:rsidRPr="002C189F">
        <w:rPr>
          <w:rFonts w:cs="Arial"/>
          <w:i/>
          <w:iCs/>
        </w:rPr>
        <w:t>na</w:t>
      </w:r>
      <w:proofErr w:type="gramEnd"/>
    </w:p>
    <w:p w14:paraId="295E81B1" w14:textId="1130A521" w:rsidR="004850CE" w:rsidRPr="00CC6378" w:rsidRDefault="004850CE" w:rsidP="004850CE">
      <w:pPr>
        <w:tabs>
          <w:tab w:val="center" w:pos="4961"/>
          <w:tab w:val="right" w:pos="9923"/>
        </w:tabs>
        <w:suppressAutoHyphens/>
        <w:spacing w:before="240" w:after="0"/>
        <w:jc w:val="center"/>
        <w:rPr>
          <w:rFonts w:cs="Arial"/>
          <w:b/>
          <w:bCs/>
          <w:i/>
        </w:rPr>
      </w:pPr>
      <w:r w:rsidRPr="00CC6378">
        <w:rPr>
          <w:rFonts w:cs="Arial"/>
          <w:b/>
          <w:bCs/>
          <w:i/>
        </w:rPr>
        <w:t xml:space="preserve"> </w:t>
      </w:r>
      <w:r w:rsidR="00CC6378" w:rsidRPr="00CC6378">
        <w:rPr>
          <w:rFonts w:cs="Arial"/>
          <w:b/>
          <w:bCs/>
          <w:i/>
        </w:rPr>
        <w:t xml:space="preserve">výkon činnosti a zajištění funkce podpory </w:t>
      </w:r>
      <w:r w:rsidR="00CC6378" w:rsidRPr="00EA2F79">
        <w:rPr>
          <w:rFonts w:cs="Arial"/>
          <w:b/>
          <w:bCs/>
          <w:i/>
        </w:rPr>
        <w:t>technického dozoru stavebníka v</w:t>
      </w:r>
      <w:r w:rsidR="00EA2F79" w:rsidRPr="00EA2F79">
        <w:rPr>
          <w:rFonts w:cs="Arial"/>
          <w:b/>
          <w:bCs/>
          <w:i/>
        </w:rPr>
        <w:t> </w:t>
      </w:r>
      <w:r w:rsidR="00CC6378" w:rsidRPr="00EA2F79">
        <w:rPr>
          <w:rFonts w:cs="Arial"/>
          <w:b/>
          <w:bCs/>
          <w:i/>
        </w:rPr>
        <w:t>rámci</w:t>
      </w:r>
      <w:r w:rsidR="00EA2F79" w:rsidRPr="00EA2F79">
        <w:rPr>
          <w:rFonts w:cs="Arial"/>
          <w:b/>
          <w:bCs/>
          <w:i/>
        </w:rPr>
        <w:t xml:space="preserve"> přípravy a </w:t>
      </w:r>
      <w:r w:rsidR="00CC6378" w:rsidRPr="00EA2F79">
        <w:rPr>
          <w:rFonts w:cs="Arial"/>
          <w:b/>
          <w:bCs/>
          <w:i/>
        </w:rPr>
        <w:t xml:space="preserve"> realizace stavby</w:t>
      </w:r>
      <w:r w:rsidR="00CC6378" w:rsidRPr="00CC6378">
        <w:rPr>
          <w:rFonts w:cs="Arial"/>
          <w:b/>
          <w:bCs/>
          <w:i/>
        </w:rPr>
        <w:t>:</w:t>
      </w:r>
    </w:p>
    <w:p w14:paraId="29A23DE4" w14:textId="77777777" w:rsidR="004850CE" w:rsidRPr="00A4427C" w:rsidRDefault="00A95239" w:rsidP="00D42431">
      <w:pPr>
        <w:tabs>
          <w:tab w:val="center" w:pos="4961"/>
          <w:tab w:val="right" w:pos="9923"/>
        </w:tabs>
        <w:suppressAutoHyphens/>
        <w:spacing w:before="240" w:after="0"/>
        <w:jc w:val="center"/>
        <w:rPr>
          <w:rFonts w:cs="Arial"/>
          <w:b/>
          <w:sz w:val="28"/>
          <w:szCs w:val="28"/>
        </w:rPr>
      </w:pPr>
      <w:r w:rsidRPr="00A4427C">
        <w:rPr>
          <w:rFonts w:cs="Arial"/>
          <w:b/>
          <w:sz w:val="36"/>
          <w:szCs w:val="28"/>
        </w:rPr>
        <w:t>„</w:t>
      </w:r>
      <w:r w:rsidR="00D31352">
        <w:rPr>
          <w:rFonts w:cs="Arial"/>
          <w:b/>
          <w:sz w:val="36"/>
          <w:szCs w:val="28"/>
        </w:rPr>
        <w:t>GSM-R Ústí nad Labem - Chomutov</w:t>
      </w:r>
      <w:r w:rsidRPr="00A4427C">
        <w:rPr>
          <w:rFonts w:cs="Arial"/>
          <w:b/>
          <w:sz w:val="36"/>
          <w:szCs w:val="28"/>
        </w:rPr>
        <w:t>“</w:t>
      </w:r>
    </w:p>
    <w:p w14:paraId="502D1E75" w14:textId="77777777" w:rsidR="004850CE" w:rsidRPr="00541F0B"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D31352">
        <w:rPr>
          <w:rFonts w:cs="Arial"/>
        </w:rPr>
        <w:t>5 003 720 030</w:t>
      </w:r>
    </w:p>
    <w:p w14:paraId="6DF6450B" w14:textId="77777777" w:rsidR="004850CE" w:rsidRPr="00584DA5" w:rsidRDefault="004850CE" w:rsidP="004850CE">
      <w:pPr>
        <w:tabs>
          <w:tab w:val="center" w:pos="-3544"/>
          <w:tab w:val="left" w:pos="-3402"/>
        </w:tabs>
        <w:suppressAutoHyphens/>
        <w:rPr>
          <w:rFonts w:cs="Arial"/>
          <w:i/>
          <w:color w:val="FF0000"/>
          <w:sz w:val="22"/>
          <w:szCs w:val="22"/>
        </w:rPr>
      </w:pPr>
      <w:r w:rsidRPr="00541F0B">
        <w:rPr>
          <w:rFonts w:cs="Arial"/>
        </w:rPr>
        <w:t>Evidenční číslo zakázky:</w:t>
      </w:r>
      <w:r w:rsidRPr="00584DA5">
        <w:rPr>
          <w:rFonts w:cs="Arial"/>
          <w:color w:val="FF0000"/>
        </w:rPr>
        <w:tab/>
      </w:r>
      <w:r w:rsidR="00D31352">
        <w:rPr>
          <w:rFonts w:cs="Arial"/>
        </w:rPr>
        <w:t>61821034</w:t>
      </w:r>
      <w:r w:rsidRPr="00584DA5">
        <w:rPr>
          <w:rFonts w:cs="Arial"/>
          <w:i/>
          <w:color w:val="FF0000"/>
          <w:sz w:val="22"/>
          <w:szCs w:val="22"/>
        </w:rPr>
        <w:tab/>
      </w:r>
    </w:p>
    <w:p w14:paraId="1BC3AF55"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3D2A1EEE"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13F15C24"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2D689617"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2052AEFF"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1F1040C9" w14:textId="77777777" w:rsidR="004850CE" w:rsidRPr="00AD7C32" w:rsidRDefault="004850CE" w:rsidP="004850CE">
      <w:pPr>
        <w:suppressAutoHyphens/>
        <w:spacing w:after="0"/>
        <w:jc w:val="both"/>
        <w:rPr>
          <w:rFonts w:cs="Arial"/>
        </w:rPr>
      </w:pPr>
      <w:r w:rsidRPr="00AD7C32">
        <w:rPr>
          <w:rFonts w:cs="Arial"/>
        </w:rPr>
        <w:t>IČ</w:t>
      </w:r>
      <w:r w:rsidR="00C769BC">
        <w:rPr>
          <w:rFonts w:cs="Arial"/>
        </w:rPr>
        <w:t>O</w:t>
      </w:r>
      <w:r w:rsidRPr="00AD7C32">
        <w:rPr>
          <w:rFonts w:cs="Arial"/>
        </w:rPr>
        <w:t>: 70 99 42 34, DIČ: CZ70994234</w:t>
      </w:r>
    </w:p>
    <w:p w14:paraId="4D9211D2" w14:textId="77777777" w:rsidR="003B0589" w:rsidRPr="00AD7C32" w:rsidRDefault="003B0589" w:rsidP="004850CE">
      <w:pPr>
        <w:suppressAutoHyphens/>
        <w:spacing w:after="0"/>
        <w:jc w:val="both"/>
        <w:rPr>
          <w:noProof/>
        </w:rPr>
      </w:pPr>
      <w:r w:rsidRPr="00AD7C32">
        <w:rPr>
          <w:noProof/>
        </w:rPr>
        <w:t>Zápis v OR: MS v Praze, spisová značka A 48384</w:t>
      </w:r>
    </w:p>
    <w:p w14:paraId="77C284F8"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7C741C92"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0D78FE42" w14:textId="77777777" w:rsidR="004850CE" w:rsidRPr="00AD7C32" w:rsidRDefault="004850CE" w:rsidP="004850CE">
      <w:pPr>
        <w:suppressAutoHyphens/>
        <w:spacing w:after="0"/>
        <w:jc w:val="both"/>
        <w:rPr>
          <w:rFonts w:cs="Arial"/>
        </w:rPr>
      </w:pPr>
    </w:p>
    <w:p w14:paraId="75BEEF22" w14:textId="77777777" w:rsidR="004850CE" w:rsidRPr="00AD7C32" w:rsidRDefault="004850CE" w:rsidP="004850CE">
      <w:pPr>
        <w:suppressAutoHyphens/>
        <w:spacing w:after="0"/>
        <w:jc w:val="both"/>
        <w:rPr>
          <w:rFonts w:cs="Arial"/>
        </w:rPr>
      </w:pPr>
      <w:r w:rsidRPr="00AD7C32">
        <w:rPr>
          <w:rFonts w:cs="Arial"/>
        </w:rPr>
        <w:t>Korespondenční adresa:</w:t>
      </w:r>
    </w:p>
    <w:p w14:paraId="38E8DE4B" w14:textId="77777777"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58A4AF4C" w14:textId="77777777" w:rsidR="004850CE" w:rsidRPr="00AD7C32" w:rsidRDefault="004850CE" w:rsidP="004850CE">
      <w:pPr>
        <w:pStyle w:val="Zkladntext"/>
        <w:spacing w:after="0"/>
        <w:jc w:val="both"/>
        <w:rPr>
          <w:rFonts w:cs="Arial"/>
        </w:rPr>
      </w:pPr>
      <w:r w:rsidRPr="00AD7C32">
        <w:rPr>
          <w:rFonts w:cs="Arial"/>
        </w:rPr>
        <w:t xml:space="preserve">Stavební správa </w:t>
      </w:r>
      <w:proofErr w:type="spellStart"/>
      <w:r w:rsidRPr="00AD7C32">
        <w:rPr>
          <w:rFonts w:cs="Arial"/>
          <w:lang w:val="en-US"/>
        </w:rPr>
        <w:t>západ</w:t>
      </w:r>
      <w:proofErr w:type="spellEnd"/>
    </w:p>
    <w:p w14:paraId="40E5DE76" w14:textId="77777777"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14:paraId="4D942544" w14:textId="77777777" w:rsidR="004850CE" w:rsidRPr="00AD7C32" w:rsidRDefault="004850CE" w:rsidP="004850CE">
      <w:pPr>
        <w:suppressAutoHyphens/>
        <w:spacing w:after="0"/>
        <w:jc w:val="both"/>
        <w:rPr>
          <w:rFonts w:cs="Arial"/>
        </w:rPr>
      </w:pPr>
      <w:r w:rsidRPr="00AD7C32">
        <w:rPr>
          <w:rFonts w:cs="Arial"/>
        </w:rPr>
        <w:t>190 00 Praha 9</w:t>
      </w:r>
    </w:p>
    <w:p w14:paraId="476677B8" w14:textId="77777777" w:rsidR="004850CE" w:rsidRPr="00AD7C32" w:rsidRDefault="004850CE" w:rsidP="004850CE">
      <w:pPr>
        <w:suppressAutoHyphens/>
        <w:spacing w:before="120" w:after="0"/>
        <w:jc w:val="both"/>
        <w:rPr>
          <w:rFonts w:cs="Arial"/>
        </w:rPr>
      </w:pPr>
      <w:r w:rsidRPr="00AD7C32">
        <w:rPr>
          <w:rFonts w:cs="Arial"/>
        </w:rPr>
        <w:t>Kontaktní osobou pro zadávací řízení je:</w:t>
      </w:r>
    </w:p>
    <w:p w14:paraId="410BBBC4" w14:textId="77777777" w:rsidR="00D27EAE" w:rsidRDefault="00CE2239" w:rsidP="004850CE">
      <w:pPr>
        <w:suppressAutoHyphens/>
        <w:spacing w:after="0"/>
        <w:jc w:val="both"/>
        <w:rPr>
          <w:rStyle w:val="Hypertextovodkaz"/>
          <w:rFonts w:cs="Arial"/>
        </w:rPr>
      </w:pPr>
      <w:r>
        <w:rPr>
          <w:rFonts w:cs="Arial"/>
        </w:rPr>
        <w:t>Bc. Martin Baudis</w:t>
      </w:r>
      <w:r w:rsidR="004850CE" w:rsidRPr="00AD7C32">
        <w:rPr>
          <w:rFonts w:cs="Arial"/>
        </w:rPr>
        <w:t xml:space="preserve"> </w:t>
      </w:r>
      <w:r w:rsidR="004850CE" w:rsidRPr="00AD7C32">
        <w:rPr>
          <w:rFonts w:cs="Arial"/>
        </w:rPr>
        <w:tab/>
      </w:r>
      <w:r>
        <w:rPr>
          <w:rFonts w:cs="Arial"/>
        </w:rPr>
        <w:t xml:space="preserve">mobil: </w:t>
      </w:r>
      <w:r w:rsidR="007D544F">
        <w:rPr>
          <w:rFonts w:cs="Arial"/>
        </w:rPr>
        <w:t xml:space="preserve">+420 </w:t>
      </w:r>
      <w:r>
        <w:rPr>
          <w:rFonts w:cs="Arial"/>
        </w:rPr>
        <w:t>601 570 898</w:t>
      </w:r>
      <w:r w:rsidR="004850CE" w:rsidRPr="00AD7C32">
        <w:rPr>
          <w:rFonts w:cs="Arial"/>
        </w:rPr>
        <w:tab/>
        <w:t xml:space="preserve">e-mail: </w:t>
      </w:r>
      <w:hyperlink r:id="rId11" w:history="1">
        <w:r w:rsidRPr="00A33B54">
          <w:rPr>
            <w:rStyle w:val="Hypertextovodkaz"/>
            <w:rFonts w:cs="Arial"/>
          </w:rPr>
          <w:t>BaudsiM@spravazeleznic.cz</w:t>
        </w:r>
      </w:hyperlink>
    </w:p>
    <w:p w14:paraId="7A2F1395" w14:textId="77777777" w:rsidR="00CD28C9" w:rsidRPr="00AD7C32" w:rsidRDefault="00CD28C9" w:rsidP="004850CE">
      <w:pPr>
        <w:suppressAutoHyphens/>
        <w:spacing w:after="0"/>
        <w:jc w:val="both"/>
        <w:rPr>
          <w:rStyle w:val="Hypertextovodkaz"/>
          <w:rFonts w:cs="Arial"/>
        </w:rPr>
      </w:pPr>
    </w:p>
    <w:p w14:paraId="7B0F42F8"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13893070"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1113F469"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45940AB4"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5B6B7BD2"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457A1EBA" w14:textId="77777777"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hyperlink r:id="rId12" w:history="1">
        <w:r w:rsidR="00DE4ED4" w:rsidRPr="00076CC7">
          <w:rPr>
            <w:rStyle w:val="Hypertextovodkaz"/>
            <w:rFonts w:cs="Arial"/>
          </w:rPr>
          <w:t>https://zakazky.spravazeleznic</w:t>
        </w:r>
        <w:r w:rsidRPr="00076CC7">
          <w:rPr>
            <w:rStyle w:val="Hypertextovodkaz"/>
            <w:rFonts w:cs="Arial"/>
          </w:rPr>
          <w:t>.cz/</w:t>
        </w:r>
      </w:hyperlink>
      <w:r w:rsidRPr="009646B0">
        <w:rPr>
          <w:rFonts w:cs="Arial"/>
        </w:rPr>
        <w:t>),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78F98D9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18B92F99" w14:textId="773D40A4" w:rsidR="00920B0F" w:rsidRPr="002B4243" w:rsidRDefault="00920B0F" w:rsidP="002B4243">
      <w:pPr>
        <w:suppressAutoHyphens/>
        <w:spacing w:before="120"/>
        <w:jc w:val="both"/>
        <w:rPr>
          <w:rFonts w:cs="Arial"/>
        </w:rPr>
      </w:pPr>
      <w:r w:rsidRPr="00C81929">
        <w:rPr>
          <w:rFonts w:cs="Arial"/>
        </w:rPr>
        <w:t xml:space="preserve">Předmětem veřejné zakázky je výkon činnosti a zajištění funkce podpory technického dozoru investora </w:t>
      </w:r>
      <w:r w:rsidR="00C81929" w:rsidRPr="00C81929">
        <w:rPr>
          <w:rFonts w:cs="Arial"/>
        </w:rPr>
        <w:t xml:space="preserve">v přípravě </w:t>
      </w:r>
      <w:r w:rsidR="00C81929">
        <w:rPr>
          <w:rFonts w:cs="Arial"/>
        </w:rPr>
        <w:t>a</w:t>
      </w:r>
      <w:r w:rsidR="00C81929" w:rsidRPr="00C81929">
        <w:rPr>
          <w:rFonts w:cs="Arial"/>
        </w:rPr>
        <w:t xml:space="preserve"> realizace</w:t>
      </w:r>
      <w:r w:rsidRPr="00C81929">
        <w:rPr>
          <w:rFonts w:cs="Arial"/>
        </w:rPr>
        <w:t xml:space="preserve"> stavby </w:t>
      </w:r>
      <w:r w:rsidRPr="00C81929">
        <w:rPr>
          <w:rFonts w:cs="Arial"/>
          <w:b/>
        </w:rPr>
        <w:t>„</w:t>
      </w:r>
      <w:r w:rsidR="00CD28C9" w:rsidRPr="00C81929">
        <w:rPr>
          <w:rFonts w:cs="Arial"/>
          <w:b/>
        </w:rPr>
        <w:t>GSM-R Ústí nad Labem - Chomutov</w:t>
      </w:r>
      <w:r w:rsidRPr="00C81929">
        <w:rPr>
          <w:rFonts w:cs="Arial"/>
          <w:b/>
        </w:rPr>
        <w:t>“</w:t>
      </w:r>
      <w:r w:rsidRPr="00C81929">
        <w:rPr>
          <w:rFonts w:cs="Arial"/>
        </w:rPr>
        <w:t xml:space="preserve"> jejímž výsledkem bude bezproblémové čerpání finančních prostředků. Základní předpoklad činnosti podpory: v</w:t>
      </w:r>
      <w:r w:rsidR="007941B0" w:rsidRPr="00C81929">
        <w:rPr>
          <w:rFonts w:cs="Arial"/>
        </w:rPr>
        <w:t>šeobecná spolupráce, podpora TD</w:t>
      </w:r>
      <w:r w:rsidR="00286FDD" w:rsidRPr="00C81929">
        <w:rPr>
          <w:rFonts w:cs="Arial"/>
        </w:rPr>
        <w:t>S</w:t>
      </w:r>
      <w:r w:rsidRPr="00C81929">
        <w:rPr>
          <w:rFonts w:cs="Arial"/>
        </w:rPr>
        <w:t xml:space="preserve"> a správce stavby dle jeho požadavku ve vedení stavby dle FIDIC, kontrola oprávněnosti a správnosti faktur, určení způsobilosti popř. nezpůsobilosti jednotlivých položek, součinnost při projednávaní variací či </w:t>
      </w:r>
      <w:proofErr w:type="spellStart"/>
      <w:r w:rsidRPr="00C81929">
        <w:rPr>
          <w:rFonts w:cs="Arial"/>
        </w:rPr>
        <w:t>claimů</w:t>
      </w:r>
      <w:proofErr w:type="spellEnd"/>
      <w:r w:rsidRPr="00C81929">
        <w:rPr>
          <w:rFonts w:cs="Arial"/>
        </w:rPr>
        <w:t>, měsíční monitoring průběhu realizace (vč. finančního plnění), aktualizace SR a další činnosti nutné k splnění podmínek programu.</w:t>
      </w:r>
    </w:p>
    <w:p w14:paraId="1363C957" w14:textId="77777777" w:rsidR="004850CE" w:rsidRPr="002B4243" w:rsidRDefault="004850CE" w:rsidP="002B4243">
      <w:pPr>
        <w:suppressAutoHyphens/>
        <w:spacing w:before="120"/>
        <w:jc w:val="both"/>
        <w:rPr>
          <w:rFonts w:cs="Arial"/>
        </w:rPr>
      </w:pPr>
      <w:r w:rsidRPr="002B4243">
        <w:rPr>
          <w:rFonts w:cs="Arial"/>
        </w:rPr>
        <w:t>Bližší specifikace předmětu plnění veřejné zakázky je upravena v dalších částech zadávací dokumentace.</w:t>
      </w:r>
    </w:p>
    <w:p w14:paraId="762FD064"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235A789A" w14:textId="77777777"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DA61DF">
        <w:rPr>
          <w:rFonts w:cs="Arial"/>
          <w:b/>
        </w:rPr>
        <w:t>700 000</w:t>
      </w:r>
      <w:r w:rsidRPr="00ED2761">
        <w:rPr>
          <w:rFonts w:cs="Arial"/>
          <w:b/>
        </w:rPr>
        <w:t>,- Kč</w:t>
      </w:r>
      <w:r w:rsidRPr="00ED2761">
        <w:rPr>
          <w:rFonts w:cs="Arial"/>
        </w:rPr>
        <w:t xml:space="preserve"> (bez DPH).</w:t>
      </w:r>
      <w:r w:rsidRPr="009E5989">
        <w:rPr>
          <w:rFonts w:cs="Arial"/>
        </w:rPr>
        <w:t xml:space="preserve">  </w:t>
      </w:r>
    </w:p>
    <w:p w14:paraId="60D1718D" w14:textId="77777777"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5DFE249C" w14:textId="77777777" w:rsidR="00736392" w:rsidRDefault="00736392" w:rsidP="004850CE">
      <w:pPr>
        <w:suppressAutoHyphens/>
        <w:spacing w:before="240"/>
        <w:jc w:val="both"/>
        <w:rPr>
          <w:rStyle w:val="Hypertextovodkaz"/>
          <w:b/>
          <w:u w:val="none"/>
        </w:rPr>
      </w:pPr>
      <w:r w:rsidRPr="00006738">
        <w:rPr>
          <w:rFonts w:cs="Arial"/>
        </w:rPr>
        <w:t xml:space="preserve">Zadávací dokumentace je přístupná na profilu zadavatele: </w:t>
      </w:r>
      <w:hyperlink r:id="rId13" w:history="1">
        <w:r w:rsidRPr="00690938">
          <w:rPr>
            <w:rStyle w:val="Hypertextovodkaz"/>
          </w:rPr>
          <w:t>https://zakazky.spravazeleznic.cz/</w:t>
        </w:r>
      </w:hyperlink>
    </w:p>
    <w:p w14:paraId="79CF4E35" w14:textId="77777777" w:rsidR="004850CE" w:rsidRPr="00066DAE" w:rsidRDefault="004850CE" w:rsidP="004850CE">
      <w:pPr>
        <w:suppressAutoHyphens/>
        <w:spacing w:before="240"/>
        <w:jc w:val="both"/>
        <w:rPr>
          <w:rFonts w:cs="Arial"/>
          <w:u w:val="single"/>
        </w:rPr>
      </w:pPr>
      <w:r w:rsidRPr="00066DAE">
        <w:rPr>
          <w:rFonts w:cs="Arial"/>
        </w:rPr>
        <w:t>Součástí zadávací dokumentace je:</w:t>
      </w:r>
    </w:p>
    <w:p w14:paraId="20F849C8"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p>
    <w:p w14:paraId="70334150" w14:textId="77777777" w:rsidR="004850CE" w:rsidRPr="00AD7C32" w:rsidRDefault="00525AAF" w:rsidP="004850CE">
      <w:pPr>
        <w:numPr>
          <w:ilvl w:val="0"/>
          <w:numId w:val="6"/>
        </w:numPr>
        <w:spacing w:after="0" w:line="240" w:lineRule="auto"/>
        <w:jc w:val="both"/>
        <w:rPr>
          <w:rFonts w:cs="Arial"/>
        </w:rPr>
      </w:pPr>
      <w:r>
        <w:rPr>
          <w:rFonts w:cs="Arial"/>
        </w:rPr>
        <w:t xml:space="preserve">Přílohy výzvy </w:t>
      </w:r>
    </w:p>
    <w:p w14:paraId="795D9B16" w14:textId="77777777" w:rsidR="004850CE" w:rsidRPr="007E4A32" w:rsidRDefault="007E4A32" w:rsidP="007E4A32">
      <w:pPr>
        <w:numPr>
          <w:ilvl w:val="0"/>
          <w:numId w:val="6"/>
        </w:numPr>
        <w:spacing w:after="0" w:line="240" w:lineRule="auto"/>
        <w:jc w:val="both"/>
        <w:rPr>
          <w:rFonts w:cs="Arial"/>
        </w:rPr>
      </w:pPr>
      <w:r>
        <w:rPr>
          <w:rFonts w:cs="Arial"/>
        </w:rPr>
        <w:t>Návrh Smlouvy</w:t>
      </w:r>
      <w:r w:rsidR="008A00D5">
        <w:rPr>
          <w:rFonts w:cs="Arial"/>
        </w:rPr>
        <w:tab/>
      </w:r>
    </w:p>
    <w:p w14:paraId="1713931B" w14:textId="77777777" w:rsidR="004850CE" w:rsidRPr="00286FDD" w:rsidRDefault="00525AAF" w:rsidP="00525AAF">
      <w:pPr>
        <w:numPr>
          <w:ilvl w:val="0"/>
          <w:numId w:val="6"/>
        </w:numPr>
        <w:spacing w:after="0" w:line="240" w:lineRule="auto"/>
        <w:jc w:val="both"/>
        <w:rPr>
          <w:rFonts w:cs="Arial"/>
        </w:rPr>
      </w:pPr>
      <w:r w:rsidRPr="00286FDD">
        <w:rPr>
          <w:rFonts w:cs="Arial"/>
        </w:rPr>
        <w:t>Dokumentace stavby</w:t>
      </w:r>
    </w:p>
    <w:p w14:paraId="64FF2CE0" w14:textId="77777777"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bookmarkStart w:id="1" w:name="_GoBack"/>
      <w:bookmarkEnd w:id="1"/>
    </w:p>
    <w:p w14:paraId="2C6984D0" w14:textId="77777777" w:rsidR="004850CE" w:rsidRPr="004850CE" w:rsidRDefault="006B110C" w:rsidP="004850CE">
      <w:pPr>
        <w:spacing w:after="0"/>
        <w:jc w:val="both"/>
        <w:rPr>
          <w:rFonts w:cs="Arial"/>
          <w:b/>
          <w:color w:val="0070C0"/>
        </w:rPr>
      </w:pPr>
      <w:r>
        <w:lastRenderedPageBreak/>
        <w:t xml:space="preserve">Zadavatel umožňuje dodavateli přístup ke všem svým interním předpisům následujícím způsobem: </w:t>
      </w:r>
      <w:hyperlink r:id="rId14" w:history="1">
        <w:r>
          <w:rPr>
            <w:rStyle w:val="Hypertextovodkaz"/>
          </w:rPr>
          <w:t>http://www.tudc.cz/</w:t>
        </w:r>
      </w:hyperlink>
      <w:r>
        <w:t xml:space="preserve"> nebo </w:t>
      </w:r>
      <w:hyperlink r:id="rId15"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6718E791" w14:textId="77777777" w:rsidR="004850CE" w:rsidRPr="00AD7C32"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417894DF" w14:textId="77777777" w:rsidR="00525AAF" w:rsidRDefault="004850CE" w:rsidP="006E0131">
      <w:pPr>
        <w:pStyle w:val="Nadpis1"/>
        <w:spacing w:before="240" w:after="240"/>
        <w:jc w:val="both"/>
        <w:rPr>
          <w:rFonts w:ascii="Verdana" w:hAnsi="Verdana" w:cs="Arial"/>
          <w:color w:val="auto"/>
          <w:sz w:val="18"/>
          <w:szCs w:val="18"/>
        </w:rPr>
      </w:pPr>
      <w:r w:rsidRPr="00525AAF">
        <w:rPr>
          <w:rFonts w:ascii="Verdana" w:hAnsi="Verdana" w:cs="Arial"/>
          <w:color w:val="auto"/>
          <w:sz w:val="18"/>
          <w:szCs w:val="18"/>
        </w:rPr>
        <w:t>7.1.  Doba plnění:</w:t>
      </w:r>
      <w:r w:rsidR="00525AAF">
        <w:rPr>
          <w:rFonts w:ascii="Verdana" w:hAnsi="Verdana" w:cs="Arial"/>
          <w:color w:val="auto"/>
          <w:sz w:val="18"/>
          <w:szCs w:val="18"/>
        </w:rPr>
        <w:tab/>
      </w:r>
      <w:r w:rsidR="00525AAF">
        <w:rPr>
          <w:rFonts w:ascii="Verdana" w:hAnsi="Verdana" w:cs="Arial"/>
          <w:color w:val="auto"/>
          <w:sz w:val="18"/>
          <w:szCs w:val="18"/>
        </w:rPr>
        <w:tab/>
      </w:r>
      <w:r w:rsidR="00525AAF">
        <w:rPr>
          <w:rFonts w:ascii="Verdana" w:hAnsi="Verdana" w:cs="Arial"/>
          <w:color w:val="auto"/>
          <w:sz w:val="18"/>
          <w:szCs w:val="18"/>
        </w:rPr>
        <w:tab/>
      </w:r>
    </w:p>
    <w:p w14:paraId="49F3F7C4" w14:textId="77777777" w:rsidR="00525AAF" w:rsidRDefault="00525AAF" w:rsidP="002B4243">
      <w:pPr>
        <w:autoSpaceDE w:val="0"/>
        <w:autoSpaceDN w:val="0"/>
        <w:adjustRightInd w:val="0"/>
        <w:spacing w:after="0" w:line="240" w:lineRule="auto"/>
      </w:pPr>
      <w:r w:rsidRPr="002B4243">
        <w:t>Zadavatel stanovuje následující termíny plnění předmětu veřejné zakázky:</w:t>
      </w:r>
    </w:p>
    <w:p w14:paraId="2F75025B" w14:textId="77777777" w:rsidR="002B4243" w:rsidRPr="002B4243" w:rsidRDefault="002B4243" w:rsidP="002B4243">
      <w:pPr>
        <w:autoSpaceDE w:val="0"/>
        <w:autoSpaceDN w:val="0"/>
        <w:adjustRightInd w:val="0"/>
        <w:spacing w:after="0" w:line="240" w:lineRule="auto"/>
      </w:pPr>
    </w:p>
    <w:p w14:paraId="36E822F8" w14:textId="77777777" w:rsidR="004850CE" w:rsidRDefault="00525AAF" w:rsidP="002B4243">
      <w:pPr>
        <w:autoSpaceDE w:val="0"/>
        <w:autoSpaceDN w:val="0"/>
        <w:adjustRightInd w:val="0"/>
        <w:spacing w:after="0" w:line="240" w:lineRule="auto"/>
      </w:pPr>
      <w:r w:rsidRPr="002B4243">
        <w:t>Zahájení činnosti:</w:t>
      </w:r>
      <w:r w:rsidRPr="002B4243">
        <w:tab/>
      </w:r>
      <w:r w:rsidRPr="002B4243">
        <w:tab/>
      </w:r>
      <w:r w:rsidR="002B4243">
        <w:tab/>
      </w:r>
      <w:r w:rsidRPr="002B4243">
        <w:rPr>
          <w:b/>
        </w:rPr>
        <w:t>ihned po nabytí účinnosti SOD</w:t>
      </w:r>
    </w:p>
    <w:p w14:paraId="029249A2" w14:textId="77777777" w:rsidR="002B4243" w:rsidRPr="002B4243" w:rsidRDefault="002B4243" w:rsidP="002B4243">
      <w:pPr>
        <w:autoSpaceDE w:val="0"/>
        <w:autoSpaceDN w:val="0"/>
        <w:adjustRightInd w:val="0"/>
        <w:spacing w:after="0" w:line="240" w:lineRule="auto"/>
      </w:pPr>
    </w:p>
    <w:p w14:paraId="411F6E8B" w14:textId="77777777" w:rsidR="002B4243" w:rsidRPr="002B4243" w:rsidRDefault="002B4243" w:rsidP="002B4243">
      <w:pPr>
        <w:autoSpaceDE w:val="0"/>
        <w:autoSpaceDN w:val="0"/>
        <w:adjustRightInd w:val="0"/>
        <w:spacing w:after="0" w:line="240" w:lineRule="auto"/>
        <w:ind w:left="3540" w:hanging="3540"/>
        <w:rPr>
          <w:b/>
        </w:rPr>
      </w:pPr>
      <w:r>
        <w:t>Ukončení činnosti:</w:t>
      </w:r>
      <w:r>
        <w:tab/>
      </w:r>
      <w:r w:rsidRPr="002B4243">
        <w:rPr>
          <w:b/>
        </w:rPr>
        <w:t>dnem řá</w:t>
      </w:r>
      <w:r>
        <w:rPr>
          <w:b/>
        </w:rPr>
        <w:t xml:space="preserve">dného předání a převzetí stavby </w:t>
      </w:r>
      <w:r w:rsidRPr="002B4243">
        <w:rPr>
          <w:b/>
        </w:rPr>
        <w:t xml:space="preserve">vlastníkem nebo uživatelem stavby, </w:t>
      </w:r>
      <w:r>
        <w:rPr>
          <w:b/>
        </w:rPr>
        <w:t>(</w:t>
      </w:r>
      <w:r w:rsidR="003E36F9">
        <w:rPr>
          <w:b/>
        </w:rPr>
        <w:t>předpoklad 09</w:t>
      </w:r>
      <w:r w:rsidR="00200322">
        <w:rPr>
          <w:b/>
        </w:rPr>
        <w:t>/2023</w:t>
      </w:r>
      <w:r>
        <w:rPr>
          <w:b/>
        </w:rPr>
        <w:t>)</w:t>
      </w:r>
    </w:p>
    <w:p w14:paraId="6DE0A828" w14:textId="77777777" w:rsidR="002B4243" w:rsidRPr="002B4243" w:rsidRDefault="002B4243" w:rsidP="002B4243">
      <w:pPr>
        <w:autoSpaceDE w:val="0"/>
        <w:autoSpaceDN w:val="0"/>
        <w:adjustRightInd w:val="0"/>
        <w:spacing w:after="0" w:line="240" w:lineRule="auto"/>
        <w:ind w:left="2832" w:firstLine="708"/>
      </w:pPr>
    </w:p>
    <w:p w14:paraId="5E9FF952" w14:textId="77777777" w:rsidR="004850CE" w:rsidRDefault="004850CE" w:rsidP="002B4243">
      <w:pPr>
        <w:autoSpaceDE w:val="0"/>
        <w:autoSpaceDN w:val="0"/>
        <w:adjustRightInd w:val="0"/>
        <w:spacing w:after="0" w:line="240" w:lineRule="auto"/>
        <w:rPr>
          <w:rFonts w:ascii="CIDFont+F4" w:hAnsi="CIDFont+F4" w:cs="CIDFont+F4"/>
          <w:sz w:val="20"/>
          <w:szCs w:val="20"/>
        </w:rPr>
      </w:pPr>
      <w:r w:rsidRPr="00525AAF">
        <w:rPr>
          <w:rFonts w:cs="Arial"/>
          <w:b/>
          <w:bCs/>
        </w:rPr>
        <w:t>7.2.</w:t>
      </w:r>
      <w:r w:rsidRPr="00525AAF">
        <w:t xml:space="preserve">  </w:t>
      </w:r>
      <w:r w:rsidRPr="00525AAF">
        <w:rPr>
          <w:rFonts w:cs="Arial"/>
          <w:b/>
          <w:bCs/>
        </w:rPr>
        <w:t xml:space="preserve">Místo plnění: </w:t>
      </w:r>
      <w:r w:rsidR="00525AAF">
        <w:rPr>
          <w:rFonts w:cs="Arial"/>
          <w:b/>
          <w:bCs/>
        </w:rPr>
        <w:tab/>
      </w:r>
      <w:r w:rsidR="00525AAF">
        <w:rPr>
          <w:rFonts w:cs="Arial"/>
          <w:b/>
          <w:bCs/>
        </w:rPr>
        <w:tab/>
      </w:r>
      <w:r w:rsidR="00525AAF">
        <w:rPr>
          <w:rFonts w:cs="Arial"/>
          <w:b/>
          <w:bCs/>
        </w:rPr>
        <w:tab/>
      </w:r>
    </w:p>
    <w:p w14:paraId="3A2CA31E" w14:textId="77777777" w:rsidR="00525AAF" w:rsidRDefault="00525AAF" w:rsidP="00525AAF">
      <w:pPr>
        <w:autoSpaceDE w:val="0"/>
        <w:autoSpaceDN w:val="0"/>
        <w:adjustRightInd w:val="0"/>
        <w:spacing w:after="0" w:line="240" w:lineRule="auto"/>
        <w:rPr>
          <w:rFonts w:ascii="CIDFont+F2" w:hAnsi="CIDFont+F2" w:cs="CIDFont+F2"/>
          <w:sz w:val="20"/>
          <w:szCs w:val="20"/>
        </w:rPr>
      </w:pPr>
    </w:p>
    <w:p w14:paraId="5D7A980E" w14:textId="77777777" w:rsidR="002B4243" w:rsidRPr="00525AAF" w:rsidRDefault="002B4243" w:rsidP="00525AAF">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Místem plnění je staveniště, včetně bezprostředního okolí stavby a sídlo zadavatele.</w:t>
      </w:r>
    </w:p>
    <w:p w14:paraId="432828FA"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76B8DB21"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2CBB78CD" w14:textId="77777777"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14:paraId="2F161509"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7D31B576"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770B5CBC"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F195A8"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1406FD2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6B2AF166"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697BB849"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4A59A774" w14:textId="77777777" w:rsidR="004850CE" w:rsidRDefault="004850CE" w:rsidP="004850CE">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14:paraId="6C79EC4C"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1C6B13AD"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52DE9542"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4010F4C5"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658B03B4" w14:textId="77777777"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14:paraId="2119FDF0"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7D2FA917"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2876CD72"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0B44C14" w14:textId="77777777" w:rsidR="004850CE" w:rsidRDefault="004850CE" w:rsidP="00F12DD8">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4FD787E9" w14:textId="77777777" w:rsidR="004850CE" w:rsidRPr="005563B6" w:rsidRDefault="004850CE" w:rsidP="00F12DD8">
      <w:pPr>
        <w:suppressAutoHyphens/>
        <w:spacing w:after="0"/>
        <w:ind w:firstLine="567"/>
        <w:jc w:val="both"/>
        <w:rPr>
          <w:rFonts w:cs="Arial"/>
          <w:b/>
          <w:i/>
        </w:rPr>
      </w:pPr>
      <w:r>
        <w:rPr>
          <w:rFonts w:cs="Arial"/>
          <w:b/>
          <w:i/>
        </w:rPr>
        <w:t xml:space="preserve">- </w:t>
      </w:r>
      <w:r w:rsidRPr="00AD4613">
        <w:rPr>
          <w:rFonts w:cs="Arial"/>
          <w:b/>
          <w:i/>
        </w:rPr>
        <w:t>poradenská a konzultační činnost, zpracování odborných studií a posudků.</w:t>
      </w:r>
    </w:p>
    <w:p w14:paraId="1A85DE2C" w14:textId="77777777" w:rsidR="004850CE" w:rsidRPr="0058563D" w:rsidRDefault="004850CE" w:rsidP="004850CE">
      <w:pPr>
        <w:suppressAutoHyphens/>
        <w:spacing w:before="240"/>
        <w:jc w:val="both"/>
        <w:rPr>
          <w:rFonts w:cs="Arial"/>
          <w:b/>
          <w:iCs/>
        </w:rPr>
      </w:pPr>
      <w:r w:rsidRPr="0058563D">
        <w:rPr>
          <w:rFonts w:cs="Arial"/>
          <w:b/>
        </w:rPr>
        <w:t>8.3. Technická kvalifikace:</w:t>
      </w:r>
      <w:r w:rsidR="003B3302" w:rsidRPr="0058563D">
        <w:rPr>
          <w:rFonts w:cs="Arial"/>
          <w:b/>
        </w:rPr>
        <w:t xml:space="preserve"> </w:t>
      </w:r>
      <w:r w:rsidR="00637252" w:rsidRPr="0058563D">
        <w:rPr>
          <w:rFonts w:cs="Arial"/>
          <w:b/>
        </w:rPr>
        <w:t xml:space="preserve"> </w:t>
      </w:r>
    </w:p>
    <w:p w14:paraId="1CA90060" w14:textId="77777777" w:rsidR="004850CE" w:rsidRPr="0058563D" w:rsidRDefault="004850CE" w:rsidP="004850CE">
      <w:pPr>
        <w:spacing w:before="120"/>
        <w:jc w:val="both"/>
        <w:rPr>
          <w:rFonts w:cs="Arial"/>
        </w:rPr>
      </w:pPr>
      <w:r w:rsidRPr="0058563D">
        <w:rPr>
          <w:rFonts w:cs="Arial"/>
        </w:rPr>
        <w:t>Úča</w:t>
      </w:r>
      <w:r w:rsidR="00341351" w:rsidRPr="0058563D">
        <w:rPr>
          <w:rFonts w:cs="Arial"/>
        </w:rPr>
        <w:t>stník zadávacího řízení předloží údaje k prokázání svých zkušeností se zakázkami, které svým charakterem a objemem odpovídají profesnímu obsahu této veřejné zakázky za posledních 5 let před zahájením zadávacího řízení.</w:t>
      </w:r>
    </w:p>
    <w:p w14:paraId="1A8013CE" w14:textId="77777777" w:rsidR="00341351" w:rsidRPr="0058563D" w:rsidRDefault="00341351" w:rsidP="004850CE">
      <w:pPr>
        <w:spacing w:before="120"/>
        <w:jc w:val="both"/>
        <w:rPr>
          <w:rFonts w:cs="Arial"/>
        </w:rPr>
      </w:pPr>
      <w:r w:rsidRPr="0058563D">
        <w:rPr>
          <w:rFonts w:cs="Arial"/>
        </w:rPr>
        <w:t xml:space="preserve">K nabídce bude předložen seznam významných služeb, který se doporučuje předložit ve formě obsažené v Příloze č. 3 </w:t>
      </w:r>
      <w:proofErr w:type="gramStart"/>
      <w:r w:rsidRPr="0058563D">
        <w:rPr>
          <w:rFonts w:cs="Arial"/>
        </w:rPr>
        <w:t>této</w:t>
      </w:r>
      <w:proofErr w:type="gramEnd"/>
      <w:r w:rsidRPr="0058563D">
        <w:rPr>
          <w:rFonts w:cs="Arial"/>
        </w:rPr>
        <w:t xml:space="preserve"> Výzvy.</w:t>
      </w:r>
    </w:p>
    <w:p w14:paraId="3E8490C4" w14:textId="77777777" w:rsidR="00341351" w:rsidRPr="0058563D" w:rsidRDefault="00341351" w:rsidP="00341351">
      <w:pPr>
        <w:spacing w:before="120"/>
        <w:jc w:val="both"/>
        <w:rPr>
          <w:rFonts w:cs="Arial"/>
        </w:rPr>
      </w:pPr>
      <w:r w:rsidRPr="0058563D">
        <w:rPr>
          <w:rFonts w:cs="Arial"/>
        </w:rPr>
        <w:t>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7EB27B40" w14:textId="5DD3ACC8" w:rsidR="00341351" w:rsidRDefault="004850CE" w:rsidP="004850CE">
      <w:pPr>
        <w:tabs>
          <w:tab w:val="left" w:pos="426"/>
        </w:tabs>
        <w:spacing w:before="120"/>
        <w:jc w:val="both"/>
        <w:rPr>
          <w:rFonts w:cs="Arial"/>
        </w:rPr>
      </w:pPr>
      <w:r w:rsidRPr="0058563D">
        <w:rPr>
          <w:rFonts w:cs="Arial"/>
        </w:rPr>
        <w:t xml:space="preserve">Účastník </w:t>
      </w:r>
      <w:r w:rsidR="00341351" w:rsidRPr="0058563D">
        <w:rPr>
          <w:rFonts w:cs="Arial"/>
        </w:rPr>
        <w:t xml:space="preserve">zadávacího řízení musí předloženým seznamem významných ukončených služeb prokázat, že v posledních </w:t>
      </w:r>
      <w:r w:rsidR="00341351" w:rsidRPr="0058563D">
        <w:rPr>
          <w:rFonts w:cs="Arial"/>
          <w:b/>
        </w:rPr>
        <w:t>5 letech před zahájením zadávacího řízení</w:t>
      </w:r>
      <w:r w:rsidR="00341351" w:rsidRPr="0058563D">
        <w:rPr>
          <w:rFonts w:cs="Arial"/>
        </w:rPr>
        <w:t xml:space="preserve"> poskytl alespoň </w:t>
      </w:r>
      <w:r w:rsidR="00BD1B47" w:rsidRPr="0058563D">
        <w:rPr>
          <w:rFonts w:cs="Arial"/>
          <w:b/>
        </w:rPr>
        <w:t>3 </w:t>
      </w:r>
      <w:r w:rsidR="00341351" w:rsidRPr="0058563D">
        <w:rPr>
          <w:rFonts w:cs="Arial"/>
          <w:b/>
        </w:rPr>
        <w:t>služby,</w:t>
      </w:r>
      <w:r w:rsidR="00341351" w:rsidRPr="0058563D">
        <w:rPr>
          <w:rFonts w:cs="Arial"/>
        </w:rPr>
        <w:t xml:space="preserve"> kterými zajišťoval činnost podpory technického dozoru stavebníka u staveb železničních s celkovými investičními náklady v souhrnu minimálně </w:t>
      </w:r>
      <w:r w:rsidR="00435AEA">
        <w:rPr>
          <w:rFonts w:cs="Arial"/>
          <w:b/>
        </w:rPr>
        <w:t>20</w:t>
      </w:r>
      <w:r w:rsidR="00427DEB" w:rsidRPr="0058563D">
        <w:rPr>
          <w:rFonts w:cs="Arial"/>
          <w:b/>
        </w:rPr>
        <w:t>0 mil.</w:t>
      </w:r>
      <w:r w:rsidR="0003202F">
        <w:rPr>
          <w:rFonts w:cs="Arial"/>
          <w:b/>
        </w:rPr>
        <w:t> </w:t>
      </w:r>
      <w:r w:rsidR="00427DEB" w:rsidRPr="0058563D">
        <w:rPr>
          <w:rFonts w:cs="Arial"/>
          <w:b/>
        </w:rPr>
        <w:t>Kč</w:t>
      </w:r>
      <w:r w:rsidR="0003202F">
        <w:rPr>
          <w:rFonts w:cs="Arial"/>
          <w:b/>
        </w:rPr>
        <w:t xml:space="preserve"> bez DPH</w:t>
      </w:r>
      <w:r w:rsidR="00427DEB" w:rsidRPr="0058563D">
        <w:rPr>
          <w:rFonts w:cs="Arial"/>
        </w:rPr>
        <w:t xml:space="preserve"> </w:t>
      </w:r>
      <w:r w:rsidR="00341351" w:rsidRPr="0058563D">
        <w:rPr>
          <w:rFonts w:cs="Arial"/>
        </w:rPr>
        <w:t>na</w:t>
      </w:r>
      <w:r w:rsidR="00341351">
        <w:rPr>
          <w:rFonts w:cs="Arial"/>
        </w:rPr>
        <w:t xml:space="preserve"> každou stavbu.</w:t>
      </w:r>
    </w:p>
    <w:p w14:paraId="202F5477" w14:textId="77777777" w:rsidR="00427DEB" w:rsidRDefault="00427DEB" w:rsidP="004850CE">
      <w:pPr>
        <w:tabs>
          <w:tab w:val="left" w:pos="426"/>
        </w:tabs>
        <w:spacing w:before="120"/>
        <w:jc w:val="both"/>
        <w:rPr>
          <w:rFonts w:cs="Arial"/>
        </w:rPr>
      </w:pPr>
      <w:r w:rsidRPr="00A40258">
        <w:rPr>
          <w:rFonts w:cs="Arial"/>
          <w:b/>
        </w:rPr>
        <w:t>Doba 5 let</w:t>
      </w:r>
      <w:r w:rsidRPr="00540708">
        <w:rPr>
          <w:rFonts w:cs="Arial"/>
        </w:rPr>
        <w:t xml:space="preserve"> se považuje za splněnou, pokud byly služby v průběhu této </w:t>
      </w:r>
      <w:r w:rsidRPr="00E85379">
        <w:rPr>
          <w:rFonts w:cs="Arial"/>
          <w:b/>
        </w:rPr>
        <w:t>doby dokončeny</w:t>
      </w:r>
      <w:r w:rsidRPr="00540708">
        <w:rPr>
          <w:rFonts w:cs="Arial"/>
        </w:rPr>
        <w:t>.</w:t>
      </w:r>
    </w:p>
    <w:p w14:paraId="52C829C7" w14:textId="77777777" w:rsidR="00427DEB" w:rsidRPr="00966D8D" w:rsidRDefault="00427DEB" w:rsidP="00427DEB">
      <w:pPr>
        <w:spacing w:before="120" w:after="200"/>
        <w:jc w:val="both"/>
        <w:rPr>
          <w:rFonts w:cs="Arial"/>
        </w:rPr>
      </w:pPr>
      <w:r w:rsidRPr="00966D8D">
        <w:rPr>
          <w:rFonts w:cs="Arial"/>
        </w:rPr>
        <w:t xml:space="preserve">Pojmem </w:t>
      </w:r>
      <w:r w:rsidRPr="00966D8D">
        <w:rPr>
          <w:rFonts w:cs="Arial"/>
          <w:bCs/>
        </w:rPr>
        <w:t>stavba železniční infrastruktury</w:t>
      </w:r>
      <w:r w:rsidRPr="00966D8D">
        <w:rPr>
          <w:rFonts w:cs="Arial"/>
        </w:rPr>
        <w:t xml:space="preserve"> zadavatel rozumí </w:t>
      </w:r>
      <w:r w:rsidRPr="00966D8D">
        <w:rPr>
          <w:rFonts w:cs="Arial"/>
          <w:bCs/>
        </w:rPr>
        <w:t>stavbu na železniční dráze celostátní nebo regionální</w:t>
      </w:r>
      <w:r w:rsidRPr="00966D8D">
        <w:rPr>
          <w:rFonts w:cs="Arial"/>
        </w:rPr>
        <w:t xml:space="preserve"> tak, jak jsou tyto dráhy definovány v  ustanoveních § 3, odst. 1, písm. a) a b) zákona č. 266/1994 </w:t>
      </w:r>
      <w:r>
        <w:rPr>
          <w:rFonts w:cs="Arial"/>
        </w:rPr>
        <w:t xml:space="preserve">Sb., o drahách, ve znění pozdějších právních předpisů </w:t>
      </w:r>
      <w:r w:rsidRPr="00966D8D">
        <w:rPr>
          <w:rFonts w:cs="Arial"/>
        </w:rPr>
        <w:t xml:space="preserve">(dále jen zákon o drahách). </w:t>
      </w:r>
    </w:p>
    <w:p w14:paraId="63F79B3F" w14:textId="77777777" w:rsidR="004850CE" w:rsidRPr="00D619B6" w:rsidRDefault="004850CE" w:rsidP="004850CE">
      <w:pPr>
        <w:spacing w:before="240"/>
        <w:jc w:val="both"/>
        <w:rPr>
          <w:b/>
        </w:rPr>
      </w:pPr>
      <w:r>
        <w:rPr>
          <w:b/>
        </w:rPr>
        <w:t>8.4</w:t>
      </w:r>
      <w:r w:rsidRPr="00D619B6">
        <w:rPr>
          <w:b/>
        </w:rPr>
        <w:t>. Prokázání kvalifikace prostřednictvím jiných osob</w:t>
      </w:r>
    </w:p>
    <w:p w14:paraId="2D0BA591" w14:textId="77777777"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2C567A">
        <w:rPr>
          <w:rFonts w:cs="Arial"/>
          <w:iCs/>
        </w:rPr>
        <w:t xml:space="preserve">) a technickou </w:t>
      </w:r>
      <w:r w:rsidR="001E35EC" w:rsidRPr="002C567A">
        <w:rPr>
          <w:rFonts w:cs="Arial"/>
          <w:iCs/>
        </w:rPr>
        <w:t>kvalifikaci</w:t>
      </w:r>
      <w:r w:rsidRPr="002C567A">
        <w:rPr>
          <w:rFonts w:cs="Arial"/>
          <w:iCs/>
        </w:rPr>
        <w:t xml:space="preserve"> </w:t>
      </w:r>
      <w:r w:rsidRPr="00F437AE">
        <w:rPr>
          <w:rFonts w:cs="Arial"/>
          <w:iCs/>
        </w:rPr>
        <w:t>prostřednictvím jiných osob. V takovém případě je dodavatel povinen zadavateli předložit:</w:t>
      </w:r>
    </w:p>
    <w:p w14:paraId="32DB71CF"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27A9ECA4"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3CE80C45"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2D2B91DA"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 xml:space="preserve">písemný závazek jiné osoby k poskytnutí plnění určitého k plnění veřejné zakázky nebo k poskytnutí věcí nebo práv, s nimiž bude dodavatel oprávněn disponovat v rámci plnění </w:t>
      </w:r>
      <w:r w:rsidRPr="00F846A9">
        <w:rPr>
          <w:rFonts w:cs="Arial"/>
          <w:iCs/>
        </w:rPr>
        <w:lastRenderedPageBreak/>
        <w:t>veřejné zakázky, a to alespoň v rozsahu, v jakém jiná osoba prokazovala kvalifikaci za dodavatele.</w:t>
      </w:r>
      <w:r w:rsidRPr="00F846A9">
        <w:rPr>
          <w:rFonts w:cs="Arial"/>
        </w:rPr>
        <w:t xml:space="preserve"> </w:t>
      </w:r>
    </w:p>
    <w:p w14:paraId="7B87296A" w14:textId="77777777" w:rsidR="004850CE" w:rsidRPr="002C567A" w:rsidRDefault="004850CE" w:rsidP="004850CE">
      <w:pPr>
        <w:spacing w:before="120"/>
        <w:jc w:val="both"/>
        <w:rPr>
          <w:rFonts w:cs="Arial"/>
        </w:rPr>
      </w:pPr>
      <w:r w:rsidRPr="002C567A">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2C567A">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2C567A">
        <w:rPr>
          <w:rFonts w:cs="Arial"/>
          <w:lang w:eastAsia="cs-CZ"/>
        </w:rPr>
        <w:t>obsahovat závazek, že jiná osoba bude vykonávat stavební práce či služby, ke kterým se prokazované kritérium kvalifikace vztahuje.</w:t>
      </w:r>
    </w:p>
    <w:p w14:paraId="0B4CC3D1" w14:textId="77777777"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1B00E997"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0D0E1655"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707B7180"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ABE254C"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7BA9C0BA"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3A53A3E5"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35C359A4" w14:textId="77777777" w:rsidR="004850CE" w:rsidRPr="002C567A" w:rsidRDefault="004850CE" w:rsidP="004850CE">
      <w:pPr>
        <w:suppressAutoHyphens/>
        <w:spacing w:before="360"/>
        <w:ind w:left="710" w:hanging="710"/>
        <w:jc w:val="both"/>
        <w:rPr>
          <w:rFonts w:cs="Arial"/>
          <w:b/>
          <w:bCs/>
          <w:u w:val="single"/>
        </w:rPr>
      </w:pPr>
      <w:r w:rsidRPr="002C567A">
        <w:rPr>
          <w:rFonts w:cs="Arial"/>
          <w:b/>
          <w:bCs/>
        </w:rPr>
        <w:t xml:space="preserve">9.  </w:t>
      </w:r>
      <w:r w:rsidRPr="002C567A">
        <w:rPr>
          <w:rFonts w:cs="Arial"/>
          <w:b/>
          <w:bCs/>
          <w:u w:val="single"/>
        </w:rPr>
        <w:t>Obchodní a platební podmínky:</w:t>
      </w:r>
    </w:p>
    <w:p w14:paraId="2252AD11" w14:textId="77777777" w:rsidR="004850CE" w:rsidRPr="002C567A" w:rsidRDefault="004850CE" w:rsidP="004850CE">
      <w:pPr>
        <w:suppressAutoHyphens/>
        <w:spacing w:before="240"/>
        <w:ind w:left="142" w:hanging="142"/>
        <w:jc w:val="both"/>
        <w:rPr>
          <w:rFonts w:cs="Arial"/>
          <w:b/>
          <w:bCs/>
        </w:rPr>
      </w:pPr>
      <w:r w:rsidRPr="002C567A">
        <w:rPr>
          <w:rFonts w:cs="Arial"/>
          <w:b/>
          <w:bCs/>
        </w:rPr>
        <w:t>9.1.  Obchodní podmínky:</w:t>
      </w:r>
    </w:p>
    <w:p w14:paraId="58C61966" w14:textId="77777777" w:rsidR="004850CE" w:rsidRDefault="004850CE" w:rsidP="004850CE">
      <w:pPr>
        <w:suppressAutoHyphens/>
        <w:spacing w:before="120"/>
        <w:jc w:val="both"/>
        <w:rPr>
          <w:rFonts w:cs="Arial"/>
        </w:rPr>
      </w:pPr>
      <w:r w:rsidRPr="002C567A">
        <w:rPr>
          <w:rFonts w:cs="Arial"/>
        </w:rPr>
        <w:t>Obchodní podmínky jsou upraveny v návrhu Smlouvy o dílo, který tvoří součást zadávací dokumentace, a je přílohou této výzvy.</w:t>
      </w:r>
    </w:p>
    <w:p w14:paraId="42C94F0C" w14:textId="77777777" w:rsidR="0058563D" w:rsidRPr="002C567A" w:rsidRDefault="0058563D" w:rsidP="004850CE">
      <w:pPr>
        <w:suppressAutoHyphens/>
        <w:spacing w:before="120"/>
        <w:jc w:val="both"/>
        <w:rPr>
          <w:rFonts w:cs="Arial"/>
        </w:rPr>
      </w:pPr>
    </w:p>
    <w:p w14:paraId="3FEA55E7" w14:textId="77777777" w:rsidR="004850CE" w:rsidRDefault="004850CE" w:rsidP="004850CE">
      <w:pPr>
        <w:suppressAutoHyphens/>
        <w:spacing w:before="240"/>
        <w:jc w:val="both"/>
        <w:rPr>
          <w:rFonts w:cs="Arial"/>
          <w:b/>
          <w:bCs/>
        </w:rPr>
      </w:pPr>
      <w:r>
        <w:rPr>
          <w:rFonts w:cs="Arial"/>
          <w:b/>
        </w:rPr>
        <w:lastRenderedPageBreak/>
        <w:t>9</w:t>
      </w:r>
      <w:r w:rsidRPr="00442EBB">
        <w:rPr>
          <w:rFonts w:cs="Arial"/>
          <w:b/>
        </w:rPr>
        <w:t>.2</w:t>
      </w:r>
      <w:r w:rsidRPr="00BE6DFC">
        <w:rPr>
          <w:rFonts w:cs="Arial"/>
          <w:b/>
        </w:rPr>
        <w:t>.</w:t>
      </w:r>
      <w:r>
        <w:rPr>
          <w:rFonts w:cs="Arial"/>
        </w:rPr>
        <w:t xml:space="preserve"> </w:t>
      </w:r>
      <w:r w:rsidRPr="009E5989">
        <w:rPr>
          <w:rFonts w:cs="Arial"/>
          <w:b/>
          <w:bCs/>
        </w:rPr>
        <w:t>Platební podmínky:</w:t>
      </w:r>
    </w:p>
    <w:p w14:paraId="1BEE50E4" w14:textId="77777777"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14:paraId="20A209BB" w14:textId="77777777"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14:paraId="035C08AE" w14:textId="77777777" w:rsidR="00914BC5" w:rsidRDefault="00914BC5" w:rsidP="00914BC5">
      <w:pPr>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7CC5A218" w14:textId="77777777" w:rsidR="004850CE" w:rsidRPr="00E8487F" w:rsidRDefault="00914BC5" w:rsidP="00914BC5">
      <w:pPr>
        <w:suppressAutoHyphens/>
        <w:spacing w:before="120"/>
        <w:jc w:val="both"/>
        <w:rPr>
          <w:rFonts w:cs="Arial"/>
          <w:b/>
          <w:bCs/>
        </w:rPr>
      </w:pPr>
      <w:r>
        <w:rPr>
          <w:noProof/>
        </w:rPr>
        <w:t xml:space="preserve">Splatnost faktury – daňového dokladu je vzhledem k povaze závazku šedesát (60) dnů po převzetí díla Objednatelem. Den úhrady je vždy dnem odepsání předmětné částky z účtu </w:t>
      </w:r>
      <w:r w:rsidRPr="00E8487F">
        <w:rPr>
          <w:noProof/>
        </w:rPr>
        <w:t>objednavatele.</w:t>
      </w:r>
    </w:p>
    <w:p w14:paraId="44E87D56" w14:textId="77777777" w:rsidR="004850CE" w:rsidRPr="00E8487F" w:rsidRDefault="004850CE" w:rsidP="004850CE">
      <w:pPr>
        <w:suppressAutoHyphens/>
        <w:spacing w:before="240"/>
        <w:ind w:left="851" w:hanging="851"/>
        <w:jc w:val="both"/>
        <w:rPr>
          <w:rFonts w:cs="Arial"/>
          <w:b/>
          <w:bCs/>
        </w:rPr>
      </w:pPr>
      <w:r w:rsidRPr="00E8487F">
        <w:rPr>
          <w:rFonts w:cs="Arial"/>
          <w:b/>
          <w:bCs/>
        </w:rPr>
        <w:t>9.3.  Způsob financování:</w:t>
      </w:r>
    </w:p>
    <w:p w14:paraId="261D2795" w14:textId="77777777" w:rsidR="004850CE" w:rsidRPr="009E5989" w:rsidRDefault="004850CE" w:rsidP="004850CE">
      <w:pPr>
        <w:suppressAutoHyphens/>
        <w:spacing w:before="120"/>
        <w:jc w:val="both"/>
        <w:rPr>
          <w:rFonts w:cs="Arial"/>
        </w:rPr>
      </w:pPr>
      <w:r w:rsidRPr="00E8487F">
        <w:rPr>
          <w:rFonts w:cs="Arial"/>
        </w:rPr>
        <w:t xml:space="preserve">Předpokládá se, že zakázka bude financována </w:t>
      </w:r>
      <w:r w:rsidRPr="00E8487F">
        <w:rPr>
          <w:rStyle w:val="Siln"/>
          <w:rFonts w:cs="Arial"/>
          <w:b w:val="0"/>
          <w:shd w:val="clear" w:color="auto" w:fill="FFFFFF"/>
        </w:rPr>
        <w:t>z prostředků</w:t>
      </w:r>
      <w:r w:rsidRPr="00E8487F">
        <w:rPr>
          <w:rFonts w:cs="Arial"/>
        </w:rPr>
        <w:t xml:space="preserve"> </w:t>
      </w:r>
      <w:r w:rsidRPr="00E8487F">
        <w:rPr>
          <w:rFonts w:cs="Arial"/>
          <w:b/>
        </w:rPr>
        <w:t>Státního fondu dopravní infrastruktury</w:t>
      </w:r>
      <w:r w:rsidRPr="00E8487F">
        <w:rPr>
          <w:rFonts w:cs="Arial"/>
        </w:rPr>
        <w:t xml:space="preserve"> </w:t>
      </w:r>
      <w:r w:rsidRPr="00E8487F">
        <w:rPr>
          <w:rFonts w:cs="Arial"/>
          <w:b/>
        </w:rPr>
        <w:t>(SFDI)</w:t>
      </w:r>
      <w:r w:rsidRPr="00E8487F">
        <w:rPr>
          <w:rFonts w:cs="Arial"/>
        </w:rPr>
        <w:t>.</w:t>
      </w:r>
    </w:p>
    <w:p w14:paraId="478442B7" w14:textId="77777777"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8003A2D"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7BC4A610"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w:t>
      </w:r>
      <w:r w:rsidRPr="002C567A">
        <w:rPr>
          <w:rFonts w:cs="Arial"/>
        </w:rPr>
        <w:t>v bodě 8.5 této Výzvy</w:t>
      </w:r>
      <w:r w:rsidRPr="004845AF">
        <w:rPr>
          <w:rFonts w:cs="Arial"/>
        </w:rPr>
        <w:t>.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6"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4223AC39"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D92DCA6"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F12DD8">
        <w:rPr>
          <w:rFonts w:ascii="Verdana" w:hAnsi="Verdana" w:cs="Arial"/>
        </w:rPr>
        <w:t>veřejné</w:t>
      </w:r>
      <w:r w:rsidRPr="0083386F">
        <w:rPr>
          <w:rFonts w:ascii="Verdana" w:hAnsi="Verdana" w:cs="Arial"/>
        </w:rPr>
        <w:t xml:space="preserve"> zakázky</w:t>
      </w:r>
      <w:r w:rsidRPr="0083386F">
        <w:rPr>
          <w:rFonts w:ascii="Verdana" w:hAnsi="Verdana" w:cs="Arial"/>
          <w:color w:val="FF0000"/>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14:paraId="3627B342"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2C14B4A2"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31627389"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28F70997"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2837AFE3"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lastRenderedPageBreak/>
        <w:t>Smlouva o společnosti (sdružení) resp. jiná obdobná listina,</w:t>
      </w:r>
    </w:p>
    <w:p w14:paraId="7B635C9F"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14:paraId="2DE532B4"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14:paraId="4CD6EF71" w14:textId="77777777" w:rsidR="004850CE" w:rsidRPr="00AC11F2" w:rsidRDefault="004850CE" w:rsidP="004850CE">
      <w:pPr>
        <w:pStyle w:val="Seznam"/>
        <w:numPr>
          <w:ilvl w:val="0"/>
          <w:numId w:val="9"/>
        </w:numPr>
        <w:jc w:val="both"/>
        <w:rPr>
          <w:rFonts w:ascii="Verdana" w:hAnsi="Verdana"/>
          <w:sz w:val="18"/>
          <w:szCs w:val="18"/>
        </w:rPr>
      </w:pPr>
      <w:r w:rsidRPr="00AC11F2">
        <w:rPr>
          <w:rFonts w:ascii="Verdana" w:hAnsi="Verdana"/>
          <w:sz w:val="18"/>
          <w:szCs w:val="18"/>
        </w:rPr>
        <w:t>Doklady k prokázání technické kvalifikace (příloha č. 3 Výzvy),</w:t>
      </w:r>
    </w:p>
    <w:p w14:paraId="6CACA9E6" w14:textId="77777777" w:rsidR="00B972F5" w:rsidRPr="006571E2" w:rsidRDefault="004850CE" w:rsidP="006571E2">
      <w:pPr>
        <w:pStyle w:val="Seznam"/>
        <w:numPr>
          <w:ilvl w:val="0"/>
          <w:numId w:val="9"/>
        </w:numPr>
        <w:jc w:val="both"/>
        <w:rPr>
          <w:rFonts w:ascii="Verdana" w:hAnsi="Verdana"/>
          <w:sz w:val="18"/>
          <w:szCs w:val="18"/>
        </w:rPr>
      </w:pPr>
      <w:r w:rsidRPr="0083386F">
        <w:rPr>
          <w:rFonts w:ascii="Verdana" w:hAnsi="Verdana"/>
          <w:sz w:val="18"/>
          <w:szCs w:val="18"/>
        </w:rPr>
        <w:t xml:space="preserve">Seznam jiných osob, jejichž prostřednictvím prokazuje dodavatel určitou část kvalifikace a doklady vztahující se k těmto jiným osobám </w:t>
      </w:r>
      <w:r w:rsidRPr="00AC11F2">
        <w:rPr>
          <w:rFonts w:ascii="Verdana" w:hAnsi="Verdana"/>
          <w:sz w:val="18"/>
          <w:szCs w:val="18"/>
        </w:rPr>
        <w:t>(příloha č. 4 Výzvy)</w:t>
      </w:r>
      <w:r w:rsidRPr="0083386F">
        <w:rPr>
          <w:rFonts w:ascii="Verdana" w:hAnsi="Verdana"/>
          <w:sz w:val="18"/>
          <w:szCs w:val="18"/>
        </w:rPr>
        <w:t>,</w:t>
      </w:r>
    </w:p>
    <w:p w14:paraId="36FED351" w14:textId="77777777" w:rsidR="007E4A32" w:rsidRDefault="008A00D5" w:rsidP="007E4A32">
      <w:pPr>
        <w:pStyle w:val="Seznam"/>
        <w:numPr>
          <w:ilvl w:val="0"/>
          <w:numId w:val="9"/>
        </w:numPr>
        <w:jc w:val="both"/>
        <w:rPr>
          <w:rFonts w:ascii="Verdana" w:hAnsi="Verdana"/>
          <w:sz w:val="18"/>
          <w:szCs w:val="18"/>
        </w:rPr>
      </w:pPr>
      <w:r>
        <w:rPr>
          <w:rFonts w:ascii="Verdana" w:hAnsi="Verdana"/>
          <w:sz w:val="18"/>
          <w:szCs w:val="18"/>
        </w:rPr>
        <w:t>Návrh Smlouvy</w:t>
      </w:r>
      <w:r w:rsidR="007E4A32">
        <w:rPr>
          <w:rFonts w:ascii="Verdana" w:hAnsi="Verdana"/>
          <w:sz w:val="18"/>
          <w:szCs w:val="18"/>
        </w:rPr>
        <w:t xml:space="preserve"> včetně přílohy tj.:</w:t>
      </w:r>
    </w:p>
    <w:p w14:paraId="68FDA084" w14:textId="77777777" w:rsidR="007E4A32" w:rsidRPr="007E4A32" w:rsidRDefault="007E4A32" w:rsidP="007E4A32">
      <w:pPr>
        <w:pStyle w:val="Seznam"/>
        <w:numPr>
          <w:ilvl w:val="0"/>
          <w:numId w:val="16"/>
        </w:numPr>
        <w:jc w:val="both"/>
        <w:rPr>
          <w:rFonts w:ascii="Verdana" w:hAnsi="Verdana"/>
          <w:sz w:val="18"/>
          <w:szCs w:val="18"/>
        </w:rPr>
      </w:pPr>
      <w:r w:rsidRPr="007E4A32">
        <w:rPr>
          <w:rFonts w:ascii="Verdana" w:hAnsi="Verdana"/>
          <w:sz w:val="18"/>
          <w:szCs w:val="18"/>
        </w:rPr>
        <w:t>příloha č. 1 - Předpokládané nasazení zaměstnanců zhotovitele a rozpis ceny nabídky</w:t>
      </w:r>
      <w:r>
        <w:rPr>
          <w:rFonts w:ascii="Verdana" w:hAnsi="Verdana"/>
          <w:sz w:val="18"/>
          <w:szCs w:val="18"/>
        </w:rPr>
        <w:t xml:space="preserve"> - </w:t>
      </w:r>
      <w:r w:rsidR="003370A2">
        <w:rPr>
          <w:b/>
          <w:bCs/>
          <w:u w:val="single"/>
        </w:rPr>
        <w:t>zpracována</w:t>
      </w:r>
      <w:r w:rsidRPr="007E4A32">
        <w:rPr>
          <w:b/>
          <w:bCs/>
          <w:u w:val="single"/>
        </w:rPr>
        <w:t xml:space="preserve"> zhotovitelem</w:t>
      </w:r>
      <w:r w:rsidR="003370A2">
        <w:rPr>
          <w:b/>
          <w:bCs/>
          <w:u w:val="single"/>
        </w:rPr>
        <w:t>.</w:t>
      </w:r>
    </w:p>
    <w:p w14:paraId="6503DCD7" w14:textId="77777777" w:rsidR="004850CE" w:rsidRPr="0083386F" w:rsidRDefault="004850CE" w:rsidP="007E4A32">
      <w:pPr>
        <w:pStyle w:val="Seznam"/>
        <w:ind w:left="360" w:firstLine="348"/>
        <w:jc w:val="both"/>
        <w:rPr>
          <w:rFonts w:ascii="Verdana" w:hAnsi="Verdana"/>
          <w:sz w:val="18"/>
          <w:szCs w:val="18"/>
        </w:rPr>
      </w:pPr>
    </w:p>
    <w:p w14:paraId="603C0BBB" w14:textId="77777777" w:rsidR="004850CE" w:rsidRPr="00AD7C32" w:rsidRDefault="004850CE" w:rsidP="004850CE">
      <w:pPr>
        <w:pStyle w:val="Seznam"/>
        <w:suppressAutoHyphens/>
        <w:spacing w:before="240" w:after="120"/>
        <w:ind w:left="0" w:firstLine="0"/>
        <w:jc w:val="both"/>
        <w:rPr>
          <w:rFonts w:asciiTheme="minorHAnsi" w:hAnsiTheme="minorHAnsi"/>
          <w:b/>
          <w:bCs/>
          <w:sz w:val="18"/>
          <w:szCs w:val="18"/>
        </w:rPr>
      </w:pPr>
      <w:r w:rsidRPr="00AD7C32">
        <w:rPr>
          <w:rFonts w:asciiTheme="minorHAnsi" w:hAnsiTheme="minorHAnsi"/>
          <w:b/>
          <w:bCs/>
          <w:sz w:val="18"/>
          <w:szCs w:val="18"/>
        </w:rPr>
        <w:t>10.2.  Požadavky na zpracování nabídkové ceny:</w:t>
      </w:r>
    </w:p>
    <w:p w14:paraId="7A9AE6C9" w14:textId="77777777" w:rsidR="004850CE" w:rsidRPr="00AD7C32" w:rsidRDefault="004850CE" w:rsidP="004850CE">
      <w:pPr>
        <w:suppressAutoHyphens/>
        <w:jc w:val="both"/>
        <w:rPr>
          <w:rFonts w:cs="Arial"/>
        </w:rPr>
      </w:pPr>
      <w:r w:rsidRPr="00AD7C32">
        <w:rPr>
          <w:rFonts w:cs="Arial"/>
        </w:rPr>
        <w:t>Nabídková cena za služby musí být stanovena za celý rozsah předmětu plnění.</w:t>
      </w:r>
    </w:p>
    <w:p w14:paraId="2394B5C4" w14:textId="77777777" w:rsidR="004850CE" w:rsidRPr="00AD7C32" w:rsidRDefault="004850CE" w:rsidP="004850CE">
      <w:pPr>
        <w:suppressAutoHyphens/>
        <w:spacing w:before="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1B0DE6B7" w14:textId="77777777" w:rsidR="004850CE" w:rsidRPr="00B44625" w:rsidRDefault="004850CE" w:rsidP="004850CE">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7F58AB08" w14:textId="77777777"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07A646B9"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7"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10F3E194" w14:textId="77777777"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721B158" w14:textId="77777777" w:rsidR="004850CE" w:rsidRPr="009E5989" w:rsidRDefault="004850CE" w:rsidP="00AC11F2">
      <w:pPr>
        <w:suppressAutoHyphens/>
        <w:spacing w:before="240"/>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629D8137" w14:textId="77777777" w:rsidR="00914F47" w:rsidRDefault="00914F47" w:rsidP="00914F47">
      <w:pPr>
        <w:suppressAutoHyphens/>
        <w:spacing w:after="0"/>
        <w:jc w:val="both"/>
        <w:rPr>
          <w:rFonts w:cs="Arial"/>
          <w:b/>
        </w:rPr>
      </w:pPr>
      <w:r>
        <w:rPr>
          <w:rFonts w:cs="Arial"/>
        </w:rPr>
        <w:t xml:space="preserve">Nabídku lze podat v termínu uvedeném na profilu zadavatele: </w:t>
      </w:r>
      <w:hyperlink r:id="rId18" w:history="1">
        <w:r>
          <w:rPr>
            <w:rStyle w:val="Hypertextovodkaz"/>
            <w:rFonts w:cs="Arial"/>
            <w:b/>
            <w:bCs/>
            <w:lang w:eastAsia="cs-CZ"/>
          </w:rPr>
          <w:t>https://zakazky.spravazeleznic.cz/</w:t>
        </w:r>
      </w:hyperlink>
      <w:r>
        <w:rPr>
          <w:rFonts w:cs="Arial"/>
          <w:b/>
        </w:rPr>
        <w:t xml:space="preserve">. </w:t>
      </w:r>
    </w:p>
    <w:p w14:paraId="4F730BBF" w14:textId="77777777" w:rsidR="004850CE" w:rsidRPr="009A25B4" w:rsidRDefault="00914F47" w:rsidP="00914F47">
      <w:pPr>
        <w:suppressAutoHyphens/>
        <w:spacing w:after="0"/>
        <w:jc w:val="both"/>
        <w:rPr>
          <w:rFonts w:cs="Arial"/>
          <w:b/>
        </w:rPr>
      </w:pPr>
      <w:r>
        <w:rPr>
          <w:rFonts w:cs="Arial"/>
        </w:rPr>
        <w:t>Rozhodující je čas doručení nabídky, včasné doručení nabídky je rizikem účastníka zadávacího řízení.</w:t>
      </w:r>
      <w:r w:rsidR="004850CE" w:rsidRPr="00514CE2">
        <w:rPr>
          <w:rFonts w:cs="Arial"/>
        </w:rPr>
        <w:t xml:space="preserve"> </w:t>
      </w:r>
    </w:p>
    <w:p w14:paraId="0B968664" w14:textId="77777777"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28AE624D" w14:textId="77777777" w:rsidR="004850CE" w:rsidRPr="00261508" w:rsidRDefault="004850CE" w:rsidP="004850CE">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4FDF1C0" w14:textId="77777777" w:rsidR="004850CE" w:rsidRDefault="004850CE" w:rsidP="004850CE">
      <w:pPr>
        <w:suppressAutoHyphens/>
        <w:spacing w:before="12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9" w:history="1">
        <w:r w:rsidR="00DE4ED4"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sidR="008509B0">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5D301B0E" w14:textId="77777777" w:rsidR="00B56841" w:rsidRDefault="00B56841" w:rsidP="004850CE">
      <w:pPr>
        <w:suppressAutoHyphens/>
        <w:spacing w:before="120"/>
        <w:jc w:val="both"/>
        <w:rPr>
          <w:rFonts w:eastAsia="Times New Roman" w:cs="Arial"/>
          <w:bCs/>
          <w:lang w:eastAsia="cs-CZ"/>
        </w:rPr>
      </w:pPr>
    </w:p>
    <w:p w14:paraId="198ACCCB" w14:textId="77777777" w:rsidR="00B56841" w:rsidRPr="007B1D48" w:rsidRDefault="00B56841" w:rsidP="004850CE">
      <w:pPr>
        <w:suppressAutoHyphens/>
        <w:spacing w:before="120"/>
        <w:jc w:val="both"/>
        <w:rPr>
          <w:rFonts w:cs="Arial"/>
          <w:b/>
          <w:bCs/>
        </w:rPr>
      </w:pPr>
    </w:p>
    <w:p w14:paraId="7CDF4004" w14:textId="77777777"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14:paraId="1BA7C31B" w14:textId="77777777"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0DF49AC9" w14:textId="77777777" w:rsidR="004850CE" w:rsidRPr="007B1D48" w:rsidRDefault="004850CE" w:rsidP="004850CE">
      <w:pPr>
        <w:suppressAutoHyphens/>
        <w:spacing w:before="120" w:after="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14:paraId="7BE2B86E" w14:textId="77777777"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43CA42A1" w14:textId="77777777" w:rsidR="004850CE" w:rsidRDefault="004850CE" w:rsidP="004850CE">
      <w:pPr>
        <w:spacing w:after="0"/>
        <w:ind w:left="284"/>
        <w:jc w:val="both"/>
        <w:rPr>
          <w:rFonts w:cs="Arial"/>
          <w:highlight w:val="yellow"/>
        </w:rPr>
      </w:pPr>
    </w:p>
    <w:p w14:paraId="416AFF44" w14:textId="77777777" w:rsidR="004850CE" w:rsidRPr="00673EB9" w:rsidRDefault="004850CE" w:rsidP="004850CE">
      <w:pPr>
        <w:tabs>
          <w:tab w:val="left" w:pos="-1701"/>
        </w:tabs>
        <w:spacing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0"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1"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2C567A">
        <w:rPr>
          <w:rFonts w:cs="Arial"/>
          <w:b/>
          <w:bCs/>
        </w:rPr>
        <w:t xml:space="preserve">nejpozději </w:t>
      </w:r>
      <w:r w:rsidR="002C567A" w:rsidRPr="002C567A">
        <w:rPr>
          <w:rFonts w:cs="Arial"/>
          <w:b/>
          <w:bCs/>
        </w:rPr>
        <w:t>6 pracovní dnů</w:t>
      </w:r>
      <w:r w:rsidRPr="002C567A">
        <w:rPr>
          <w:rFonts w:cs="Arial"/>
          <w:b/>
          <w:bCs/>
        </w:rPr>
        <w:t xml:space="preserve"> </w:t>
      </w:r>
      <w:r w:rsidRPr="00673EB9">
        <w:rPr>
          <w:rFonts w:cs="Arial"/>
        </w:rPr>
        <w:t>před uplynutím lhůty pro podání nabídek. Vysvětlení zadávací dokumentace může zadavatel poskytnout i bez předchozí žádosti.</w:t>
      </w:r>
    </w:p>
    <w:p w14:paraId="40CFB94E" w14:textId="77777777"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dokumentace </w:t>
      </w:r>
      <w:r w:rsidR="002C567A" w:rsidRPr="002C567A">
        <w:rPr>
          <w:rFonts w:cs="Arial"/>
          <w:b/>
          <w:bCs/>
        </w:rPr>
        <w:t>nejpozději do 3</w:t>
      </w:r>
      <w:r w:rsidRPr="002C567A">
        <w:rPr>
          <w:rFonts w:cs="Arial"/>
          <w:b/>
          <w:bCs/>
        </w:rPr>
        <w:t xml:space="preserve">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7C04CADC" w14:textId="77777777" w:rsidR="004850CE" w:rsidRPr="009F3D64" w:rsidRDefault="004850CE" w:rsidP="004850CE">
      <w:pPr>
        <w:spacing w:before="120"/>
        <w:jc w:val="both"/>
        <w:rPr>
          <w:rFonts w:cs="Arial"/>
          <w:strike/>
        </w:rPr>
      </w:pPr>
      <w:r w:rsidRPr="009F3D64">
        <w:rPr>
          <w:rFonts w:cs="Arial"/>
          <w:bCs/>
        </w:rPr>
        <w:t>Vysvětlení zadávací dokumentace, včetně přesného znění žádosti, zadavatel uveřejní stejným způsobem, jakým uveřejnil výzvu k podání nabídek, tedy na profilu zadavatele:</w:t>
      </w:r>
      <w:r w:rsidRPr="009F3D64">
        <w:rPr>
          <w:rFonts w:cs="Arial"/>
        </w:rPr>
        <w:t xml:space="preserve"> </w:t>
      </w:r>
      <w:hyperlink r:id="rId22" w:history="1">
        <w:r w:rsidR="009200AC" w:rsidRPr="009F3D64">
          <w:rPr>
            <w:rStyle w:val="Hypertextovodkaz"/>
            <w:rFonts w:cs="Arial"/>
          </w:rPr>
          <w:t>https://zakazky.spravazeleznic.cz/</w:t>
        </w:r>
      </w:hyperlink>
      <w:r w:rsidRPr="009F3D64">
        <w:rPr>
          <w:rFonts w:cs="Arial"/>
        </w:rPr>
        <w:t>.</w:t>
      </w:r>
      <w:r w:rsidRPr="009F3D64">
        <w:rPr>
          <w:rFonts w:cs="Arial"/>
          <w:color w:val="00B050"/>
        </w:rPr>
        <w:t xml:space="preserve"> </w:t>
      </w:r>
      <w:r w:rsidRPr="009F3D64">
        <w:rPr>
          <w:rFonts w:cs="Arial"/>
        </w:rPr>
        <w:t>Vysvětlení je považováno za doručené okamžikem uveřejnění</w:t>
      </w:r>
      <w:r w:rsidRPr="009C7BFD">
        <w:rPr>
          <w:rFonts w:cs="Arial"/>
        </w:rPr>
        <w:t>.</w:t>
      </w:r>
    </w:p>
    <w:p w14:paraId="5EE75ED8" w14:textId="77777777"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6D2E674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283DBEDB"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3CF8EEE"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2CAB2338"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3C72DE41"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1DC54552"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34012F3C"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w:t>
      </w:r>
      <w:r w:rsidRPr="006944C9">
        <w:rPr>
          <w:bCs/>
        </w:rPr>
        <w:lastRenderedPageBreak/>
        <w:t>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C7DDF79"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73F2F427"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4A8D7C25"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30E07A93"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2ECB18CB"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082F0D9" w14:textId="77777777" w:rsidR="00FC5562" w:rsidRDefault="00FC5562" w:rsidP="004850CE">
      <w:pPr>
        <w:spacing w:before="120"/>
        <w:rPr>
          <w:rFonts w:eastAsia="Batang" w:cs="Arial"/>
        </w:rPr>
      </w:pPr>
    </w:p>
    <w:p w14:paraId="7A5E8B25" w14:textId="77777777" w:rsidR="00FC5562" w:rsidRDefault="00FC5562" w:rsidP="004850CE">
      <w:pPr>
        <w:spacing w:before="120"/>
        <w:rPr>
          <w:rFonts w:eastAsia="Batang" w:cs="Arial"/>
        </w:rPr>
      </w:pPr>
    </w:p>
    <w:p w14:paraId="180D143D"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48CE1D22" w14:textId="77777777" w:rsidR="00FC5562" w:rsidRDefault="00FC5562" w:rsidP="004850CE">
      <w:pPr>
        <w:suppressAutoHyphens/>
        <w:spacing w:after="0"/>
        <w:rPr>
          <w:rFonts w:eastAsia="Batang" w:cs="Arial"/>
        </w:rPr>
      </w:pPr>
    </w:p>
    <w:p w14:paraId="26408B4D" w14:textId="77777777" w:rsidR="00FC5562" w:rsidRDefault="00FC5562" w:rsidP="004850CE">
      <w:pPr>
        <w:suppressAutoHyphens/>
        <w:spacing w:after="0"/>
        <w:rPr>
          <w:rFonts w:eastAsia="Batang" w:cs="Arial"/>
        </w:rPr>
      </w:pPr>
    </w:p>
    <w:p w14:paraId="152CDCAC" w14:textId="77777777" w:rsidR="00FC5562" w:rsidRDefault="00FC5562" w:rsidP="004850CE">
      <w:pPr>
        <w:suppressAutoHyphens/>
        <w:spacing w:after="0"/>
        <w:rPr>
          <w:rFonts w:eastAsia="Batang" w:cs="Arial"/>
        </w:rPr>
      </w:pPr>
    </w:p>
    <w:p w14:paraId="751A61D6" w14:textId="77777777" w:rsidR="00FC5562" w:rsidRDefault="00FC5562" w:rsidP="004850CE">
      <w:pPr>
        <w:suppressAutoHyphens/>
        <w:spacing w:after="0"/>
        <w:rPr>
          <w:rFonts w:eastAsia="Batang" w:cs="Arial"/>
        </w:rPr>
      </w:pPr>
    </w:p>
    <w:p w14:paraId="10284728" w14:textId="77777777" w:rsidR="00FC5562" w:rsidRDefault="00FC5562" w:rsidP="004850CE">
      <w:pPr>
        <w:suppressAutoHyphens/>
        <w:spacing w:after="0"/>
        <w:rPr>
          <w:rFonts w:eastAsia="Batang" w:cs="Arial"/>
        </w:rPr>
      </w:pPr>
    </w:p>
    <w:p w14:paraId="743E791C" w14:textId="77777777" w:rsidR="00FC5562" w:rsidRDefault="00FC5562" w:rsidP="004850CE">
      <w:pPr>
        <w:suppressAutoHyphens/>
        <w:spacing w:after="0"/>
        <w:rPr>
          <w:rFonts w:eastAsia="Batang" w:cs="Arial"/>
        </w:rPr>
      </w:pPr>
    </w:p>
    <w:p w14:paraId="1BB90E20"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255FAB48"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623AB1D6" w14:textId="77777777" w:rsidR="00CB6414" w:rsidRDefault="00CB6414" w:rsidP="004850CE">
      <w:pPr>
        <w:suppressAutoHyphens/>
        <w:spacing w:after="0"/>
        <w:rPr>
          <w:rFonts w:cs="Arial"/>
        </w:rPr>
      </w:pPr>
      <w:r>
        <w:rPr>
          <w:rFonts w:cs="Arial"/>
        </w:rPr>
        <w:t>Správa železnic, státní organizace</w:t>
      </w:r>
    </w:p>
    <w:p w14:paraId="00C53FEE" w14:textId="77777777" w:rsidR="00C24FE9" w:rsidRPr="002305AE" w:rsidRDefault="00C24FE9" w:rsidP="004850CE">
      <w:pPr>
        <w:suppressAutoHyphens/>
        <w:spacing w:after="0"/>
        <w:rPr>
          <w:rFonts w:cs="Arial"/>
          <w:b/>
          <w:i/>
        </w:rPr>
      </w:pPr>
      <w:r w:rsidRPr="002305AE">
        <w:rPr>
          <w:rFonts w:cs="Arial"/>
          <w:i/>
        </w:rPr>
        <w:t>(podepsáno elektronicky)</w:t>
      </w:r>
    </w:p>
    <w:sectPr w:rsidR="00C24FE9" w:rsidRPr="002305AE" w:rsidSect="00FC5562">
      <w:headerReference w:type="default" r:id="rId23"/>
      <w:footerReference w:type="default" r:id="rId24"/>
      <w:headerReference w:type="first" r:id="rId25"/>
      <w:footerReference w:type="first" r:id="rId26"/>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02375" w14:textId="77777777" w:rsidR="00E65A55" w:rsidRDefault="00E65A55" w:rsidP="00962258">
      <w:pPr>
        <w:spacing w:after="0" w:line="240" w:lineRule="auto"/>
      </w:pPr>
      <w:r>
        <w:separator/>
      </w:r>
    </w:p>
  </w:endnote>
  <w:endnote w:type="continuationSeparator" w:id="0">
    <w:p w14:paraId="282F3CEC" w14:textId="77777777" w:rsidR="00E65A55" w:rsidRDefault="00E65A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IDFont+F4">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1CACED5" w14:textId="77777777" w:rsidTr="00D831A3">
      <w:tc>
        <w:tcPr>
          <w:tcW w:w="1361" w:type="dxa"/>
          <w:tcMar>
            <w:left w:w="0" w:type="dxa"/>
            <w:right w:w="0" w:type="dxa"/>
          </w:tcMar>
          <w:vAlign w:val="bottom"/>
        </w:tcPr>
        <w:p w14:paraId="438BF421" w14:textId="4B1C144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1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716B">
            <w:rPr>
              <w:rStyle w:val="slostrnky"/>
              <w:noProof/>
            </w:rPr>
            <w:t>9</w:t>
          </w:r>
          <w:r w:rsidRPr="00B8518B">
            <w:rPr>
              <w:rStyle w:val="slostrnky"/>
            </w:rPr>
            <w:fldChar w:fldCharType="end"/>
          </w:r>
        </w:p>
      </w:tc>
      <w:tc>
        <w:tcPr>
          <w:tcW w:w="3458" w:type="dxa"/>
          <w:shd w:val="clear" w:color="auto" w:fill="auto"/>
          <w:tcMar>
            <w:left w:w="0" w:type="dxa"/>
            <w:right w:w="0" w:type="dxa"/>
          </w:tcMar>
        </w:tcPr>
        <w:p w14:paraId="6B21657C" w14:textId="77777777" w:rsidR="00F1715C" w:rsidRDefault="00F1715C" w:rsidP="00B8518B">
          <w:pPr>
            <w:pStyle w:val="Zpat"/>
          </w:pPr>
        </w:p>
      </w:tc>
      <w:tc>
        <w:tcPr>
          <w:tcW w:w="2835" w:type="dxa"/>
          <w:shd w:val="clear" w:color="auto" w:fill="auto"/>
          <w:tcMar>
            <w:left w:w="0" w:type="dxa"/>
            <w:right w:w="0" w:type="dxa"/>
          </w:tcMar>
        </w:tcPr>
        <w:p w14:paraId="7B3F3B88" w14:textId="77777777" w:rsidR="00F1715C" w:rsidRDefault="00F1715C" w:rsidP="00B8518B">
          <w:pPr>
            <w:pStyle w:val="Zpat"/>
          </w:pPr>
        </w:p>
      </w:tc>
      <w:tc>
        <w:tcPr>
          <w:tcW w:w="2921" w:type="dxa"/>
        </w:tcPr>
        <w:p w14:paraId="43DBC96A" w14:textId="77777777" w:rsidR="00F1715C" w:rsidRDefault="00F1715C" w:rsidP="00D831A3">
          <w:pPr>
            <w:pStyle w:val="Zpat"/>
          </w:pPr>
        </w:p>
      </w:tc>
    </w:tr>
  </w:tbl>
  <w:p w14:paraId="3C6DADB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194A59F2" wp14:editId="546952F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2EFA51AE"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7A15E9E" wp14:editId="34B7C1C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332BD6E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CB34BAD" w14:textId="77777777" w:rsidTr="00F1715C">
      <w:tc>
        <w:tcPr>
          <w:tcW w:w="1361" w:type="dxa"/>
          <w:tcMar>
            <w:left w:w="0" w:type="dxa"/>
            <w:right w:w="0" w:type="dxa"/>
          </w:tcMar>
          <w:vAlign w:val="bottom"/>
        </w:tcPr>
        <w:p w14:paraId="01599CFC" w14:textId="00B97F81"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16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716B">
            <w:rPr>
              <w:rStyle w:val="slostrnky"/>
              <w:noProof/>
            </w:rPr>
            <w:t>9</w:t>
          </w:r>
          <w:r w:rsidRPr="00B8518B">
            <w:rPr>
              <w:rStyle w:val="slostrnky"/>
            </w:rPr>
            <w:fldChar w:fldCharType="end"/>
          </w:r>
        </w:p>
      </w:tc>
      <w:tc>
        <w:tcPr>
          <w:tcW w:w="3458" w:type="dxa"/>
          <w:shd w:val="clear" w:color="auto" w:fill="auto"/>
          <w:tcMar>
            <w:left w:w="0" w:type="dxa"/>
            <w:right w:w="0" w:type="dxa"/>
          </w:tcMar>
        </w:tcPr>
        <w:p w14:paraId="65E80E31" w14:textId="77777777" w:rsidR="00F1715C" w:rsidRDefault="00F1715C" w:rsidP="00460660">
          <w:pPr>
            <w:pStyle w:val="Zpat"/>
          </w:pPr>
          <w:r>
            <w:t xml:space="preserve">Správa </w:t>
          </w:r>
          <w:r w:rsidR="00623B77">
            <w:t>železnic</w:t>
          </w:r>
          <w:r>
            <w:t>, státní organizace</w:t>
          </w:r>
        </w:p>
        <w:p w14:paraId="127552CF"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9F68872" w14:textId="77777777" w:rsidR="00F1715C" w:rsidRDefault="00F1715C" w:rsidP="00460660">
          <w:pPr>
            <w:pStyle w:val="Zpat"/>
          </w:pPr>
          <w:r>
            <w:t>Sídlo: Dlážděná 1003/7, 110 00 Praha 1</w:t>
          </w:r>
        </w:p>
        <w:p w14:paraId="41DD4E90" w14:textId="77777777" w:rsidR="00F1715C" w:rsidRDefault="00F1715C" w:rsidP="00460660">
          <w:pPr>
            <w:pStyle w:val="Zpat"/>
          </w:pPr>
          <w:r>
            <w:t>IČ</w:t>
          </w:r>
          <w:r w:rsidR="00CE2239">
            <w:t>O</w:t>
          </w:r>
          <w:r>
            <w:t>: 709 94 234 DIČ: CZ 709 94 234</w:t>
          </w:r>
        </w:p>
        <w:p w14:paraId="621BB949" w14:textId="77777777" w:rsidR="00F1715C" w:rsidRDefault="00F1715C" w:rsidP="00460660">
          <w:pPr>
            <w:pStyle w:val="Zpat"/>
          </w:pPr>
          <w:r>
            <w:t>www</w:t>
          </w:r>
          <w:r w:rsidR="0061452A">
            <w:t>.spravazeleznic</w:t>
          </w:r>
          <w:r>
            <w:t>.cz</w:t>
          </w:r>
        </w:p>
      </w:tc>
      <w:tc>
        <w:tcPr>
          <w:tcW w:w="2921" w:type="dxa"/>
        </w:tcPr>
        <w:p w14:paraId="5CA01097"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03A9605A" w14:textId="77777777"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14:paraId="13E21AF7" w14:textId="77777777" w:rsidR="00486AA0" w:rsidRPr="00486AA0" w:rsidRDefault="00486AA0" w:rsidP="00486AA0">
          <w:pPr>
            <w:rPr>
              <w:rFonts w:ascii="Verdana" w:hAnsi="Verdana"/>
              <w:b/>
              <w:sz w:val="12"/>
              <w:szCs w:val="12"/>
            </w:rPr>
          </w:pPr>
          <w:r w:rsidRPr="00486AA0">
            <w:rPr>
              <w:rFonts w:ascii="Verdana" w:hAnsi="Verdana"/>
              <w:b/>
              <w:sz w:val="12"/>
              <w:szCs w:val="12"/>
            </w:rPr>
            <w:t>190 00 Praha 9</w:t>
          </w:r>
        </w:p>
        <w:p w14:paraId="64312708" w14:textId="77777777" w:rsidR="00F1715C" w:rsidRDefault="00F1715C" w:rsidP="00B45E9E">
          <w:pPr>
            <w:pStyle w:val="Zpat"/>
          </w:pPr>
        </w:p>
      </w:tc>
    </w:tr>
  </w:tbl>
  <w:p w14:paraId="156B09A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15BE4B58" wp14:editId="405D246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4178834B"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5049FDB9" wp14:editId="4197838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179CB145"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65E5BC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F5591" w14:textId="77777777" w:rsidR="00E65A55" w:rsidRDefault="00E65A55" w:rsidP="00962258">
      <w:pPr>
        <w:spacing w:after="0" w:line="240" w:lineRule="auto"/>
      </w:pPr>
      <w:r>
        <w:separator/>
      </w:r>
    </w:p>
  </w:footnote>
  <w:footnote w:type="continuationSeparator" w:id="0">
    <w:p w14:paraId="13989E4E" w14:textId="77777777" w:rsidR="00E65A55" w:rsidRDefault="00E65A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8B338"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22E04602" w14:textId="77777777" w:rsidR="00E422CD" w:rsidRPr="00E422CD" w:rsidRDefault="009C4223" w:rsidP="009C4223">
    <w:pPr>
      <w:pStyle w:val="Zhlav"/>
      <w:pBdr>
        <w:bottom w:val="single" w:sz="6" w:space="1" w:color="auto"/>
      </w:pBdr>
      <w:jc w:val="right"/>
      <w:rPr>
        <w:rFonts w:cs="Arial"/>
        <w:i/>
        <w:sz w:val="16"/>
        <w:szCs w:val="16"/>
      </w:rPr>
    </w:pPr>
    <w:r w:rsidRPr="00CC6378">
      <w:rPr>
        <w:rFonts w:cs="Arial"/>
        <w:i/>
        <w:sz w:val="16"/>
        <w:szCs w:val="16"/>
      </w:rPr>
      <w:t>„</w:t>
    </w:r>
    <w:r w:rsidR="00CD28C9" w:rsidRPr="00CD28C9">
      <w:rPr>
        <w:rFonts w:cs="Arial"/>
        <w:i/>
        <w:sz w:val="16"/>
        <w:szCs w:val="16"/>
      </w:rPr>
      <w:t>GSM-R Ústí nad Labem - Chomutov</w:t>
    </w:r>
    <w:r w:rsidR="00E422CD">
      <w:rPr>
        <w:rFonts w:cs="Arial"/>
        <w:i/>
        <w:sz w:val="16"/>
        <w:szCs w:val="16"/>
      </w:rPr>
      <w:t>“</w:t>
    </w:r>
  </w:p>
  <w:p w14:paraId="10EA8C54" w14:textId="77777777" w:rsidR="009C4223" w:rsidRPr="0060631C" w:rsidRDefault="00914F47" w:rsidP="009C4223">
    <w:pPr>
      <w:pStyle w:val="Zhlav"/>
      <w:pBdr>
        <w:bottom w:val="single" w:sz="6" w:space="1" w:color="auto"/>
      </w:pBdr>
      <w:jc w:val="right"/>
      <w:rPr>
        <w:rFonts w:cs="Arial"/>
        <w:i/>
      </w:rPr>
    </w:pPr>
    <w:r>
      <w:rPr>
        <w:rFonts w:cs="Arial"/>
        <w:i/>
        <w:sz w:val="16"/>
        <w:szCs w:val="16"/>
      </w:rPr>
      <w:t xml:space="preserve">- podpora </w:t>
    </w:r>
    <w:r w:rsidR="00E422CD" w:rsidRPr="00E422CD">
      <w:rPr>
        <w:rFonts w:cs="Arial"/>
        <w:i/>
        <w:sz w:val="16"/>
        <w:szCs w:val="16"/>
      </w:rPr>
      <w:t>T</w:t>
    </w:r>
    <w:r w:rsidR="00DA0006">
      <w:rPr>
        <w:rFonts w:cs="Arial"/>
        <w:i/>
        <w:sz w:val="16"/>
        <w:szCs w:val="16"/>
      </w:rPr>
      <w:t>D</w:t>
    </w:r>
    <w:r w:rsidR="00E422CD" w:rsidRPr="00E422CD">
      <w:rPr>
        <w:rFonts w:cs="Arial"/>
        <w:i/>
        <w:sz w:val="16"/>
        <w:szCs w:val="16"/>
      </w:rPr>
      <w:t>S</w:t>
    </w:r>
  </w:p>
  <w:p w14:paraId="11161E94"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F8C6420" w14:textId="77777777" w:rsidTr="00F1715C">
      <w:trPr>
        <w:trHeight w:hRule="exact" w:val="936"/>
      </w:trPr>
      <w:tc>
        <w:tcPr>
          <w:tcW w:w="1361" w:type="dxa"/>
          <w:tcMar>
            <w:left w:w="0" w:type="dxa"/>
            <w:right w:w="0" w:type="dxa"/>
          </w:tcMar>
        </w:tcPr>
        <w:p w14:paraId="0033EED7"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08916B67" wp14:editId="4DD1F0C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A36B56B"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35E65C6" w14:textId="77777777" w:rsidR="00F1715C" w:rsidRDefault="00F1715C" w:rsidP="00FC6389">
          <w:pPr>
            <w:pStyle w:val="Zpat"/>
          </w:pPr>
        </w:p>
      </w:tc>
      <w:tc>
        <w:tcPr>
          <w:tcW w:w="5698" w:type="dxa"/>
          <w:shd w:val="clear" w:color="auto" w:fill="auto"/>
          <w:tcMar>
            <w:left w:w="0" w:type="dxa"/>
            <w:right w:w="0" w:type="dxa"/>
          </w:tcMar>
        </w:tcPr>
        <w:p w14:paraId="37735B90" w14:textId="77777777" w:rsidR="00F1715C" w:rsidRPr="00D6163D" w:rsidRDefault="00F1715C" w:rsidP="00FC6389">
          <w:pPr>
            <w:pStyle w:val="Druhdokumentu"/>
          </w:pPr>
        </w:p>
      </w:tc>
    </w:tr>
    <w:tr w:rsidR="00F64786" w14:paraId="62E82F4B" w14:textId="77777777" w:rsidTr="00F64786">
      <w:trPr>
        <w:trHeight w:hRule="exact" w:val="452"/>
      </w:trPr>
      <w:tc>
        <w:tcPr>
          <w:tcW w:w="1361" w:type="dxa"/>
          <w:tcMar>
            <w:left w:w="0" w:type="dxa"/>
            <w:right w:w="0" w:type="dxa"/>
          </w:tcMar>
        </w:tcPr>
        <w:p w14:paraId="27E9FE0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6C37403" w14:textId="77777777" w:rsidR="00F64786" w:rsidRDefault="00F64786" w:rsidP="00FC6389">
          <w:pPr>
            <w:pStyle w:val="Zpat"/>
          </w:pPr>
        </w:p>
      </w:tc>
      <w:tc>
        <w:tcPr>
          <w:tcW w:w="5698" w:type="dxa"/>
          <w:shd w:val="clear" w:color="auto" w:fill="auto"/>
          <w:tcMar>
            <w:left w:w="0" w:type="dxa"/>
            <w:right w:w="0" w:type="dxa"/>
          </w:tcMar>
        </w:tcPr>
        <w:p w14:paraId="234681A4" w14:textId="77777777" w:rsidR="00F64786" w:rsidRDefault="00F64786" w:rsidP="00FC6389">
          <w:pPr>
            <w:pStyle w:val="Druhdokumentu"/>
            <w:rPr>
              <w:noProof/>
            </w:rPr>
          </w:pPr>
        </w:p>
      </w:tc>
    </w:tr>
  </w:tbl>
  <w:p w14:paraId="006B2B5D"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0A101D5A" wp14:editId="2742CB9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F073B1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4889BED8" wp14:editId="676B2D86">
          <wp:simplePos x="0" y="0"/>
          <wp:positionH relativeFrom="page">
            <wp:posOffset>581025</wp:posOffset>
          </wp:positionH>
          <wp:positionV relativeFrom="margin">
            <wp:posOffset>-1029970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A6B3D7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BFC70C7"/>
    <w:multiLevelType w:val="hybridMultilevel"/>
    <w:tmpl w:val="903E0364"/>
    <w:lvl w:ilvl="0" w:tplc="1FCA03A0">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5"/>
  </w:num>
  <w:num w:numId="2">
    <w:abstractNumId w:val="1"/>
  </w:num>
  <w:num w:numId="3">
    <w:abstractNumId w:val="7"/>
  </w:num>
  <w:num w:numId="4">
    <w:abstractNumId w:val="14"/>
  </w:num>
  <w:num w:numId="5">
    <w:abstractNumId w:val="12"/>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1"/>
  </w:num>
  <w:num w:numId="12">
    <w:abstractNumId w:val="6"/>
  </w:num>
  <w:num w:numId="13">
    <w:abstractNumId w:val="15"/>
  </w:num>
  <w:num w:numId="14">
    <w:abstractNumId w:val="4"/>
  </w:num>
  <w:num w:numId="15">
    <w:abstractNumId w:val="8"/>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2A51"/>
    <w:rsid w:val="00016CDE"/>
    <w:rsid w:val="0003202F"/>
    <w:rsid w:val="00033432"/>
    <w:rsid w:val="00046D36"/>
    <w:rsid w:val="00072C1E"/>
    <w:rsid w:val="00076CC7"/>
    <w:rsid w:val="00081D1F"/>
    <w:rsid w:val="000A2469"/>
    <w:rsid w:val="000B7907"/>
    <w:rsid w:val="000B7F16"/>
    <w:rsid w:val="000C2D29"/>
    <w:rsid w:val="000D0CC3"/>
    <w:rsid w:val="00101BB8"/>
    <w:rsid w:val="00107683"/>
    <w:rsid w:val="00114472"/>
    <w:rsid w:val="00161330"/>
    <w:rsid w:val="00170EC5"/>
    <w:rsid w:val="001738CB"/>
    <w:rsid w:val="001747C1"/>
    <w:rsid w:val="00183D20"/>
    <w:rsid w:val="0018596A"/>
    <w:rsid w:val="001E35EC"/>
    <w:rsid w:val="00200322"/>
    <w:rsid w:val="00202FD1"/>
    <w:rsid w:val="00207DF5"/>
    <w:rsid w:val="00217E58"/>
    <w:rsid w:val="002305AE"/>
    <w:rsid w:val="0026785D"/>
    <w:rsid w:val="0027327F"/>
    <w:rsid w:val="00277A24"/>
    <w:rsid w:val="00286FDD"/>
    <w:rsid w:val="00293D1D"/>
    <w:rsid w:val="002A6FE2"/>
    <w:rsid w:val="002B241E"/>
    <w:rsid w:val="002B4243"/>
    <w:rsid w:val="002C189F"/>
    <w:rsid w:val="002C31BF"/>
    <w:rsid w:val="002C567A"/>
    <w:rsid w:val="002C71CD"/>
    <w:rsid w:val="002E0CD7"/>
    <w:rsid w:val="002E56EA"/>
    <w:rsid w:val="00326A11"/>
    <w:rsid w:val="003370A2"/>
    <w:rsid w:val="00341351"/>
    <w:rsid w:val="00355EE6"/>
    <w:rsid w:val="00357BC6"/>
    <w:rsid w:val="003716B7"/>
    <w:rsid w:val="00371CC3"/>
    <w:rsid w:val="00382A4E"/>
    <w:rsid w:val="00383069"/>
    <w:rsid w:val="003922A2"/>
    <w:rsid w:val="003956C6"/>
    <w:rsid w:val="003B0589"/>
    <w:rsid w:val="003B3302"/>
    <w:rsid w:val="003C3C80"/>
    <w:rsid w:val="003E36F9"/>
    <w:rsid w:val="003F261E"/>
    <w:rsid w:val="003F3886"/>
    <w:rsid w:val="00415995"/>
    <w:rsid w:val="00423B55"/>
    <w:rsid w:val="00427DEB"/>
    <w:rsid w:val="00435AEA"/>
    <w:rsid w:val="00450F07"/>
    <w:rsid w:val="00453CD3"/>
    <w:rsid w:val="00455BC7"/>
    <w:rsid w:val="00460660"/>
    <w:rsid w:val="00460CCB"/>
    <w:rsid w:val="00477370"/>
    <w:rsid w:val="004850CE"/>
    <w:rsid w:val="00486107"/>
    <w:rsid w:val="00486AA0"/>
    <w:rsid w:val="00491827"/>
    <w:rsid w:val="004B09BA"/>
    <w:rsid w:val="004C4399"/>
    <w:rsid w:val="004C69ED"/>
    <w:rsid w:val="004C787C"/>
    <w:rsid w:val="004D5889"/>
    <w:rsid w:val="004E14F7"/>
    <w:rsid w:val="004E1B8A"/>
    <w:rsid w:val="004E3A90"/>
    <w:rsid w:val="004E5890"/>
    <w:rsid w:val="004F4B9B"/>
    <w:rsid w:val="00503C93"/>
    <w:rsid w:val="00511AB9"/>
    <w:rsid w:val="00520F08"/>
    <w:rsid w:val="00523EA7"/>
    <w:rsid w:val="00525AAF"/>
    <w:rsid w:val="00540708"/>
    <w:rsid w:val="00542100"/>
    <w:rsid w:val="00553375"/>
    <w:rsid w:val="005658A6"/>
    <w:rsid w:val="005736B7"/>
    <w:rsid w:val="00574905"/>
    <w:rsid w:val="00575E5A"/>
    <w:rsid w:val="0058563D"/>
    <w:rsid w:val="00596C7E"/>
    <w:rsid w:val="005A64E9"/>
    <w:rsid w:val="005B5566"/>
    <w:rsid w:val="00603B5A"/>
    <w:rsid w:val="0061068E"/>
    <w:rsid w:val="0061452A"/>
    <w:rsid w:val="00622B3E"/>
    <w:rsid w:val="00623B77"/>
    <w:rsid w:val="00637252"/>
    <w:rsid w:val="006571E2"/>
    <w:rsid w:val="00660AD3"/>
    <w:rsid w:val="00680365"/>
    <w:rsid w:val="006928F9"/>
    <w:rsid w:val="006A5570"/>
    <w:rsid w:val="006A689C"/>
    <w:rsid w:val="006B110C"/>
    <w:rsid w:val="006B3D79"/>
    <w:rsid w:val="006E0131"/>
    <w:rsid w:val="006E0578"/>
    <w:rsid w:val="006E314D"/>
    <w:rsid w:val="00706AF9"/>
    <w:rsid w:val="00710723"/>
    <w:rsid w:val="00723ED1"/>
    <w:rsid w:val="00727991"/>
    <w:rsid w:val="00734BF3"/>
    <w:rsid w:val="00736392"/>
    <w:rsid w:val="00743525"/>
    <w:rsid w:val="0076286B"/>
    <w:rsid w:val="007644A5"/>
    <w:rsid w:val="00764595"/>
    <w:rsid w:val="00766846"/>
    <w:rsid w:val="00775421"/>
    <w:rsid w:val="0077673A"/>
    <w:rsid w:val="007846E1"/>
    <w:rsid w:val="007941B0"/>
    <w:rsid w:val="007A2E90"/>
    <w:rsid w:val="007A3D4F"/>
    <w:rsid w:val="007B1687"/>
    <w:rsid w:val="007B2942"/>
    <w:rsid w:val="007B570C"/>
    <w:rsid w:val="007D1632"/>
    <w:rsid w:val="007D544F"/>
    <w:rsid w:val="007E4A32"/>
    <w:rsid w:val="007E4A6E"/>
    <w:rsid w:val="007F019A"/>
    <w:rsid w:val="007F4B1D"/>
    <w:rsid w:val="007F56A7"/>
    <w:rsid w:val="00807DD0"/>
    <w:rsid w:val="00813F11"/>
    <w:rsid w:val="00821697"/>
    <w:rsid w:val="0083386F"/>
    <w:rsid w:val="00835E5E"/>
    <w:rsid w:val="008509B0"/>
    <w:rsid w:val="00861A13"/>
    <w:rsid w:val="00866426"/>
    <w:rsid w:val="0088588D"/>
    <w:rsid w:val="00890FC8"/>
    <w:rsid w:val="008A00D5"/>
    <w:rsid w:val="008A3568"/>
    <w:rsid w:val="008D03B9"/>
    <w:rsid w:val="008E4D56"/>
    <w:rsid w:val="008F18D6"/>
    <w:rsid w:val="00904780"/>
    <w:rsid w:val="00904C0B"/>
    <w:rsid w:val="009062BB"/>
    <w:rsid w:val="00910E65"/>
    <w:rsid w:val="00914BC5"/>
    <w:rsid w:val="00914F47"/>
    <w:rsid w:val="009200AC"/>
    <w:rsid w:val="00920B0F"/>
    <w:rsid w:val="00922385"/>
    <w:rsid w:val="009223DF"/>
    <w:rsid w:val="0092273E"/>
    <w:rsid w:val="00936091"/>
    <w:rsid w:val="00940D8A"/>
    <w:rsid w:val="009448FC"/>
    <w:rsid w:val="00953958"/>
    <w:rsid w:val="00955D18"/>
    <w:rsid w:val="00962258"/>
    <w:rsid w:val="009678B7"/>
    <w:rsid w:val="009703F2"/>
    <w:rsid w:val="00982411"/>
    <w:rsid w:val="00992D9C"/>
    <w:rsid w:val="00996CB8"/>
    <w:rsid w:val="0099785A"/>
    <w:rsid w:val="009B2E97"/>
    <w:rsid w:val="009B72CC"/>
    <w:rsid w:val="009C4223"/>
    <w:rsid w:val="009C7B00"/>
    <w:rsid w:val="009C7BFD"/>
    <w:rsid w:val="009D32E0"/>
    <w:rsid w:val="009E07F4"/>
    <w:rsid w:val="009F0895"/>
    <w:rsid w:val="009F2CD7"/>
    <w:rsid w:val="009F392E"/>
    <w:rsid w:val="009F3D64"/>
    <w:rsid w:val="00A053A2"/>
    <w:rsid w:val="00A0698E"/>
    <w:rsid w:val="00A1547A"/>
    <w:rsid w:val="00A26DC2"/>
    <w:rsid w:val="00A33579"/>
    <w:rsid w:val="00A3692C"/>
    <w:rsid w:val="00A40258"/>
    <w:rsid w:val="00A406DA"/>
    <w:rsid w:val="00A41E53"/>
    <w:rsid w:val="00A4295D"/>
    <w:rsid w:val="00A4427C"/>
    <w:rsid w:val="00A44328"/>
    <w:rsid w:val="00A6177B"/>
    <w:rsid w:val="00A66136"/>
    <w:rsid w:val="00A75C2A"/>
    <w:rsid w:val="00A93D5C"/>
    <w:rsid w:val="00A95239"/>
    <w:rsid w:val="00AA4CBB"/>
    <w:rsid w:val="00AA65FA"/>
    <w:rsid w:val="00AA7351"/>
    <w:rsid w:val="00AC11F2"/>
    <w:rsid w:val="00AC1E4C"/>
    <w:rsid w:val="00AD056F"/>
    <w:rsid w:val="00AD3CA8"/>
    <w:rsid w:val="00AD426D"/>
    <w:rsid w:val="00AD6731"/>
    <w:rsid w:val="00AD7C32"/>
    <w:rsid w:val="00AE3022"/>
    <w:rsid w:val="00B0090E"/>
    <w:rsid w:val="00B0680E"/>
    <w:rsid w:val="00B13FD9"/>
    <w:rsid w:val="00B15D0D"/>
    <w:rsid w:val="00B45BBA"/>
    <w:rsid w:val="00B45E9E"/>
    <w:rsid w:val="00B56841"/>
    <w:rsid w:val="00B75EE1"/>
    <w:rsid w:val="00B77481"/>
    <w:rsid w:val="00B8518B"/>
    <w:rsid w:val="00B912D4"/>
    <w:rsid w:val="00B972F5"/>
    <w:rsid w:val="00BB3740"/>
    <w:rsid w:val="00BC2082"/>
    <w:rsid w:val="00BD1B47"/>
    <w:rsid w:val="00BD7E91"/>
    <w:rsid w:val="00BE2535"/>
    <w:rsid w:val="00BF374D"/>
    <w:rsid w:val="00C02D0A"/>
    <w:rsid w:val="00C03A6E"/>
    <w:rsid w:val="00C12C72"/>
    <w:rsid w:val="00C152C8"/>
    <w:rsid w:val="00C21C2C"/>
    <w:rsid w:val="00C24FE9"/>
    <w:rsid w:val="00C40D77"/>
    <w:rsid w:val="00C44F6A"/>
    <w:rsid w:val="00C63F8B"/>
    <w:rsid w:val="00C75426"/>
    <w:rsid w:val="00C76762"/>
    <w:rsid w:val="00C769BC"/>
    <w:rsid w:val="00C81929"/>
    <w:rsid w:val="00C927C0"/>
    <w:rsid w:val="00CA2F8F"/>
    <w:rsid w:val="00CB35BD"/>
    <w:rsid w:val="00CB6414"/>
    <w:rsid w:val="00CC6378"/>
    <w:rsid w:val="00CD1FC4"/>
    <w:rsid w:val="00CD255A"/>
    <w:rsid w:val="00CD28C9"/>
    <w:rsid w:val="00CD2EC4"/>
    <w:rsid w:val="00CE2239"/>
    <w:rsid w:val="00CE371D"/>
    <w:rsid w:val="00D061C9"/>
    <w:rsid w:val="00D065E9"/>
    <w:rsid w:val="00D21061"/>
    <w:rsid w:val="00D27EAE"/>
    <w:rsid w:val="00D31352"/>
    <w:rsid w:val="00D316A7"/>
    <w:rsid w:val="00D4108E"/>
    <w:rsid w:val="00D42431"/>
    <w:rsid w:val="00D6163D"/>
    <w:rsid w:val="00D76CC5"/>
    <w:rsid w:val="00D831A3"/>
    <w:rsid w:val="00D84E3B"/>
    <w:rsid w:val="00DA0006"/>
    <w:rsid w:val="00DA61DF"/>
    <w:rsid w:val="00DA6FFE"/>
    <w:rsid w:val="00DC3110"/>
    <w:rsid w:val="00DD46F3"/>
    <w:rsid w:val="00DD58A6"/>
    <w:rsid w:val="00DD5DE9"/>
    <w:rsid w:val="00DE4ED4"/>
    <w:rsid w:val="00DE56F2"/>
    <w:rsid w:val="00DF048C"/>
    <w:rsid w:val="00DF0C72"/>
    <w:rsid w:val="00DF116D"/>
    <w:rsid w:val="00DF2C71"/>
    <w:rsid w:val="00E177F6"/>
    <w:rsid w:val="00E2474C"/>
    <w:rsid w:val="00E422CD"/>
    <w:rsid w:val="00E65A55"/>
    <w:rsid w:val="00E824F1"/>
    <w:rsid w:val="00E8487F"/>
    <w:rsid w:val="00E85379"/>
    <w:rsid w:val="00EA2F79"/>
    <w:rsid w:val="00EB104F"/>
    <w:rsid w:val="00EC1913"/>
    <w:rsid w:val="00EC726F"/>
    <w:rsid w:val="00ED14BD"/>
    <w:rsid w:val="00ED5287"/>
    <w:rsid w:val="00F1110C"/>
    <w:rsid w:val="00F12DD8"/>
    <w:rsid w:val="00F12DEC"/>
    <w:rsid w:val="00F1715C"/>
    <w:rsid w:val="00F310F8"/>
    <w:rsid w:val="00F35939"/>
    <w:rsid w:val="00F3716B"/>
    <w:rsid w:val="00F45607"/>
    <w:rsid w:val="00F64786"/>
    <w:rsid w:val="00F659EB"/>
    <w:rsid w:val="00F7752B"/>
    <w:rsid w:val="00F846A9"/>
    <w:rsid w:val="00F862D6"/>
    <w:rsid w:val="00F86BA6"/>
    <w:rsid w:val="00FC5562"/>
    <w:rsid w:val="00FC6389"/>
    <w:rsid w:val="00FE375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57212"/>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E4A32"/>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DF048C"/>
    <w:rPr>
      <w:sz w:val="16"/>
      <w:szCs w:val="16"/>
    </w:rPr>
  </w:style>
  <w:style w:type="paragraph" w:styleId="Textkomente">
    <w:name w:val="annotation text"/>
    <w:basedOn w:val="Normln"/>
    <w:link w:val="TextkomenteChar"/>
    <w:uiPriority w:val="99"/>
    <w:semiHidden/>
    <w:unhideWhenUsed/>
    <w:rsid w:val="00DF048C"/>
    <w:pPr>
      <w:spacing w:line="240" w:lineRule="auto"/>
    </w:pPr>
    <w:rPr>
      <w:sz w:val="20"/>
      <w:szCs w:val="20"/>
    </w:rPr>
  </w:style>
  <w:style w:type="character" w:customStyle="1" w:styleId="TextkomenteChar">
    <w:name w:val="Text komentáře Char"/>
    <w:basedOn w:val="Standardnpsmoodstavce"/>
    <w:link w:val="Textkomente"/>
    <w:uiPriority w:val="99"/>
    <w:semiHidden/>
    <w:rsid w:val="00DF048C"/>
    <w:rPr>
      <w:sz w:val="20"/>
      <w:szCs w:val="20"/>
    </w:rPr>
  </w:style>
  <w:style w:type="paragraph" w:styleId="Pedmtkomente">
    <w:name w:val="annotation subject"/>
    <w:basedOn w:val="Textkomente"/>
    <w:next w:val="Textkomente"/>
    <w:link w:val="PedmtkomenteChar"/>
    <w:uiPriority w:val="99"/>
    <w:semiHidden/>
    <w:unhideWhenUsed/>
    <w:rsid w:val="00DF048C"/>
    <w:rPr>
      <w:b/>
      <w:bCs/>
    </w:rPr>
  </w:style>
  <w:style w:type="character" w:customStyle="1" w:styleId="PedmtkomenteChar">
    <w:name w:val="Předmět komentáře Char"/>
    <w:basedOn w:val="TextkomenteChar"/>
    <w:link w:val="Pedmtkomente"/>
    <w:uiPriority w:val="99"/>
    <w:semiHidden/>
    <w:rsid w:val="00DF04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udsiM@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8158F0BB-F79C-4C0C-AA51-0C5FA229B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188</TotalTime>
  <Pages>1</Pages>
  <Words>4238</Words>
  <Characters>25005</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Baudis Martin, Bc.</cp:lastModifiedBy>
  <cp:revision>65</cp:revision>
  <cp:lastPrinted>2021-02-08T14:21:00Z</cp:lastPrinted>
  <dcterms:created xsi:type="dcterms:W3CDTF">2020-10-19T08:13:00Z</dcterms:created>
  <dcterms:modified xsi:type="dcterms:W3CDTF">2021-02-08T14:21:00Z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