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173E">
        <w:rPr>
          <w:rFonts w:asciiTheme="majorHAnsi" w:eastAsia="Times New Roman" w:hAnsiTheme="majorHAnsi" w:cs="Times New Roman"/>
          <w:lang w:eastAsia="cs-CZ"/>
        </w:rPr>
        <w:t>5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 </w:t>
      </w:r>
      <w:r w:rsidR="00D51154" w:rsidRPr="00D51154">
        <w:rPr>
          <w:rFonts w:eastAsia="Times New Roman" w:cs="Times New Roman"/>
          <w:lang w:eastAsia="cs-CZ"/>
        </w:rPr>
        <w:t>seznam poddodavatelů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10A2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 poskytuje 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10A2E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0C3121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="00D10A2E">
              <w:rPr>
                <w:rFonts w:asciiTheme="majorHAnsi" w:hAnsiTheme="majorHAnsi" w:cs="Tahoma"/>
                <w:i/>
                <w:highlight w:val="green"/>
              </w:rPr>
              <w:t>DOPLNÍ 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D10A2E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D10A2E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D10A2E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73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73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E173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C173E"/>
    <w:rsid w:val="000C3121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80F3A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10A2E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1734E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27D3A6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EBD932-3CC6-46E0-A2FF-4983AA83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2021-01-06T11:41:00Z</dcterms:created>
  <dcterms:modified xsi:type="dcterms:W3CDTF">2021-01-06T11:42:00Z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