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9208B6">
        <w:rPr>
          <w:rFonts w:ascii="Verdana" w:hAnsi="Verdana"/>
          <w:sz w:val="22"/>
          <w:szCs w:val="22"/>
        </w:rPr>
        <w:t>nek veřejné zakázky s názvem Oprava trati v úseku Chotětov – Mladá Boleslav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868" w:rsidRDefault="00EB6868" w:rsidP="00357D03">
      <w:r>
        <w:separator/>
      </w:r>
    </w:p>
  </w:endnote>
  <w:endnote w:type="continuationSeparator" w:id="0">
    <w:p w:rsidR="00EB6868" w:rsidRDefault="00EB686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868" w:rsidRDefault="00EB6868" w:rsidP="00357D03">
      <w:r>
        <w:separator/>
      </w:r>
    </w:p>
  </w:footnote>
  <w:footnote w:type="continuationSeparator" w:id="0">
    <w:p w:rsidR="00EB6868" w:rsidRDefault="00EB686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208B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B686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265E3"/>
  <w15:docId w15:val="{476BBBED-60AA-4A0D-AA20-53DC7ED8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D3FBB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2021-02-01T12:11:00Z</dcterms:modified>
</cp:coreProperties>
</file>