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bookmarkStart w:id="0" w:name="_GoBack"/>
      <w:bookmarkEnd w:id="0"/>
      <w:r w:rsidRPr="00926B03">
        <w:rPr>
          <w:color w:val="FF5200" w:themeColor="accent2"/>
          <w:sz w:val="36"/>
          <w:szCs w:val="36"/>
          <w:lang w:eastAsia="en-US"/>
        </w:rPr>
        <w:t xml:space="preserve">Kupní smlouva </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67678334" w14:textId="4347944B" w:rsidR="00971EA7" w:rsidRDefault="00971EA7" w:rsidP="00F20995">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 xml:space="preserve">ISPROFOND: </w:t>
      </w:r>
      <w:r w:rsidRPr="00971EA7">
        <w:rPr>
          <w:rFonts w:eastAsia="Times New Roman" w:cs="Times New Roman"/>
          <w:b/>
          <w:lang w:eastAsia="cs-CZ"/>
        </w:rPr>
        <w:t>5003540011</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6C533F93" w:rsidR="00D85C5B" w:rsidRDefault="004C631B" w:rsidP="00971EA7">
      <w:pPr>
        <w:overflowPunct w:val="0"/>
        <w:autoSpaceDE w:val="0"/>
        <w:autoSpaceDN w:val="0"/>
        <w:adjustRightInd w:val="0"/>
        <w:spacing w:after="0" w:line="240" w:lineRule="auto"/>
        <w:ind w:left="2552" w:hanging="1134"/>
        <w:textAlignment w:val="baseline"/>
        <w:rPr>
          <w:rFonts w:eastAsia="Times New Roman" w:cs="Times New Roman"/>
          <w:lang w:eastAsia="cs-CZ"/>
        </w:rPr>
      </w:pPr>
      <w:r>
        <w:rPr>
          <w:rFonts w:eastAsia="Times New Roman" w:cs="Times New Roman"/>
          <w:lang w:eastAsia="cs-CZ"/>
        </w:rPr>
        <w:t xml:space="preserve">zastoupená </w:t>
      </w:r>
      <w:r w:rsidR="00971EA7" w:rsidRPr="00971EA7">
        <w:rPr>
          <w:rFonts w:eastAsia="Times New Roman" w:cs="Times New Roman"/>
          <w:lang w:eastAsia="cs-CZ"/>
        </w:rPr>
        <w:t>Ing. Marcelou Pernicovou, náměstkyní GŘ pro</w:t>
      </w:r>
      <w:r w:rsidR="00971EA7">
        <w:rPr>
          <w:rFonts w:eastAsia="Times New Roman" w:cs="Times New Roman"/>
          <w:lang w:eastAsia="cs-CZ"/>
        </w:rPr>
        <w:br/>
      </w:r>
      <w:r w:rsidR="00971EA7" w:rsidRPr="00971EA7">
        <w:rPr>
          <w:rFonts w:eastAsia="Times New Roman" w:cs="Times New Roman"/>
          <w:lang w:eastAsia="cs-CZ"/>
        </w:rPr>
        <w:t>provozuschopnost dráhy</w:t>
      </w:r>
    </w:p>
    <w:p w14:paraId="182D1B51"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w:t>
      </w:r>
      <w:proofErr w:type="gramStart"/>
      <w:r w:rsidR="00D85C5B" w:rsidRPr="004E19DE">
        <w:rPr>
          <w:rFonts w:eastAsia="Times New Roman" w:cs="Times New Roman"/>
          <w:highlight w:val="yellow"/>
          <w:lang w:eastAsia="cs-CZ"/>
        </w:rPr>
        <w:t>… , DIČ</w:t>
      </w:r>
      <w:proofErr w:type="gramEnd"/>
      <w:r w:rsidR="00D85C5B" w:rsidRPr="004E19DE">
        <w:rPr>
          <w:rFonts w:eastAsia="Times New Roman" w:cs="Times New Roman"/>
          <w:highlight w:val="yellow"/>
          <w:lang w:eastAsia="cs-CZ"/>
        </w:rPr>
        <w:t xml:space="preserve">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863F9E6" w:rsidR="00D85C5B" w:rsidRPr="000C5DA0" w:rsidRDefault="00D85C5B" w:rsidP="002B378D">
      <w:pPr>
        <w:rPr>
          <w:lang w:eastAsia="cs-CZ"/>
        </w:rPr>
      </w:pPr>
      <w:r w:rsidRPr="000C5DA0">
        <w:rPr>
          <w:lang w:eastAsia="cs-CZ"/>
        </w:rPr>
        <w:t>Tato smlouva je uzavřena na základě výsledků zadávacího řízení veřejné zakázky s názvem „</w:t>
      </w:r>
      <w:r w:rsidR="00971EA7" w:rsidRPr="00971EA7">
        <w:rPr>
          <w:lang w:eastAsia="cs-CZ"/>
        </w:rPr>
        <w:t xml:space="preserve">Nýtovací </w:t>
      </w:r>
      <w:r w:rsidR="00971EA7" w:rsidRPr="00452851">
        <w:rPr>
          <w:lang w:eastAsia="cs-CZ"/>
        </w:rPr>
        <w:t>stroje 2020</w:t>
      </w:r>
      <w:r w:rsidR="001F034E">
        <w:rPr>
          <w:lang w:eastAsia="cs-CZ"/>
        </w:rPr>
        <w:t>“,</w:t>
      </w:r>
      <w:r w:rsidRPr="00452851">
        <w:rPr>
          <w:lang w:eastAsia="cs-CZ"/>
        </w:rPr>
        <w:t xml:space="preserve"> </w:t>
      </w:r>
      <w:proofErr w:type="gramStart"/>
      <w:r w:rsidR="001C22E7" w:rsidRPr="00452851">
        <w:rPr>
          <w:rFonts w:eastAsia="Times New Roman" w:cs="Times New Roman"/>
          <w:lang w:eastAsia="cs-CZ"/>
        </w:rPr>
        <w:t>č.j.</w:t>
      </w:r>
      <w:proofErr w:type="gramEnd"/>
      <w:r w:rsidR="001C22E7" w:rsidRPr="00452851">
        <w:rPr>
          <w:rFonts w:eastAsia="Times New Roman" w:cs="Times New Roman"/>
          <w:lang w:eastAsia="cs-CZ"/>
        </w:rPr>
        <w:t xml:space="preserve"> veřejné zakázky</w:t>
      </w:r>
      <w:r w:rsidR="00F20995" w:rsidRPr="00452851">
        <w:rPr>
          <w:rFonts w:eastAsia="Times New Roman" w:cs="Times New Roman"/>
          <w:lang w:eastAsia="cs-CZ"/>
        </w:rPr>
        <w:t xml:space="preserve"> </w:t>
      </w:r>
      <w:r w:rsidR="00452851" w:rsidRPr="00452851">
        <w:rPr>
          <w:rFonts w:eastAsia="Times New Roman" w:cs="Times New Roman"/>
          <w:lang w:eastAsia="cs-CZ"/>
        </w:rPr>
        <w:t>70336/2020-SŽ-GŘ-O8</w:t>
      </w:r>
      <w:r w:rsidR="001C22E7" w:rsidRPr="00452851">
        <w:rPr>
          <w:rFonts w:eastAsia="Times New Roman" w:cs="Times New Roman"/>
          <w:lang w:eastAsia="cs-CZ"/>
        </w:rPr>
        <w:t xml:space="preserve"> </w:t>
      </w:r>
      <w:r w:rsidRPr="00452851">
        <w:rPr>
          <w:lang w:eastAsia="cs-CZ"/>
        </w:rPr>
        <w:t>(dále jen</w:t>
      </w:r>
      <w:r w:rsidRPr="004E19DE">
        <w:rPr>
          <w:lang w:eastAsia="cs-CZ"/>
        </w:rPr>
        <w:t xml:space="preserve">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1CC662D5" w14:textId="105C9929" w:rsidR="00D85C5B" w:rsidRPr="00971EA7"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 xml:space="preserve">Předmětem koupě je </w:t>
      </w:r>
      <w:r w:rsidR="00971EA7" w:rsidRPr="00971EA7">
        <w:rPr>
          <w:rFonts w:eastAsia="Times New Roman" w:cs="Times New Roman"/>
          <w:lang w:eastAsia="cs-CZ"/>
        </w:rPr>
        <w:t xml:space="preserve">dodávka </w:t>
      </w:r>
      <w:r w:rsidR="00971EA7" w:rsidRPr="00A661E6">
        <w:rPr>
          <w:rFonts w:eastAsia="Times New Roman" w:cs="Times New Roman"/>
          <w:b/>
          <w:lang w:eastAsia="cs-CZ"/>
        </w:rPr>
        <w:t xml:space="preserve">15 ks </w:t>
      </w:r>
      <w:r w:rsidR="00A661E6" w:rsidRPr="00A661E6">
        <w:rPr>
          <w:rFonts w:eastAsia="Times New Roman" w:cs="Times New Roman"/>
          <w:b/>
          <w:lang w:eastAsia="cs-CZ"/>
        </w:rPr>
        <w:t xml:space="preserve">nových </w:t>
      </w:r>
      <w:r w:rsidR="00971EA7" w:rsidRPr="00A661E6">
        <w:rPr>
          <w:rFonts w:eastAsia="Times New Roman" w:cs="Times New Roman"/>
          <w:b/>
          <w:lang w:eastAsia="cs-CZ"/>
        </w:rPr>
        <w:t>orbitálních nýtovacích strojů</w:t>
      </w:r>
      <w:r w:rsidR="00971EA7" w:rsidRPr="00971EA7">
        <w:rPr>
          <w:rFonts w:eastAsia="Times New Roman" w:cs="Times New Roman"/>
          <w:lang w:eastAsia="cs-CZ"/>
        </w:rPr>
        <w:t xml:space="preserve"> na brzdové obložení vozidel typu MUV 69 vybavených brzdou automobilového typu.</w:t>
      </w:r>
    </w:p>
    <w:p w14:paraId="4A214B1F" w14:textId="1DFE5E4D" w:rsidR="00D85C5B" w:rsidRPr="00E451E4" w:rsidRDefault="00D85C5B" w:rsidP="00E451E4">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 xml:space="preserve">Přesná specifikace je uvedena v příloze č. </w:t>
      </w:r>
      <w:r w:rsidR="00971EA7" w:rsidRPr="00971EA7">
        <w:rPr>
          <w:rFonts w:eastAsia="Times New Roman" w:cs="Times New Roman"/>
          <w:lang w:eastAsia="cs-CZ"/>
        </w:rPr>
        <w:t xml:space="preserve">1 </w:t>
      </w:r>
      <w:r w:rsidR="0049244E">
        <w:rPr>
          <w:rFonts w:eastAsia="Times New Roman" w:cs="Times New Roman"/>
          <w:lang w:eastAsia="cs-CZ"/>
        </w:rPr>
        <w:t xml:space="preserve">a </w:t>
      </w:r>
      <w:r w:rsidR="00B95FAD">
        <w:rPr>
          <w:rFonts w:eastAsia="Times New Roman" w:cs="Times New Roman"/>
          <w:lang w:eastAsia="cs-CZ"/>
        </w:rPr>
        <w:t xml:space="preserve">3 </w:t>
      </w:r>
      <w:r w:rsidRPr="00971EA7">
        <w:rPr>
          <w:rFonts w:eastAsia="Times New Roman" w:cs="Times New Roman"/>
          <w:lang w:eastAsia="cs-CZ"/>
        </w:rPr>
        <w:t xml:space="preserve">této </w:t>
      </w:r>
      <w:r w:rsidR="008B1447" w:rsidRPr="00971EA7">
        <w:rPr>
          <w:rFonts w:eastAsia="Times New Roman" w:cs="Times New Roman"/>
          <w:lang w:eastAsia="cs-CZ"/>
        </w:rPr>
        <w:t>Sml</w:t>
      </w:r>
      <w:r w:rsidRPr="00971EA7">
        <w:rPr>
          <w:rFonts w:eastAsia="Times New Roman" w:cs="Times New Roman"/>
          <w:lang w:eastAsia="cs-CZ"/>
        </w:rPr>
        <w:t>ouvy.</w:t>
      </w:r>
    </w:p>
    <w:p w14:paraId="46F1124F" w14:textId="24EC03F7" w:rsidR="00D85C5B" w:rsidRPr="00971EA7" w:rsidRDefault="00D85C5B" w:rsidP="002B378D">
      <w:pPr>
        <w:numPr>
          <w:ilvl w:val="1"/>
          <w:numId w:val="3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7240FD1B" w14:textId="684F8302" w:rsidR="00FB0717" w:rsidRDefault="00FB0717" w:rsidP="00C24C30">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Celková cena předmětu koupě</w:t>
      </w:r>
    </w:p>
    <w:p w14:paraId="2051ECE8" w14:textId="77F1D762" w:rsidR="00C24C30" w:rsidRDefault="00C24C30"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7F5EC4">
        <w:rPr>
          <w:rFonts w:eastAsia="Times New Roman" w:cs="Times New Roman"/>
          <w:highlight w:val="yellow"/>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76CF91C8" w:rsidR="00F20995" w:rsidRPr="00F20995" w:rsidRDefault="00F20995"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00FB0717" w:rsidRPr="007F5EC4">
        <w:rPr>
          <w:rFonts w:eastAsia="Times New Roman" w:cs="Times New Roman"/>
          <w:highlight w:val="yellow"/>
          <w:lang w:eastAsia="cs-CZ"/>
        </w:rPr>
        <w:t>……………….</w:t>
      </w:r>
      <w:r w:rsidR="00FB0717">
        <w:rPr>
          <w:rFonts w:eastAsia="Times New Roman" w:cs="Times New Roman"/>
          <w:lang w:eastAsia="cs-CZ"/>
        </w:rPr>
        <w:t xml:space="preserve"> Kč</w:t>
      </w:r>
      <w:r w:rsidR="00FB0717" w:rsidRPr="007F5EC4">
        <w:rPr>
          <w:rFonts w:eastAsia="Times New Roman" w:cs="Times New Roman"/>
          <w:lang w:eastAsia="cs-CZ"/>
        </w:rPr>
        <w:t>.</w:t>
      </w:r>
    </w:p>
    <w:p w14:paraId="300D7483" w14:textId="0C94E93B" w:rsidR="00F20995" w:rsidRPr="00F20995" w:rsidRDefault="00F20995"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00FB0717" w:rsidRPr="007F5EC4">
        <w:rPr>
          <w:rFonts w:eastAsia="Times New Roman" w:cs="Times New Roman"/>
          <w:highlight w:val="yellow"/>
          <w:lang w:eastAsia="cs-CZ"/>
        </w:rPr>
        <w:t>……………….</w:t>
      </w:r>
      <w:r w:rsidR="00FB0717">
        <w:rPr>
          <w:rFonts w:eastAsia="Times New Roman" w:cs="Times New Roman"/>
          <w:lang w:eastAsia="cs-CZ"/>
        </w:rPr>
        <w:t xml:space="preserve"> Kč</w:t>
      </w:r>
      <w:r w:rsidR="00FB0717" w:rsidRPr="007F5EC4">
        <w:rPr>
          <w:rFonts w:eastAsia="Times New Roman" w:cs="Times New Roman"/>
          <w:lang w:eastAsia="cs-CZ"/>
        </w:rPr>
        <w:t>.</w:t>
      </w:r>
    </w:p>
    <w:p w14:paraId="4D61D192" w14:textId="0825E188" w:rsidR="00FB0717" w:rsidRPr="00FB0717" w:rsidRDefault="00971EA7" w:rsidP="00C24C30">
      <w:pPr>
        <w:pStyle w:val="Odstavecseseznamem"/>
        <w:numPr>
          <w:ilvl w:val="1"/>
          <w:numId w:val="35"/>
        </w:numPr>
        <w:spacing w:after="0" w:line="240" w:lineRule="auto"/>
        <w:ind w:left="709" w:hanging="709"/>
        <w:jc w:val="both"/>
        <w:rPr>
          <w:rFonts w:eastAsia="Times New Roman" w:cs="Times New Roman"/>
          <w:lang w:eastAsia="cs-CZ"/>
        </w:rPr>
      </w:pPr>
      <w:r w:rsidRPr="00FB0717">
        <w:rPr>
          <w:rFonts w:eastAsia="Times New Roman" w:cs="Times New Roman"/>
          <w:lang w:eastAsia="cs-CZ"/>
        </w:rPr>
        <w:t xml:space="preserve">Cena za 1 </w:t>
      </w:r>
      <w:r w:rsidR="00FB0717" w:rsidRPr="00FB0717">
        <w:rPr>
          <w:rFonts w:eastAsia="Times New Roman" w:cs="Times New Roman"/>
          <w:lang w:eastAsia="cs-CZ"/>
        </w:rPr>
        <w:t>ks předmětu koupě</w:t>
      </w:r>
    </w:p>
    <w:p w14:paraId="6285BC60" w14:textId="77777777" w:rsidR="00FB0717" w:rsidRDefault="00FB0717"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sidRPr="007F5EC4">
        <w:rPr>
          <w:rFonts w:eastAsia="Times New Roman" w:cs="Times New Roman"/>
          <w:lang w:eastAsia="cs-CZ"/>
        </w:rPr>
        <w:t xml:space="preserve">Cena </w:t>
      </w:r>
      <w:r>
        <w:rPr>
          <w:rFonts w:eastAsia="Times New Roman" w:cs="Times New Roman"/>
          <w:lang w:eastAsia="cs-CZ"/>
        </w:rPr>
        <w:t>bez DPH</w:t>
      </w:r>
      <w:r w:rsidRPr="007F5EC4">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sidRPr="007F5EC4">
        <w:rPr>
          <w:rFonts w:eastAsia="Times New Roman" w:cs="Times New Roman"/>
          <w:highlight w:val="yellow"/>
          <w:lang w:eastAsia="cs-CZ"/>
        </w:rPr>
        <w:t>……………….</w:t>
      </w:r>
      <w:r>
        <w:rPr>
          <w:rFonts w:eastAsia="Times New Roman" w:cs="Times New Roman"/>
          <w:lang w:eastAsia="cs-CZ"/>
        </w:rPr>
        <w:t xml:space="preserve"> Kč</w:t>
      </w:r>
      <w:r w:rsidRPr="007F5EC4">
        <w:rPr>
          <w:rFonts w:eastAsia="Times New Roman" w:cs="Times New Roman"/>
          <w:lang w:eastAsia="cs-CZ"/>
        </w:rPr>
        <w:t>.</w:t>
      </w:r>
    </w:p>
    <w:p w14:paraId="3F98A171" w14:textId="1C7EBCCF" w:rsidR="00FB0717" w:rsidRPr="00F20995" w:rsidRDefault="00FB0717"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7F5EC4">
        <w:rPr>
          <w:rFonts w:eastAsia="Times New Roman" w:cs="Times New Roman"/>
          <w:highlight w:val="yellow"/>
          <w:lang w:eastAsia="cs-CZ"/>
        </w:rPr>
        <w:t>……………….</w:t>
      </w:r>
      <w:r>
        <w:rPr>
          <w:rFonts w:eastAsia="Times New Roman" w:cs="Times New Roman"/>
          <w:lang w:eastAsia="cs-CZ"/>
        </w:rPr>
        <w:t xml:space="preserve"> Kč</w:t>
      </w:r>
      <w:r w:rsidRPr="007F5EC4">
        <w:rPr>
          <w:rFonts w:eastAsia="Times New Roman" w:cs="Times New Roman"/>
          <w:lang w:eastAsia="cs-CZ"/>
        </w:rPr>
        <w:t>.</w:t>
      </w:r>
    </w:p>
    <w:p w14:paraId="5D763B79" w14:textId="263C128F" w:rsidR="00FB0717" w:rsidRPr="00F20995" w:rsidRDefault="00FB0717" w:rsidP="00E451E4">
      <w:pPr>
        <w:numPr>
          <w:ilvl w:val="2"/>
          <w:numId w:val="35"/>
        </w:numPr>
        <w:overflowPunct w:val="0"/>
        <w:autoSpaceDE w:val="0"/>
        <w:autoSpaceDN w:val="0"/>
        <w:adjustRightInd w:val="0"/>
        <w:spacing w:after="0" w:line="240" w:lineRule="auto"/>
        <w:ind w:left="1418"/>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7F5EC4">
        <w:rPr>
          <w:rFonts w:eastAsia="Times New Roman" w:cs="Times New Roman"/>
          <w:highlight w:val="yellow"/>
          <w:lang w:eastAsia="cs-CZ"/>
        </w:rPr>
        <w:t>……………….</w:t>
      </w:r>
      <w:r>
        <w:rPr>
          <w:rFonts w:eastAsia="Times New Roman" w:cs="Times New Roman"/>
          <w:lang w:eastAsia="cs-CZ"/>
        </w:rPr>
        <w:t xml:space="preserve"> Kč</w:t>
      </w:r>
      <w:r w:rsidRPr="00F20995">
        <w:rPr>
          <w:rFonts w:eastAsia="Times New Roman" w:cs="Times New Roman"/>
          <w:lang w:eastAsia="cs-CZ"/>
        </w:rPr>
        <w:t>.</w:t>
      </w:r>
    </w:p>
    <w:p w14:paraId="47A205F7" w14:textId="1E76BE9B" w:rsidR="002B20CA" w:rsidRPr="00F542E9" w:rsidRDefault="00F542E9" w:rsidP="00F542E9">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Fakturace bude provedena vždy po dodání každého jednoho kusu předmětu koupě zvlášť, na základě předávacího protokolu k příslušnému </w:t>
      </w:r>
      <w:r w:rsidR="001F034E">
        <w:rPr>
          <w:rFonts w:eastAsia="Times New Roman" w:cs="Times New Roman"/>
          <w:lang w:eastAsia="cs-CZ"/>
        </w:rPr>
        <w:t xml:space="preserve">jednomu </w:t>
      </w:r>
      <w:r>
        <w:rPr>
          <w:rFonts w:eastAsia="Times New Roman" w:cs="Times New Roman"/>
          <w:lang w:eastAsia="cs-CZ"/>
        </w:rPr>
        <w:t>kusu předmětu koupě, podepsaného oběma smluvními stranami. Faktura bude vždy adresována konkrétnímu oblastnímu ředitelství Kupujícího, kterému byl daný kus předmětu koupě dodán. Splatnost faktur</w:t>
      </w:r>
      <w:r w:rsidR="00FB0717" w:rsidRPr="009175F9">
        <w:rPr>
          <w:rFonts w:eastAsia="Times New Roman" w:cs="Times New Roman"/>
          <w:lang w:eastAsia="cs-CZ"/>
        </w:rPr>
        <w:t xml:space="preserve"> se sjednává ve lhůtě 60 dnů ode </w:t>
      </w:r>
      <w:r w:rsidR="006E061A" w:rsidRPr="009175F9">
        <w:rPr>
          <w:rFonts w:eastAsia="Times New Roman" w:cs="Times New Roman"/>
          <w:lang w:eastAsia="cs-CZ"/>
        </w:rPr>
        <w:t xml:space="preserve">dne </w:t>
      </w:r>
      <w:r w:rsidR="00FB0717" w:rsidRPr="009175F9">
        <w:rPr>
          <w:rFonts w:eastAsia="Times New Roman" w:cs="Times New Roman"/>
          <w:lang w:eastAsia="cs-CZ"/>
        </w:rPr>
        <w:t xml:space="preserve">doručení faktury Kupujícímu. </w:t>
      </w:r>
    </w:p>
    <w:p w14:paraId="70884A3F" w14:textId="77777777" w:rsidR="00D85C5B" w:rsidRPr="009175F9" w:rsidRDefault="00D85C5B" w:rsidP="000E4F4B">
      <w:pPr>
        <w:pStyle w:val="Nadpis1"/>
        <w:rPr>
          <w:rFonts w:eastAsia="Times New Roman"/>
          <w:lang w:eastAsia="cs-CZ"/>
        </w:rPr>
      </w:pPr>
      <w:r w:rsidRPr="009175F9">
        <w:rPr>
          <w:rFonts w:eastAsia="Times New Roman"/>
          <w:lang w:eastAsia="cs-CZ"/>
        </w:rPr>
        <w:lastRenderedPageBreak/>
        <w:t>Místo a doba dodání</w:t>
      </w:r>
    </w:p>
    <w:p w14:paraId="7BC14DB3" w14:textId="62095EB0" w:rsidR="004272EE" w:rsidRPr="004B0DB0" w:rsidRDefault="00D85C5B"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B0DB0">
        <w:rPr>
          <w:rFonts w:eastAsia="Times New Roman" w:cs="Times New Roman"/>
          <w:lang w:eastAsia="cs-CZ"/>
        </w:rPr>
        <w:t>Míst</w:t>
      </w:r>
      <w:r w:rsidR="00971EA7" w:rsidRPr="004B0DB0">
        <w:rPr>
          <w:rFonts w:eastAsia="Times New Roman" w:cs="Times New Roman"/>
          <w:lang w:eastAsia="cs-CZ"/>
        </w:rPr>
        <w:t>em</w:t>
      </w:r>
      <w:r w:rsidRPr="004B0DB0">
        <w:rPr>
          <w:rFonts w:eastAsia="Times New Roman" w:cs="Times New Roman"/>
          <w:lang w:eastAsia="cs-CZ"/>
        </w:rPr>
        <w:t xml:space="preserve"> dodání j</w:t>
      </w:r>
      <w:r w:rsidR="00971EA7" w:rsidRPr="004B0DB0">
        <w:rPr>
          <w:rFonts w:eastAsia="Times New Roman" w:cs="Times New Roman"/>
          <w:lang w:eastAsia="cs-CZ"/>
        </w:rPr>
        <w:t xml:space="preserve">sou </w:t>
      </w:r>
      <w:r w:rsidR="00E35893" w:rsidRPr="004B0DB0">
        <w:rPr>
          <w:rFonts w:eastAsia="Times New Roman" w:cs="Times New Roman"/>
          <w:lang w:eastAsia="cs-CZ"/>
        </w:rPr>
        <w:t>jednotliv</w:t>
      </w:r>
      <w:r w:rsidR="00E35893">
        <w:rPr>
          <w:rFonts w:eastAsia="Times New Roman" w:cs="Times New Roman"/>
          <w:lang w:eastAsia="cs-CZ"/>
        </w:rPr>
        <w:t xml:space="preserve">é dílenské provozy příslušných </w:t>
      </w:r>
      <w:r w:rsidR="00971EA7" w:rsidRPr="004B0DB0">
        <w:rPr>
          <w:rFonts w:eastAsia="Times New Roman" w:cs="Times New Roman"/>
          <w:lang w:eastAsia="cs-CZ"/>
        </w:rPr>
        <w:t>oblastní</w:t>
      </w:r>
      <w:r w:rsidR="00E35893">
        <w:rPr>
          <w:rFonts w:eastAsia="Times New Roman" w:cs="Times New Roman"/>
          <w:lang w:eastAsia="cs-CZ"/>
        </w:rPr>
        <w:t>ch</w:t>
      </w:r>
      <w:r w:rsidR="00971EA7" w:rsidRPr="004B0DB0">
        <w:rPr>
          <w:rFonts w:eastAsia="Times New Roman" w:cs="Times New Roman"/>
          <w:lang w:eastAsia="cs-CZ"/>
        </w:rPr>
        <w:t xml:space="preserve"> ředitelství</w:t>
      </w:r>
      <w:r w:rsidR="00FB0717" w:rsidRPr="009175F9">
        <w:rPr>
          <w:rFonts w:eastAsia="Times New Roman" w:cs="Times New Roman"/>
          <w:lang w:eastAsia="cs-CZ"/>
        </w:rPr>
        <w:t xml:space="preserve"> Kupujícího</w:t>
      </w:r>
      <w:r w:rsidR="00E35893">
        <w:rPr>
          <w:rFonts w:eastAsia="Times New Roman" w:cs="Times New Roman"/>
          <w:lang w:eastAsia="cs-CZ"/>
        </w:rPr>
        <w:t>, uvedené v příloze č. 2 kupní smlouvy</w:t>
      </w:r>
      <w:r w:rsidR="001F034E">
        <w:rPr>
          <w:rFonts w:eastAsia="Times New Roman" w:cs="Times New Roman"/>
          <w:lang w:eastAsia="cs-CZ"/>
        </w:rPr>
        <w:t>, vč. požadováno počtu kusů předmětu koupě</w:t>
      </w:r>
      <w:r w:rsidRPr="004B0DB0">
        <w:rPr>
          <w:rFonts w:eastAsia="Times New Roman" w:cs="Times New Roman"/>
          <w:lang w:eastAsia="cs-CZ"/>
        </w:rPr>
        <w:t>.</w:t>
      </w:r>
      <w:r w:rsidR="009175F9">
        <w:rPr>
          <w:rFonts w:eastAsia="Times New Roman" w:cs="Times New Roman"/>
          <w:lang w:eastAsia="cs-CZ"/>
        </w:rPr>
        <w:t xml:space="preserve"> Kupující předá Prodávajícímu údaje o kontaktních osobách pro každé</w:t>
      </w:r>
      <w:r w:rsidR="00D50BF1">
        <w:rPr>
          <w:rFonts w:eastAsia="Times New Roman" w:cs="Times New Roman"/>
          <w:lang w:eastAsia="cs-CZ"/>
        </w:rPr>
        <w:t xml:space="preserve"> oblastní</w:t>
      </w:r>
      <w:r w:rsidR="009175F9">
        <w:rPr>
          <w:rFonts w:eastAsia="Times New Roman" w:cs="Times New Roman"/>
          <w:lang w:eastAsia="cs-CZ"/>
        </w:rPr>
        <w:t xml:space="preserve"> ředitelství, a to po nabytí účinnosti této Smlouvy.</w:t>
      </w:r>
    </w:p>
    <w:p w14:paraId="18B32240" w14:textId="5D9E5BB6" w:rsidR="009175F9" w:rsidRDefault="009175F9" w:rsidP="002B378D">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Prodávají</w:t>
      </w:r>
      <w:r w:rsidR="009108E1">
        <w:rPr>
          <w:rFonts w:eastAsia="Times New Roman" w:cs="Times New Roman"/>
          <w:lang w:eastAsia="cs-CZ"/>
        </w:rPr>
        <w:t>cí</w:t>
      </w:r>
      <w:r>
        <w:rPr>
          <w:rFonts w:eastAsia="Times New Roman" w:cs="Times New Roman"/>
          <w:lang w:eastAsia="cs-CZ"/>
        </w:rPr>
        <w:t xml:space="preserve"> se zavazuje minimálně do </w:t>
      </w:r>
      <w:r w:rsidR="00670631">
        <w:rPr>
          <w:rFonts w:eastAsia="Times New Roman" w:cs="Times New Roman"/>
          <w:lang w:eastAsia="cs-CZ"/>
        </w:rPr>
        <w:t xml:space="preserve">5 pracovních </w:t>
      </w:r>
      <w:r>
        <w:rPr>
          <w:rFonts w:eastAsia="Times New Roman" w:cs="Times New Roman"/>
          <w:lang w:eastAsia="cs-CZ"/>
        </w:rPr>
        <w:t>dní před plánovaným doručením Předmětu koupě</w:t>
      </w:r>
      <w:r w:rsidR="001F034E">
        <w:rPr>
          <w:rFonts w:eastAsia="Times New Roman" w:cs="Times New Roman"/>
          <w:lang w:eastAsia="cs-CZ"/>
        </w:rPr>
        <w:t xml:space="preserve"> (každého konkrétního kusu)</w:t>
      </w:r>
      <w:r w:rsidR="00A25085">
        <w:rPr>
          <w:rFonts w:eastAsia="Times New Roman" w:cs="Times New Roman"/>
          <w:lang w:eastAsia="cs-CZ"/>
        </w:rPr>
        <w:t>,</w:t>
      </w:r>
      <w:r>
        <w:rPr>
          <w:rFonts w:eastAsia="Times New Roman" w:cs="Times New Roman"/>
          <w:lang w:eastAsia="cs-CZ"/>
        </w:rPr>
        <w:t xml:space="preserve"> sdělit kontaktní osobě příslušného oblastního ředitelství, pro které je dodávka určena, počet dodávaných kusů a termín doručení. Kontaktní osoba příslušného oblastního ředit</w:t>
      </w:r>
      <w:r w:rsidR="001F034E">
        <w:rPr>
          <w:rFonts w:eastAsia="Times New Roman" w:cs="Times New Roman"/>
          <w:lang w:eastAsia="cs-CZ"/>
        </w:rPr>
        <w:t>elství Kupujícího rovněž sdělí P</w:t>
      </w:r>
      <w:r>
        <w:rPr>
          <w:rFonts w:eastAsia="Times New Roman" w:cs="Times New Roman"/>
          <w:lang w:eastAsia="cs-CZ"/>
        </w:rPr>
        <w:t>rodávajícímu přesnou adresu pro doručení dodávky</w:t>
      </w:r>
      <w:r w:rsidR="001F034E">
        <w:rPr>
          <w:rFonts w:eastAsia="Times New Roman" w:cs="Times New Roman"/>
          <w:lang w:eastAsia="cs-CZ"/>
        </w:rPr>
        <w:t>,</w:t>
      </w:r>
      <w:r w:rsidR="009F2D58">
        <w:rPr>
          <w:rFonts w:eastAsia="Times New Roman" w:cs="Times New Roman"/>
          <w:lang w:eastAsia="cs-CZ"/>
        </w:rPr>
        <w:t xml:space="preserve"> v souladu s přílohou č. 2 </w:t>
      </w:r>
      <w:proofErr w:type="gramStart"/>
      <w:r w:rsidR="009F2D58">
        <w:rPr>
          <w:rFonts w:eastAsia="Times New Roman" w:cs="Times New Roman"/>
          <w:lang w:eastAsia="cs-CZ"/>
        </w:rPr>
        <w:t>této</w:t>
      </w:r>
      <w:proofErr w:type="gramEnd"/>
      <w:r w:rsidR="009F2D58">
        <w:rPr>
          <w:rFonts w:eastAsia="Times New Roman" w:cs="Times New Roman"/>
          <w:lang w:eastAsia="cs-CZ"/>
        </w:rPr>
        <w:t xml:space="preserve"> Smlouvy</w:t>
      </w:r>
      <w:r>
        <w:rPr>
          <w:rFonts w:eastAsia="Times New Roman" w:cs="Times New Roman"/>
          <w:lang w:eastAsia="cs-CZ"/>
        </w:rPr>
        <w:t xml:space="preserve">. </w:t>
      </w:r>
    </w:p>
    <w:p w14:paraId="64784FDC" w14:textId="77777777" w:rsidR="009175F9" w:rsidRDefault="00D85C5B" w:rsidP="009175F9">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1EA7">
        <w:rPr>
          <w:rFonts w:eastAsia="Times New Roman" w:cs="Times New Roman"/>
          <w:lang w:eastAsia="cs-CZ"/>
        </w:rPr>
        <w:t>Předmět koupě bude dodán</w:t>
      </w:r>
      <w:r w:rsidR="00337C49">
        <w:rPr>
          <w:rFonts w:eastAsia="Times New Roman" w:cs="Times New Roman"/>
          <w:lang w:eastAsia="cs-CZ"/>
        </w:rPr>
        <w:t xml:space="preserve"> nejpozději</w:t>
      </w:r>
      <w:r w:rsidRPr="00971EA7">
        <w:rPr>
          <w:rFonts w:eastAsia="Times New Roman" w:cs="Times New Roman"/>
          <w:lang w:eastAsia="cs-CZ"/>
        </w:rPr>
        <w:t xml:space="preserve"> do </w:t>
      </w:r>
      <w:r w:rsidR="00971EA7" w:rsidRPr="00971EA7">
        <w:rPr>
          <w:rFonts w:eastAsia="Times New Roman" w:cs="Times New Roman"/>
          <w:lang w:eastAsia="cs-CZ"/>
        </w:rPr>
        <w:t>4 měsíců od nabytí účinnosti kupní smlouvy.</w:t>
      </w:r>
    </w:p>
    <w:p w14:paraId="5115D35D" w14:textId="46FFDB41" w:rsidR="00D85C5B" w:rsidRPr="009175F9" w:rsidRDefault="009175F9" w:rsidP="009175F9">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O každém předání </w:t>
      </w:r>
      <w:r w:rsidR="009F2D58">
        <w:rPr>
          <w:rFonts w:eastAsia="Times New Roman" w:cs="Times New Roman"/>
          <w:lang w:eastAsia="cs-CZ"/>
        </w:rPr>
        <w:t xml:space="preserve">části </w:t>
      </w:r>
      <w:r w:rsidR="001F034E">
        <w:rPr>
          <w:rFonts w:eastAsia="Times New Roman" w:cs="Times New Roman"/>
          <w:lang w:eastAsia="cs-CZ"/>
        </w:rPr>
        <w:t>p</w:t>
      </w:r>
      <w:r>
        <w:rPr>
          <w:rFonts w:eastAsia="Times New Roman" w:cs="Times New Roman"/>
          <w:lang w:eastAsia="cs-CZ"/>
        </w:rPr>
        <w:t>ředmětu koupě</w:t>
      </w:r>
      <w:r w:rsidR="009F2D58">
        <w:rPr>
          <w:rFonts w:eastAsia="Times New Roman" w:cs="Times New Roman"/>
          <w:lang w:eastAsia="cs-CZ"/>
        </w:rPr>
        <w:t>, tzn. o předání každého kusu,</w:t>
      </w:r>
      <w:r>
        <w:rPr>
          <w:rFonts w:eastAsia="Times New Roman" w:cs="Times New Roman"/>
          <w:lang w:eastAsia="cs-CZ"/>
        </w:rPr>
        <w:t xml:space="preserve"> bude vyhotoven předávací protokol. </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A661E6"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661E6">
        <w:rPr>
          <w:rFonts w:eastAsia="Times New Roman" w:cs="Times New Roman"/>
          <w:lang w:eastAsia="cs-CZ"/>
        </w:rPr>
        <w:t>Pojištění se nevyžaduje.</w:t>
      </w:r>
    </w:p>
    <w:p w14:paraId="3776C210" w14:textId="77777777" w:rsidR="00D85C5B" w:rsidRPr="00A661E6" w:rsidRDefault="00D85C5B" w:rsidP="002B378D">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661E6">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15C0407E" w:rsidR="00D85C5B" w:rsidRPr="006070B5" w:rsidRDefault="00D85C5B" w:rsidP="002B378D">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70B5">
        <w:rPr>
          <w:rFonts w:eastAsia="Times New Roman" w:cs="Times New Roman"/>
          <w:lang w:eastAsia="cs-CZ"/>
        </w:rPr>
        <w:t>Prodávající předá Kupujícímu následující listiny vztahující se k předmětu koupě</w:t>
      </w:r>
      <w:r w:rsidR="00F542E9">
        <w:rPr>
          <w:rFonts w:eastAsia="Times New Roman" w:cs="Times New Roman"/>
          <w:lang w:eastAsia="cs-CZ"/>
        </w:rPr>
        <w:t>, ke každému jednotlivému dodávanému kusu předmětu koupě</w:t>
      </w:r>
      <w:r w:rsidRPr="006070B5">
        <w:rPr>
          <w:rFonts w:eastAsia="Times New Roman" w:cs="Times New Roman"/>
          <w:lang w:eastAsia="cs-CZ"/>
        </w:rPr>
        <w:t>:</w:t>
      </w:r>
    </w:p>
    <w:p w14:paraId="55844C42" w14:textId="691F0713" w:rsidR="00A661E6" w:rsidRPr="00A661E6" w:rsidRDefault="00A661E6"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6070B5">
        <w:rPr>
          <w:rFonts w:eastAsia="Times New Roman" w:cs="Times New Roman"/>
          <w:lang w:eastAsia="cs-CZ"/>
        </w:rPr>
        <w:t xml:space="preserve">- </w:t>
      </w:r>
      <w:r w:rsidR="00F542E9">
        <w:rPr>
          <w:rFonts w:eastAsia="Times New Roman" w:cs="Times New Roman"/>
          <w:lang w:eastAsia="cs-CZ"/>
        </w:rPr>
        <w:t>p</w:t>
      </w:r>
      <w:r w:rsidRPr="006070B5">
        <w:rPr>
          <w:rFonts w:eastAsia="Times New Roman" w:cs="Times New Roman"/>
          <w:lang w:eastAsia="cs-CZ"/>
        </w:rPr>
        <w:t>ředávací protokol</w:t>
      </w:r>
      <w:r w:rsidR="00FD41D4">
        <w:rPr>
          <w:rFonts w:eastAsia="Times New Roman" w:cs="Times New Roman"/>
          <w:lang w:eastAsia="cs-CZ"/>
        </w:rPr>
        <w:t xml:space="preserve"> (příloha faktury)</w:t>
      </w:r>
      <w:r w:rsidRPr="006070B5">
        <w:rPr>
          <w:rFonts w:eastAsia="Times New Roman" w:cs="Times New Roman"/>
          <w:lang w:eastAsia="cs-CZ"/>
        </w:rPr>
        <w:t>,</w:t>
      </w:r>
    </w:p>
    <w:p w14:paraId="4F6E5206" w14:textId="72684A4F" w:rsidR="00A661E6" w:rsidRPr="00A661E6" w:rsidRDefault="00A661E6"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A661E6">
        <w:rPr>
          <w:rFonts w:eastAsia="Times New Roman" w:cs="Times New Roman"/>
          <w:lang w:eastAsia="cs-CZ"/>
        </w:rPr>
        <w:t xml:space="preserve">- </w:t>
      </w:r>
      <w:r w:rsidR="00F542E9">
        <w:rPr>
          <w:rFonts w:eastAsia="Times New Roman" w:cs="Times New Roman"/>
          <w:lang w:eastAsia="cs-CZ"/>
        </w:rPr>
        <w:t>z</w:t>
      </w:r>
      <w:r w:rsidRPr="00A661E6">
        <w:rPr>
          <w:rFonts w:eastAsia="Times New Roman" w:cs="Times New Roman"/>
          <w:lang w:eastAsia="cs-CZ"/>
        </w:rPr>
        <w:t>áruční listy,</w:t>
      </w:r>
    </w:p>
    <w:p w14:paraId="205145B5" w14:textId="29442146" w:rsidR="004B0DB0" w:rsidRDefault="00A661E6"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A661E6">
        <w:rPr>
          <w:rFonts w:eastAsia="Times New Roman" w:cs="Times New Roman"/>
          <w:lang w:eastAsia="cs-CZ"/>
        </w:rPr>
        <w:t xml:space="preserve">- </w:t>
      </w:r>
      <w:r w:rsidR="00F542E9">
        <w:rPr>
          <w:rFonts w:eastAsia="Times New Roman" w:cs="Times New Roman"/>
          <w:lang w:eastAsia="cs-CZ"/>
        </w:rPr>
        <w:t>n</w:t>
      </w:r>
      <w:r w:rsidRPr="00A661E6">
        <w:rPr>
          <w:rFonts w:eastAsia="Times New Roman" w:cs="Times New Roman"/>
          <w:lang w:eastAsia="cs-CZ"/>
        </w:rPr>
        <w:t>ávody k obsluze v českém jazyce</w:t>
      </w:r>
      <w:r w:rsidR="004B0DB0">
        <w:rPr>
          <w:rFonts w:eastAsia="Times New Roman" w:cs="Times New Roman"/>
          <w:lang w:eastAsia="cs-CZ"/>
        </w:rPr>
        <w:t>,</w:t>
      </w:r>
    </w:p>
    <w:p w14:paraId="247584B4" w14:textId="41732406" w:rsidR="00D85C5B" w:rsidRPr="000D4601" w:rsidRDefault="004B0DB0" w:rsidP="00A661E6">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4B0DB0">
        <w:rPr>
          <w:rFonts w:eastAsia="Times New Roman" w:cs="Times New Roman"/>
          <w:lang w:eastAsia="cs-CZ"/>
        </w:rPr>
        <w:t>-</w:t>
      </w:r>
      <w:r>
        <w:rPr>
          <w:rFonts w:eastAsia="Times New Roman" w:cs="Times New Roman"/>
          <w:lang w:eastAsia="cs-CZ"/>
        </w:rPr>
        <w:t> </w:t>
      </w:r>
      <w:r w:rsidR="00FD41D4" w:rsidRPr="00FD41D4">
        <w:rPr>
          <w:rFonts w:eastAsia="Times New Roman" w:cs="Times New Roman"/>
          <w:lang w:eastAsia="cs-CZ"/>
        </w:rPr>
        <w:t>katalog náhradních dílů.</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t>Záruka</w:t>
      </w:r>
    </w:p>
    <w:p w14:paraId="5BBB4F09" w14:textId="381BD798" w:rsidR="00D85C5B" w:rsidRDefault="001C4874" w:rsidP="000D4601">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highlight w:val="yellow"/>
          <w:lang w:eastAsia="cs-CZ"/>
        </w:rPr>
        <w:t xml:space="preserve">Záruční doba činí ……… </w:t>
      </w:r>
      <w:r w:rsidRPr="001C4874">
        <w:rPr>
          <w:rFonts w:eastAsia="Times New Roman" w:cs="Times New Roman"/>
          <w:lang w:eastAsia="cs-CZ"/>
        </w:rPr>
        <w:t>(minimálně 24 měsíců).</w:t>
      </w:r>
    </w:p>
    <w:p w14:paraId="0DDE8426" w14:textId="59EAFB5C" w:rsidR="00C03B0E" w:rsidRDefault="00C03B0E" w:rsidP="000E4F4B">
      <w:pPr>
        <w:pStyle w:val="Nadpis1"/>
        <w:rPr>
          <w:rFonts w:eastAsia="Times New Roman"/>
          <w:lang w:eastAsia="cs-CZ"/>
        </w:rPr>
      </w:pPr>
      <w:r>
        <w:rPr>
          <w:rFonts w:eastAsia="Times New Roman"/>
          <w:lang w:eastAsia="cs-CZ"/>
        </w:rPr>
        <w:t>Poddodavatelé</w:t>
      </w:r>
    </w:p>
    <w:p w14:paraId="6B610A7F" w14:textId="4BC1C4E7" w:rsidR="00C03B0E" w:rsidRDefault="00C03B0E" w:rsidP="00C03B0E">
      <w:pPr>
        <w:pStyle w:val="Odstavecseseznamem"/>
        <w:numPr>
          <w:ilvl w:val="1"/>
          <w:numId w:val="45"/>
        </w:numPr>
        <w:overflowPunct w:val="0"/>
        <w:autoSpaceDE w:val="0"/>
        <w:autoSpaceDN w:val="0"/>
        <w:adjustRightInd w:val="0"/>
        <w:spacing w:after="0" w:line="240" w:lineRule="auto"/>
        <w:ind w:left="709" w:hanging="709"/>
        <w:textAlignment w:val="baseline"/>
        <w:rPr>
          <w:lang w:eastAsia="cs-CZ"/>
        </w:rPr>
      </w:pPr>
      <w:r>
        <w:rPr>
          <w:lang w:eastAsia="cs-CZ"/>
        </w:rPr>
        <w:t xml:space="preserve">Na dodání Předmětu koupě se budou podílet poddodavatelé uvedení v příloze </w:t>
      </w:r>
      <w:r w:rsidRPr="00C03B0E">
        <w:rPr>
          <w:highlight w:val="yellow"/>
          <w:lang w:eastAsia="cs-CZ"/>
        </w:rPr>
        <w:t>č….</w:t>
      </w:r>
      <w:r>
        <w:rPr>
          <w:lang w:eastAsia="cs-CZ"/>
        </w:rPr>
        <w:t xml:space="preserve"> </w:t>
      </w:r>
      <w:proofErr w:type="gramStart"/>
      <w:r>
        <w:rPr>
          <w:lang w:eastAsia="cs-CZ"/>
        </w:rPr>
        <w:t>této</w:t>
      </w:r>
      <w:proofErr w:type="gramEnd"/>
      <w:r>
        <w:rPr>
          <w:lang w:eastAsia="cs-CZ"/>
        </w:rPr>
        <w:t xml:space="preserve"> Smlouvy. </w:t>
      </w:r>
    </w:p>
    <w:p w14:paraId="04DC8ACC" w14:textId="5F33A7B6" w:rsidR="00C03B0E" w:rsidRDefault="00C03B0E" w:rsidP="00C03B0E">
      <w:pPr>
        <w:ind w:left="709" w:hanging="1"/>
        <w:rPr>
          <w:lang w:eastAsia="cs-CZ"/>
        </w:rPr>
      </w:pPr>
      <w:r w:rsidRPr="00C03B0E">
        <w:rPr>
          <w:highlight w:val="yellow"/>
          <w:lang w:eastAsia="cs-CZ"/>
        </w:rPr>
        <w:t>(jestliže se na dodání Předmětu koupě nebudou podílet poddodavatelé, dodavatel do bodu 7.1 napíše: „Na dodání Předmětu koupě se nebudou podílet poddodavatelé.“ a vymaže tuto položku ze seznamu příloh).</w:t>
      </w:r>
    </w:p>
    <w:p w14:paraId="00FB21F5" w14:textId="38236A51" w:rsidR="00C03B0E" w:rsidRDefault="00C03B0E" w:rsidP="00C03B0E">
      <w:pPr>
        <w:pStyle w:val="Odstavecseseznamem"/>
        <w:numPr>
          <w:ilvl w:val="1"/>
          <w:numId w:val="45"/>
        </w:numPr>
        <w:overflowPunct w:val="0"/>
        <w:autoSpaceDE w:val="0"/>
        <w:autoSpaceDN w:val="0"/>
        <w:adjustRightInd w:val="0"/>
        <w:spacing w:after="0" w:line="240" w:lineRule="auto"/>
        <w:ind w:left="709" w:hanging="709"/>
        <w:textAlignment w:val="baseline"/>
        <w:rPr>
          <w:lang w:eastAsia="cs-CZ"/>
        </w:rPr>
      </w:pPr>
      <w:r>
        <w:rPr>
          <w:lang w:eastAsia="cs-CZ"/>
        </w:rPr>
        <w:t>Rovnocenné podmínky v rámci poddodavatelského řetězce</w:t>
      </w:r>
    </w:p>
    <w:p w14:paraId="3D5275B7" w14:textId="7F59DDDF" w:rsidR="00C03B0E" w:rsidRDefault="00C03B0E" w:rsidP="00C03B0E">
      <w:pPr>
        <w:pStyle w:val="Odstavecseseznamem"/>
        <w:numPr>
          <w:ilvl w:val="2"/>
          <w:numId w:val="45"/>
        </w:numPr>
        <w:overflowPunct w:val="0"/>
        <w:autoSpaceDE w:val="0"/>
        <w:autoSpaceDN w:val="0"/>
        <w:adjustRightInd w:val="0"/>
        <w:spacing w:after="0" w:line="240" w:lineRule="auto"/>
        <w:ind w:left="1418"/>
        <w:textAlignment w:val="baseline"/>
        <w:rPr>
          <w:lang w:eastAsia="cs-CZ"/>
        </w:rPr>
      </w:pPr>
      <w:r>
        <w:rPr>
          <w:lang w:eastAsia="cs-CZ"/>
        </w:rPr>
        <w:t>Prodávající se zavazuje ujednat si s dalšími osobami, které se na jeho straně podílejí na dodání Předmětu koupě, a jsou podnikateli (dále jen „smluvní partneři Prodávajícího“), stejnou nebo kratší dobu splatnosti daňových dokladů, jaká je sjednána v této Smlouvě. Prodávající se zavazuje na písemnou výzvu předložit Kupujícího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64C44DD6" w14:textId="67742951" w:rsidR="00C03B0E" w:rsidRPr="00C03B0E" w:rsidRDefault="00C03B0E" w:rsidP="00C03B0E">
      <w:pPr>
        <w:pStyle w:val="Odstavecseseznamem"/>
        <w:numPr>
          <w:ilvl w:val="2"/>
          <w:numId w:val="45"/>
        </w:numPr>
        <w:overflowPunct w:val="0"/>
        <w:autoSpaceDE w:val="0"/>
        <w:autoSpaceDN w:val="0"/>
        <w:adjustRightInd w:val="0"/>
        <w:spacing w:after="0" w:line="240" w:lineRule="auto"/>
        <w:ind w:left="1418"/>
        <w:textAlignment w:val="baseline"/>
        <w:rPr>
          <w:lang w:eastAsia="cs-CZ"/>
        </w:rPr>
      </w:pPr>
      <w:r>
        <w:rPr>
          <w:lang w:eastAsia="cs-CZ"/>
        </w:rPr>
        <w:t xml:space="preserve">Prodávající se zavazuje uhradit smluvní pokutu ve výši 5.000 Kč za každý byť i započatý den prodlení se splněním povinnosti předložit smluvní dokumentaci dle předchozího odstavce Smlouvy. Prodávající se dále zavazuje uhradit smluvní pokutu ve výši 5.000 Kč za každý byť i započatý den, po který porušil svou povinnost mít se smluvními partnery Prodávajícího stejnou nebo kratší </w:t>
      </w:r>
      <w:r>
        <w:rPr>
          <w:lang w:eastAsia="cs-CZ"/>
        </w:rPr>
        <w:lastRenderedPageBreak/>
        <w:t>dobu splatnosti daňových dokladů, jaká je sjednána v této 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31F44BDE" w:rsidR="00D85C5B" w:rsidRPr="00C03B0E"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Prodávající ujišťuje Kupujícího, že Předmět koupě je prostý všech vad, jak právních, tak faktických.</w:t>
      </w:r>
    </w:p>
    <w:p w14:paraId="7AAD21EB" w14:textId="02FF4A4B" w:rsidR="0040182A" w:rsidRDefault="0040182A"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40182A">
        <w:rPr>
          <w:rFonts w:eastAsia="Times New Roman" w:cs="Times New Roman"/>
          <w:lang w:eastAsia="cs-CZ"/>
        </w:rPr>
        <w:t>V případě uplatnění práv z vad Kupujícím je Prodávající povinen zajistit na své náklady dopravu Předmětu koupě do servisního a místa a zpět ke Kupujícímu.</w:t>
      </w:r>
    </w:p>
    <w:p w14:paraId="6C11DF1B" w14:textId="4EF1A317"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Kontaktními osobami </w:t>
      </w:r>
      <w:r w:rsidR="008B1447">
        <w:rPr>
          <w:rFonts w:eastAsia="Times New Roman" w:cs="Times New Roman"/>
          <w:lang w:eastAsia="cs-CZ"/>
        </w:rPr>
        <w:t>Sml</w:t>
      </w:r>
      <w:r w:rsidRPr="000C5DA0">
        <w:rPr>
          <w:rFonts w:eastAsia="Times New Roman" w:cs="Times New Roman"/>
          <w:lang w:eastAsia="cs-CZ"/>
        </w:rPr>
        <w:t>uvních stran jsou</w:t>
      </w:r>
    </w:p>
    <w:p w14:paraId="04A8EF3F" w14:textId="77777777" w:rsidR="00D85C5B" w:rsidRPr="00C03B0E" w:rsidRDefault="00D85C5B" w:rsidP="00C03B0E">
      <w:pPr>
        <w:pStyle w:val="Odstavecseseznamem"/>
        <w:overflowPunct w:val="0"/>
        <w:autoSpaceDE w:val="0"/>
        <w:autoSpaceDN w:val="0"/>
        <w:adjustRightInd w:val="0"/>
        <w:spacing w:after="0" w:line="240" w:lineRule="auto"/>
        <w:ind w:left="851"/>
        <w:textAlignment w:val="baseline"/>
        <w:rPr>
          <w:rFonts w:eastAsia="Times New Roman" w:cs="Times New Roman"/>
          <w:lang w:eastAsia="cs-CZ"/>
        </w:rPr>
      </w:pPr>
      <w:r w:rsidRPr="00C03B0E">
        <w:rPr>
          <w:rFonts w:eastAsia="Times New Roman" w:cs="Times New Roman"/>
          <w:lang w:eastAsia="cs-CZ"/>
        </w:rPr>
        <w:t>za Kupujícího p. ……………………. , tel. …………………. , email …………………</w:t>
      </w:r>
      <w:proofErr w:type="gramStart"/>
      <w:r w:rsidRPr="00C03B0E">
        <w:rPr>
          <w:rFonts w:eastAsia="Times New Roman" w:cs="Times New Roman"/>
          <w:lang w:eastAsia="cs-CZ"/>
        </w:rPr>
        <w:t>….. ,</w:t>
      </w:r>
      <w:proofErr w:type="gramEnd"/>
    </w:p>
    <w:p w14:paraId="5FEEEEAB" w14:textId="77777777" w:rsidR="00D85C5B" w:rsidRPr="000C5DA0" w:rsidRDefault="00D85C5B" w:rsidP="00C03B0E">
      <w:pPr>
        <w:pStyle w:val="Odstavecseseznamem"/>
        <w:overflowPunct w:val="0"/>
        <w:autoSpaceDE w:val="0"/>
        <w:autoSpaceDN w:val="0"/>
        <w:adjustRightInd w:val="0"/>
        <w:spacing w:after="0" w:line="240" w:lineRule="auto"/>
        <w:ind w:left="851"/>
        <w:textAlignment w:val="baseline"/>
        <w:rPr>
          <w:rFonts w:eastAsia="Times New Roman" w:cs="Times New Roman"/>
          <w:lang w:eastAsia="cs-CZ"/>
        </w:rPr>
      </w:pPr>
      <w:r w:rsidRPr="00BD0C31">
        <w:rPr>
          <w:rFonts w:eastAsia="Times New Roman" w:cs="Times New Roman"/>
          <w:highlight w:val="yellow"/>
          <w:lang w:eastAsia="cs-CZ"/>
        </w:rPr>
        <w:t>za Prodávajícího p. ……………………. , tel. …………………. , email …………………</w:t>
      </w:r>
      <w:proofErr w:type="gramStart"/>
      <w:r w:rsidRPr="00BD0C31">
        <w:rPr>
          <w:rFonts w:eastAsia="Times New Roman" w:cs="Times New Roman"/>
          <w:highlight w:val="yellow"/>
          <w:lang w:eastAsia="cs-CZ"/>
        </w:rPr>
        <w:t>….. .</w:t>
      </w:r>
      <w:proofErr w:type="gramEnd"/>
    </w:p>
    <w:p w14:paraId="6C470B75" w14:textId="31B4D548" w:rsidR="00D85C5B" w:rsidRPr="000C5DA0" w:rsidRDefault="008B1447"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Sml</w:t>
      </w:r>
      <w:r w:rsidR="00D85C5B" w:rsidRPr="00C03B0E">
        <w:rPr>
          <w:rFonts w:eastAsia="Times New Roman" w:cs="Times New Roman"/>
          <w:lang w:eastAsia="cs-CZ"/>
        </w:rPr>
        <w:t xml:space="preserve">uvní strany berou na vědomí, že tato </w:t>
      </w:r>
      <w:r w:rsidRPr="00C03B0E">
        <w:rPr>
          <w:rFonts w:eastAsia="Times New Roman" w:cs="Times New Roman"/>
          <w:lang w:eastAsia="cs-CZ"/>
        </w:rPr>
        <w:t>Sml</w:t>
      </w:r>
      <w:r w:rsidR="00D85C5B" w:rsidRPr="00C03B0E">
        <w:rPr>
          <w:rFonts w:eastAsia="Times New Roman" w:cs="Times New Roman"/>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C03B0E">
        <w:rPr>
          <w:rFonts w:eastAsia="Times New Roman" w:cs="Times New Roman"/>
          <w:lang w:eastAsia="cs-CZ"/>
        </w:rPr>
        <w:t>Sml</w:t>
      </w:r>
      <w:r w:rsidR="00D85C5B" w:rsidRPr="00C03B0E">
        <w:rPr>
          <w:rFonts w:eastAsia="Times New Roman" w:cs="Times New Roman"/>
          <w:lang w:eastAsia="cs-CZ"/>
        </w:rPr>
        <w:t xml:space="preserve">uvních stran, předmětu </w:t>
      </w:r>
      <w:r w:rsidRPr="00C03B0E">
        <w:rPr>
          <w:rFonts w:eastAsia="Times New Roman" w:cs="Times New Roman"/>
          <w:lang w:eastAsia="cs-CZ"/>
        </w:rPr>
        <w:t>Sml</w:t>
      </w:r>
      <w:r w:rsidR="00D85C5B" w:rsidRPr="00C03B0E">
        <w:rPr>
          <w:rFonts w:eastAsia="Times New Roman" w:cs="Times New Roman"/>
          <w:lang w:eastAsia="cs-CZ"/>
        </w:rPr>
        <w:t xml:space="preserve">ouvy, jeho ceně či hodnotě a datu uzavření této </w:t>
      </w:r>
      <w:r w:rsidRPr="00C03B0E">
        <w:rPr>
          <w:rFonts w:eastAsia="Times New Roman" w:cs="Times New Roman"/>
          <w:lang w:eastAsia="cs-CZ"/>
        </w:rPr>
        <w:t>Sml</w:t>
      </w:r>
      <w:r w:rsidR="00D85C5B" w:rsidRPr="00C03B0E">
        <w:rPr>
          <w:rFonts w:eastAsia="Times New Roman" w:cs="Times New Roman"/>
          <w:lang w:eastAsia="cs-CZ"/>
        </w:rPr>
        <w:t>ouvy.</w:t>
      </w:r>
    </w:p>
    <w:p w14:paraId="7C8F7293" w14:textId="5782061B"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Zaslání </w:t>
      </w:r>
      <w:r w:rsidR="008B1447" w:rsidRPr="00C03B0E">
        <w:rPr>
          <w:rFonts w:eastAsia="Times New Roman" w:cs="Times New Roman"/>
          <w:lang w:eastAsia="cs-CZ"/>
        </w:rPr>
        <w:t>Sml</w:t>
      </w:r>
      <w:r w:rsidRPr="00C03B0E">
        <w:rPr>
          <w:rFonts w:eastAsia="Times New Roman" w:cs="Times New Roman"/>
          <w:lang w:eastAsia="cs-CZ"/>
        </w:rPr>
        <w:t xml:space="preserve">ouvy správci registru smluv k uveřejnění v registru smluv zajišťuje Kupující. Nebude-li tato </w:t>
      </w:r>
      <w:r w:rsidR="008B1447" w:rsidRPr="00C03B0E">
        <w:rPr>
          <w:rFonts w:eastAsia="Times New Roman" w:cs="Times New Roman"/>
          <w:lang w:eastAsia="cs-CZ"/>
        </w:rPr>
        <w:t>Sml</w:t>
      </w:r>
      <w:r w:rsidRPr="00C03B0E">
        <w:rPr>
          <w:rFonts w:eastAsia="Times New Roman" w:cs="Times New Roman"/>
          <w:lang w:eastAsia="cs-CZ"/>
        </w:rPr>
        <w:t xml:space="preserve">ouva zaslána k uveřejnění a/nebo uveřejněna prostřednictvím registru smluv, není žádná ze </w:t>
      </w:r>
      <w:r w:rsidR="008B1447" w:rsidRPr="00C03B0E">
        <w:rPr>
          <w:rFonts w:eastAsia="Times New Roman" w:cs="Times New Roman"/>
          <w:lang w:eastAsia="cs-CZ"/>
        </w:rPr>
        <w:t>Sml</w:t>
      </w:r>
      <w:r w:rsidRPr="00C03B0E">
        <w:rPr>
          <w:rFonts w:eastAsia="Times New Roman" w:cs="Times New Roman"/>
          <w:lang w:eastAsia="cs-CZ"/>
        </w:rPr>
        <w:t xml:space="preserve">uvních stran oprávněna požadovat po druhé </w:t>
      </w:r>
      <w:r w:rsidR="008B1447" w:rsidRPr="00C03B0E">
        <w:rPr>
          <w:rFonts w:eastAsia="Times New Roman" w:cs="Times New Roman"/>
          <w:lang w:eastAsia="cs-CZ"/>
        </w:rPr>
        <w:t>Sml</w:t>
      </w:r>
      <w:r w:rsidRPr="00C03B0E">
        <w:rPr>
          <w:rFonts w:eastAsia="Times New Roman" w:cs="Times New Roman"/>
          <w:lang w:eastAsia="cs-CZ"/>
        </w:rPr>
        <w:t>uvní straně náhradu škody ani jiné újmy, která by jí v této souvislosti vznikla nebo vzniknout mohla.</w:t>
      </w:r>
    </w:p>
    <w:p w14:paraId="262B60F9" w14:textId="0E804BCF"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Smluvní strany výslovně prohlašují, že údaje a další skutečnosti uvedené v této </w:t>
      </w:r>
      <w:r w:rsidR="008B1447" w:rsidRPr="00C03B0E">
        <w:rPr>
          <w:rFonts w:eastAsia="Times New Roman" w:cs="Times New Roman"/>
          <w:lang w:eastAsia="cs-CZ"/>
        </w:rPr>
        <w:t>Sml</w:t>
      </w:r>
      <w:r w:rsidRPr="00C03B0E">
        <w:rPr>
          <w:rFonts w:eastAsia="Times New Roman" w:cs="Times New Roman"/>
          <w:lang w:eastAsia="cs-CZ"/>
        </w:rPr>
        <w:t xml:space="preserve">ouvě, vyjma částí označených ve smyslu následujícího odstavce této </w:t>
      </w:r>
      <w:r w:rsidR="008B1447" w:rsidRPr="00C03B0E">
        <w:rPr>
          <w:rFonts w:eastAsia="Times New Roman" w:cs="Times New Roman"/>
          <w:lang w:eastAsia="cs-CZ"/>
        </w:rPr>
        <w:t>Sml</w:t>
      </w:r>
      <w:r w:rsidRPr="00C03B0E">
        <w:rPr>
          <w:rFonts w:eastAsia="Times New Roman" w:cs="Times New Roman"/>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Jestliže </w:t>
      </w:r>
      <w:r w:rsidR="008B1447" w:rsidRPr="00C03B0E">
        <w:rPr>
          <w:rFonts w:eastAsia="Times New Roman" w:cs="Times New Roman"/>
          <w:lang w:eastAsia="cs-CZ"/>
        </w:rPr>
        <w:t>Sml</w:t>
      </w:r>
      <w:r w:rsidRPr="00C03B0E">
        <w:rPr>
          <w:rFonts w:eastAsia="Times New Roman" w:cs="Times New Roman"/>
          <w:lang w:eastAsia="cs-CZ"/>
        </w:rPr>
        <w:t xml:space="preserve">uvní strana označí za své obchodní tajemství část obsahu </w:t>
      </w:r>
      <w:r w:rsidR="008B1447" w:rsidRPr="00C03B0E">
        <w:rPr>
          <w:rFonts w:eastAsia="Times New Roman" w:cs="Times New Roman"/>
          <w:lang w:eastAsia="cs-CZ"/>
        </w:rPr>
        <w:t>Sml</w:t>
      </w:r>
      <w:r w:rsidRPr="00C03B0E">
        <w:rPr>
          <w:rFonts w:eastAsia="Times New Roman" w:cs="Times New Roman"/>
          <w:lang w:eastAsia="cs-CZ"/>
        </w:rPr>
        <w:t xml:space="preserve">ouvy, která v důsledku toho bude pro účely uveřejnění </w:t>
      </w:r>
      <w:r w:rsidR="008B1447" w:rsidRPr="00C03B0E">
        <w:rPr>
          <w:rFonts w:eastAsia="Times New Roman" w:cs="Times New Roman"/>
          <w:lang w:eastAsia="cs-CZ"/>
        </w:rPr>
        <w:t>Sml</w:t>
      </w:r>
      <w:r w:rsidRPr="00C03B0E">
        <w:rPr>
          <w:rFonts w:eastAsia="Times New Roman" w:cs="Times New Roman"/>
          <w:lang w:eastAsia="cs-CZ"/>
        </w:rPr>
        <w:t>ouvy v registru</w:t>
      </w:r>
      <w:r w:rsidR="008B1447" w:rsidRPr="00C03B0E">
        <w:rPr>
          <w:rFonts w:eastAsia="Times New Roman" w:cs="Times New Roman"/>
          <w:lang w:eastAsia="cs-CZ"/>
        </w:rPr>
        <w:t xml:space="preserve"> smluv znečitelněna, nese tato S</w:t>
      </w:r>
      <w:r w:rsidRPr="00C03B0E">
        <w:rPr>
          <w:rFonts w:eastAsia="Times New Roman" w:cs="Times New Roman"/>
          <w:lang w:eastAsia="cs-CZ"/>
        </w:rPr>
        <w:t xml:space="preserve">mluvní strana odpovědnost, pokud by </w:t>
      </w:r>
      <w:r w:rsidR="008B1447" w:rsidRPr="00C03B0E">
        <w:rPr>
          <w:rFonts w:eastAsia="Times New Roman" w:cs="Times New Roman"/>
          <w:lang w:eastAsia="cs-CZ"/>
        </w:rPr>
        <w:t>Sml</w:t>
      </w:r>
      <w:r w:rsidRPr="00C03B0E">
        <w:rPr>
          <w:rFonts w:eastAsia="Times New Roman" w:cs="Times New Roman"/>
          <w:lang w:eastAsia="cs-CZ"/>
        </w:rPr>
        <w:t xml:space="preserve">ouva v důsledku takového označení byla uveřejněna způsobem odporujícím ZRS, a to bez ohledu na to, která ze stran </w:t>
      </w:r>
      <w:r w:rsidR="008B1447" w:rsidRPr="00C03B0E">
        <w:rPr>
          <w:rFonts w:eastAsia="Times New Roman" w:cs="Times New Roman"/>
          <w:lang w:eastAsia="cs-CZ"/>
        </w:rPr>
        <w:t>Sml</w:t>
      </w:r>
      <w:r w:rsidRPr="00C03B0E">
        <w:rPr>
          <w:rFonts w:eastAsia="Times New Roman" w:cs="Times New Roman"/>
          <w:lang w:eastAsia="cs-CZ"/>
        </w:rPr>
        <w:t xml:space="preserve">ouvu v registru smluv uveřejnila. S částmi </w:t>
      </w:r>
      <w:r w:rsidR="008B1447" w:rsidRPr="00C03B0E">
        <w:rPr>
          <w:rFonts w:eastAsia="Times New Roman" w:cs="Times New Roman"/>
          <w:lang w:eastAsia="cs-CZ"/>
        </w:rPr>
        <w:t>Sml</w:t>
      </w:r>
      <w:r w:rsidRPr="00C03B0E">
        <w:rPr>
          <w:rFonts w:eastAsia="Times New Roman" w:cs="Times New Roman"/>
          <w:lang w:eastAsia="cs-CZ"/>
        </w:rPr>
        <w:t xml:space="preserve">ouvy, které druhá </w:t>
      </w:r>
      <w:r w:rsidR="008B1447" w:rsidRPr="00C03B0E">
        <w:rPr>
          <w:rFonts w:eastAsia="Times New Roman" w:cs="Times New Roman"/>
          <w:lang w:eastAsia="cs-CZ"/>
        </w:rPr>
        <w:t>Sml</w:t>
      </w:r>
      <w:r w:rsidRPr="00C03B0E">
        <w:rPr>
          <w:rFonts w:eastAsia="Times New Roman" w:cs="Times New Roman"/>
          <w:lang w:eastAsia="cs-CZ"/>
        </w:rPr>
        <w:t xml:space="preserve">uvní strana neoznačí za své obchodní tajemství před uzavřením této </w:t>
      </w:r>
      <w:r w:rsidR="008B1447" w:rsidRPr="00C03B0E">
        <w:rPr>
          <w:rFonts w:eastAsia="Times New Roman" w:cs="Times New Roman"/>
          <w:lang w:eastAsia="cs-CZ"/>
        </w:rPr>
        <w:t>Sml</w:t>
      </w:r>
      <w:r w:rsidRPr="00C03B0E">
        <w:rPr>
          <w:rFonts w:eastAsia="Times New Roman" w:cs="Times New Roman"/>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C03B0E">
        <w:rPr>
          <w:rFonts w:eastAsia="Times New Roman" w:cs="Times New Roman"/>
          <w:lang w:eastAsia="cs-CZ"/>
        </w:rPr>
        <w:t>Sml</w:t>
      </w:r>
      <w:r w:rsidRPr="00C03B0E">
        <w:rPr>
          <w:rFonts w:eastAsia="Times New Roman" w:cs="Times New Roman"/>
          <w:lang w:eastAsia="cs-CZ"/>
        </w:rPr>
        <w:t xml:space="preserve">uvní strany Kupujícímu obsahujícího přesnou identifikaci dotčených částí </w:t>
      </w:r>
      <w:r w:rsidR="008B1447" w:rsidRPr="00C03B0E">
        <w:rPr>
          <w:rFonts w:eastAsia="Times New Roman" w:cs="Times New Roman"/>
          <w:lang w:eastAsia="cs-CZ"/>
        </w:rPr>
        <w:t>Sml</w:t>
      </w:r>
      <w:r w:rsidRPr="00C03B0E">
        <w:rPr>
          <w:rFonts w:eastAsia="Times New Roman" w:cs="Times New Roman"/>
          <w:lang w:eastAsia="cs-CZ"/>
        </w:rPr>
        <w:t xml:space="preserve">ouvy včetně odůvodnění, proč jsou za obchodní tajemství považovány. Druhá </w:t>
      </w:r>
      <w:r w:rsidR="008B1447" w:rsidRPr="00C03B0E">
        <w:rPr>
          <w:rFonts w:eastAsia="Times New Roman" w:cs="Times New Roman"/>
          <w:lang w:eastAsia="cs-CZ"/>
        </w:rPr>
        <w:t>Sml</w:t>
      </w:r>
      <w:r w:rsidRPr="00C03B0E">
        <w:rPr>
          <w:rFonts w:eastAsia="Times New Roman" w:cs="Times New Roman"/>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6524B" w:rsidRDefault="000C5DA0" w:rsidP="00C03B0E">
      <w:pPr>
        <w:pStyle w:val="Odstavecseseznamem"/>
        <w:numPr>
          <w:ilvl w:val="1"/>
          <w:numId w:val="43"/>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V případě poskytnutí osobních údajů v rámci plnění </w:t>
      </w:r>
      <w:r w:rsidR="008B1447" w:rsidRPr="00C03B0E">
        <w:rPr>
          <w:rFonts w:eastAsia="Times New Roman" w:cs="Times New Roman"/>
          <w:lang w:eastAsia="cs-CZ"/>
        </w:rPr>
        <w:t>Sml</w:t>
      </w:r>
      <w:r w:rsidRPr="00C03B0E">
        <w:rPr>
          <w:rFonts w:eastAsia="Times New Roman" w:cs="Times New Roman"/>
          <w:lang w:eastAsia="cs-CZ"/>
        </w:rPr>
        <w:t xml:space="preserve">uvního vztahu se </w:t>
      </w:r>
      <w:r w:rsidR="00823FBB" w:rsidRPr="00C03B0E">
        <w:rPr>
          <w:rFonts w:eastAsia="Times New Roman" w:cs="Times New Roman"/>
          <w:lang w:eastAsia="cs-CZ"/>
        </w:rPr>
        <w:t>Prodávající</w:t>
      </w:r>
      <w:r w:rsidRPr="00C03B0E">
        <w:rPr>
          <w:rFonts w:eastAsia="Times New Roman" w:cs="Times New Roman"/>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C03B0E">
        <w:rPr>
          <w:rFonts w:eastAsia="Times New Roman" w:cs="Times New Roman"/>
          <w:lang w:eastAsia="cs-CZ"/>
        </w:rPr>
        <w:t>Prodávajícího</w:t>
      </w:r>
      <w:r w:rsidRPr="00C03B0E">
        <w:rPr>
          <w:rFonts w:eastAsia="Times New Roman" w:cs="Times New Roman"/>
          <w:lang w:eastAsia="cs-CZ"/>
        </w:rPr>
        <w:t xml:space="preserve"> vztahují a plnění těchto povinností na vyžádání doložit </w:t>
      </w:r>
      <w:r w:rsidR="00823FBB" w:rsidRPr="00C03B0E">
        <w:rPr>
          <w:rFonts w:eastAsia="Times New Roman" w:cs="Times New Roman"/>
          <w:lang w:eastAsia="cs-CZ"/>
        </w:rPr>
        <w:t>Kupujícímu</w:t>
      </w:r>
      <w:r w:rsidRPr="00C03B0E">
        <w:rPr>
          <w:rFonts w:eastAsia="Times New Roman" w:cs="Times New Roman"/>
          <w:lang w:eastAsia="cs-CZ"/>
        </w:rPr>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6049DECE" w:rsidR="00D85C5B" w:rsidRPr="00C03B0E" w:rsidRDefault="00065284"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 xml:space="preserve">Tato </w:t>
      </w:r>
      <w:r w:rsidR="008B1447" w:rsidRPr="00C03B0E">
        <w:rPr>
          <w:rFonts w:eastAsia="Times New Roman" w:cs="Times New Roman"/>
          <w:lang w:eastAsia="cs-CZ"/>
        </w:rPr>
        <w:t>Sml</w:t>
      </w:r>
      <w:r w:rsidRPr="00C03B0E">
        <w:rPr>
          <w:rFonts w:eastAsia="Times New Roman" w:cs="Times New Roman"/>
          <w:lang w:eastAsia="cs-CZ"/>
        </w:rPr>
        <w:t>ouva</w:t>
      </w:r>
      <w:r w:rsidR="00D85C5B" w:rsidRPr="00C03B0E">
        <w:rPr>
          <w:rFonts w:eastAsia="Times New Roman" w:cs="Times New Roman"/>
          <w:lang w:eastAsia="cs-CZ"/>
        </w:rPr>
        <w:t xml:space="preserve"> se </w:t>
      </w:r>
      <w:r w:rsidR="00FB5045" w:rsidRPr="00C03B0E">
        <w:rPr>
          <w:rFonts w:eastAsia="Times New Roman" w:cs="Times New Roman"/>
          <w:lang w:eastAsia="cs-CZ"/>
        </w:rPr>
        <w:t>řídí Obchodními podmínkami k této S</w:t>
      </w:r>
      <w:r w:rsidR="008B1447" w:rsidRPr="00C03B0E">
        <w:rPr>
          <w:rFonts w:eastAsia="Times New Roman" w:cs="Times New Roman"/>
          <w:lang w:eastAsia="cs-CZ"/>
        </w:rPr>
        <w:t>ml</w:t>
      </w:r>
      <w:r w:rsidR="00D85C5B" w:rsidRPr="00C03B0E">
        <w:rPr>
          <w:rFonts w:eastAsia="Times New Roman" w:cs="Times New Roman"/>
          <w:lang w:eastAsia="cs-CZ"/>
        </w:rPr>
        <w:t>ouvě (dále jen „Obchodní p</w:t>
      </w:r>
      <w:r w:rsidR="00FB5045" w:rsidRPr="00C03B0E">
        <w:rPr>
          <w:rFonts w:eastAsia="Times New Roman" w:cs="Times New Roman"/>
          <w:lang w:eastAsia="cs-CZ"/>
        </w:rPr>
        <w:t>odmínky“). Odchylná ujednání v této S</w:t>
      </w:r>
      <w:r w:rsidR="008B1447" w:rsidRPr="00C03B0E">
        <w:rPr>
          <w:rFonts w:eastAsia="Times New Roman" w:cs="Times New Roman"/>
          <w:lang w:eastAsia="cs-CZ"/>
        </w:rPr>
        <w:t>m</w:t>
      </w:r>
      <w:r w:rsidR="00FB5045" w:rsidRPr="00C03B0E">
        <w:rPr>
          <w:rFonts w:eastAsia="Times New Roman" w:cs="Times New Roman"/>
          <w:lang w:eastAsia="cs-CZ"/>
        </w:rPr>
        <w:t>l</w:t>
      </w:r>
      <w:r w:rsidR="00D85C5B" w:rsidRPr="00C03B0E">
        <w:rPr>
          <w:rFonts w:eastAsia="Times New Roman" w:cs="Times New Roman"/>
          <w:lang w:eastAsia="cs-CZ"/>
        </w:rPr>
        <w:t>ouvě mají před zněním Obchodních podmínek přednost.</w:t>
      </w:r>
    </w:p>
    <w:p w14:paraId="4418F347" w14:textId="77777777"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45AA35A1" w:rsidR="00D85C5B" w:rsidRPr="000C5DA0" w:rsidRDefault="00D85C5B" w:rsidP="00067940">
      <w:pPr>
        <w:pStyle w:val="Odstavecseseznamem"/>
        <w:numPr>
          <w:ilvl w:val="2"/>
          <w:numId w:val="44"/>
        </w:numPr>
        <w:overflowPunct w:val="0"/>
        <w:autoSpaceDE w:val="0"/>
        <w:autoSpaceDN w:val="0"/>
        <w:adjustRightInd w:val="0"/>
        <w:spacing w:after="0" w:line="240" w:lineRule="auto"/>
        <w:ind w:left="1560"/>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067940">
      <w:pPr>
        <w:pStyle w:val="Odstavecseseznamem"/>
        <w:numPr>
          <w:ilvl w:val="2"/>
          <w:numId w:val="44"/>
        </w:numPr>
        <w:overflowPunct w:val="0"/>
        <w:autoSpaceDE w:val="0"/>
        <w:autoSpaceDN w:val="0"/>
        <w:adjustRightInd w:val="0"/>
        <w:spacing w:after="0" w:line="240" w:lineRule="auto"/>
        <w:ind w:left="1560"/>
        <w:textAlignment w:val="baseline"/>
        <w:rPr>
          <w:rFonts w:eastAsia="Times New Roman" w:cs="Times New Roman"/>
          <w:lang w:eastAsia="cs-CZ"/>
        </w:rPr>
      </w:pPr>
      <w:r w:rsidRPr="000C5DA0">
        <w:rPr>
          <w:rFonts w:eastAsia="Times New Roman" w:cs="Times New Roman"/>
          <w:lang w:eastAsia="cs-CZ"/>
        </w:rPr>
        <w:lastRenderedPageBreak/>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778630BE" w:rsidR="00D85C5B" w:rsidRPr="000C5DA0" w:rsidRDefault="00346E96"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Tato Smlouva je vyhotovena v elektronické podobě, přičemž obě Smluvní strany obdrží její elektronický originál</w:t>
      </w:r>
      <w:r w:rsidR="00673324" w:rsidRPr="00C03B0E">
        <w:rPr>
          <w:rFonts w:eastAsia="Times New Roman" w:cs="Times New Roman"/>
          <w:lang w:eastAsia="cs-CZ"/>
        </w:rPr>
        <w:t xml:space="preserve"> opatřený elektronickými podpisy.</w:t>
      </w:r>
      <w:r w:rsidRPr="00C03B0E">
        <w:rPr>
          <w:rFonts w:eastAsia="Times New Roman" w:cs="Times New Roman"/>
          <w:lang w:eastAsia="cs-CZ"/>
        </w:rPr>
        <w:t xml:space="preserve"> V případě, že tato Smlouva z jakéhokoli důvodu nebude vyhotovena v elektronické podobě, bude </w:t>
      </w:r>
      <w:r w:rsidR="00D85C5B" w:rsidRPr="000C5DA0">
        <w:rPr>
          <w:rFonts w:eastAsia="Times New Roman" w:cs="Times New Roman"/>
          <w:lang w:eastAsia="cs-CZ"/>
        </w:rPr>
        <w:t xml:space="preserve">sepsána ve </w:t>
      </w:r>
      <w:r w:rsidR="007F5EC4">
        <w:rPr>
          <w:rFonts w:eastAsia="Times New Roman" w:cs="Times New Roman"/>
          <w:lang w:eastAsia="cs-CZ"/>
        </w:rPr>
        <w:t xml:space="preserve">třech </w:t>
      </w:r>
      <w:r w:rsidR="00D85C5B" w:rsidRPr="000C5DA0">
        <w:rPr>
          <w:rFonts w:eastAsia="Times New Roman" w:cs="Times New Roman"/>
          <w:lang w:eastAsia="cs-CZ"/>
        </w:rPr>
        <w:t xml:space="preserve">vyhotoveních, </w:t>
      </w:r>
      <w:r w:rsidR="00791AC7">
        <w:rPr>
          <w:rFonts w:eastAsia="Times New Roman" w:cs="Times New Roman"/>
          <w:lang w:eastAsia="cs-CZ"/>
        </w:rPr>
        <w:t>ve dvou vyhotoveních pro Kupujícího a jedno obdrží Prodávající</w:t>
      </w:r>
      <w:r w:rsidR="00D85C5B" w:rsidRPr="000C5DA0">
        <w:rPr>
          <w:rFonts w:eastAsia="Times New Roman" w:cs="Times New Roman"/>
          <w:lang w:eastAsia="cs-CZ"/>
        </w:rPr>
        <w:t>.</w:t>
      </w:r>
    </w:p>
    <w:p w14:paraId="6857935F" w14:textId="6F5EBF3C"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5F285E86" w:rsidR="00D85C5B" w:rsidRPr="000C5DA0" w:rsidRDefault="00D85C5B"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71DBAC11" w14:textId="77777777" w:rsidR="00BD0C31" w:rsidRPr="00BD0C31" w:rsidRDefault="008B1447" w:rsidP="00BD0C31">
      <w:pPr>
        <w:pStyle w:val="Odstavecseseznamem"/>
        <w:numPr>
          <w:ilvl w:val="1"/>
          <w:numId w:val="44"/>
        </w:numPr>
        <w:overflowPunct w:val="0"/>
        <w:autoSpaceDE w:val="0"/>
        <w:autoSpaceDN w:val="0"/>
        <w:adjustRightInd w:val="0"/>
        <w:spacing w:after="0" w:line="240" w:lineRule="auto"/>
        <w:ind w:left="851" w:hanging="851"/>
        <w:textAlignment w:val="baseline"/>
        <w:rPr>
          <w:rFonts w:eastAsia="Times New Roman" w:cs="Times New Roman"/>
          <w:lang w:eastAsia="cs-CZ"/>
        </w:rPr>
      </w:pPr>
      <w:r w:rsidRPr="00C03B0E">
        <w:rPr>
          <w:rFonts w:eastAsia="Times New Roman" w:cs="Times New Roman"/>
          <w:lang w:eastAsia="cs-CZ"/>
        </w:rPr>
        <w:t>Tato S</w:t>
      </w:r>
      <w:r w:rsidR="00D85C5B" w:rsidRPr="00C03B0E">
        <w:rPr>
          <w:rFonts w:eastAsia="Times New Roman" w:cs="Times New Roman"/>
          <w:lang w:eastAsia="cs-CZ"/>
        </w:rPr>
        <w:t xml:space="preserve">mlouva nabývá platnosti okamžikem podpisu poslední ze </w:t>
      </w:r>
      <w:r w:rsidR="00FB5045" w:rsidRPr="00C03B0E">
        <w:rPr>
          <w:rFonts w:eastAsia="Times New Roman" w:cs="Times New Roman"/>
          <w:lang w:eastAsia="cs-CZ"/>
        </w:rPr>
        <w:t>Sml</w:t>
      </w:r>
      <w:r w:rsidR="00D85C5B" w:rsidRPr="00C03B0E">
        <w:rPr>
          <w:rFonts w:eastAsia="Times New Roman" w:cs="Times New Roman"/>
          <w:lang w:eastAsia="cs-CZ"/>
        </w:rPr>
        <w:t>uvních stran. Je-li Smlouva uveřejňována v registru smluv, nabývá účinnosti dnem uveřejnění v registru smluv, jinak je účinná od okamžiku uzavření.</w:t>
      </w:r>
      <w:r w:rsidR="00BD0C31">
        <w:rPr>
          <w:rFonts w:eastAsia="Calibri" w:cs="Times New Roman"/>
        </w:rPr>
        <w:br/>
      </w:r>
    </w:p>
    <w:p w14:paraId="22D1C783" w14:textId="77777777" w:rsidR="00BD0C31" w:rsidRDefault="00BD0C31" w:rsidP="00BD0C31">
      <w:pPr>
        <w:pStyle w:val="Odstavecseseznamem"/>
        <w:overflowPunct w:val="0"/>
        <w:autoSpaceDE w:val="0"/>
        <w:autoSpaceDN w:val="0"/>
        <w:adjustRightInd w:val="0"/>
        <w:spacing w:after="0" w:line="240" w:lineRule="auto"/>
        <w:ind w:left="0"/>
        <w:textAlignment w:val="baseline"/>
        <w:rPr>
          <w:rFonts w:eastAsia="Calibri" w:cs="Times New Roman"/>
        </w:rPr>
      </w:pPr>
    </w:p>
    <w:p w14:paraId="64DFAEF9" w14:textId="77777777" w:rsidR="00BD0C31" w:rsidRDefault="00BD0C31" w:rsidP="00BD0C31">
      <w:pPr>
        <w:pStyle w:val="Odstavecseseznamem"/>
        <w:overflowPunct w:val="0"/>
        <w:autoSpaceDE w:val="0"/>
        <w:autoSpaceDN w:val="0"/>
        <w:adjustRightInd w:val="0"/>
        <w:spacing w:after="0" w:line="240" w:lineRule="auto"/>
        <w:ind w:left="0"/>
        <w:textAlignment w:val="baseline"/>
        <w:rPr>
          <w:rFonts w:eastAsia="Calibri" w:cs="Times New Roman"/>
        </w:rPr>
      </w:pPr>
    </w:p>
    <w:p w14:paraId="51D3CE33" w14:textId="1364F32D" w:rsidR="00D85C5B" w:rsidRPr="004C631B" w:rsidRDefault="00D85C5B" w:rsidP="00BD0C31">
      <w:pPr>
        <w:pStyle w:val="Odstavecseseznamem"/>
        <w:overflowPunct w:val="0"/>
        <w:autoSpaceDE w:val="0"/>
        <w:autoSpaceDN w:val="0"/>
        <w:adjustRightInd w:val="0"/>
        <w:spacing w:after="0" w:line="240" w:lineRule="auto"/>
        <w:ind w:left="0"/>
        <w:textAlignment w:val="baseline"/>
        <w:rPr>
          <w:rFonts w:eastAsia="Times New Roman" w:cs="Times New Roman"/>
          <w:lang w:eastAsia="cs-CZ"/>
        </w:rPr>
      </w:pPr>
      <w:r w:rsidRPr="004C631B">
        <w:rPr>
          <w:rFonts w:eastAsia="Times New Roman" w:cs="Times New Roman"/>
          <w:b/>
          <w:lang w:eastAsia="cs-CZ"/>
        </w:rPr>
        <w:t>Přílohy</w:t>
      </w:r>
    </w:p>
    <w:p w14:paraId="7431CF10" w14:textId="7C65612F" w:rsidR="0049244E"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B59BC">
        <w:rPr>
          <w:rFonts w:eastAsia="Times New Roman" w:cs="Times New Roman"/>
          <w:lang w:eastAsia="cs-CZ"/>
        </w:rPr>
        <w:t>příloha č. 1:</w:t>
      </w:r>
      <w:r w:rsidRPr="000B59BC">
        <w:rPr>
          <w:rFonts w:eastAsia="Times New Roman" w:cs="Times New Roman"/>
          <w:lang w:eastAsia="cs-CZ"/>
        </w:rPr>
        <w:tab/>
      </w:r>
      <w:r w:rsidR="0049244E">
        <w:rPr>
          <w:rFonts w:eastAsia="Times New Roman" w:cs="Times New Roman"/>
          <w:lang w:eastAsia="cs-CZ"/>
        </w:rPr>
        <w:t>Bližší specifikace předmětu koupě</w:t>
      </w:r>
    </w:p>
    <w:p w14:paraId="459A4A7A" w14:textId="785EFCD6" w:rsidR="00D85C5B" w:rsidRPr="000C5DA0" w:rsidRDefault="0049244E"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Příloha č. 2:</w:t>
      </w:r>
      <w:r>
        <w:rPr>
          <w:rFonts w:eastAsia="Times New Roman" w:cs="Times New Roman"/>
          <w:lang w:eastAsia="cs-CZ"/>
        </w:rPr>
        <w:tab/>
      </w:r>
      <w:r w:rsidR="00413180">
        <w:rPr>
          <w:rFonts w:ascii="Verdana" w:eastAsia="Times New Roman" w:hAnsi="Verdana" w:cs="Times New Roman"/>
          <w:lang w:eastAsia="cs-CZ"/>
        </w:rPr>
        <w:t>Místa dodání</w:t>
      </w:r>
    </w:p>
    <w:p w14:paraId="767611FB" w14:textId="3655B1E7" w:rsidR="00413180" w:rsidRDefault="00413180" w:rsidP="007F5EC4">
      <w:pPr>
        <w:overflowPunct w:val="0"/>
        <w:autoSpaceDE w:val="0"/>
        <w:autoSpaceDN w:val="0"/>
        <w:adjustRightInd w:val="0"/>
        <w:spacing w:after="0" w:line="240" w:lineRule="auto"/>
        <w:contextualSpacing/>
        <w:textAlignment w:val="baseline"/>
        <w:rPr>
          <w:rFonts w:ascii="Verdana" w:eastAsia="Times New Roman" w:hAnsi="Verdana" w:cs="Times New Roman"/>
          <w:highlight w:val="yellow"/>
          <w:lang w:eastAsia="cs-CZ"/>
        </w:rPr>
      </w:pPr>
      <w:r>
        <w:rPr>
          <w:rFonts w:eastAsia="Times New Roman" w:cs="Times New Roman"/>
          <w:lang w:eastAsia="cs-CZ"/>
        </w:rPr>
        <w:t>Příloha č. 3:</w:t>
      </w:r>
      <w:r>
        <w:rPr>
          <w:rFonts w:eastAsia="Times New Roman" w:cs="Times New Roman"/>
          <w:lang w:eastAsia="cs-CZ"/>
        </w:rPr>
        <w:tab/>
        <w:t xml:space="preserve">Technická </w:t>
      </w:r>
      <w:r w:rsidRPr="000B59BC">
        <w:rPr>
          <w:rFonts w:eastAsia="Times New Roman" w:cs="Times New Roman"/>
          <w:lang w:eastAsia="cs-CZ"/>
        </w:rPr>
        <w:t>specifikace předmětu koupě</w:t>
      </w:r>
      <w:r>
        <w:rPr>
          <w:rFonts w:eastAsia="Times New Roman" w:cs="Times New Roman"/>
          <w:lang w:eastAsia="cs-CZ"/>
        </w:rPr>
        <w:t xml:space="preserve"> </w:t>
      </w:r>
      <w:r w:rsidR="000C11EE">
        <w:rPr>
          <w:rFonts w:ascii="Verdana" w:eastAsia="Times New Roman" w:hAnsi="Verdana" w:cs="Times New Roman"/>
          <w:highlight w:val="yellow"/>
          <w:lang w:eastAsia="cs-CZ"/>
        </w:rPr>
        <w:t>(poskytne P</w:t>
      </w:r>
      <w:r w:rsidRPr="00F332ED">
        <w:rPr>
          <w:rFonts w:ascii="Verdana" w:eastAsia="Times New Roman" w:hAnsi="Verdana" w:cs="Times New Roman"/>
          <w:highlight w:val="yellow"/>
          <w:lang w:eastAsia="cs-CZ"/>
        </w:rPr>
        <w:t>rodávající)</w:t>
      </w:r>
    </w:p>
    <w:p w14:paraId="79942CA1" w14:textId="39C97628" w:rsidR="000C11EE" w:rsidRDefault="000C11EE"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ascii="Verdana" w:eastAsia="Times New Roman" w:hAnsi="Verdana" w:cs="Times New Roman"/>
          <w:highlight w:val="yellow"/>
          <w:lang w:eastAsia="cs-CZ"/>
        </w:rPr>
        <w:t>Příloha č. 4:</w:t>
      </w:r>
      <w:r>
        <w:rPr>
          <w:rFonts w:ascii="Verdana" w:eastAsia="Times New Roman" w:hAnsi="Verdana" w:cs="Times New Roman"/>
          <w:highlight w:val="yellow"/>
          <w:lang w:eastAsia="cs-CZ"/>
        </w:rPr>
        <w:tab/>
        <w:t>Seznam poddodavatelů (případně doplní Prodávající)</w:t>
      </w:r>
    </w:p>
    <w:p w14:paraId="1416137A" w14:textId="61B84302" w:rsidR="00033414" w:rsidRPr="007F5EC4" w:rsidRDefault="000B59BC"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w:t>
      </w:r>
      <w:r w:rsidR="000C11EE">
        <w:rPr>
          <w:rFonts w:eastAsia="Times New Roman" w:cs="Times New Roman"/>
          <w:highlight w:val="yellow"/>
          <w:lang w:eastAsia="cs-CZ"/>
        </w:rPr>
        <w:t>5</w:t>
      </w:r>
      <w:r>
        <w:rPr>
          <w:rFonts w:eastAsia="Times New Roman" w:cs="Times New Roman"/>
          <w:highlight w:val="yellow"/>
          <w:lang w:eastAsia="cs-CZ"/>
        </w:rPr>
        <w:t>:</w:t>
      </w:r>
      <w:r w:rsidR="00033414">
        <w:rPr>
          <w:rFonts w:eastAsia="Times New Roman" w:cs="Times New Roman"/>
          <w:highlight w:val="yellow"/>
          <w:lang w:eastAsia="cs-CZ"/>
        </w:rPr>
        <w:tab/>
      </w:r>
      <w:r w:rsidR="00033414" w:rsidRPr="007F5EC4">
        <w:rPr>
          <w:rFonts w:eastAsia="Times New Roman" w:cs="Times New Roman"/>
          <w:highlight w:val="yellow"/>
          <w:lang w:eastAsia="cs-CZ"/>
        </w:rPr>
        <w:t xml:space="preserve">plná moc (pouze v případě zastoupení </w:t>
      </w:r>
      <w:r w:rsidR="00033414">
        <w:rPr>
          <w:rFonts w:eastAsia="Times New Roman" w:cs="Times New Roman"/>
          <w:highlight w:val="yellow"/>
          <w:lang w:eastAsia="cs-CZ"/>
        </w:rPr>
        <w:t>prodávajícího</w:t>
      </w:r>
      <w:r w:rsidR="00033414" w:rsidRPr="007F5EC4">
        <w:rPr>
          <w:rFonts w:eastAsia="Times New Roman" w:cs="Times New Roman"/>
          <w:highlight w:val="yellow"/>
          <w:lang w:eastAsia="cs-CZ"/>
        </w:rPr>
        <w:t xml:space="preserve"> osobou na základě plné moci)</w:t>
      </w:r>
    </w:p>
    <w:p w14:paraId="56ED30B7" w14:textId="77777777" w:rsidR="00CB3AD5" w:rsidRDefault="00CB3AD5" w:rsidP="00CB3AD5">
      <w:pPr>
        <w:spacing w:after="0" w:line="276" w:lineRule="auto"/>
        <w:rPr>
          <w:rFonts w:asciiTheme="majorHAnsi" w:hAnsiTheme="majorHAnsi"/>
        </w:rPr>
      </w:pPr>
    </w:p>
    <w:p w14:paraId="50C04FE0"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77777777" w:rsidR="00CB3AD5" w:rsidRPr="00221465" w:rsidRDefault="00CB3AD5"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54623738" w14:textId="2592034E" w:rsidR="00CB3AD5" w:rsidRPr="00221465" w:rsidRDefault="000B59BC" w:rsidP="00CB3AD5">
      <w:pPr>
        <w:spacing w:after="0" w:line="276" w:lineRule="auto"/>
        <w:rPr>
          <w:rFonts w:asciiTheme="majorHAnsi" w:hAnsiTheme="majorHAnsi"/>
        </w:rPr>
      </w:pPr>
      <w:r w:rsidRPr="000B59BC">
        <w:rPr>
          <w:b/>
          <w:noProof/>
        </w:rPr>
        <w:t>Ing. Marcela Pernicová</w:t>
      </w:r>
      <w:r w:rsidR="00CB3AD5" w:rsidRPr="00CB3AD5">
        <w:rPr>
          <w:rFonts w:asciiTheme="majorHAnsi" w:hAnsiTheme="majorHAnsi"/>
          <w:highlight w:val="yellow"/>
        </w:rPr>
        <w:t xml:space="preserve"> </w:t>
      </w:r>
      <w:r w:rsidR="00CB3AD5" w:rsidRPr="00CB3AD5">
        <w:rPr>
          <w:rFonts w:asciiTheme="majorHAnsi" w:hAnsiTheme="majorHAnsi"/>
          <w:highlight w:val="yellow"/>
        </w:rPr>
        <w:tab/>
        <w:t xml:space="preserve">  </w:t>
      </w:r>
      <w:r w:rsidR="00CB3AD5" w:rsidRPr="00CB3AD5">
        <w:rPr>
          <w:rFonts w:asciiTheme="majorHAnsi" w:hAnsiTheme="majorHAnsi"/>
          <w:highlight w:val="yellow"/>
        </w:rPr>
        <w:tab/>
      </w:r>
      <w:r w:rsidR="00CB3AD5" w:rsidRPr="00CB3AD5">
        <w:rPr>
          <w:rFonts w:asciiTheme="majorHAnsi" w:hAnsiTheme="majorHAnsi"/>
          <w:highlight w:val="yellow"/>
        </w:rPr>
        <w:tab/>
      </w:r>
      <w:r w:rsidR="00CB3AD5" w:rsidRPr="00CB3AD5">
        <w:rPr>
          <w:rFonts w:asciiTheme="majorHAnsi" w:hAnsiTheme="majorHAnsi"/>
          <w:highlight w:val="yellow"/>
        </w:rPr>
        <w:tab/>
      </w:r>
      <w:r w:rsidR="00CB3AD5" w:rsidRPr="00CB3AD5">
        <w:rPr>
          <w:rFonts w:asciiTheme="majorHAnsi" w:hAnsiTheme="majorHAnsi"/>
          <w:highlight w:val="yellow"/>
        </w:rPr>
        <w:tab/>
      </w:r>
      <w:r w:rsidR="00CB3AD5" w:rsidRPr="00CB3AD5">
        <w:rPr>
          <w:rFonts w:asciiTheme="majorHAnsi" w:hAnsiTheme="majorHAnsi"/>
          <w:noProof/>
          <w:highlight w:val="yellow"/>
        </w:rPr>
        <w:t>[</w:t>
      </w:r>
      <w:r w:rsidR="00CB3AD5" w:rsidRPr="00CB3AD5">
        <w:rPr>
          <w:rFonts w:asciiTheme="majorHAnsi" w:hAnsiTheme="majorHAnsi"/>
          <w:i/>
          <w:iCs/>
          <w:noProof/>
          <w:highlight w:val="yellow"/>
        </w:rPr>
        <w:t>DOPLNÍ PRODÁVAJÍCÍ</w:t>
      </w:r>
      <w:r w:rsidR="00CB3AD5" w:rsidRPr="00CB3AD5">
        <w:rPr>
          <w:rFonts w:asciiTheme="majorHAnsi" w:hAnsiTheme="majorHAnsi"/>
          <w:noProof/>
          <w:highlight w:val="yellow"/>
        </w:rPr>
        <w:t>]</w:t>
      </w:r>
    </w:p>
    <w:p w14:paraId="1942CC3A" w14:textId="22B26EE8" w:rsidR="00A349F7" w:rsidRPr="00A349F7" w:rsidRDefault="000B59BC" w:rsidP="00D85C5B">
      <w:pPr>
        <w:suppressAutoHyphens/>
        <w:spacing w:before="120" w:line="276" w:lineRule="auto"/>
        <w:rPr>
          <w:rFonts w:eastAsia="Calibri" w:cs="Times New Roman"/>
          <w:sz w:val="16"/>
          <w:szCs w:val="16"/>
        </w:rPr>
      </w:pPr>
      <w:r w:rsidRPr="000B59BC">
        <w:rPr>
          <w:rFonts w:eastAsia="Calibri" w:cs="Times New Roman"/>
          <w:sz w:val="16"/>
          <w:szCs w:val="16"/>
        </w:rPr>
        <w:t>náměstkyně GŘ pro provozuschopnost dráhy</w:t>
      </w:r>
    </w:p>
    <w:sectPr w:rsidR="00A349F7" w:rsidRPr="00A349F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6C613B" w15:done="0"/>
  <w15:commentEx w15:paraId="694B22E8" w15:paraIdParent="4B6C613B" w15:done="0"/>
  <w15:commentEx w15:paraId="5DD74E18" w15:done="0"/>
  <w15:commentEx w15:paraId="1E3F3896" w15:done="0"/>
  <w15:commentEx w15:paraId="5DE80741" w15:paraIdParent="1E3F3896" w15:done="0"/>
  <w15:commentEx w15:paraId="481D3A7C" w15:done="0"/>
  <w15:commentEx w15:paraId="71BF48CA" w15:paraIdParent="481D3A7C" w15:done="0"/>
  <w15:commentEx w15:paraId="3B0A3C65" w15:done="0"/>
  <w15:commentEx w15:paraId="67FFDD87" w15:done="0"/>
  <w15:commentEx w15:paraId="442B2902" w15:done="0"/>
  <w15:commentEx w15:paraId="7C96A54F" w15:paraIdParent="442B2902" w15:done="0"/>
  <w15:commentEx w15:paraId="18CCC203" w15:done="0"/>
  <w15:commentEx w15:paraId="689B628B" w15:done="0"/>
  <w15:commentEx w15:paraId="400825A5" w15:paraIdParent="689B628B" w15:done="0"/>
  <w15:commentEx w15:paraId="584E40DC" w15:done="0"/>
  <w15:commentEx w15:paraId="614F6B1F" w15:paraIdParent="584E40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4FF8E" w14:textId="77777777" w:rsidR="00197A89" w:rsidRDefault="00197A89" w:rsidP="00962258">
      <w:pPr>
        <w:spacing w:after="0" w:line="240" w:lineRule="auto"/>
      </w:pPr>
      <w:r>
        <w:separator/>
      </w:r>
    </w:p>
  </w:endnote>
  <w:endnote w:type="continuationSeparator" w:id="0">
    <w:p w14:paraId="0130DFEE" w14:textId="77777777" w:rsidR="00197A89" w:rsidRDefault="00197A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00730AC"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FE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4FEC">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60FCD0"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AC7C4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2D9556E"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4F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34FEC">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75DF6DA"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665F5A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39C0C" w14:textId="77777777" w:rsidR="00197A89" w:rsidRDefault="00197A89" w:rsidP="00962258">
      <w:pPr>
        <w:spacing w:after="0" w:line="240" w:lineRule="auto"/>
      </w:pPr>
      <w:r>
        <w:separator/>
      </w:r>
    </w:p>
  </w:footnote>
  <w:footnote w:type="continuationSeparator" w:id="0">
    <w:p w14:paraId="4D915E34" w14:textId="77777777" w:rsidR="00197A89" w:rsidRDefault="00197A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FA93F" w14:textId="217CA2E1" w:rsidR="00F1715C" w:rsidRDefault="00D41A3A" w:rsidP="00D41A3A">
    <w:pPr>
      <w:pStyle w:val="Zhlav"/>
      <w:jc w:val="center"/>
      <w:rPr>
        <w:sz w:val="8"/>
        <w:szCs w:val="8"/>
      </w:rPr>
    </w:pPr>
    <w:r w:rsidRPr="00D41A3A">
      <w:rPr>
        <w:rFonts w:ascii="Verdana" w:eastAsia="Verdana" w:hAnsi="Verdana" w:cs="Times New Roman"/>
        <w:noProof/>
        <w:sz w:val="8"/>
        <w:szCs w:val="8"/>
        <w:lang w:eastAsia="cs-CZ"/>
      </w:rPr>
      <w:drawing>
        <wp:inline distT="0" distB="0" distL="0" distR="0" wp14:anchorId="45814883" wp14:editId="0BC79AF7">
          <wp:extent cx="1243965" cy="7073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965" cy="707390"/>
                  </a:xfrm>
                  <a:prstGeom prst="rect">
                    <a:avLst/>
                  </a:prstGeom>
                  <a:noFill/>
                </pic:spPr>
              </pic:pic>
            </a:graphicData>
          </a:graphic>
        </wp:inline>
      </w:drawing>
    </w:r>
  </w:p>
  <w:p w14:paraId="0390B340" w14:textId="77777777" w:rsidR="00D41A3A" w:rsidRDefault="00D41A3A">
    <w:pPr>
      <w:pStyle w:val="Zhlav"/>
      <w:rPr>
        <w:sz w:val="8"/>
        <w:szCs w:val="8"/>
      </w:rPr>
    </w:pPr>
  </w:p>
  <w:p w14:paraId="61395698" w14:textId="77777777" w:rsidR="00D41A3A" w:rsidRPr="00D6163D" w:rsidRDefault="00D41A3A" w:rsidP="00D41A3A">
    <w:pPr>
      <w:pStyle w:val="Zhlav"/>
      <w:jc w:val="center"/>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40F592B"/>
    <w:multiLevelType w:val="multilevel"/>
    <w:tmpl w:val="3EF804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CF5404D"/>
    <w:multiLevelType w:val="multilevel"/>
    <w:tmpl w:val="3A0C2ED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F76403"/>
    <w:multiLevelType w:val="multilevel"/>
    <w:tmpl w:val="0D34D660"/>
    <w:numStyleLink w:val="ListBulletmultilevel"/>
  </w:abstractNum>
  <w:abstractNum w:abstractNumId="9">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44B4C44"/>
    <w:multiLevelType w:val="multilevel"/>
    <w:tmpl w:val="CABE99FC"/>
    <w:numStyleLink w:val="ListNumbermultilevel"/>
  </w:abstractNum>
  <w:abstractNum w:abstractNumId="12">
    <w:nsid w:val="34EE549F"/>
    <w:multiLevelType w:val="multilevel"/>
    <w:tmpl w:val="CABE99FC"/>
    <w:numStyleLink w:val="ListNumbermultilevel"/>
  </w:abstractNum>
  <w:abstractNum w:abstractNumId="13">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36F53FB"/>
    <w:multiLevelType w:val="multilevel"/>
    <w:tmpl w:val="2BBE9AF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AAF0A8C"/>
    <w:multiLevelType w:val="multilevel"/>
    <w:tmpl w:val="0D34D660"/>
    <w:numStyleLink w:val="ListBulletmultileve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6"/>
  </w:num>
  <w:num w:numId="6">
    <w:abstractNumId w:val="8"/>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num>
  <w:num w:numId="12">
    <w:abstractNumId w:val="8"/>
  </w:num>
  <w:num w:numId="13">
    <w:abstractNumId w:val="8"/>
  </w:num>
  <w:num w:numId="14">
    <w:abstractNumId w:val="8"/>
  </w:num>
  <w:num w:numId="15">
    <w:abstractNumId w:val="8"/>
  </w:num>
  <w:num w:numId="16">
    <w:abstractNumId w:val="19"/>
  </w:num>
  <w:num w:numId="17">
    <w:abstractNumId w:val="5"/>
  </w:num>
  <w:num w:numId="18">
    <w:abstractNumId w:val="19"/>
  </w:num>
  <w:num w:numId="19">
    <w:abstractNumId w:val="19"/>
  </w:num>
  <w:num w:numId="20">
    <w:abstractNumId w:val="19"/>
  </w:num>
  <w:num w:numId="21">
    <w:abstractNumId w:val="19"/>
  </w:num>
  <w:num w:numId="22">
    <w:abstractNumId w:val="8"/>
  </w:num>
  <w:num w:numId="23">
    <w:abstractNumId w:val="2"/>
  </w:num>
  <w:num w:numId="24">
    <w:abstractNumId w:val="8"/>
  </w:num>
  <w:num w:numId="25">
    <w:abstractNumId w:val="8"/>
  </w:num>
  <w:num w:numId="26">
    <w:abstractNumId w:val="8"/>
  </w:num>
  <w:num w:numId="27">
    <w:abstractNumId w:val="8"/>
  </w:num>
  <w:num w:numId="28">
    <w:abstractNumId w:val="19"/>
  </w:num>
  <w:num w:numId="29">
    <w:abstractNumId w:val="5"/>
  </w:num>
  <w:num w:numId="30">
    <w:abstractNumId w:val="19"/>
  </w:num>
  <w:num w:numId="31">
    <w:abstractNumId w:val="19"/>
  </w:num>
  <w:num w:numId="32">
    <w:abstractNumId w:val="19"/>
  </w:num>
  <w:num w:numId="33">
    <w:abstractNumId w:val="19"/>
  </w:num>
  <w:num w:numId="34">
    <w:abstractNumId w:val="13"/>
  </w:num>
  <w:num w:numId="35">
    <w:abstractNumId w:val="9"/>
  </w:num>
  <w:num w:numId="36">
    <w:abstractNumId w:val="14"/>
  </w:num>
  <w:num w:numId="37">
    <w:abstractNumId w:val="18"/>
  </w:num>
  <w:num w:numId="38">
    <w:abstractNumId w:val="20"/>
  </w:num>
  <w:num w:numId="39">
    <w:abstractNumId w:val="15"/>
  </w:num>
  <w:num w:numId="40">
    <w:abstractNumId w:val="4"/>
  </w:num>
  <w:num w:numId="41">
    <w:abstractNumId w:val="7"/>
  </w:num>
  <w:num w:numId="42">
    <w:abstractNumId w:val="10"/>
  </w:num>
  <w:num w:numId="43">
    <w:abstractNumId w:val="1"/>
  </w:num>
  <w:num w:numId="44">
    <w:abstractNumId w:val="3"/>
  </w:num>
  <w:num w:numId="45">
    <w:abstractNumId w:val="16"/>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dák Aleš, Bc.">
    <w15:presenceInfo w15:providerId="None" w15:userId="Vodák Aleš, 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35946"/>
    <w:rsid w:val="00054D01"/>
    <w:rsid w:val="00065284"/>
    <w:rsid w:val="00067940"/>
    <w:rsid w:val="00072C1E"/>
    <w:rsid w:val="00092B31"/>
    <w:rsid w:val="000B59BC"/>
    <w:rsid w:val="000C11EE"/>
    <w:rsid w:val="000C5DA0"/>
    <w:rsid w:val="000D1379"/>
    <w:rsid w:val="000D4601"/>
    <w:rsid w:val="000E23A7"/>
    <w:rsid w:val="000E4F4B"/>
    <w:rsid w:val="000F674A"/>
    <w:rsid w:val="0010693F"/>
    <w:rsid w:val="00114472"/>
    <w:rsid w:val="001550BC"/>
    <w:rsid w:val="001605B9"/>
    <w:rsid w:val="001618AB"/>
    <w:rsid w:val="00164A12"/>
    <w:rsid w:val="00170EC5"/>
    <w:rsid w:val="001747C1"/>
    <w:rsid w:val="00176797"/>
    <w:rsid w:val="001813BF"/>
    <w:rsid w:val="00184743"/>
    <w:rsid w:val="001861B8"/>
    <w:rsid w:val="001902E1"/>
    <w:rsid w:val="00197A89"/>
    <w:rsid w:val="001B540F"/>
    <w:rsid w:val="001C22E7"/>
    <w:rsid w:val="001C4874"/>
    <w:rsid w:val="001C5D6B"/>
    <w:rsid w:val="001E62F8"/>
    <w:rsid w:val="001F034E"/>
    <w:rsid w:val="00207DF5"/>
    <w:rsid w:val="00280E07"/>
    <w:rsid w:val="00287059"/>
    <w:rsid w:val="002A5E9C"/>
    <w:rsid w:val="002A77EB"/>
    <w:rsid w:val="002B20CA"/>
    <w:rsid w:val="002B378D"/>
    <w:rsid w:val="002C31BF"/>
    <w:rsid w:val="002C400D"/>
    <w:rsid w:val="002D08B1"/>
    <w:rsid w:val="002D175A"/>
    <w:rsid w:val="002E0CD7"/>
    <w:rsid w:val="003119BE"/>
    <w:rsid w:val="003138EA"/>
    <w:rsid w:val="00317167"/>
    <w:rsid w:val="00322681"/>
    <w:rsid w:val="00337C49"/>
    <w:rsid w:val="00341DCF"/>
    <w:rsid w:val="00346E96"/>
    <w:rsid w:val="00357BC6"/>
    <w:rsid w:val="00385A72"/>
    <w:rsid w:val="003956C6"/>
    <w:rsid w:val="003A63EE"/>
    <w:rsid w:val="003B39EC"/>
    <w:rsid w:val="003F4DDF"/>
    <w:rsid w:val="0040182A"/>
    <w:rsid w:val="00413180"/>
    <w:rsid w:val="0041746F"/>
    <w:rsid w:val="004272EE"/>
    <w:rsid w:val="0043728F"/>
    <w:rsid w:val="00441430"/>
    <w:rsid w:val="00450F07"/>
    <w:rsid w:val="00452851"/>
    <w:rsid w:val="00453CD3"/>
    <w:rsid w:val="00460660"/>
    <w:rsid w:val="00470D54"/>
    <w:rsid w:val="0048203B"/>
    <w:rsid w:val="00486107"/>
    <w:rsid w:val="00491827"/>
    <w:rsid w:val="0049244E"/>
    <w:rsid w:val="00493B1B"/>
    <w:rsid w:val="004B0DB0"/>
    <w:rsid w:val="004B348C"/>
    <w:rsid w:val="004C3FD2"/>
    <w:rsid w:val="004C4399"/>
    <w:rsid w:val="004C631B"/>
    <w:rsid w:val="004C787C"/>
    <w:rsid w:val="004E143C"/>
    <w:rsid w:val="004E19DE"/>
    <w:rsid w:val="004E3A53"/>
    <w:rsid w:val="004F4B9B"/>
    <w:rsid w:val="00505366"/>
    <w:rsid w:val="00505492"/>
    <w:rsid w:val="00511AB9"/>
    <w:rsid w:val="00523EA7"/>
    <w:rsid w:val="00553375"/>
    <w:rsid w:val="005736B7"/>
    <w:rsid w:val="00575E5A"/>
    <w:rsid w:val="005B76DD"/>
    <w:rsid w:val="005D5624"/>
    <w:rsid w:val="005D7514"/>
    <w:rsid w:val="005D77DE"/>
    <w:rsid w:val="005F1404"/>
    <w:rsid w:val="005F294E"/>
    <w:rsid w:val="005F2CA1"/>
    <w:rsid w:val="006070B5"/>
    <w:rsid w:val="0061068E"/>
    <w:rsid w:val="00623216"/>
    <w:rsid w:val="00660AD3"/>
    <w:rsid w:val="00660FBE"/>
    <w:rsid w:val="00670631"/>
    <w:rsid w:val="00673324"/>
    <w:rsid w:val="00677B7F"/>
    <w:rsid w:val="006A5570"/>
    <w:rsid w:val="006A689C"/>
    <w:rsid w:val="006B3D79"/>
    <w:rsid w:val="006B74F2"/>
    <w:rsid w:val="006D229F"/>
    <w:rsid w:val="006D7AFE"/>
    <w:rsid w:val="006E0578"/>
    <w:rsid w:val="006E061A"/>
    <w:rsid w:val="006E314D"/>
    <w:rsid w:val="006F3C20"/>
    <w:rsid w:val="006F5AE5"/>
    <w:rsid w:val="007061F8"/>
    <w:rsid w:val="00710723"/>
    <w:rsid w:val="00723ED1"/>
    <w:rsid w:val="00730859"/>
    <w:rsid w:val="00734FEC"/>
    <w:rsid w:val="00743525"/>
    <w:rsid w:val="0076286B"/>
    <w:rsid w:val="007654FE"/>
    <w:rsid w:val="00766846"/>
    <w:rsid w:val="0077261C"/>
    <w:rsid w:val="0077673A"/>
    <w:rsid w:val="007846E1"/>
    <w:rsid w:val="00791AC7"/>
    <w:rsid w:val="007A0C04"/>
    <w:rsid w:val="007B106F"/>
    <w:rsid w:val="007B4B2B"/>
    <w:rsid w:val="007B570C"/>
    <w:rsid w:val="007C589B"/>
    <w:rsid w:val="007C6215"/>
    <w:rsid w:val="007D37B0"/>
    <w:rsid w:val="007E165D"/>
    <w:rsid w:val="007E356D"/>
    <w:rsid w:val="007E4A6E"/>
    <w:rsid w:val="007F56A7"/>
    <w:rsid w:val="007F5EC4"/>
    <w:rsid w:val="008052DC"/>
    <w:rsid w:val="00807DD0"/>
    <w:rsid w:val="00823FBB"/>
    <w:rsid w:val="008659F3"/>
    <w:rsid w:val="00886D4B"/>
    <w:rsid w:val="00895406"/>
    <w:rsid w:val="008A3568"/>
    <w:rsid w:val="008B1447"/>
    <w:rsid w:val="008D03B9"/>
    <w:rsid w:val="008F18D6"/>
    <w:rsid w:val="00904780"/>
    <w:rsid w:val="009108E1"/>
    <w:rsid w:val="009175F9"/>
    <w:rsid w:val="00922385"/>
    <w:rsid w:val="009223DF"/>
    <w:rsid w:val="00923E73"/>
    <w:rsid w:val="00926B03"/>
    <w:rsid w:val="00936091"/>
    <w:rsid w:val="00940D8A"/>
    <w:rsid w:val="009461FB"/>
    <w:rsid w:val="00962258"/>
    <w:rsid w:val="009678B7"/>
    <w:rsid w:val="00971EA7"/>
    <w:rsid w:val="009833E1"/>
    <w:rsid w:val="009900CE"/>
    <w:rsid w:val="00991674"/>
    <w:rsid w:val="00991B4F"/>
    <w:rsid w:val="00992D9C"/>
    <w:rsid w:val="00996CB8"/>
    <w:rsid w:val="009B14A9"/>
    <w:rsid w:val="009B2E97"/>
    <w:rsid w:val="009C5268"/>
    <w:rsid w:val="009E07F4"/>
    <w:rsid w:val="009F2D58"/>
    <w:rsid w:val="009F392E"/>
    <w:rsid w:val="00A24EC2"/>
    <w:rsid w:val="00A25085"/>
    <w:rsid w:val="00A33BB9"/>
    <w:rsid w:val="00A349F7"/>
    <w:rsid w:val="00A42587"/>
    <w:rsid w:val="00A606A7"/>
    <w:rsid w:val="00A6177B"/>
    <w:rsid w:val="00A66136"/>
    <w:rsid w:val="00A661E6"/>
    <w:rsid w:val="00A91C7A"/>
    <w:rsid w:val="00A96888"/>
    <w:rsid w:val="00AA4CBB"/>
    <w:rsid w:val="00AA65FA"/>
    <w:rsid w:val="00AA7351"/>
    <w:rsid w:val="00AD056F"/>
    <w:rsid w:val="00AD6731"/>
    <w:rsid w:val="00B03CF9"/>
    <w:rsid w:val="00B05DB0"/>
    <w:rsid w:val="00B15D0D"/>
    <w:rsid w:val="00B30961"/>
    <w:rsid w:val="00B56FC3"/>
    <w:rsid w:val="00B75EE1"/>
    <w:rsid w:val="00B77481"/>
    <w:rsid w:val="00B8518B"/>
    <w:rsid w:val="00B8627E"/>
    <w:rsid w:val="00B95FAD"/>
    <w:rsid w:val="00BC51D3"/>
    <w:rsid w:val="00BD0C31"/>
    <w:rsid w:val="00BD7E91"/>
    <w:rsid w:val="00C02D0A"/>
    <w:rsid w:val="00C03A6E"/>
    <w:rsid w:val="00C03B0E"/>
    <w:rsid w:val="00C24C30"/>
    <w:rsid w:val="00C44F6A"/>
    <w:rsid w:val="00C47AE3"/>
    <w:rsid w:val="00C503C5"/>
    <w:rsid w:val="00C63CB5"/>
    <w:rsid w:val="00C64A1B"/>
    <w:rsid w:val="00C93A8D"/>
    <w:rsid w:val="00CA4013"/>
    <w:rsid w:val="00CB3AD5"/>
    <w:rsid w:val="00CC1601"/>
    <w:rsid w:val="00CD16B7"/>
    <w:rsid w:val="00CD1FC4"/>
    <w:rsid w:val="00CE7733"/>
    <w:rsid w:val="00CF51DB"/>
    <w:rsid w:val="00D043A4"/>
    <w:rsid w:val="00D126E0"/>
    <w:rsid w:val="00D21061"/>
    <w:rsid w:val="00D4108E"/>
    <w:rsid w:val="00D41A3A"/>
    <w:rsid w:val="00D50BF1"/>
    <w:rsid w:val="00D6163D"/>
    <w:rsid w:val="00D6524B"/>
    <w:rsid w:val="00D75FC9"/>
    <w:rsid w:val="00D77DE5"/>
    <w:rsid w:val="00D831A3"/>
    <w:rsid w:val="00D85C5B"/>
    <w:rsid w:val="00D86B35"/>
    <w:rsid w:val="00D872BD"/>
    <w:rsid w:val="00DC75F3"/>
    <w:rsid w:val="00DD46F3"/>
    <w:rsid w:val="00DE56F2"/>
    <w:rsid w:val="00DF116D"/>
    <w:rsid w:val="00E17FE7"/>
    <w:rsid w:val="00E34238"/>
    <w:rsid w:val="00E35893"/>
    <w:rsid w:val="00E451E4"/>
    <w:rsid w:val="00E56809"/>
    <w:rsid w:val="00E967DA"/>
    <w:rsid w:val="00EA1DA7"/>
    <w:rsid w:val="00EB104F"/>
    <w:rsid w:val="00ED14BD"/>
    <w:rsid w:val="00F0092C"/>
    <w:rsid w:val="00F02E2E"/>
    <w:rsid w:val="00F0533E"/>
    <w:rsid w:val="00F1048D"/>
    <w:rsid w:val="00F12DEC"/>
    <w:rsid w:val="00F1715C"/>
    <w:rsid w:val="00F20995"/>
    <w:rsid w:val="00F30576"/>
    <w:rsid w:val="00F310F8"/>
    <w:rsid w:val="00F332ED"/>
    <w:rsid w:val="00F35939"/>
    <w:rsid w:val="00F45607"/>
    <w:rsid w:val="00F542E9"/>
    <w:rsid w:val="00F659EB"/>
    <w:rsid w:val="00F86BA6"/>
    <w:rsid w:val="00FA19AD"/>
    <w:rsid w:val="00FB0717"/>
    <w:rsid w:val="00FB5045"/>
    <w:rsid w:val="00FB65C8"/>
    <w:rsid w:val="00FC6389"/>
    <w:rsid w:val="00FD41D4"/>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337C4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337C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4AC00FC-CC41-4993-9F21-9E7099CEB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4461</TotalTime>
  <Pages>4</Pages>
  <Words>1613</Words>
  <Characters>9519</Characters>
  <Application>Microsoft Office Word</Application>
  <DocSecurity>0</DocSecurity>
  <Lines>79</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Široký David, Bc., DiS.</cp:lastModifiedBy>
  <cp:revision>33</cp:revision>
  <cp:lastPrinted>2021-01-21T13:10:00Z</cp:lastPrinted>
  <dcterms:created xsi:type="dcterms:W3CDTF">2020-11-30T10:13:00Z</dcterms:created>
  <dcterms:modified xsi:type="dcterms:W3CDTF">2021-01-21T13:10:00Z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