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723C1E" w:rsidRPr="00723C1E">
        <w:rPr>
          <w:b/>
          <w:sz w:val="32"/>
          <w:szCs w:val="32"/>
        </w:rPr>
        <w:t xml:space="preserve">Revitalizace trati Týniště n. O. </w:t>
      </w:r>
      <w:r w:rsidR="00723C1E">
        <w:rPr>
          <w:b/>
          <w:sz w:val="32"/>
          <w:szCs w:val="32"/>
        </w:rPr>
        <w:t>–</w:t>
      </w:r>
      <w:r w:rsidR="00723C1E" w:rsidRPr="00723C1E">
        <w:rPr>
          <w:b/>
          <w:sz w:val="32"/>
          <w:szCs w:val="32"/>
        </w:rPr>
        <w:t xml:space="preserve"> Broumov</w:t>
      </w:r>
      <w:r w:rsidR="00723C1E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723C1E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zastoupena</w:t>
      </w:r>
      <w:r w:rsidRPr="00723C1E">
        <w:rPr>
          <w:szCs w:val="22"/>
        </w:rPr>
        <w:t xml:space="preserve">: Ing. Mojmírem Nejezchlebem, náměstkem GŘ pro modernizaci dráhy </w:t>
      </w:r>
    </w:p>
    <w:p w:rsidR="00E83C4C" w:rsidRPr="00723C1E" w:rsidRDefault="00E83C4C" w:rsidP="00E83C4C">
      <w:pPr>
        <w:pStyle w:val="RLdajeosmluvnstran"/>
        <w:rPr>
          <w:szCs w:val="22"/>
        </w:rPr>
      </w:pPr>
      <w:r w:rsidRPr="00723C1E">
        <w:rPr>
          <w:szCs w:val="22"/>
        </w:rPr>
        <w:t>na základě Pověření č. 1616 ze dne 12. 7. 2013</w:t>
      </w:r>
    </w:p>
    <w:p w:rsidR="00E83C4C" w:rsidRPr="00B26902" w:rsidRDefault="00723C1E" w:rsidP="00723C1E">
      <w:pPr>
        <w:pStyle w:val="RLdajeosmluvnstran"/>
        <w:tabs>
          <w:tab w:val="center" w:pos="4649"/>
          <w:tab w:val="left" w:pos="6233"/>
        </w:tabs>
        <w:jc w:val="left"/>
      </w:pPr>
      <w:r w:rsidRPr="00723C1E">
        <w:tab/>
      </w:r>
      <w:r w:rsidR="00E83C4C" w:rsidRPr="00723C1E">
        <w:t>Korespondenční adresa:</w:t>
      </w:r>
      <w:r w:rsidR="00E83C4C" w:rsidRPr="00B26902">
        <w:t xml:space="preserve"> </w:t>
      </w:r>
      <w:r>
        <w:tab/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723C1E" w:rsidRDefault="00723C1E" w:rsidP="00E83C4C">
      <w:pPr>
        <w:pStyle w:val="RLdajeosmluvnstran"/>
      </w:pPr>
      <w:r w:rsidRPr="00723C1E">
        <w:t xml:space="preserve">Stavební správa východ, Nerudova 1, 772 58 Olomouc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33435D">
        <w:rPr>
          <w:szCs w:val="22"/>
        </w:rPr>
        <w:t xml:space="preserve">ISPROFOND: </w:t>
      </w:r>
      <w:r w:rsidR="002F688D" w:rsidRPr="0033435D">
        <w:rPr>
          <w:szCs w:val="22"/>
        </w:rPr>
        <w:t>5523730004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723C1E">
        <w:t>„</w:t>
      </w:r>
      <w:r w:rsidR="00723C1E" w:rsidRPr="00723C1E">
        <w:rPr>
          <w:b/>
        </w:rPr>
        <w:t xml:space="preserve">Revitalizace trati Týniště n. O. </w:t>
      </w:r>
      <w:r w:rsidR="00723C1E">
        <w:rPr>
          <w:b/>
        </w:rPr>
        <w:t>–</w:t>
      </w:r>
      <w:r w:rsidR="00723C1E" w:rsidRPr="00723C1E">
        <w:rPr>
          <w:b/>
        </w:rPr>
        <w:t xml:space="preserve"> Broumov</w:t>
      </w:r>
      <w:r w:rsidR="00723C1E">
        <w:rPr>
          <w:b/>
        </w:rPr>
        <w:t>“</w:t>
      </w:r>
      <w:r w:rsidR="00723C1E" w:rsidRPr="00723C1E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723C1E" w:rsidRDefault="00D37564" w:rsidP="00723C1E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723C1E">
        <w:rPr>
          <w:rFonts w:ascii="Calibri" w:hAnsi="Calibri"/>
          <w:sz w:val="22"/>
          <w:szCs w:val="22"/>
        </w:rPr>
        <w:t>Smluvní podmínky</w:t>
      </w:r>
      <w:r w:rsidR="00632014" w:rsidRPr="00723C1E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</w:t>
      </w:r>
      <w:r w:rsidR="00632014" w:rsidRPr="0033435D">
        <w:rPr>
          <w:rFonts w:ascii="Calibri" w:hAnsi="Calibri"/>
          <w:sz w:val="22"/>
          <w:szCs w:val="22"/>
        </w:rPr>
        <w:t>projektovaných objednatelem –</w:t>
      </w:r>
      <w:r w:rsidR="005665BB" w:rsidRPr="0033435D">
        <w:rPr>
          <w:rFonts w:ascii="Calibri" w:hAnsi="Calibri"/>
          <w:sz w:val="22"/>
          <w:szCs w:val="22"/>
        </w:rPr>
        <w:t xml:space="preserve"> </w:t>
      </w:r>
      <w:r w:rsidR="00723C1E" w:rsidRPr="0033435D">
        <w:rPr>
          <w:rFonts w:ascii="Calibri" w:hAnsi="Calibri"/>
          <w:sz w:val="22"/>
          <w:szCs w:val="22"/>
        </w:rPr>
        <w:t xml:space="preserve">Zvláštní podmínky pro stavby Správy železniční dopravní cesty, státní </w:t>
      </w:r>
      <w:r w:rsidR="00723C1E" w:rsidRPr="00314A47">
        <w:rPr>
          <w:rFonts w:ascii="Calibri" w:hAnsi="Calibri"/>
          <w:sz w:val="22"/>
          <w:szCs w:val="22"/>
        </w:rPr>
        <w:t>organizace</w:t>
      </w:r>
      <w:r w:rsidR="001E2C68" w:rsidRPr="00314A47">
        <w:rPr>
          <w:rFonts w:ascii="Calibri" w:hAnsi="Calibri"/>
          <w:sz w:val="22"/>
          <w:szCs w:val="22"/>
        </w:rPr>
        <w:t>, První vydání</w:t>
      </w:r>
      <w:r w:rsidR="00723C1E" w:rsidRPr="00314A47">
        <w:rPr>
          <w:rFonts w:ascii="Calibri" w:hAnsi="Calibri"/>
          <w:sz w:val="22"/>
          <w:szCs w:val="22"/>
        </w:rPr>
        <w:t xml:space="preserve"> </w:t>
      </w:r>
      <w:r w:rsidR="001E2C68" w:rsidRPr="00314A47">
        <w:rPr>
          <w:rFonts w:ascii="Calibri" w:hAnsi="Calibri"/>
          <w:sz w:val="22"/>
          <w:szCs w:val="22"/>
        </w:rPr>
        <w:t>0</w:t>
      </w:r>
      <w:r w:rsidR="00723C1E" w:rsidRPr="00314A47">
        <w:rPr>
          <w:rFonts w:ascii="Calibri" w:hAnsi="Calibri"/>
          <w:sz w:val="22"/>
          <w:szCs w:val="22"/>
        </w:rPr>
        <w:t>6/2017</w:t>
      </w:r>
      <w:r w:rsidR="00723C1E" w:rsidRPr="0033435D">
        <w:rPr>
          <w:rFonts w:ascii="Calibri" w:hAnsi="Calibri"/>
          <w:sz w:val="22"/>
          <w:szCs w:val="22"/>
        </w:rPr>
        <w:t>]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D37564" w:rsidRPr="0033435D" w:rsidRDefault="001412B0" w:rsidP="0033435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435447" w:rsidRDefault="00435447" w:rsidP="00435447">
      <w:pPr>
        <w:pStyle w:val="SOD1"/>
      </w:pPr>
      <w:r>
        <w:t>Strany se dohodly, že ujednání Pod-článku 14.6 (Vydání potvrzení průběžné platby) Zvláštních podmínek v části „</w:t>
      </w:r>
      <w:r w:rsidRPr="00664F86">
        <w:rPr>
          <w:i/>
        </w:rPr>
        <w:t>Dnem uskutečnění zdanitelného plnění se rozumí den odsouhlasení Vyúčtování. Daňový doklad k průběžné platbě lze vystavit až po odsouhlasení Vyúčtování</w:t>
      </w:r>
      <w:r>
        <w:t>.“ a ujednání Pod-článku 14.11 (Žádost o potvrzení závěrečné platby) Zvláštních podmínek v části „</w:t>
      </w:r>
      <w:r w:rsidRPr="00664F86">
        <w:rPr>
          <w:i/>
        </w:rPr>
        <w:t xml:space="preserve">Dnem uskutečnění </w:t>
      </w:r>
      <w:r w:rsidRPr="00664F86">
        <w:rPr>
          <w:i/>
        </w:rPr>
        <w:lastRenderedPageBreak/>
        <w:t>zdanitelného plnění se rozumí den odsouhlasení Závěrečného vyúčtování. Daňový doklad k závěrečné platbě lze vystavit až po odsouhlasení Závěrečného vyúčtování</w:t>
      </w:r>
      <w:r>
        <w:t>.“ se nepoužije. Strany se dále dohodly, že za den uskutečnění zdanitelného plnění se považuje den vydání Potvrzení průběžné platby nebo den vydání Potvrzení závěrečné platby.</w:t>
      </w:r>
    </w:p>
    <w:p w:rsidR="00435447" w:rsidRPr="00B26902" w:rsidRDefault="00435447" w:rsidP="00435447">
      <w:pPr>
        <w:pStyle w:val="SOD1"/>
      </w:pPr>
      <w:r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(Převzetí díla a sekcí) a Pod-článku 10.2 (Převzetí části Díla Objednatelem ve smyslu pod-článku 10.1 (Převzetí díla a sekcí) a Pod-článku 10.2 (Převzetí části díla) Zvláštních podmínek je Správce stavby povinen vydat Potvrzení průběžné platby nebo Potvrzení závěrečné platby nejpozději v den převzetí Díla, Sekce nebo části Díla Objednatelem. 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B26902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BD1E0E" w:rsidRPr="00314A47" w:rsidRDefault="00BD1E0E" w:rsidP="00BD1E0E">
      <w:pPr>
        <w:pStyle w:val="SOD1"/>
      </w:pPr>
      <w:r w:rsidRPr="00314A47">
        <w:t>Lhůty stanovené v</w:t>
      </w:r>
      <w:r w:rsidR="00314A47">
        <w:t> </w:t>
      </w:r>
      <w:r w:rsidRPr="00314A47">
        <w:t>odst</w:t>
      </w:r>
      <w:r w:rsidR="00314A47">
        <w:t>.</w:t>
      </w:r>
      <w:r w:rsidRPr="00314A47">
        <w:t xml:space="preserve"> 8.3.3 Všeobecných technických podmínek na realizaci a lhůty stanovené v pod-článku 7.9 Smluvních podmínek se nepoužijí a nahrazují se lhůtou </w:t>
      </w:r>
      <w:r w:rsidRPr="00314A47">
        <w:rPr>
          <w:rFonts w:asciiTheme="minorHAnsi" w:hAnsiTheme="minorHAnsi"/>
        </w:rPr>
        <w:t>6,5 měsíců</w:t>
      </w:r>
      <w:r w:rsidRPr="00314A47">
        <w:t xml:space="preserve"> </w:t>
      </w:r>
      <w:r w:rsidR="00FE0FB4" w:rsidRPr="00314A47">
        <w:rPr>
          <w:bCs/>
        </w:rPr>
        <w:t>od Doby pro uvedení do provozu</w:t>
      </w:r>
      <w:r w:rsidRPr="00314A47">
        <w:t>.</w:t>
      </w:r>
      <w:r w:rsidR="00FE0FB4" w:rsidRPr="00314A47">
        <w:t xml:space="preserve"> </w:t>
      </w:r>
    </w:p>
    <w:p w:rsidR="001D3EDD" w:rsidRPr="0033435D" w:rsidRDefault="00C46F4E" w:rsidP="00B26902">
      <w:pPr>
        <w:pStyle w:val="SOD1"/>
      </w:pPr>
      <w:r w:rsidRPr="0033435D">
        <w:t xml:space="preserve">Ukončením Smlouvy </w:t>
      </w:r>
      <w:r w:rsidR="00FE09F3" w:rsidRPr="0033435D">
        <w:t xml:space="preserve">nejsou dotčena ustanovení </w:t>
      </w:r>
      <w:r w:rsidR="00240C50" w:rsidRPr="0033435D">
        <w:t xml:space="preserve">Smlouvy </w:t>
      </w:r>
      <w:r w:rsidR="00FE09F3" w:rsidRPr="0033435D">
        <w:t>ve znění dokumentů dle odst</w:t>
      </w:r>
      <w:r w:rsidR="00240C50" w:rsidRPr="0033435D">
        <w:t>.</w:t>
      </w:r>
      <w:r w:rsidR="00456024" w:rsidRPr="0033435D">
        <w:t xml:space="preserve"> </w:t>
      </w:r>
      <w:r w:rsidR="006A604A" w:rsidRPr="0033435D">
        <w:t>1</w:t>
      </w:r>
      <w:r w:rsidR="003B37B2" w:rsidRPr="0033435D">
        <w:t xml:space="preserve"> </w:t>
      </w:r>
      <w:r w:rsidR="00FE09F3" w:rsidRPr="0033435D">
        <w:t xml:space="preserve">této Smlouvy o dílo a příloh dle odst. </w:t>
      </w:r>
      <w:r w:rsidR="00240C50" w:rsidRPr="0033435D">
        <w:t>1</w:t>
      </w:r>
      <w:r w:rsidR="00435447">
        <w:t>9</w:t>
      </w:r>
      <w:bookmarkStart w:id="0" w:name="_GoBack"/>
      <w:bookmarkEnd w:id="0"/>
      <w:r w:rsidR="00240C50" w:rsidRPr="0033435D">
        <w:t xml:space="preserve"> </w:t>
      </w:r>
      <w:r w:rsidR="00FE09F3" w:rsidRPr="0033435D">
        <w:t xml:space="preserve">této Smlouvy o dílo </w:t>
      </w:r>
      <w:r w:rsidR="001D3EDD" w:rsidRPr="0033435D">
        <w:t>týkající se licencí, záruk, nároků z odpovědnosti za vady, nároky z odpovědnosti za škodu a nároky ze smluvních pokut, pokud vznikly</w:t>
      </w:r>
      <w:r w:rsidR="00240C50" w:rsidRPr="0033435D">
        <w:t xml:space="preserve"> </w:t>
      </w:r>
      <w:r w:rsidR="001D3EDD" w:rsidRPr="0033435D">
        <w:t xml:space="preserve">před ukončením Smlouvy, ustanovení o ochraně informací, ani další ustanovení a nároky, z jejichž povahy vyplývá, že mají trvat i po </w:t>
      </w:r>
      <w:r w:rsidR="007116A9" w:rsidRPr="0033435D">
        <w:t xml:space="preserve">ukončení </w:t>
      </w:r>
      <w:r w:rsidR="001D3EDD" w:rsidRPr="0033435D">
        <w:t>účinnosti této Smlouvy.</w:t>
      </w:r>
    </w:p>
    <w:p w:rsidR="00314A47" w:rsidRDefault="00585848" w:rsidP="00314A47">
      <w:pPr>
        <w:pStyle w:val="SOD1"/>
      </w:pPr>
      <w:r w:rsidRPr="0033435D">
        <w:t>Pokud by se kterékoliv ustanovení Smlouvy</w:t>
      </w:r>
      <w:r w:rsidRPr="0033435D">
        <w:rPr>
          <w:color w:val="FF0000"/>
        </w:rPr>
        <w:t xml:space="preserve"> </w:t>
      </w:r>
      <w:r w:rsidRPr="0033435D">
        <w:t xml:space="preserve">ukázalo být </w:t>
      </w:r>
      <w:r w:rsidR="00B41C43" w:rsidRPr="0033435D">
        <w:t>z</w:t>
      </w:r>
      <w:r w:rsidR="00240C50" w:rsidRPr="0033435D">
        <w:t xml:space="preserve">dánlivým, </w:t>
      </w:r>
      <w:r w:rsidRPr="0033435D">
        <w:t>neplatným nebo</w:t>
      </w:r>
      <w:r w:rsidR="005628F3" w:rsidRPr="0033435D">
        <w:t xml:space="preserve"> </w:t>
      </w:r>
      <w:r w:rsidR="00240C50" w:rsidRPr="0033435D">
        <w:t>jinak nevymahatelným</w:t>
      </w:r>
      <w:r w:rsidRPr="0033435D">
        <w:t>, nebo se jím stalo po uzavření této Smlouvy</w:t>
      </w:r>
      <w:r w:rsidRPr="00B26902">
        <w:t xml:space="preserve">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B60919" w:rsidRPr="00314A47" w:rsidRDefault="00B60919" w:rsidP="00314A47">
      <w:pPr>
        <w:pStyle w:val="SOD1"/>
      </w:pPr>
      <w:r w:rsidRPr="00314A47">
        <w:t>NEOBSAZENO</w:t>
      </w:r>
      <w:r w:rsidR="00314A47">
        <w:t>.</w:t>
      </w:r>
    </w:p>
    <w:p w:rsidR="0013396B" w:rsidRDefault="008D1E37" w:rsidP="00B26902">
      <w:pPr>
        <w:pStyle w:val="SOD1"/>
      </w:pPr>
      <w:r w:rsidRPr="00B26902">
        <w:t xml:space="preserve">Změny závazků ze Smlouvy </w:t>
      </w:r>
      <w:r w:rsidR="0013396B" w:rsidRPr="00B26902">
        <w:t xml:space="preserve">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ED5D6C" w:rsidRPr="00ED5D6C" w:rsidRDefault="00D71F49" w:rsidP="00ED5D6C">
      <w:pPr>
        <w:pStyle w:val="SOD1"/>
      </w:pPr>
      <w:r w:rsidRPr="00C4290D">
        <w:t>Nové vystrojené betonové pražce</w:t>
      </w:r>
      <w:r w:rsidR="00CA2A63" w:rsidRPr="00C4290D">
        <w:t>/</w:t>
      </w:r>
      <w:r w:rsidRPr="00C4290D">
        <w:t>k</w:t>
      </w:r>
      <w:r w:rsidR="00ED5D6C">
        <w:t xml:space="preserve">olejnice, které jsou součástí </w:t>
      </w:r>
      <w:r w:rsidR="00ED5D6C" w:rsidRPr="00ED5D6C">
        <w:rPr>
          <w:b/>
          <w:u w:val="single"/>
        </w:rPr>
        <w:t>SO - železniční svršek</w:t>
      </w:r>
      <w:r w:rsidR="00ED5D6C">
        <w:rPr>
          <w:b/>
          <w:u w:val="single"/>
        </w:rPr>
        <w:t>: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lastRenderedPageBreak/>
        <w:t>SO 06-17-01         Opočno - Bohuslavice nad Metují,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07-17-01         ŽST Bohuslavice nad Metují,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 xml:space="preserve">SO 08-17-01         Bohuslavice nad Metují - Nové Město nad Metují, žel. </w:t>
      </w:r>
      <w:proofErr w:type="gramStart"/>
      <w:r w:rsidRPr="0033435D">
        <w:rPr>
          <w:rFonts w:ascii="Calibri" w:hAnsi="Calibri"/>
        </w:rPr>
        <w:t>svršek</w:t>
      </w:r>
      <w:proofErr w:type="gramEnd"/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09-17-01         ŽST Nové Město nad Metují,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10-17-01         Nové Město nad Metují - Václavice,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11-17-01         ŽST Václavice,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12-17-01         Václavice - Náchod,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13-17-01         ŽST Náchod,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14-17-01         Náchod - Hronov,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15-17-01         ŽST Hronov, železniční svršek</w:t>
      </w:r>
    </w:p>
    <w:p w:rsidR="00ED5D6C" w:rsidRPr="0033435D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16-17-01         Hronov - Police nad Metují, železniční svršek</w:t>
      </w:r>
    </w:p>
    <w:p w:rsidR="00ED5D6C" w:rsidRPr="00ED5D6C" w:rsidRDefault="00ED5D6C" w:rsidP="00ED5D6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  <w:r w:rsidRPr="0033435D">
        <w:rPr>
          <w:rFonts w:ascii="Calibri" w:hAnsi="Calibri"/>
        </w:rPr>
        <w:t>SO 20-17-01         Teplice nad Metují - Meziměstí, železniční svršek</w:t>
      </w:r>
    </w:p>
    <w:p w:rsidR="00ED5D6C" w:rsidRDefault="00ED5D6C" w:rsidP="00ED5D6C">
      <w:pPr>
        <w:pStyle w:val="SOD1"/>
        <w:numPr>
          <w:ilvl w:val="0"/>
          <w:numId w:val="0"/>
        </w:numPr>
        <w:ind w:left="357"/>
      </w:pPr>
    </w:p>
    <w:p w:rsidR="00D71F49" w:rsidRPr="00C4290D" w:rsidRDefault="00D71F49" w:rsidP="00ED5D6C">
      <w:pPr>
        <w:pStyle w:val="SOD1"/>
        <w:numPr>
          <w:ilvl w:val="0"/>
          <w:numId w:val="0"/>
        </w:numPr>
        <w:ind w:left="357"/>
      </w:pPr>
      <w:r w:rsidRPr="00C4290D">
        <w:t>dle technické specifikace v </w:t>
      </w:r>
      <w:r w:rsidR="001B5FCC" w:rsidRPr="00C4290D">
        <w:t>S</w:t>
      </w:r>
      <w:r w:rsidRPr="00C4290D">
        <w:t xml:space="preserve">oupisu prací jednotlivých položek, nejsou součástí dodávky na zhotovení Díla. </w:t>
      </w:r>
      <w:r w:rsidR="001B5FCC" w:rsidRPr="00C4290D">
        <w:t>Nákup vystrojených betonových pražců</w:t>
      </w:r>
      <w:r w:rsidR="00CA2A63" w:rsidRPr="00C4290D">
        <w:t>/</w:t>
      </w:r>
      <w:r w:rsidR="001B5FCC" w:rsidRPr="00C4290D">
        <w:t>kolejnic provede centrálně Objednatel včetně dodávky na místo určené Zhotovitelem (dále jen „místo/místa předání“). Místem předání bude/budou …</w:t>
      </w:r>
      <w:r w:rsidR="001B5FCC" w:rsidRPr="00C4290D">
        <w:rPr>
          <w:highlight w:val="yellow"/>
        </w:rPr>
        <w:t xml:space="preserve"> </w:t>
      </w:r>
      <w:r w:rsidR="002F2EEE" w:rsidRPr="00C4290D">
        <w:rPr>
          <w:highlight w:val="yellow"/>
        </w:rPr>
        <w:t xml:space="preserve">VLOŽÍ </w:t>
      </w:r>
      <w:r w:rsidR="001B5FCC" w:rsidRPr="00C4290D">
        <w:rPr>
          <w:highlight w:val="yellow"/>
        </w:rPr>
        <w:t>ZHOTOVITEL</w:t>
      </w:r>
      <w:r w:rsidR="001B5FCC" w:rsidRPr="00C4290D">
        <w:t xml:space="preserve"> </w:t>
      </w:r>
      <w:r w:rsidR="001B5FCC" w:rsidRPr="00C4290D">
        <w:rPr>
          <w:highlight w:val="yellow"/>
        </w:rPr>
        <w:t>…(přesná specifikace lokality/lokalit</w:t>
      </w:r>
      <w:r w:rsidR="001B5FCC" w:rsidRPr="00C4290D">
        <w:t xml:space="preserve">) </w:t>
      </w:r>
      <w:r w:rsidR="005F7690" w:rsidRPr="00C4290D">
        <w:t xml:space="preserve">Místo/místa předání se musí nacházet v obvodu organizační jednotky Objednatele Oblastní ředitelství </w:t>
      </w:r>
      <w:r w:rsidR="00ED5D6C" w:rsidRPr="00ED5D6C">
        <w:t>Hradec Králové</w:t>
      </w:r>
      <w:r w:rsidR="005F7690" w:rsidRPr="00C4290D">
        <w:t xml:space="preserve"> a zajistí ho Zhotovitel.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29410A">
        <w:rPr>
          <w:rFonts w:asciiTheme="minorHAnsi" w:hAnsiTheme="minorHAnsi"/>
          <w:highlight w:val="yellow"/>
        </w:rPr>
        <w:t>VLOŽÍ</w:t>
      </w:r>
      <w:r w:rsidR="00CA2A63" w:rsidRPr="0029410A">
        <w:rPr>
          <w:rFonts w:asciiTheme="minorHAnsi" w:hAnsiTheme="minorHAnsi"/>
          <w:highlight w:val="yellow"/>
        </w:rPr>
        <w:t xml:space="preserve"> </w:t>
      </w:r>
      <w:proofErr w:type="gramStart"/>
      <w:r w:rsidR="0029410A" w:rsidRPr="0029410A">
        <w:rPr>
          <w:rFonts w:asciiTheme="minorHAnsi" w:hAnsiTheme="minorHAnsi"/>
          <w:highlight w:val="yellow"/>
        </w:rPr>
        <w:t>ZHOTOVITEL</w:t>
      </w:r>
      <w:r w:rsidR="009071A5" w:rsidRPr="0029410A">
        <w:rPr>
          <w:rFonts w:ascii="Calibri" w:hAnsi="Calibri"/>
          <w:highlight w:val="yellow"/>
        </w:rPr>
        <w:t>...</w:t>
      </w:r>
      <w:r w:rsidRPr="00B26902">
        <w:rPr>
          <w:rFonts w:ascii="Calibri" w:hAnsi="Calibri"/>
        </w:rPr>
        <w:t>vyhotoveních</w:t>
      </w:r>
      <w:proofErr w:type="gramEnd"/>
      <w:r w:rsidRPr="00B26902">
        <w:rPr>
          <w:rFonts w:ascii="Calibri" w:hAnsi="Calibri"/>
        </w:rPr>
        <w:t>, z</w:t>
      </w:r>
      <w:r w:rsidR="0029410A">
        <w:rPr>
          <w:rFonts w:ascii="Calibri" w:hAnsi="Calibri"/>
        </w:rPr>
        <w:t> </w:t>
      </w:r>
      <w:r w:rsidRPr="0033435D">
        <w:rPr>
          <w:rFonts w:ascii="Calibri" w:hAnsi="Calibri"/>
        </w:rPr>
        <w:t>nich</w:t>
      </w:r>
      <w:r w:rsidR="0029410A" w:rsidRPr="0033435D">
        <w:rPr>
          <w:rFonts w:ascii="Calibri" w:hAnsi="Calibri"/>
        </w:rPr>
        <w:t>ž tři</w:t>
      </w:r>
      <w:r w:rsidRPr="0029410A">
        <w:rPr>
          <w:rFonts w:ascii="Calibri" w:hAnsi="Calibri"/>
        </w:rPr>
        <w:t xml:space="preserve"> </w:t>
      </w:r>
      <w:r w:rsidR="00747918">
        <w:rPr>
          <w:rFonts w:ascii="Calibri" w:hAnsi="Calibri"/>
        </w:rPr>
        <w:t xml:space="preserve">vyhotovení </w:t>
      </w:r>
      <w:r w:rsidRPr="00B26902">
        <w:rPr>
          <w:rFonts w:ascii="Calibri" w:hAnsi="Calibri"/>
        </w:rPr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>VLOŽÍ</w:t>
      </w:r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AA20F8" w:rsidRDefault="00FE09F3" w:rsidP="0033435D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993B5B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993B5B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993B5B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993B5B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993B5B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993B5B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993B5B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 w:rsidR="00BF5E7F">
        <w:t>pozemní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 w:rsidR="00BF5E7F">
        <w:t xml:space="preserve">) </w:t>
      </w:r>
      <w:r>
        <w:t>na mosty a inženýrské konstrukce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kontrolu kvality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86C55" w:rsidRPr="00BF5E7F" w:rsidRDefault="00B86C55" w:rsidP="00B86C55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BF5E7F">
        <w:t>osoba odpovědná za ochranu životního prostředí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86C55" w:rsidRPr="00F97DBD" w:rsidTr="0088697B">
        <w:tc>
          <w:tcPr>
            <w:tcW w:w="2206" w:type="dxa"/>
            <w:vAlign w:val="center"/>
          </w:tcPr>
          <w:p w:rsidR="00B86C55" w:rsidRPr="00F97DBD" w:rsidRDefault="00B86C55" w:rsidP="0088697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B86C55" w:rsidRPr="00F97DBD" w:rsidRDefault="00B86C55" w:rsidP="0088697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86C55" w:rsidRPr="00F97DBD" w:rsidTr="0088697B">
        <w:tc>
          <w:tcPr>
            <w:tcW w:w="2206" w:type="dxa"/>
            <w:vAlign w:val="center"/>
          </w:tcPr>
          <w:p w:rsidR="00B86C55" w:rsidRPr="00F97DBD" w:rsidRDefault="00B86C55" w:rsidP="0088697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B86C55" w:rsidRPr="00F97DBD" w:rsidRDefault="00B86C55" w:rsidP="0088697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86C55" w:rsidRPr="00F97DBD" w:rsidTr="0088697B">
        <w:tc>
          <w:tcPr>
            <w:tcW w:w="2206" w:type="dxa"/>
            <w:vAlign w:val="center"/>
          </w:tcPr>
          <w:p w:rsidR="00B86C55" w:rsidRPr="00F97DBD" w:rsidRDefault="00B86C55" w:rsidP="0088697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B86C55" w:rsidRPr="00F97DBD" w:rsidRDefault="00B86C55" w:rsidP="0088697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86C55" w:rsidRPr="00F97DBD" w:rsidTr="0088697B">
        <w:tc>
          <w:tcPr>
            <w:tcW w:w="2206" w:type="dxa"/>
            <w:vAlign w:val="center"/>
          </w:tcPr>
          <w:p w:rsidR="00B86C55" w:rsidRPr="00F97DBD" w:rsidRDefault="00B86C55" w:rsidP="0088697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B86C55" w:rsidRPr="00F97DBD" w:rsidRDefault="00B86C55" w:rsidP="0088697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86C55" w:rsidRPr="00BF5E7F" w:rsidRDefault="00B86C55" w:rsidP="00B86C55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BF5E7F">
        <w:t>osoba odpovědná za odpadové hospodářství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86C55" w:rsidRPr="00F97DBD" w:rsidTr="0088697B">
        <w:tc>
          <w:tcPr>
            <w:tcW w:w="2206" w:type="dxa"/>
            <w:vAlign w:val="center"/>
          </w:tcPr>
          <w:p w:rsidR="00B86C55" w:rsidRPr="00F97DBD" w:rsidRDefault="00B86C55" w:rsidP="0088697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B86C55" w:rsidRPr="00F97DBD" w:rsidRDefault="00B86C55" w:rsidP="0088697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86C55" w:rsidRPr="00F97DBD" w:rsidTr="0088697B">
        <w:tc>
          <w:tcPr>
            <w:tcW w:w="2206" w:type="dxa"/>
            <w:vAlign w:val="center"/>
          </w:tcPr>
          <w:p w:rsidR="00B86C55" w:rsidRPr="00F97DBD" w:rsidRDefault="00B86C55" w:rsidP="0088697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B86C55" w:rsidRPr="00F97DBD" w:rsidRDefault="00B86C55" w:rsidP="0088697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86C55" w:rsidRPr="00F97DBD" w:rsidTr="0088697B">
        <w:tc>
          <w:tcPr>
            <w:tcW w:w="2206" w:type="dxa"/>
            <w:vAlign w:val="center"/>
          </w:tcPr>
          <w:p w:rsidR="00B86C55" w:rsidRPr="00F97DBD" w:rsidRDefault="00B86C55" w:rsidP="0088697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B86C55" w:rsidRPr="00F97DBD" w:rsidRDefault="00B86C55" w:rsidP="0088697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86C55" w:rsidRPr="00F97DBD" w:rsidTr="0088697B">
        <w:tc>
          <w:tcPr>
            <w:tcW w:w="2206" w:type="dxa"/>
            <w:vAlign w:val="center"/>
          </w:tcPr>
          <w:p w:rsidR="00B86C55" w:rsidRPr="00F97DBD" w:rsidRDefault="00B86C55" w:rsidP="0088697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B86C55" w:rsidRPr="00F97DBD" w:rsidRDefault="00B86C55" w:rsidP="0088697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B86C55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Times New Roman" w:hAnsi="Times New Roman" w:cs="Times New Roman"/>
          <w:b/>
          <w:bCs/>
          <w:i w:val="0"/>
          <w:iCs w:val="0"/>
        </w:rPr>
      </w:pPr>
      <w:r w:rsidRPr="00B86C55">
        <w:rPr>
          <w:rFonts w:ascii="Times New Roman" w:hAnsi="Times New Roman" w:cs="Times New Roman"/>
          <w:i w:val="0"/>
        </w:rPr>
        <w:t>osoba odpovědná za projekt zabezpečovacího zařízení</w:t>
      </w:r>
      <w:r w:rsidR="00417B91" w:rsidRPr="00B86C55">
        <w:rPr>
          <w:rFonts w:ascii="Times New Roman" w:hAnsi="Times New Roman" w:cs="Times New Roman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DF5509">
        <w:t xml:space="preserve"> projekt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1533A" w:rsidRPr="003136C7" w:rsidRDefault="0071533A" w:rsidP="00E77DB8">
      <w:pPr>
        <w:jc w:val="center"/>
        <w:rPr>
          <w:rFonts w:ascii="Calibri" w:hAnsi="Calibri"/>
          <w:strike/>
        </w:rPr>
      </w:pPr>
    </w:p>
    <w:sectPr w:rsidR="0071533A" w:rsidRPr="003136C7" w:rsidSect="00773A09">
      <w:footerReference w:type="default" r:id="rId19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6C7" w:rsidRDefault="008136C7" w:rsidP="00AB4C7F">
      <w:r>
        <w:separator/>
      </w:r>
    </w:p>
  </w:endnote>
  <w:endnote w:type="continuationSeparator" w:id="0">
    <w:p w:rsidR="008136C7" w:rsidRDefault="008136C7" w:rsidP="00AB4C7F">
      <w:r>
        <w:continuationSeparator/>
      </w:r>
    </w:p>
  </w:endnote>
  <w:endnote w:type="continuationNotice" w:id="1">
    <w:p w:rsidR="008136C7" w:rsidRDefault="00813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1E" w:rsidRPr="000D58AE" w:rsidRDefault="00723C1E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723C1E" w:rsidRPr="000D58AE" w:rsidRDefault="00723C1E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1E" w:rsidRPr="000D58AE" w:rsidRDefault="00723C1E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1E" w:rsidRPr="003F5A97" w:rsidRDefault="00723C1E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3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1E" w:rsidRPr="000D58AE" w:rsidRDefault="00723C1E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1E" w:rsidRPr="000D58AE" w:rsidRDefault="00723C1E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1E" w:rsidRPr="000D58AE" w:rsidRDefault="00723C1E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35447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6C7" w:rsidRDefault="008136C7" w:rsidP="00AB4C7F">
      <w:r>
        <w:separator/>
      </w:r>
    </w:p>
  </w:footnote>
  <w:footnote w:type="continuationSeparator" w:id="0">
    <w:p w:rsidR="008136C7" w:rsidRDefault="008136C7" w:rsidP="00AB4C7F">
      <w:r>
        <w:continuationSeparator/>
      </w:r>
    </w:p>
  </w:footnote>
  <w:footnote w:type="continuationNotice" w:id="1">
    <w:p w:rsidR="008136C7" w:rsidRDefault="008136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1E" w:rsidRPr="00B26902" w:rsidRDefault="00723C1E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723C1E" w:rsidRPr="00B26902" w:rsidRDefault="00723C1E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1E" w:rsidRDefault="00723C1E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1EAA24B2"/>
    <w:multiLevelType w:val="hybridMultilevel"/>
    <w:tmpl w:val="62780166"/>
    <w:lvl w:ilvl="0" w:tplc="DA9E9D3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9AC52A0">
      <w:start w:val="1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Calibri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1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10"/>
  </w:num>
  <w:num w:numId="6">
    <w:abstractNumId w:val="11"/>
  </w:num>
  <w:num w:numId="7">
    <w:abstractNumId w:val="15"/>
  </w:num>
  <w:num w:numId="8">
    <w:abstractNumId w:val="14"/>
  </w:num>
  <w:num w:numId="9">
    <w:abstractNumId w:val="8"/>
  </w:num>
  <w:num w:numId="10">
    <w:abstractNumId w:val="0"/>
  </w:num>
  <w:num w:numId="11">
    <w:abstractNumId w:val="5"/>
  </w:num>
  <w:num w:numId="12">
    <w:abstractNumId w:val="13"/>
  </w:num>
  <w:num w:numId="13">
    <w:abstractNumId w:val="12"/>
  </w:num>
  <w:num w:numId="14">
    <w:abstractNumId w:val="4"/>
  </w:num>
  <w:num w:numId="15">
    <w:abstractNumId w:val="9"/>
  </w:num>
  <w:num w:numId="16">
    <w:abstractNumId w:val="3"/>
  </w:num>
  <w:num w:numId="1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2445C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682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7569A"/>
    <w:rsid w:val="001815A3"/>
    <w:rsid w:val="001818F1"/>
    <w:rsid w:val="001822D5"/>
    <w:rsid w:val="001834F2"/>
    <w:rsid w:val="00185BC6"/>
    <w:rsid w:val="001876DD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2C68"/>
    <w:rsid w:val="001E41E9"/>
    <w:rsid w:val="001E58A3"/>
    <w:rsid w:val="001E60FB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10A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62E"/>
    <w:rsid w:val="002B1E2D"/>
    <w:rsid w:val="002B44AC"/>
    <w:rsid w:val="002C064F"/>
    <w:rsid w:val="002C15DA"/>
    <w:rsid w:val="002C20AD"/>
    <w:rsid w:val="002C4882"/>
    <w:rsid w:val="002C52D5"/>
    <w:rsid w:val="002D3923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6809"/>
    <w:rsid w:val="002F688D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36C7"/>
    <w:rsid w:val="003147B0"/>
    <w:rsid w:val="00314A47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3435D"/>
    <w:rsid w:val="00340EED"/>
    <w:rsid w:val="00341269"/>
    <w:rsid w:val="00346858"/>
    <w:rsid w:val="003473ED"/>
    <w:rsid w:val="0034796B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6C4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5447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2A2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036A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11CC3"/>
    <w:rsid w:val="00511EB5"/>
    <w:rsid w:val="00516BE1"/>
    <w:rsid w:val="00517F7C"/>
    <w:rsid w:val="00522B03"/>
    <w:rsid w:val="005232F9"/>
    <w:rsid w:val="00524755"/>
    <w:rsid w:val="00526AD8"/>
    <w:rsid w:val="00527B87"/>
    <w:rsid w:val="0053073E"/>
    <w:rsid w:val="0053151D"/>
    <w:rsid w:val="00531708"/>
    <w:rsid w:val="00531E6F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5BB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36E94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805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22E7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04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3C1E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36C7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15ED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3EE8"/>
    <w:rsid w:val="008C4605"/>
    <w:rsid w:val="008C4F4D"/>
    <w:rsid w:val="008C5187"/>
    <w:rsid w:val="008D1E37"/>
    <w:rsid w:val="008D293D"/>
    <w:rsid w:val="008D43F2"/>
    <w:rsid w:val="008D60BF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566B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85A9C"/>
    <w:rsid w:val="00991BA5"/>
    <w:rsid w:val="009926BD"/>
    <w:rsid w:val="00993B5B"/>
    <w:rsid w:val="00994DB0"/>
    <w:rsid w:val="00997507"/>
    <w:rsid w:val="009A18E5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50FA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3B16"/>
    <w:rsid w:val="00B25C79"/>
    <w:rsid w:val="00B26902"/>
    <w:rsid w:val="00B3137F"/>
    <w:rsid w:val="00B32AEC"/>
    <w:rsid w:val="00B3356B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19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55"/>
    <w:rsid w:val="00B86CD3"/>
    <w:rsid w:val="00B86D68"/>
    <w:rsid w:val="00B87494"/>
    <w:rsid w:val="00B90E63"/>
    <w:rsid w:val="00B925EE"/>
    <w:rsid w:val="00B939CF"/>
    <w:rsid w:val="00B96851"/>
    <w:rsid w:val="00B96BBD"/>
    <w:rsid w:val="00BA1996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1E0E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5E7F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5343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518D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E5FFA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77DB8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5D6C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1C0B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1F09"/>
    <w:rsid w:val="00FD2579"/>
    <w:rsid w:val="00FD46CF"/>
    <w:rsid w:val="00FD58DA"/>
    <w:rsid w:val="00FD7462"/>
    <w:rsid w:val="00FE09F3"/>
    <w:rsid w:val="00FE0FB4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5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947C9-DB6D-415F-92CD-A3F063CE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1849</Words>
  <Characters>14909</Characters>
  <Application>Microsoft Office Word</Application>
  <DocSecurity>0</DocSecurity>
  <Lines>124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Klimeš Jaroslav, Mgr.</cp:lastModifiedBy>
  <cp:revision>4</cp:revision>
  <cp:lastPrinted>2017-08-25T07:03:00Z</cp:lastPrinted>
  <dcterms:created xsi:type="dcterms:W3CDTF">2017-09-08T09:28:00Z</dcterms:created>
  <dcterms:modified xsi:type="dcterms:W3CDTF">2017-09-14T13:59:00Z</dcterms:modified>
</cp:coreProperties>
</file>