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GoBack"/>
      <w:bookmarkEnd w:id="1"/>
      <w:r w:rsidR="00981FC1" w:rsidRPr="00981FC1">
        <w:rPr>
          <w:rFonts w:ascii="Verdana" w:eastAsia="Verdana" w:hAnsi="Verdana"/>
          <w:b/>
          <w:sz w:val="18"/>
          <w:szCs w:val="18"/>
        </w:rPr>
        <w:t>„</w:t>
      </w:r>
      <w:bookmarkEnd w:id="0"/>
      <w:r w:rsidR="00981FC1" w:rsidRPr="00981FC1">
        <w:rPr>
          <w:rFonts w:ascii="Verdana" w:eastAsia="Verdana" w:hAnsi="Verdana"/>
          <w:b/>
          <w:sz w:val="18"/>
          <w:szCs w:val="18"/>
          <w:lang w:eastAsia="en-US"/>
        </w:rPr>
        <w:t>Pravidelné prohlídky a údržba klimatizačního zařízení v obvodu OŘ OLC</w:t>
      </w:r>
      <w:r w:rsidR="00981FC1" w:rsidRPr="00981FC1">
        <w:rPr>
          <w:rFonts w:ascii="Verdana" w:eastAsia="Verdana" w:hAnsi="Verdana"/>
          <w:b/>
          <w:sz w:val="18"/>
          <w:szCs w:val="18"/>
        </w:rPr>
        <w:t>“</w:t>
      </w:r>
      <w:r w:rsidR="00981FC1" w:rsidRPr="00981FC1">
        <w:rPr>
          <w:rFonts w:ascii="Verdana" w:eastAsia="Verdana" w:hAnsi="Verdana"/>
          <w:sz w:val="18"/>
          <w:szCs w:val="18"/>
        </w:rPr>
        <w:t xml:space="preserve">, č.j. </w:t>
      </w:r>
      <w:r w:rsidR="00981FC1" w:rsidRPr="00981FC1">
        <w:rPr>
          <w:rFonts w:ascii="Verdana" w:hAnsi="Verdana"/>
          <w:sz w:val="18"/>
          <w:szCs w:val="18"/>
        </w:rPr>
        <w:t>1388/2021-SŽ-OŘ OLC-NPI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81FC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81FC1" w:rsidRPr="00981FC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02106A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06A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978E1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2396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1FC1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2B18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78EE56B-7E90-43BF-98DD-EA970F97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FFABAB-D732-44A0-B672-6AC6CE46B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2021-01-26T07:49:00Z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