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51964CD" w14:textId="07704001"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commentRangeStart w:id="0"/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  <w:commentRangeEnd w:id="0"/>
      <w:r w:rsidR="00D45DCA" w:rsidRPr="00061719">
        <w:rPr>
          <w:rStyle w:val="Odkaznakoment"/>
          <w:rFonts w:ascii="Verdana" w:hAnsi="Verdana" w:cstheme="minorHAnsi"/>
          <w:sz w:val="18"/>
          <w:szCs w:val="18"/>
        </w:rPr>
        <w:commentReference w:id="0"/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0840CC96" w:rsidR="000878CB" w:rsidRDefault="000878CB" w:rsidP="005D5C3F">
      <w:pPr>
        <w:pStyle w:val="acnormal"/>
        <w:ind w:left="2114" w:hanging="2114"/>
        <w:rPr>
          <w:rStyle w:val="FontStyle38"/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617CB2">
        <w:rPr>
          <w:rFonts w:ascii="Verdana" w:hAnsi="Verdana" w:cstheme="minorHAnsi"/>
          <w:sz w:val="18"/>
          <w:szCs w:val="18"/>
        </w:rPr>
        <w:t>a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617CB2" w:rsidRPr="00443CE4">
        <w:rPr>
          <w:rFonts w:ascii="Verdana" w:hAnsi="Verdana"/>
          <w:sz w:val="18"/>
          <w:szCs w:val="18"/>
        </w:rPr>
        <w:t>Ing. Radkem Makovcem</w:t>
      </w:r>
      <w:r w:rsidR="00617CB2"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  <w:r w:rsidR="005D5C3F">
        <w:rPr>
          <w:rStyle w:val="FontStyle38"/>
          <w:rFonts w:ascii="Verdana" w:hAnsi="Verdana"/>
          <w:sz w:val="18"/>
          <w:szCs w:val="18"/>
        </w:rPr>
        <w:t xml:space="preserve">, </w:t>
      </w:r>
      <w:r w:rsidR="005D5C3F">
        <w:rPr>
          <w:rFonts w:ascii="Verdana" w:hAnsi="Verdana"/>
          <w:sz w:val="18"/>
          <w:szCs w:val="18"/>
        </w:rPr>
        <w:t>na základě pověření č. 3020</w:t>
      </w:r>
      <w:r w:rsidR="005D5C3F" w:rsidRPr="002F5D89">
        <w:rPr>
          <w:rFonts w:ascii="Verdana" w:hAnsi="Verdana"/>
          <w:color w:val="000000"/>
          <w:sz w:val="18"/>
          <w:szCs w:val="18"/>
        </w:rPr>
        <w:t xml:space="preserve"> </w:t>
      </w:r>
      <w:r w:rsidR="005D5C3F">
        <w:rPr>
          <w:rFonts w:ascii="Verdana" w:hAnsi="Verdana"/>
          <w:color w:val="000000"/>
          <w:sz w:val="18"/>
          <w:szCs w:val="18"/>
        </w:rPr>
        <w:t>ze dne 18. 11. 2020</w:t>
      </w:r>
    </w:p>
    <w:p w14:paraId="4EE68A0D" w14:textId="77777777" w:rsidR="00617CB2" w:rsidRPr="00753F1B" w:rsidRDefault="00617CB2" w:rsidP="00617CB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7D4B021D" w14:textId="77777777" w:rsidR="00617CB2" w:rsidRPr="00753F1B" w:rsidRDefault="00617CB2" w:rsidP="00617CB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5DB44C01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617CB2">
        <w:rPr>
          <w:rFonts w:ascii="Verdana" w:hAnsi="Verdana" w:cs="Arial"/>
          <w:snapToGrid w:val="0"/>
          <w:sz w:val="18"/>
          <w:szCs w:val="18"/>
        </w:rPr>
        <w:t>(mimo daňových dokladů)</w:t>
      </w: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68D4A232" w14:textId="77777777" w:rsidR="00617CB2" w:rsidRPr="00617CB2" w:rsidRDefault="00617CB2" w:rsidP="00617CB2">
      <w:pPr>
        <w:pStyle w:val="Textbezodsazen"/>
        <w:spacing w:after="0"/>
        <w:rPr>
          <w:rFonts w:ascii="Verdana" w:hAnsi="Verdana"/>
        </w:rPr>
      </w:pPr>
      <w:r w:rsidRPr="00617CB2">
        <w:rPr>
          <w:rFonts w:ascii="Verdana" w:hAnsi="Verdana"/>
        </w:rPr>
        <w:t>Správa železnic, státní organizace</w:t>
      </w:r>
    </w:p>
    <w:p w14:paraId="405F3E37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>Oblastní ředitelství Plzeň</w:t>
      </w:r>
    </w:p>
    <w:p w14:paraId="20E2ACF5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>Sušická 1168/23, 326 00 PLZEŇ</w:t>
      </w:r>
    </w:p>
    <w:p w14:paraId="3311F8D7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</w:p>
    <w:p w14:paraId="53840EAB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617CB2">
        <w:rPr>
          <w:rFonts w:ascii="Verdana" w:hAnsi="Verdana" w:cs="Arial"/>
          <w:snapToGrid w:val="0"/>
          <w:sz w:val="18"/>
          <w:szCs w:val="18"/>
        </w:rPr>
        <w:t>(mimo daňových dokladů)</w:t>
      </w:r>
      <w:r w:rsidRPr="00617CB2">
        <w:rPr>
          <w:rFonts w:ascii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0C33A9AA" w14:textId="77777777" w:rsidR="00617CB2" w:rsidRPr="00617CB2" w:rsidRDefault="00617CB2" w:rsidP="00617CB2">
      <w:pPr>
        <w:rPr>
          <w:rStyle w:val="Hypertextovodkaz"/>
          <w:rFonts w:ascii="Verdana" w:hAnsi="Verdana" w:cs="Arial"/>
          <w:sz w:val="18"/>
          <w:szCs w:val="18"/>
        </w:rPr>
      </w:pPr>
      <w:r w:rsidRPr="00617CB2">
        <w:rPr>
          <w:rFonts w:ascii="Verdana" w:hAnsi="Verdana" w:cs="Arial"/>
          <w:sz w:val="18"/>
          <w:szCs w:val="18"/>
        </w:rPr>
        <w:t xml:space="preserve">E-mail: </w:t>
      </w:r>
      <w:hyperlink r:id="rId13" w:history="1">
        <w:r w:rsidRPr="00617CB2">
          <w:rPr>
            <w:rStyle w:val="Hypertextovodkaz"/>
            <w:rFonts w:ascii="Verdana" w:hAnsi="Verdana" w:cs="Arial"/>
            <w:sz w:val="18"/>
            <w:szCs w:val="18"/>
          </w:rPr>
          <w:t>ePodatelnaORPLZ@spravazeleznic.cz</w:t>
        </w:r>
      </w:hyperlink>
    </w:p>
    <w:p w14:paraId="350095AE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727B1384" w14:textId="77777777" w:rsidR="00617CB2" w:rsidRPr="00617CB2" w:rsidRDefault="00617CB2" w:rsidP="00617CB2">
      <w:pPr>
        <w:pStyle w:val="Textbezodsazen"/>
        <w:spacing w:after="0"/>
        <w:rPr>
          <w:rFonts w:ascii="Verdana" w:hAnsi="Verdana"/>
        </w:rPr>
      </w:pPr>
      <w:r w:rsidRPr="00617CB2">
        <w:rPr>
          <w:rFonts w:ascii="Verdana" w:hAnsi="Verdana"/>
        </w:rPr>
        <w:t>Správa železnic, státní organizace</w:t>
      </w:r>
    </w:p>
    <w:p w14:paraId="76A8B0F3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>Centrální finanční účtárna Čechy</w:t>
      </w:r>
    </w:p>
    <w:p w14:paraId="4099602D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617CB2">
        <w:rPr>
          <w:rFonts w:ascii="Verdana" w:hAnsi="Verdana" w:cs="Arial"/>
          <w:snapToGrid w:val="0"/>
          <w:sz w:val="18"/>
          <w:szCs w:val="18"/>
        </w:rPr>
        <w:t xml:space="preserve">Náměstí Jana </w:t>
      </w:r>
      <w:proofErr w:type="spellStart"/>
      <w:r w:rsidRPr="00617CB2">
        <w:rPr>
          <w:rFonts w:ascii="Verdana" w:hAnsi="Verdana" w:cs="Arial"/>
          <w:snapToGrid w:val="0"/>
          <w:sz w:val="18"/>
          <w:szCs w:val="18"/>
        </w:rPr>
        <w:t>Pernera</w:t>
      </w:r>
      <w:proofErr w:type="spellEnd"/>
      <w:r w:rsidRPr="00617CB2">
        <w:rPr>
          <w:rFonts w:ascii="Verdana" w:hAnsi="Verdana" w:cs="Arial"/>
          <w:snapToGrid w:val="0"/>
          <w:sz w:val="18"/>
          <w:szCs w:val="18"/>
        </w:rPr>
        <w:t xml:space="preserve"> 217, 530 02 Pardubice</w:t>
      </w:r>
    </w:p>
    <w:p w14:paraId="570B689A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</w:p>
    <w:p w14:paraId="6BB8B602" w14:textId="77777777" w:rsidR="00617CB2" w:rsidRPr="00617CB2" w:rsidRDefault="00617CB2" w:rsidP="00617CB2">
      <w:pPr>
        <w:tabs>
          <w:tab w:val="left" w:pos="993"/>
        </w:tabs>
        <w:spacing w:after="0"/>
        <w:rPr>
          <w:rFonts w:ascii="Verdana" w:hAnsi="Verdana" w:cs="Arial"/>
          <w:b/>
          <w:snapToGrid w:val="0"/>
          <w:sz w:val="18"/>
          <w:szCs w:val="18"/>
        </w:rPr>
      </w:pPr>
      <w:r w:rsidRPr="00617CB2">
        <w:rPr>
          <w:rFonts w:ascii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282B514E" w14:textId="77777777" w:rsidR="00617CB2" w:rsidRPr="00617CB2" w:rsidRDefault="00617CB2" w:rsidP="00617CB2">
      <w:pPr>
        <w:rPr>
          <w:rStyle w:val="Hypertextovodkaz"/>
          <w:rFonts w:ascii="Verdana" w:hAnsi="Verdana" w:cs="Arial"/>
          <w:sz w:val="18"/>
          <w:szCs w:val="18"/>
        </w:rPr>
      </w:pPr>
      <w:r w:rsidRPr="00617CB2">
        <w:rPr>
          <w:rFonts w:ascii="Verdana" w:hAnsi="Verdana" w:cs="Arial"/>
          <w:sz w:val="18"/>
          <w:szCs w:val="18"/>
        </w:rPr>
        <w:t xml:space="preserve">E-mail: </w:t>
      </w:r>
      <w:hyperlink r:id="rId14" w:history="1">
        <w:r w:rsidRPr="00617CB2">
          <w:rPr>
            <w:rStyle w:val="Hypertextovodkaz"/>
            <w:rFonts w:ascii="Verdana" w:hAnsi="Verdana" w:cs="Arial"/>
            <w:sz w:val="18"/>
            <w:szCs w:val="18"/>
          </w:rPr>
          <w:t>ePodatelnaCFUCechy@spravazeleznic.cz</w:t>
        </w:r>
      </w:hyperlink>
    </w:p>
    <w:p w14:paraId="6461D62A" w14:textId="0BA91D6A" w:rsidR="00CC5257" w:rsidRPr="00061719" w:rsidRDefault="00617CB2" w:rsidP="004F14F3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CC5257"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="00CC5257"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551ADE89" w:rsidR="00F832D7" w:rsidRPr="005D5C3F" w:rsidRDefault="005D5C3F" w:rsidP="004F14F3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5D5C3F">
        <w:rPr>
          <w:rFonts w:ascii="Verdana" w:hAnsi="Verdana" w:cstheme="minorHAnsi"/>
          <w:b/>
          <w:sz w:val="18"/>
          <w:szCs w:val="18"/>
        </w:rPr>
        <w:t>Údržba, opravy a odstraňování závad u ST v obvodu OŘ Plzeň 2021/2022</w:t>
      </w:r>
    </w:p>
    <w:p w14:paraId="5EB0C679" w14:textId="5F950DB5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7C62EE">
        <w:rPr>
          <w:rFonts w:ascii="Verdana" w:hAnsi="Verdana" w:cstheme="minorHAnsi"/>
          <w:sz w:val="18"/>
          <w:szCs w:val="18"/>
        </w:rPr>
        <w:t xml:space="preserve">odpovídající </w:t>
      </w:r>
      <w:r w:rsidR="00D45DCA" w:rsidRPr="007C62EE">
        <w:rPr>
          <w:rFonts w:ascii="Verdana" w:hAnsi="Verdana" w:cstheme="minorHAnsi"/>
          <w:sz w:val="18"/>
          <w:szCs w:val="18"/>
        </w:rPr>
        <w:t>nadlimitní (</w:t>
      </w:r>
      <w:r w:rsidR="00D45DCA" w:rsidRPr="007C62EE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7C62EE">
        <w:rPr>
          <w:rFonts w:ascii="Verdana" w:hAnsi="Verdana" w:cstheme="minorHAnsi"/>
          <w:sz w:val="18"/>
          <w:szCs w:val="18"/>
        </w:rPr>
        <w:t>veřejné zakáz</w:t>
      </w:r>
      <w:r w:rsidR="00161E4D" w:rsidRPr="007C62EE">
        <w:rPr>
          <w:rFonts w:ascii="Verdana" w:hAnsi="Verdana" w:cstheme="minorHAnsi"/>
          <w:sz w:val="18"/>
          <w:szCs w:val="18"/>
        </w:rPr>
        <w:t>ce</w:t>
      </w:r>
      <w:r w:rsidR="00D45DCA" w:rsidRPr="007C62EE">
        <w:rPr>
          <w:rFonts w:ascii="Verdana" w:hAnsi="Verdana" w:cstheme="minorHAnsi"/>
          <w:sz w:val="18"/>
          <w:szCs w:val="18"/>
        </w:rPr>
        <w:t xml:space="preserve"> zadávané </w:t>
      </w:r>
      <w:r w:rsidR="00AB3FBB">
        <w:rPr>
          <w:rFonts w:ascii="Verdana" w:hAnsi="Verdana" w:cstheme="minorHAnsi"/>
          <w:sz w:val="18"/>
          <w:szCs w:val="18"/>
        </w:rPr>
        <w:t>v</w:t>
      </w:r>
      <w:r w:rsidR="00617CB2" w:rsidRPr="00EB7329">
        <w:rPr>
          <w:rFonts w:ascii="Verdana" w:hAnsi="Verdana" w:cstheme="minorHAnsi"/>
          <w:sz w:val="18"/>
          <w:szCs w:val="18"/>
        </w:rPr>
        <w:t> režimu zákona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5D5C3F" w:rsidRPr="005D5C3F">
        <w:rPr>
          <w:rFonts w:ascii="Verdana" w:hAnsi="Verdana" w:cstheme="minorHAnsi"/>
          <w:b/>
          <w:sz w:val="18"/>
          <w:szCs w:val="18"/>
        </w:rPr>
        <w:t>Údržba, opravy a odstraňování závad u ST v obvodu OŘ Plzeň 2021/2022</w:t>
      </w:r>
      <w:r w:rsidR="005D5C3F">
        <w:rPr>
          <w:rFonts w:ascii="Verdana" w:hAnsi="Verdana" w:cstheme="minorHAnsi"/>
          <w:b/>
          <w:sz w:val="18"/>
          <w:szCs w:val="18"/>
        </w:rPr>
        <w:t xml:space="preserve"> –</w:t>
      </w:r>
      <w:r w:rsidR="005D5C3F" w:rsidRPr="005D5C3F">
        <w:rPr>
          <w:rFonts w:ascii="Verdana" w:hAnsi="Verdana" w:cstheme="minorHAnsi"/>
          <w:b/>
          <w:sz w:val="18"/>
          <w:szCs w:val="18"/>
        </w:rPr>
        <w:t xml:space="preserve"> </w:t>
      </w:r>
      <w:r w:rsidR="005D5C3F">
        <w:rPr>
          <w:rFonts w:ascii="Verdana" w:hAnsi="Verdana" w:cstheme="minorHAnsi"/>
          <w:b/>
          <w:sz w:val="18"/>
          <w:szCs w:val="18"/>
        </w:rPr>
        <w:t>SO</w:t>
      </w:r>
      <w:r w:rsidR="005D5C3F" w:rsidRPr="005D5C3F">
        <w:rPr>
          <w:rFonts w:ascii="Verdana" w:hAnsi="Verdana" w:cstheme="minorHAnsi"/>
          <w:b/>
          <w:sz w:val="18"/>
          <w:szCs w:val="18"/>
        </w:rPr>
        <w:t>1 obvod ST Plzeň</w:t>
      </w:r>
      <w:r w:rsidR="005D5C3F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5D5C3F" w:rsidRPr="005D5C3F">
        <w:rPr>
          <w:rFonts w:ascii="Verdana" w:hAnsi="Verdana" w:cstheme="minorHAnsi"/>
          <w:sz w:val="18"/>
          <w:szCs w:val="18"/>
        </w:rPr>
        <w:t>27922/2020-SŽ-OŘ PLZ-ÚPI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141F7CC2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B84715">
        <w:rPr>
          <w:rFonts w:ascii="Verdana" w:hAnsi="Verdana" w:cstheme="minorHAnsi"/>
          <w:sz w:val="18"/>
          <w:szCs w:val="18"/>
        </w:rPr>
        <w:t xml:space="preserve">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této Rámcové dohody, a Zvláštními technickými podmínkami pro zhotovení stavby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0C8E40C7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, případě dokumentací pro provedení stavby, a </w:t>
      </w:r>
      <w:r w:rsidR="00617CB2">
        <w:rPr>
          <w:rFonts w:ascii="Verdana" w:hAnsi="Verdana" w:cstheme="minorHAnsi"/>
          <w:sz w:val="18"/>
          <w:szCs w:val="18"/>
        </w:rPr>
        <w:t xml:space="preserve">dále Soupisem stavebních prací </w:t>
      </w:r>
      <w:r w:rsidR="00784477" w:rsidRPr="00061719">
        <w:rPr>
          <w:rFonts w:ascii="Verdana" w:hAnsi="Verdana" w:cstheme="minorHAnsi"/>
          <w:sz w:val="18"/>
          <w:szCs w:val="18"/>
        </w:rPr>
        <w:t>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které nejsou uvedeny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>dohody pouze v případě, že pro</w:t>
      </w:r>
      <w:r w:rsidR="00617CB2">
        <w:rPr>
          <w:rFonts w:ascii="Verdana" w:hAnsi="Verdana" w:cstheme="minorHAnsi"/>
          <w:sz w:val="18"/>
          <w:szCs w:val="18"/>
        </w:rPr>
        <w:t xml:space="preserve">vedení těchto stavebních prací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617CB2" w:rsidRPr="00617CB2">
        <w:rPr>
          <w:rFonts w:ascii="Verdana" w:hAnsi="Verdana" w:cstheme="minorHAnsi"/>
          <w:sz w:val="18"/>
          <w:szCs w:val="18"/>
          <w:highlight w:val="yellow"/>
        </w:rPr>
        <w:t>x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016D6C34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1D6A94" w:rsidRPr="00DE6D0C">
        <w:rPr>
          <w:rFonts w:ascii="Verdana" w:hAnsi="Verdana"/>
          <w:sz w:val="18"/>
          <w:szCs w:val="18"/>
        </w:rPr>
        <w:t xml:space="preserve">Postup uzavření dílčí smlouvy je popsán ve Zvláštních technických podmínkách pro zhotovení stavby v příloze č. </w:t>
      </w:r>
      <w:r w:rsidR="001D6A94" w:rsidRPr="002A474B">
        <w:rPr>
          <w:rFonts w:ascii="Verdana" w:hAnsi="Verdana"/>
          <w:sz w:val="18"/>
          <w:szCs w:val="18"/>
          <w:highlight w:val="yellow"/>
        </w:rPr>
        <w:t>x</w:t>
      </w:r>
      <w:r w:rsidR="001D6A94" w:rsidRPr="00DE6D0C">
        <w:rPr>
          <w:rFonts w:ascii="Verdana" w:hAnsi="Verdana"/>
          <w:sz w:val="18"/>
          <w:szCs w:val="18"/>
        </w:rPr>
        <w:t xml:space="preserve"> této Rámcové dohody. Výzvou k poskytnutí plnění (dále jen „objednávka“) se rozumí schválená cenová nabídka Zhotovitele ze strany Objednatele. Osoby pověřené podpisem a uzavřením dílčích smluv jsou uvedeny v příloze č. </w:t>
      </w:r>
      <w:r w:rsidR="001D6A94">
        <w:rPr>
          <w:rFonts w:ascii="Verdana" w:hAnsi="Verdana"/>
          <w:sz w:val="18"/>
          <w:szCs w:val="18"/>
        </w:rPr>
        <w:t>x</w:t>
      </w:r>
      <w:r w:rsidR="001D6A94" w:rsidRPr="00DE6D0C">
        <w:rPr>
          <w:rFonts w:ascii="Verdana" w:hAnsi="Verdana"/>
          <w:sz w:val="18"/>
          <w:szCs w:val="18"/>
        </w:rPr>
        <w:t xml:space="preserve"> této dohody.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commentRangeStart w:id="1"/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commentRangeStart w:id="2"/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  <w:commentRangeEnd w:id="2"/>
      <w:r w:rsidR="00746B1F" w:rsidRPr="00061719">
        <w:rPr>
          <w:rStyle w:val="Odkaznakoment"/>
          <w:rFonts w:ascii="Verdana" w:hAnsi="Verdana" w:cstheme="minorHAnsi"/>
          <w:sz w:val="18"/>
          <w:szCs w:val="18"/>
        </w:rPr>
        <w:commentReference w:id="2"/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commentRangeStart w:id="3"/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  <w:commentRangeEnd w:id="3"/>
      <w:r w:rsidRPr="00061719">
        <w:rPr>
          <w:rStyle w:val="Odkaznakoment"/>
          <w:rFonts w:ascii="Verdana" w:hAnsi="Verdana" w:cstheme="minorHAnsi"/>
          <w:sz w:val="18"/>
          <w:szCs w:val="18"/>
        </w:rPr>
        <w:commentReference w:id="3"/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  <w:commentRangeEnd w:id="1"/>
      <w:r w:rsidR="00E413C5" w:rsidRPr="00061719">
        <w:rPr>
          <w:rStyle w:val="Odkaznakoment"/>
          <w:rFonts w:ascii="Verdana" w:hAnsi="Verdana" w:cstheme="minorHAnsi"/>
          <w:sz w:val="18"/>
          <w:szCs w:val="18"/>
        </w:rPr>
        <w:commentReference w:id="1"/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100E4E70" w:rsidR="00D23AAD" w:rsidRDefault="001D6A9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E6D0C">
        <w:rPr>
          <w:rFonts w:ascii="Verdana" w:hAnsi="Verdana" w:cstheme="minorHAnsi"/>
          <w:sz w:val="18"/>
          <w:szCs w:val="18"/>
        </w:rPr>
        <w:t xml:space="preserve">Zhotovitel je povinen na objednávku Objednatele reagovat písemně prostřednictvím dispečinkového systému </w:t>
      </w:r>
      <w:r w:rsidRPr="00DE6D0C">
        <w:rPr>
          <w:rFonts w:ascii="Verdana" w:hAnsi="Verdana"/>
          <w:sz w:val="18"/>
          <w:szCs w:val="18"/>
        </w:rPr>
        <w:t>v souladu se lhůtami uvedenými v příloze č. 2 ZTP anebo ve lhůtě uvedené Objednatelem v objednávce</w:t>
      </w:r>
      <w:r w:rsidRPr="00DE6D0C">
        <w:rPr>
          <w:rFonts w:ascii="Verdana" w:hAnsi="Verdana" w:cstheme="minorHAnsi"/>
          <w:sz w:val="18"/>
          <w:szCs w:val="18"/>
        </w:rPr>
        <w:t>. Písemnou akceptací objednávky je uzavřena mezi Zhotovitelem a Objednatelem dílčí smlouva na plnění dílčí veřejné zakázky, jejíž obsah je dále tvořen dalšími</w:t>
      </w:r>
      <w:r w:rsidRPr="00061719">
        <w:rPr>
          <w:rFonts w:ascii="Verdana" w:hAnsi="Verdana" w:cstheme="minorHAnsi"/>
          <w:sz w:val="18"/>
          <w:szCs w:val="18"/>
        </w:rPr>
        <w:t xml:space="preserve"> ustanoveními této Rámcové dohody a Obchodních podmínek.</w:t>
      </w:r>
    </w:p>
    <w:p w14:paraId="533790F1" w14:textId="5CAB9D6D" w:rsidR="00E413C5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EF2215">
        <w:rPr>
          <w:rFonts w:ascii="Verdana" w:hAnsi="Verdana" w:cstheme="minorHAnsi"/>
          <w:sz w:val="18"/>
          <w:szCs w:val="18"/>
        </w:rPr>
        <w:t>po dni</w:t>
      </w:r>
      <w:r>
        <w:rPr>
          <w:rFonts w:ascii="Verdana" w:hAnsi="Verdana" w:cstheme="minorHAnsi"/>
          <w:sz w:val="18"/>
          <w:szCs w:val="18"/>
        </w:rPr>
        <w:t xml:space="preserve"> nabytí účinnosti dílčí smlouvy na plnění dílčí veřejné zakázky.</w:t>
      </w:r>
    </w:p>
    <w:p w14:paraId="6BDEEFD5" w14:textId="79EEA4D9" w:rsidR="00C5543D" w:rsidRDefault="00C5543D" w:rsidP="00C5543D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45C72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B45C72">
        <w:rPr>
          <w:rFonts w:ascii="Verdana" w:hAnsi="Verdana" w:cstheme="minorHAnsi"/>
          <w:sz w:val="18"/>
          <w:szCs w:val="18"/>
        </w:rPr>
        <w:t>ust</w:t>
      </w:r>
      <w:proofErr w:type="spellEnd"/>
      <w:r w:rsidRPr="00B45C72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B45C72">
        <w:rPr>
          <w:rFonts w:ascii="Verdana" w:hAnsi="Verdana" w:cstheme="minorHAnsi"/>
          <w:sz w:val="18"/>
          <w:szCs w:val="18"/>
        </w:rPr>
        <w:t>2 a 5</w:t>
      </w:r>
      <w:r w:rsidRPr="00B45C72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B45C72">
        <w:rPr>
          <w:rFonts w:ascii="Verdana" w:hAnsi="Verdana" w:cstheme="minorHAnsi"/>
          <w:sz w:val="18"/>
          <w:szCs w:val="18"/>
        </w:rPr>
        <w:t>Zhotovitel</w:t>
      </w:r>
      <w:r w:rsidRPr="00B45C72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této dohody. Ujednanou lhůtou pro uzavírání budoucích smluv je doba trvání této Rámcové dohody. Oprávněnou smluvní stranou je Objednatel. Poruší-li Zhotovitel povinnost uzavřít dílčí smlouvu dle tohoto článku dohody, je Zhotovitel povinen uhradit Obje</w:t>
      </w:r>
      <w:r w:rsidR="004C3D92">
        <w:rPr>
          <w:rFonts w:ascii="Verdana" w:hAnsi="Verdana" w:cstheme="minorHAnsi"/>
          <w:sz w:val="18"/>
          <w:szCs w:val="18"/>
        </w:rPr>
        <w:t xml:space="preserve">dnateli smluvní pokutu ve </w:t>
      </w:r>
      <w:r w:rsidR="004C3D92" w:rsidRPr="00E361B6">
        <w:rPr>
          <w:rFonts w:ascii="Verdana" w:hAnsi="Verdana" w:cstheme="minorHAnsi"/>
          <w:sz w:val="18"/>
          <w:szCs w:val="18"/>
        </w:rPr>
        <w:t>výši 5</w:t>
      </w:r>
      <w:r w:rsidRPr="00E361B6">
        <w:rPr>
          <w:rFonts w:ascii="Verdana" w:hAnsi="Verdana" w:cstheme="minorHAnsi"/>
          <w:sz w:val="18"/>
          <w:szCs w:val="18"/>
        </w:rPr>
        <w:t xml:space="preserve"> %</w:t>
      </w:r>
      <w:r w:rsidRPr="00B45C72">
        <w:rPr>
          <w:rFonts w:ascii="Verdana" w:hAnsi="Verdana" w:cstheme="minorHAnsi"/>
          <w:sz w:val="18"/>
          <w:szCs w:val="18"/>
        </w:rPr>
        <w:t xml:space="preserve"> z ceny za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B45C72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B45C72">
        <w:rPr>
          <w:rFonts w:ascii="Verdana" w:hAnsi="Verdana" w:cstheme="minorHAnsi"/>
          <w:sz w:val="18"/>
          <w:szCs w:val="18"/>
        </w:rPr>
        <w:t xml:space="preserve"> </w:t>
      </w:r>
    </w:p>
    <w:p w14:paraId="53371F67" w14:textId="69FAE3CB" w:rsidR="001D6A94" w:rsidRDefault="001D6A94" w:rsidP="001D6A9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901C427" w14:textId="13C39FB3" w:rsidR="001D6A94" w:rsidRDefault="001D6A94" w:rsidP="001D6A9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2D259D6" w14:textId="77777777" w:rsidR="001D6A94" w:rsidRPr="001D6A94" w:rsidRDefault="001D6A94" w:rsidP="001D6A9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2E78EFE4" w:rsidR="003276C2" w:rsidRPr="00B45C72" w:rsidRDefault="00B45C7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B45C72">
        <w:rPr>
          <w:rFonts w:ascii="Verdana" w:eastAsiaTheme="majorEastAsia" w:hAnsi="Verdana"/>
          <w:bCs/>
          <w:sz w:val="18"/>
          <w:szCs w:val="18"/>
        </w:rPr>
        <w:t>Tato Rámcová dohoda je uzavírána na období ode dne nabytí účinnosti uveřejněním v Registru smluv do 31. března 2022</w:t>
      </w:r>
      <w:r w:rsidR="003276C2" w:rsidRPr="00B45C72">
        <w:rPr>
          <w:rFonts w:ascii="Verdana" w:eastAsiaTheme="majorEastAsia" w:hAnsi="Verdana"/>
          <w:bCs/>
          <w:sz w:val="18"/>
          <w:szCs w:val="18"/>
        </w:rPr>
        <w:t>.</w:t>
      </w:r>
    </w:p>
    <w:p w14:paraId="01B144C0" w14:textId="74DCAD41" w:rsidR="00F95433" w:rsidRPr="00B45C72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B45C72">
        <w:rPr>
          <w:rFonts w:ascii="Verdana" w:hAnsi="Verdana"/>
          <w:sz w:val="18"/>
          <w:szCs w:val="18"/>
        </w:rPr>
        <w:t>podčl</w:t>
      </w:r>
      <w:proofErr w:type="spellEnd"/>
      <w:r w:rsidRPr="00B45C72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B45C72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Zhotovitel je </w:t>
      </w:r>
      <w:r w:rsidR="007E084F" w:rsidRPr="00B45C72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B45C72">
        <w:rPr>
          <w:rFonts w:ascii="Verdana" w:hAnsi="Verdana"/>
          <w:sz w:val="18"/>
          <w:szCs w:val="18"/>
        </w:rPr>
        <w:t xml:space="preserve">před </w:t>
      </w:r>
      <w:r w:rsidR="00040F54" w:rsidRPr="00B45C72">
        <w:rPr>
          <w:rFonts w:ascii="Verdana" w:hAnsi="Verdana"/>
          <w:sz w:val="18"/>
          <w:szCs w:val="18"/>
        </w:rPr>
        <w:t xml:space="preserve">Dnem </w:t>
      </w:r>
      <w:r w:rsidR="00292986" w:rsidRPr="00B45C72">
        <w:rPr>
          <w:rFonts w:ascii="Verdana" w:hAnsi="Verdana"/>
          <w:sz w:val="18"/>
          <w:szCs w:val="18"/>
        </w:rPr>
        <w:t xml:space="preserve">zahájení </w:t>
      </w:r>
      <w:r w:rsidR="00040F54" w:rsidRPr="00B45C72">
        <w:rPr>
          <w:rFonts w:ascii="Verdana" w:hAnsi="Verdana"/>
          <w:sz w:val="18"/>
          <w:szCs w:val="18"/>
        </w:rPr>
        <w:t xml:space="preserve">stavebních </w:t>
      </w:r>
      <w:r w:rsidR="00292986" w:rsidRPr="00B45C72">
        <w:rPr>
          <w:rFonts w:ascii="Verdana" w:hAnsi="Verdana"/>
          <w:sz w:val="18"/>
          <w:szCs w:val="18"/>
        </w:rPr>
        <w:t xml:space="preserve">prací </w:t>
      </w:r>
      <w:r w:rsidRPr="00B45C72">
        <w:rPr>
          <w:rFonts w:ascii="Verdana" w:hAnsi="Verdana"/>
          <w:sz w:val="18"/>
          <w:szCs w:val="18"/>
        </w:rPr>
        <w:t xml:space="preserve">povinen zpracovat </w:t>
      </w:r>
      <w:r w:rsidR="00292986" w:rsidRPr="00B45C72">
        <w:rPr>
          <w:rFonts w:ascii="Verdana" w:hAnsi="Verdana"/>
          <w:sz w:val="18"/>
          <w:szCs w:val="18"/>
        </w:rPr>
        <w:t xml:space="preserve">a předložit </w:t>
      </w:r>
      <w:r w:rsidR="00321570" w:rsidRPr="00B45C72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B45C72">
        <w:rPr>
          <w:rFonts w:ascii="Verdana" w:hAnsi="Verdana"/>
          <w:sz w:val="18"/>
          <w:szCs w:val="18"/>
        </w:rPr>
        <w:t>(</w:t>
      </w:r>
      <w:r w:rsidR="00321570" w:rsidRPr="00B45C72">
        <w:rPr>
          <w:rFonts w:ascii="Verdana" w:hAnsi="Verdana"/>
          <w:sz w:val="18"/>
          <w:szCs w:val="18"/>
        </w:rPr>
        <w:t>TDS</w:t>
      </w:r>
      <w:r w:rsidR="00F95433" w:rsidRPr="00B45C72">
        <w:rPr>
          <w:rFonts w:ascii="Verdana" w:hAnsi="Verdana"/>
          <w:sz w:val="18"/>
          <w:szCs w:val="18"/>
        </w:rPr>
        <w:t>)</w:t>
      </w:r>
      <w:r w:rsidR="00292986" w:rsidRPr="00B45C72">
        <w:rPr>
          <w:rFonts w:ascii="Verdana" w:hAnsi="Verdana"/>
          <w:sz w:val="18"/>
          <w:szCs w:val="18"/>
        </w:rPr>
        <w:t xml:space="preserve"> </w:t>
      </w:r>
      <w:r w:rsidR="00F95433" w:rsidRPr="00B45C72">
        <w:rPr>
          <w:rFonts w:ascii="Verdana" w:hAnsi="Verdana"/>
          <w:sz w:val="18"/>
          <w:szCs w:val="18"/>
        </w:rPr>
        <w:t>Podrobný h</w:t>
      </w:r>
      <w:r w:rsidRPr="00B45C72">
        <w:rPr>
          <w:rFonts w:ascii="Verdana" w:hAnsi="Verdana"/>
          <w:sz w:val="18"/>
          <w:szCs w:val="18"/>
        </w:rPr>
        <w:t>armonogram</w:t>
      </w:r>
      <w:r w:rsidR="00F95433" w:rsidRPr="00B45C72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B45C72">
        <w:rPr>
          <w:rFonts w:ascii="Verdana" w:hAnsi="Verdana"/>
          <w:sz w:val="18"/>
          <w:szCs w:val="18"/>
        </w:rPr>
        <w:t>podčl</w:t>
      </w:r>
      <w:proofErr w:type="spellEnd"/>
      <w:r w:rsidR="00F95433" w:rsidRPr="00B45C72">
        <w:rPr>
          <w:rFonts w:ascii="Verdana" w:hAnsi="Verdana"/>
          <w:sz w:val="18"/>
          <w:szCs w:val="18"/>
        </w:rPr>
        <w:t>. 3.6 Obchodních podmínek.</w:t>
      </w:r>
    </w:p>
    <w:p w14:paraId="5444F64D" w14:textId="4AE97D4D" w:rsidR="00BD7195" w:rsidRPr="00B45C72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>Zhotovitel</w:t>
      </w:r>
      <w:r w:rsidR="006848CF" w:rsidRPr="00B45C72">
        <w:rPr>
          <w:rFonts w:ascii="Verdana" w:hAnsi="Verdana"/>
          <w:sz w:val="18"/>
          <w:szCs w:val="18"/>
        </w:rPr>
        <w:t xml:space="preserve"> </w:t>
      </w:r>
      <w:r w:rsidR="00CC5257" w:rsidRPr="00B45C72">
        <w:rPr>
          <w:rFonts w:ascii="Verdana" w:hAnsi="Verdana"/>
          <w:sz w:val="18"/>
          <w:szCs w:val="18"/>
        </w:rPr>
        <w:t xml:space="preserve">je povinen </w:t>
      </w:r>
      <w:r w:rsidR="00780CF7" w:rsidRPr="00B45C72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B45C72">
        <w:rPr>
          <w:rFonts w:ascii="Verdana" w:hAnsi="Verdana"/>
          <w:sz w:val="18"/>
          <w:szCs w:val="18"/>
        </w:rPr>
        <w:t>Objednatele</w:t>
      </w:r>
      <w:r w:rsidR="00780CF7" w:rsidRPr="00B45C72">
        <w:rPr>
          <w:rFonts w:ascii="Verdana" w:hAnsi="Verdana"/>
          <w:sz w:val="18"/>
          <w:szCs w:val="18"/>
        </w:rPr>
        <w:t xml:space="preserve"> uvedeného v</w:t>
      </w:r>
      <w:r w:rsidR="0006027E" w:rsidRPr="00B45C72">
        <w:rPr>
          <w:rFonts w:ascii="Verdana" w:hAnsi="Verdana"/>
          <w:sz w:val="18"/>
          <w:szCs w:val="18"/>
        </w:rPr>
        <w:t> dílčí smlouvě</w:t>
      </w:r>
      <w:r w:rsidR="00780CF7" w:rsidRPr="00B45C72">
        <w:rPr>
          <w:rFonts w:ascii="Verdana" w:hAnsi="Verdana"/>
          <w:sz w:val="18"/>
          <w:szCs w:val="18"/>
        </w:rPr>
        <w:t xml:space="preserve"> jako „kontaktní osob</w:t>
      </w:r>
      <w:r w:rsidR="0006027E" w:rsidRPr="00B45C72">
        <w:rPr>
          <w:rFonts w:ascii="Verdana" w:hAnsi="Verdana"/>
          <w:sz w:val="18"/>
          <w:szCs w:val="18"/>
        </w:rPr>
        <w:t>a</w:t>
      </w:r>
      <w:r w:rsidR="00780CF7" w:rsidRPr="00B45C72">
        <w:rPr>
          <w:rFonts w:ascii="Verdana" w:hAnsi="Verdana"/>
          <w:sz w:val="18"/>
          <w:szCs w:val="18"/>
        </w:rPr>
        <w:t>“ o datu a době dokončení a převzetí</w:t>
      </w:r>
      <w:r w:rsidR="00DD2D34" w:rsidRPr="00B45C72">
        <w:rPr>
          <w:rFonts w:ascii="Verdana" w:hAnsi="Verdana"/>
          <w:sz w:val="18"/>
          <w:szCs w:val="18"/>
        </w:rPr>
        <w:t xml:space="preserve"> </w:t>
      </w:r>
      <w:r w:rsidR="00780CF7" w:rsidRPr="00B45C72">
        <w:rPr>
          <w:rFonts w:ascii="Verdana" w:hAnsi="Verdana"/>
          <w:sz w:val="18"/>
          <w:szCs w:val="18"/>
        </w:rPr>
        <w:t>předmětu Díla</w:t>
      </w:r>
      <w:r w:rsidR="00CB6B7E" w:rsidRPr="00B45C72">
        <w:rPr>
          <w:rFonts w:ascii="Verdana" w:hAnsi="Verdana"/>
          <w:sz w:val="18"/>
          <w:szCs w:val="18"/>
        </w:rPr>
        <w:t xml:space="preserve"> </w:t>
      </w:r>
      <w:r w:rsidR="00780CF7" w:rsidRPr="00B45C72">
        <w:rPr>
          <w:rFonts w:ascii="Verdana" w:hAnsi="Verdana"/>
          <w:sz w:val="18"/>
          <w:szCs w:val="18"/>
        </w:rPr>
        <w:t xml:space="preserve">(v pracovní dny v čase </w:t>
      </w:r>
      <w:r w:rsidR="00B45C72" w:rsidRPr="00B45C72">
        <w:rPr>
          <w:rFonts w:ascii="Verdana" w:hAnsi="Verdana"/>
          <w:sz w:val="18"/>
          <w:szCs w:val="18"/>
        </w:rPr>
        <w:t>7:00</w:t>
      </w:r>
      <w:r w:rsidR="00780CF7" w:rsidRPr="00B45C72">
        <w:rPr>
          <w:rFonts w:ascii="Verdana" w:hAnsi="Verdana"/>
          <w:sz w:val="18"/>
          <w:szCs w:val="18"/>
        </w:rPr>
        <w:t xml:space="preserve"> – </w:t>
      </w:r>
      <w:r w:rsidR="00B45C72" w:rsidRPr="00B45C72">
        <w:rPr>
          <w:rFonts w:ascii="Verdana" w:hAnsi="Verdana"/>
          <w:sz w:val="18"/>
          <w:szCs w:val="18"/>
        </w:rPr>
        <w:t>15:00</w:t>
      </w:r>
      <w:r w:rsidR="00780CF7" w:rsidRPr="00B45C72">
        <w:rPr>
          <w:rFonts w:ascii="Verdana" w:hAnsi="Verdana"/>
          <w:sz w:val="18"/>
          <w:szCs w:val="18"/>
        </w:rPr>
        <w:t xml:space="preserve"> hod.). </w:t>
      </w:r>
      <w:r w:rsidR="00DD2D34" w:rsidRPr="00B45C72">
        <w:rPr>
          <w:rFonts w:ascii="Verdana" w:hAnsi="Verdana"/>
          <w:sz w:val="18"/>
          <w:szCs w:val="18"/>
        </w:rPr>
        <w:t>Převzetí plnění</w:t>
      </w:r>
      <w:r w:rsidR="0040600D" w:rsidRPr="00B45C72">
        <w:rPr>
          <w:rFonts w:ascii="Verdana" w:hAnsi="Verdana"/>
          <w:sz w:val="18"/>
          <w:szCs w:val="18"/>
        </w:rPr>
        <w:t xml:space="preserve"> </w:t>
      </w:r>
      <w:r w:rsidR="00CC5257" w:rsidRPr="00B45C72">
        <w:rPr>
          <w:rFonts w:ascii="Verdana" w:hAnsi="Verdana"/>
          <w:sz w:val="18"/>
          <w:szCs w:val="18"/>
        </w:rPr>
        <w:t xml:space="preserve">potvrdí </w:t>
      </w:r>
      <w:r w:rsidR="00986E6F" w:rsidRPr="00B45C72">
        <w:rPr>
          <w:rFonts w:ascii="Verdana" w:hAnsi="Verdana"/>
          <w:sz w:val="18"/>
          <w:szCs w:val="18"/>
        </w:rPr>
        <w:t>Obj</w:t>
      </w:r>
      <w:r w:rsidR="00D97787" w:rsidRPr="00B45C72">
        <w:rPr>
          <w:rFonts w:ascii="Verdana" w:hAnsi="Verdana"/>
          <w:sz w:val="18"/>
          <w:szCs w:val="18"/>
        </w:rPr>
        <w:t>ednatel</w:t>
      </w:r>
      <w:r w:rsidR="00B37744" w:rsidRPr="00B45C72">
        <w:rPr>
          <w:rFonts w:ascii="Verdana" w:hAnsi="Verdana"/>
          <w:sz w:val="18"/>
          <w:szCs w:val="18"/>
        </w:rPr>
        <w:t xml:space="preserve"> </w:t>
      </w:r>
      <w:r w:rsidR="00780CF7" w:rsidRPr="00B45C72">
        <w:rPr>
          <w:rFonts w:ascii="Verdana" w:hAnsi="Verdana"/>
          <w:sz w:val="18"/>
          <w:szCs w:val="18"/>
        </w:rPr>
        <w:t>v Předávacím protokolu</w:t>
      </w:r>
      <w:r w:rsidR="00CC5257" w:rsidRPr="00B45C72">
        <w:rPr>
          <w:rFonts w:ascii="Verdana" w:hAnsi="Verdana"/>
          <w:sz w:val="18"/>
          <w:szCs w:val="18"/>
        </w:rPr>
        <w:t xml:space="preserve">. Pověřený zaměstnanec </w:t>
      </w:r>
      <w:r w:rsidR="00986E6F" w:rsidRPr="00B45C72">
        <w:rPr>
          <w:rFonts w:ascii="Verdana" w:hAnsi="Verdana"/>
          <w:sz w:val="18"/>
          <w:szCs w:val="18"/>
        </w:rPr>
        <w:t>Obj</w:t>
      </w:r>
      <w:r w:rsidR="00D97787" w:rsidRPr="00B45C72">
        <w:rPr>
          <w:rFonts w:ascii="Verdana" w:hAnsi="Verdana"/>
          <w:sz w:val="18"/>
          <w:szCs w:val="18"/>
        </w:rPr>
        <w:t>ednatele</w:t>
      </w:r>
      <w:r w:rsidR="002906C0" w:rsidRPr="00B45C72">
        <w:rPr>
          <w:rFonts w:ascii="Verdana" w:hAnsi="Verdana"/>
          <w:sz w:val="18"/>
          <w:szCs w:val="18"/>
        </w:rPr>
        <w:t xml:space="preserve"> uvede své jméno a </w:t>
      </w:r>
      <w:r w:rsidR="00CC5257" w:rsidRPr="00B45C72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B45C72">
        <w:rPr>
          <w:rFonts w:ascii="Verdana" w:hAnsi="Verdana"/>
          <w:sz w:val="18"/>
          <w:szCs w:val="18"/>
        </w:rPr>
        <w:t>předaného plnění</w:t>
      </w:r>
      <w:r w:rsidR="00CC5257" w:rsidRPr="00B45C72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B45C72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B45C72">
        <w:rPr>
          <w:rFonts w:ascii="Verdana" w:hAnsi="Verdana"/>
          <w:sz w:val="18"/>
          <w:szCs w:val="18"/>
        </w:rPr>
        <w:t>Z</w:t>
      </w:r>
      <w:r w:rsidRPr="00B45C72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B45C72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B45C72">
        <w:rPr>
          <w:rFonts w:ascii="Verdana" w:hAnsi="Verdana"/>
          <w:sz w:val="18"/>
          <w:szCs w:val="18"/>
        </w:rPr>
        <w:t xml:space="preserve">Zhotovitel se zavazuje zajistit realizaci prací na Díle tak, aby v případě nepřetržitých výluk trvajících více než 36 hodin probíhala realizace prací na Díle minimálně </w:t>
      </w:r>
      <w:commentRangeStart w:id="4"/>
      <w:r w:rsidRPr="00B45C72">
        <w:rPr>
          <w:rFonts w:ascii="Verdana" w:hAnsi="Verdana"/>
          <w:sz w:val="18"/>
          <w:szCs w:val="18"/>
        </w:rPr>
        <w:t xml:space="preserve">16 </w:t>
      </w:r>
      <w:commentRangeEnd w:id="4"/>
      <w:r w:rsidRPr="00B45C72">
        <w:rPr>
          <w:rStyle w:val="Odkaznakoment"/>
          <w:rFonts w:ascii="Verdana" w:hAnsi="Verdana"/>
          <w:sz w:val="18"/>
          <w:szCs w:val="18"/>
        </w:rPr>
        <w:commentReference w:id="4"/>
      </w:r>
      <w:r w:rsidRPr="00B45C72">
        <w:rPr>
          <w:rFonts w:ascii="Verdana" w:hAnsi="Verdana"/>
          <w:sz w:val="18"/>
          <w:szCs w:val="18"/>
        </w:rPr>
        <w:t>hodin denně včetně sobot</w:t>
      </w:r>
      <w:r w:rsidR="002D1F24" w:rsidRPr="00B45C72">
        <w:rPr>
          <w:rFonts w:ascii="Verdana" w:hAnsi="Verdana"/>
          <w:sz w:val="18"/>
          <w:szCs w:val="18"/>
        </w:rPr>
        <w:t>,</w:t>
      </w:r>
      <w:r w:rsidRPr="00B45C72">
        <w:rPr>
          <w:rFonts w:ascii="Verdana" w:hAnsi="Verdana"/>
          <w:sz w:val="18"/>
          <w:szCs w:val="18"/>
        </w:rPr>
        <w:t xml:space="preserve"> nedělí</w:t>
      </w:r>
      <w:r w:rsidR="002D1F24" w:rsidRPr="00B45C72">
        <w:rPr>
          <w:rFonts w:ascii="Verdana" w:hAnsi="Verdana"/>
          <w:sz w:val="18"/>
          <w:szCs w:val="18"/>
        </w:rPr>
        <w:t xml:space="preserve"> a dnů pracovního klidu</w:t>
      </w:r>
      <w:r w:rsidRPr="00B45C72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58E0DCD2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2A474B">
        <w:rPr>
          <w:rFonts w:ascii="Verdana" w:hAnsi="Verdana" w:cstheme="minorHAnsi"/>
          <w:sz w:val="18"/>
          <w:szCs w:val="18"/>
        </w:rPr>
        <w:t>2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2A474B">
        <w:rPr>
          <w:rFonts w:ascii="Verdana" w:hAnsi="Verdana" w:cstheme="minorHAnsi"/>
          <w:sz w:val="18"/>
          <w:szCs w:val="18"/>
        </w:rPr>
        <w:t>2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1BD22B19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2494FD55" w:rsidR="00276548" w:rsidRPr="001D6A9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D6A9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1D6A94">
        <w:rPr>
          <w:rFonts w:ascii="Verdana" w:hAnsi="Verdana" w:cstheme="minorHAnsi"/>
          <w:sz w:val="18"/>
          <w:szCs w:val="18"/>
        </w:rPr>
        <w:t xml:space="preserve">Díla </w:t>
      </w:r>
      <w:r w:rsidRPr="001D6A94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1D6A94">
        <w:rPr>
          <w:rFonts w:ascii="Verdana" w:hAnsi="Verdana" w:cstheme="minorHAnsi"/>
          <w:sz w:val="18"/>
          <w:szCs w:val="18"/>
        </w:rPr>
        <w:t xml:space="preserve">Smluvními </w:t>
      </w:r>
      <w:r w:rsidRPr="001D6A94">
        <w:rPr>
          <w:rFonts w:ascii="Verdana" w:hAnsi="Verdana" w:cstheme="minorHAnsi"/>
          <w:sz w:val="18"/>
          <w:szCs w:val="18"/>
        </w:rPr>
        <w:t>stranami v</w:t>
      </w:r>
      <w:r w:rsidR="00276548" w:rsidRPr="001D6A94">
        <w:rPr>
          <w:rFonts w:ascii="Verdana" w:hAnsi="Verdana" w:cstheme="minorHAnsi"/>
          <w:sz w:val="18"/>
          <w:szCs w:val="18"/>
        </w:rPr>
        <w:t xml:space="preserve"> přílo</w:t>
      </w:r>
      <w:r w:rsidRPr="001D6A94">
        <w:rPr>
          <w:rFonts w:ascii="Verdana" w:hAnsi="Verdana" w:cstheme="minorHAnsi"/>
          <w:sz w:val="18"/>
          <w:szCs w:val="18"/>
        </w:rPr>
        <w:t>ze</w:t>
      </w:r>
      <w:r w:rsidR="00276548" w:rsidRPr="001D6A94">
        <w:rPr>
          <w:rFonts w:ascii="Verdana" w:hAnsi="Verdana" w:cstheme="minorHAnsi"/>
          <w:sz w:val="18"/>
          <w:szCs w:val="18"/>
        </w:rPr>
        <w:t xml:space="preserve"> č</w:t>
      </w:r>
      <w:r w:rsidR="00292986" w:rsidRPr="001D6A94">
        <w:rPr>
          <w:rFonts w:ascii="Verdana" w:hAnsi="Verdana" w:cstheme="minorHAnsi"/>
          <w:sz w:val="18"/>
          <w:szCs w:val="18"/>
        </w:rPr>
        <w:t>.</w:t>
      </w:r>
      <w:r w:rsidR="002A474B">
        <w:rPr>
          <w:rFonts w:ascii="Verdana" w:hAnsi="Verdana" w:cstheme="minorHAnsi"/>
          <w:sz w:val="18"/>
          <w:szCs w:val="18"/>
        </w:rPr>
        <w:t xml:space="preserve"> 2</w:t>
      </w:r>
      <w:r w:rsidR="00292986" w:rsidRPr="001D6A94">
        <w:rPr>
          <w:rFonts w:ascii="Verdana" w:hAnsi="Verdana" w:cstheme="minorHAnsi"/>
          <w:sz w:val="18"/>
          <w:szCs w:val="18"/>
        </w:rPr>
        <w:t xml:space="preserve"> </w:t>
      </w:r>
      <w:r w:rsidR="00276548" w:rsidRPr="001D6A94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1D6A94">
        <w:rPr>
          <w:rFonts w:ascii="Verdana" w:hAnsi="Verdana" w:cstheme="minorHAnsi"/>
          <w:sz w:val="18"/>
          <w:szCs w:val="18"/>
        </w:rPr>
        <w:t>Rámcové</w:t>
      </w:r>
      <w:r w:rsidR="00276548" w:rsidRPr="001D6A94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585A8AA7" w:rsidR="00831A8D" w:rsidRPr="00EF08BB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08BB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</w:t>
      </w:r>
      <w:r w:rsidR="00B45C72" w:rsidRPr="00EF08BB">
        <w:rPr>
          <w:rFonts w:ascii="Verdana" w:hAnsi="Verdana" w:cstheme="minorHAnsi"/>
          <w:sz w:val="18"/>
          <w:szCs w:val="18"/>
        </w:rPr>
        <w:t>Adresa pro doručování daňových dokladů v elektronické podobě</w:t>
      </w:r>
      <w:r w:rsidRPr="00EF08BB">
        <w:rPr>
          <w:rFonts w:ascii="Verdana" w:hAnsi="Verdana" w:cstheme="minorHAnsi"/>
          <w:sz w:val="18"/>
          <w:szCs w:val="18"/>
        </w:rPr>
        <w:t xml:space="preserve">. V případě technických problémů s vyhotovením elektronické podoby daňového dokladu či jeho příloh (např. nečitelnost </w:t>
      </w:r>
      <w:proofErr w:type="spellStart"/>
      <w:r w:rsidRPr="00EF08BB">
        <w:rPr>
          <w:rFonts w:ascii="Verdana" w:hAnsi="Verdana" w:cstheme="minorHAnsi"/>
          <w:sz w:val="18"/>
          <w:szCs w:val="18"/>
        </w:rPr>
        <w:t>skenu</w:t>
      </w:r>
      <w:proofErr w:type="spellEnd"/>
      <w:r w:rsidRPr="00EF08BB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1CA3CE98" w14:textId="77777777" w:rsidR="00EF08BB" w:rsidRDefault="006D2F28" w:rsidP="00EF08BB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5EB68F49" w:rsidR="004B17F3" w:rsidRPr="00EF08BB" w:rsidRDefault="004B17F3" w:rsidP="00EF08BB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F08BB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EF08BB">
        <w:rPr>
          <w:rFonts w:ascii="Verdana" w:hAnsi="Verdana" w:cstheme="minorHAnsi"/>
          <w:sz w:val="18"/>
          <w:szCs w:val="18"/>
        </w:rPr>
        <w:t>je stanovena příslušnými kapitolami TKP staveb státních drah v platném znění</w:t>
      </w:r>
      <w:r w:rsidR="00B45C72" w:rsidRPr="00EF08BB">
        <w:rPr>
          <w:rFonts w:ascii="Verdana" w:hAnsi="Verdana" w:cstheme="minorHAnsi"/>
          <w:sz w:val="18"/>
          <w:szCs w:val="18"/>
        </w:rPr>
        <w:t>.</w:t>
      </w:r>
      <w:r w:rsidR="00292986" w:rsidRPr="00EF08BB">
        <w:rPr>
          <w:rFonts w:ascii="Verdana" w:hAnsi="Verdana" w:cstheme="minorHAnsi"/>
          <w:sz w:val="18"/>
          <w:szCs w:val="18"/>
        </w:rPr>
        <w:t xml:space="preserve"> </w:t>
      </w:r>
      <w:r w:rsidR="00B45C72" w:rsidRPr="00EF08BB">
        <w:rPr>
          <w:rFonts w:ascii="Verdana" w:hAnsi="Verdana" w:cstheme="minorHAnsi"/>
          <w:sz w:val="18"/>
          <w:szCs w:val="18"/>
        </w:rPr>
        <w:t>Na stavební práce poskytuje zhotovitel záruku 60 měsíců.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D02DA05" w14:textId="6A84404F" w:rsidR="008C338B" w:rsidRPr="006E3CFA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6E3CFA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6E3CFA" w:rsidRPr="006E3CFA">
        <w:rPr>
          <w:rFonts w:ascii="Verdana" w:hAnsi="Verdana" w:cstheme="minorHAnsi"/>
          <w:sz w:val="18"/>
          <w:szCs w:val="18"/>
        </w:rPr>
        <w:t>50 mil.</w:t>
      </w:r>
      <w:r w:rsidRPr="006E3CFA">
        <w:rPr>
          <w:rFonts w:ascii="Verdana" w:hAnsi="Verdana" w:cstheme="minorHAnsi"/>
          <w:sz w:val="18"/>
          <w:szCs w:val="18"/>
        </w:rPr>
        <w:t xml:space="preserve"> Kč,</w:t>
      </w:r>
    </w:p>
    <w:p w14:paraId="1172A2B6" w14:textId="2BFFFDBD" w:rsidR="008C338B" w:rsidRPr="0006171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</w:t>
      </w:r>
      <w:r w:rsidRPr="00CD6A5D">
        <w:rPr>
          <w:rFonts w:ascii="Verdana" w:hAnsi="Verdana" w:cstheme="minorHAnsi"/>
          <w:sz w:val="18"/>
          <w:szCs w:val="18"/>
        </w:rPr>
        <w:t xml:space="preserve">odpovědnosti za škodu způsobenou Zhotovitelem při výkonu podnikatelské činnosti třetím osobám minimální výší pojistného minimálně </w:t>
      </w:r>
      <w:r w:rsidR="00B45C72" w:rsidRPr="00CD6A5D">
        <w:rPr>
          <w:rFonts w:ascii="Verdana" w:hAnsi="Verdana" w:cstheme="minorHAnsi"/>
          <w:sz w:val="18"/>
          <w:szCs w:val="18"/>
        </w:rPr>
        <w:t>50</w:t>
      </w:r>
      <w:r w:rsidRPr="00CD6A5D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B45C72" w:rsidRPr="00CD6A5D">
        <w:rPr>
          <w:rFonts w:ascii="Verdana" w:hAnsi="Verdana" w:cstheme="minorHAnsi"/>
          <w:sz w:val="18"/>
          <w:szCs w:val="18"/>
        </w:rPr>
        <w:t>100</w:t>
      </w:r>
      <w:r w:rsidRPr="00CD6A5D">
        <w:rPr>
          <w:rFonts w:ascii="Verdana" w:hAnsi="Verdana" w:cstheme="minorHAnsi"/>
          <w:sz w:val="18"/>
          <w:szCs w:val="18"/>
        </w:rPr>
        <w:t xml:space="preserve"> 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01375C23" w:rsidR="001F16AD" w:rsidRPr="00EF08BB" w:rsidRDefault="001F16AD" w:rsidP="00026BB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EF08BB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EF08BB">
        <w:rPr>
          <w:rFonts w:ascii="Verdana" w:hAnsi="Verdana" w:cstheme="minorHAnsi"/>
          <w:sz w:val="18"/>
          <w:szCs w:val="18"/>
        </w:rPr>
        <w:t>,</w:t>
      </w:r>
      <w:r w:rsidRPr="00EF08BB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EF08BB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EF08BB">
        <w:rPr>
          <w:rFonts w:ascii="Verdana" w:hAnsi="Verdana" w:cstheme="minorHAnsi"/>
          <w:sz w:val="18"/>
          <w:szCs w:val="18"/>
        </w:rPr>
        <w:t>3</w:t>
      </w:r>
      <w:r w:rsidRPr="00EF08BB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24CDA0B8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č. </w:t>
      </w:r>
      <w:r w:rsidR="002A474B">
        <w:rPr>
          <w:rFonts w:ascii="Verdana" w:hAnsi="Verdana" w:cstheme="minorHAnsi"/>
          <w:sz w:val="18"/>
          <w:szCs w:val="18"/>
        </w:rPr>
        <w:t>2</w:t>
      </w:r>
      <w:r w:rsidR="00136A3A">
        <w:rPr>
          <w:rFonts w:ascii="Verdana" w:hAnsi="Verdana" w:cstheme="minorHAnsi"/>
          <w:sz w:val="18"/>
          <w:szCs w:val="18"/>
        </w:rPr>
        <w:t xml:space="preserve"> rámcové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162F7F0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13.3. Obchodních podmínek se mění takto</w:t>
      </w:r>
      <w:r w:rsidRPr="00E361B6">
        <w:rPr>
          <w:rFonts w:ascii="Verdana" w:hAnsi="Verdana" w:cstheme="minorHAnsi"/>
          <w:sz w:val="18"/>
          <w:szCs w:val="18"/>
        </w:rPr>
        <w:t xml:space="preserve">: </w:t>
      </w:r>
      <w:r w:rsidR="00F4748E" w:rsidRPr="00E361B6">
        <w:rPr>
          <w:rFonts w:ascii="Verdana" w:hAnsi="Verdana" w:cstheme="minorHAnsi"/>
          <w:sz w:val="18"/>
          <w:szCs w:val="18"/>
        </w:rPr>
        <w:t>„</w:t>
      </w:r>
      <w:r w:rsidR="00EF08BB" w:rsidRPr="00E361B6">
        <w:rPr>
          <w:rFonts w:ascii="Verdana" w:hAnsi="Verdana" w:cstheme="minorHAnsi"/>
          <w:sz w:val="18"/>
          <w:szCs w:val="18"/>
        </w:rPr>
        <w:t>Zhotovitel vyhotovuje daňové doklady pouze elektronicky. V případě technických problémů s vyhotovením elektronické podoby daňového dokladu či jeho příloh vyhotoví zhotovitel daňový doklad v jednom (1) tištěném originálu. Po dokončení Díla Zhotovitel vyhotoví a předá Ob</w:t>
      </w:r>
      <w:r w:rsidR="00E361B6">
        <w:rPr>
          <w:rFonts w:ascii="Verdana" w:hAnsi="Verdana" w:cstheme="minorHAnsi"/>
          <w:sz w:val="18"/>
          <w:szCs w:val="18"/>
        </w:rPr>
        <w:t>jednateli konečný daňový doklad</w:t>
      </w:r>
      <w:r w:rsidRPr="00E361B6">
        <w:rPr>
          <w:rFonts w:ascii="Verdana" w:hAnsi="Verdana" w:cstheme="minorHAnsi"/>
          <w:sz w:val="18"/>
          <w:szCs w:val="18"/>
        </w:rPr>
        <w:t>.</w:t>
      </w:r>
      <w:r w:rsidR="00F4748E" w:rsidRPr="00E361B6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19061675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</w:t>
      </w:r>
      <w:r w:rsidR="00B52DED">
        <w:rPr>
          <w:rFonts w:ascii="Verdana" w:hAnsi="Verdana"/>
          <w:sz w:val="18"/>
          <w:szCs w:val="18"/>
        </w:rPr>
        <w:t>rušení povinnosti nebo za každý</w:t>
      </w:r>
      <w:r w:rsidRPr="00061719">
        <w:rPr>
          <w:rFonts w:ascii="Verdana" w:hAnsi="Verdana"/>
          <w:sz w:val="18"/>
          <w:szCs w:val="18"/>
        </w:rPr>
        <w:t xml:space="preserve">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693E9586" w:rsidR="001F16AD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20FB2028" w14:textId="77777777" w:rsidR="001C6DED" w:rsidRPr="00061719" w:rsidRDefault="001C6DED" w:rsidP="001C6DED">
      <w:pPr>
        <w:pStyle w:val="acnormal"/>
        <w:ind w:left="360"/>
        <w:rPr>
          <w:rFonts w:ascii="Verdana" w:hAnsi="Verdana" w:cstheme="minorHAnsi"/>
          <w:sz w:val="18"/>
          <w:szCs w:val="18"/>
        </w:rPr>
      </w:pP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575F41B6" w:rsidR="008135F0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7C68D4C8" w14:textId="7AEE85C9" w:rsidR="008E3E35" w:rsidRPr="00061719" w:rsidRDefault="008E3E3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1C6DE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plnění této rámcové dohody a veškerých činnostech s ní souvisejících. Každá ze smluvních stran se zavazuje jednat v souladu se zásadami, hodnotami a cíli </w:t>
      </w:r>
      <w:proofErr w:type="spellStart"/>
      <w:r w:rsidRPr="001C6DE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C6DE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7B6F3819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B45C72">
        <w:rPr>
          <w:rFonts w:ascii="Verdana" w:hAnsi="Verdana" w:cstheme="minorHAnsi"/>
          <w:sz w:val="18"/>
          <w:szCs w:val="18"/>
        </w:rPr>
        <w:t>dvou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B45C72">
        <w:rPr>
          <w:rFonts w:ascii="Verdana" w:hAnsi="Verdana" w:cstheme="minorHAnsi"/>
          <w:sz w:val="18"/>
          <w:szCs w:val="18"/>
        </w:rPr>
        <w:t>jeden</w:t>
      </w:r>
      <w:r w:rsidRPr="00061719">
        <w:rPr>
          <w:rFonts w:ascii="Verdana" w:hAnsi="Verdana" w:cstheme="minorHAnsi"/>
          <w:sz w:val="18"/>
          <w:szCs w:val="18"/>
        </w:rPr>
        <w:t xml:space="preserve"> stejnopis,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5FCFE27" w14:textId="7D362C87" w:rsidR="00F06B6C" w:rsidRPr="00061719" w:rsidRDefault="002A474B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A474B">
        <w:rPr>
          <w:rFonts w:ascii="Verdana" w:hAnsi="Verdana" w:cstheme="minorHAnsi"/>
          <w:sz w:val="18"/>
          <w:szCs w:val="18"/>
        </w:rPr>
        <w:t>Příloha č. 2</w:t>
      </w:r>
      <w:r w:rsidR="00F06B6C" w:rsidRPr="002A474B">
        <w:rPr>
          <w:rFonts w:ascii="Verdana" w:hAnsi="Verdana" w:cstheme="minorHAnsi"/>
          <w:sz w:val="18"/>
          <w:szCs w:val="18"/>
        </w:rPr>
        <w:t xml:space="preserve"> – </w:t>
      </w:r>
      <w:r w:rsidR="00AF3572" w:rsidRPr="002A474B">
        <w:rPr>
          <w:rFonts w:ascii="Verdana" w:hAnsi="Verdana" w:cstheme="minorHAnsi"/>
          <w:sz w:val="18"/>
          <w:szCs w:val="18"/>
        </w:rPr>
        <w:tab/>
      </w:r>
      <w:r w:rsidR="00F06B6C" w:rsidRPr="002A474B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2A474B">
        <w:rPr>
          <w:rFonts w:ascii="Verdana" w:hAnsi="Verdana" w:cstheme="minorHAnsi"/>
          <w:sz w:val="18"/>
          <w:szCs w:val="18"/>
        </w:rPr>
        <w:t>Díla</w:t>
      </w:r>
    </w:p>
    <w:p w14:paraId="45AEDE88" w14:textId="6B1A65A0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2A474B">
        <w:rPr>
          <w:rFonts w:ascii="Verdana" w:hAnsi="Verdana" w:cstheme="minorHAnsi"/>
          <w:sz w:val="18"/>
          <w:szCs w:val="18"/>
        </w:rPr>
        <w:t>3</w:t>
      </w:r>
      <w:r w:rsidRPr="00061719">
        <w:rPr>
          <w:rFonts w:ascii="Verdana" w:hAnsi="Verdana" w:cstheme="minorHAnsi"/>
          <w:sz w:val="18"/>
          <w:szCs w:val="18"/>
        </w:rPr>
        <w:t xml:space="preserve">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4019CEB9" w:rsidR="00262762" w:rsidRPr="00061719" w:rsidRDefault="002A474B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 xml:space="preserve">Technické kvalitativní podmínky staveb státních drah (TKP </w:t>
      </w:r>
      <w:proofErr w:type="gramStart"/>
      <w:r w:rsidR="00A311DA" w:rsidRPr="00061719">
        <w:rPr>
          <w:rFonts w:ascii="Verdana" w:hAnsi="Verdana" w:cstheme="minorHAnsi"/>
          <w:sz w:val="18"/>
          <w:szCs w:val="18"/>
        </w:rPr>
        <w:t>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62762" w:rsidRPr="00061719">
        <w:rPr>
          <w:rFonts w:ascii="Verdana" w:hAnsi="Verdana" w:cstheme="minorHAnsi"/>
          <w:sz w:val="18"/>
          <w:szCs w:val="18"/>
        </w:rPr>
        <w:t xml:space="preserve"> jsou dostupné na adrese </w:t>
      </w:r>
      <w:hyperlink r:id="rId15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5603A055" w:rsidR="00A311DA" w:rsidRPr="00061719" w:rsidRDefault="002A474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3824E24E" w:rsidR="00A311DA" w:rsidRPr="00061719" w:rsidRDefault="002A474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5666D3FE" w:rsidR="0022687B" w:rsidRPr="00061719" w:rsidRDefault="002A474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-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04540422" w:rsidR="001F16AD" w:rsidRPr="00061719" w:rsidRDefault="002A474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8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- </w:t>
      </w:r>
      <w:r w:rsidR="001F16AD"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433D2023" w14:textId="263CCEC3" w:rsidR="00C16FD1" w:rsidRPr="00061719" w:rsidRDefault="00A77CA7" w:rsidP="002A474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1B06C3DF" w14:textId="76ED8720" w:rsidR="000770E5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1165DF39" w14:textId="6EC53A8C" w:rsidR="007C62EE" w:rsidRDefault="007C62EE" w:rsidP="007C62EE">
      <w:pPr>
        <w:pStyle w:val="acnormal"/>
      </w:pPr>
    </w:p>
    <w:p w14:paraId="1F640858" w14:textId="77777777" w:rsidR="007C62EE" w:rsidRPr="007C62EE" w:rsidRDefault="007C62EE" w:rsidP="007C62EE">
      <w:pPr>
        <w:pStyle w:val="acnormal"/>
      </w:pPr>
    </w:p>
    <w:p w14:paraId="07D6BFDC" w14:textId="2FC779B4" w:rsidR="00C16FD1" w:rsidRPr="00061719" w:rsidRDefault="00C16FD1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</w:p>
    <w:p w14:paraId="548B14FE" w14:textId="77777777" w:rsidR="000770E5" w:rsidRPr="00061719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12BCD776" w14:textId="77777777" w:rsidR="007C62EE" w:rsidRPr="007C62EE" w:rsidRDefault="007C62EE" w:rsidP="007C62EE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 w:rsidRPr="007C62EE">
        <w:rPr>
          <w:rFonts w:ascii="Verdana" w:hAnsi="Verdana" w:cstheme="minorHAnsi"/>
          <w:sz w:val="18"/>
          <w:szCs w:val="18"/>
        </w:rPr>
        <w:t>Ing. Radek Makovec</w:t>
      </w:r>
    </w:p>
    <w:p w14:paraId="582886A5" w14:textId="6F67CC3B" w:rsidR="007C62EE" w:rsidRDefault="007C62EE" w:rsidP="007C62EE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 w:rsidRPr="007C62EE">
        <w:rPr>
          <w:rFonts w:ascii="Verdana" w:hAnsi="Verdana" w:cstheme="minorHAnsi"/>
          <w:sz w:val="18"/>
          <w:szCs w:val="18"/>
        </w:rPr>
        <w:t>ředitel</w:t>
      </w:r>
      <w:r>
        <w:rPr>
          <w:rFonts w:ascii="Verdana" w:hAnsi="Verdana" w:cstheme="minorHAnsi"/>
          <w:sz w:val="18"/>
          <w:szCs w:val="18"/>
        </w:rPr>
        <w:t xml:space="preserve"> Oblastního ředitelství Plzeň</w:t>
      </w:r>
    </w:p>
    <w:p w14:paraId="7C12D5F6" w14:textId="356FB89A" w:rsidR="007C62EE" w:rsidRDefault="007C62EE" w:rsidP="007C62EE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6B12558" w14:textId="5D56708C" w:rsidR="000770E5" w:rsidRPr="00061719" w:rsidRDefault="000770E5" w:rsidP="007C62EE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 w:rsidRPr="007C62EE">
        <w:rPr>
          <w:rFonts w:ascii="Verdana" w:hAnsi="Verdana" w:cstheme="minorHAnsi"/>
          <w:sz w:val="18"/>
          <w:szCs w:val="18"/>
        </w:rPr>
        <w:tab/>
      </w:r>
      <w:r w:rsidRPr="007C62EE">
        <w:rPr>
          <w:rFonts w:ascii="Verdana" w:hAnsi="Verdana" w:cstheme="minorHAnsi"/>
          <w:sz w:val="18"/>
          <w:szCs w:val="18"/>
        </w:rPr>
        <w:tab/>
      </w:r>
      <w:r w:rsidRPr="007C62EE">
        <w:rPr>
          <w:rFonts w:ascii="Verdana" w:hAnsi="Verdana" w:cstheme="minorHAnsi"/>
          <w:sz w:val="18"/>
          <w:szCs w:val="18"/>
        </w:rPr>
        <w:tab/>
      </w:r>
      <w:r w:rsidRPr="007C62EE">
        <w:rPr>
          <w:rFonts w:ascii="Verdana" w:hAnsi="Verdana" w:cstheme="minorHAnsi"/>
          <w:sz w:val="18"/>
          <w:szCs w:val="18"/>
        </w:rPr>
        <w:tab/>
      </w:r>
      <w:r w:rsidRPr="007C62EE">
        <w:rPr>
          <w:rFonts w:ascii="Verdana" w:hAnsi="Verdana" w:cstheme="minorHAnsi"/>
          <w:sz w:val="18"/>
          <w:szCs w:val="18"/>
        </w:rPr>
        <w:tab/>
      </w:r>
      <w:r w:rsidR="00C16FD1" w:rsidRPr="007C62EE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5D32CBE6" w14:textId="77777777" w:rsidR="00CD6A5D" w:rsidRPr="00CD6A5D" w:rsidRDefault="00CD6A5D" w:rsidP="00CD6A5D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D6A5D">
        <w:rPr>
          <w:rFonts w:ascii="Verdana" w:hAnsi="Verdana" w:cs="Calibri"/>
          <w:sz w:val="22"/>
          <w:szCs w:val="22"/>
        </w:rPr>
        <w:t>Příloha č. 1</w:t>
      </w:r>
    </w:p>
    <w:p w14:paraId="00C50FF3" w14:textId="77777777" w:rsidR="00CD6A5D" w:rsidRPr="00CD6A5D" w:rsidRDefault="00CD6A5D" w:rsidP="00CD6A5D">
      <w:pPr>
        <w:pStyle w:val="RLProhlensmluvnchstran"/>
        <w:jc w:val="left"/>
        <w:rPr>
          <w:rFonts w:ascii="Verdana" w:hAnsi="Verdana" w:cs="Calibri"/>
          <w:sz w:val="20"/>
          <w:szCs w:val="22"/>
        </w:rPr>
      </w:pPr>
      <w:r w:rsidRPr="00CD6A5D">
        <w:rPr>
          <w:rFonts w:ascii="Verdana" w:hAnsi="Verdana" w:cs="Calibri"/>
          <w:sz w:val="20"/>
          <w:szCs w:val="22"/>
        </w:rPr>
        <w:t>Obchodní podmínky</w:t>
      </w:r>
    </w:p>
    <w:p w14:paraId="23018524" w14:textId="0F6F17EF" w:rsidR="00CD6A5D" w:rsidRPr="00CD6A5D" w:rsidRDefault="00CD6A5D" w:rsidP="00CD6A5D">
      <w:pPr>
        <w:pStyle w:val="Textbezodsazen"/>
        <w:rPr>
          <w:rFonts w:ascii="Verdana" w:hAnsi="Verdana"/>
        </w:rPr>
      </w:pPr>
      <w:r w:rsidRPr="00CD6A5D">
        <w:rPr>
          <w:rFonts w:ascii="Verdana" w:hAnsi="Verdana"/>
        </w:rPr>
        <w:t xml:space="preserve">Obchodní podmínky nejsou pevně připojeny ke Smlouvě, zhotovitel obdržel Obchodní podmínky společně se zadávací dokumentací prostřednictvím profilu zadavatele </w:t>
      </w:r>
      <w:hyperlink r:id="rId19" w:history="1">
        <w:r w:rsidRPr="00CD6A5D">
          <w:rPr>
            <w:rFonts w:ascii="Verdana" w:hAnsi="Verdana"/>
          </w:rPr>
          <w:t>https://zakazky.spravazeleznic.cz/</w:t>
        </w:r>
      </w:hyperlink>
      <w:r>
        <w:rPr>
          <w:rFonts w:ascii="Verdana" w:hAnsi="Verdana"/>
        </w:rPr>
        <w:t xml:space="preserve"> </w:t>
      </w:r>
      <w:r w:rsidRPr="00CD6A5D">
        <w:rPr>
          <w:rFonts w:ascii="Verdana" w:hAnsi="Verdana"/>
        </w:rPr>
        <w:t xml:space="preserve">. </w:t>
      </w:r>
    </w:p>
    <w:p w14:paraId="0177C78F" w14:textId="0C5D81D6" w:rsidR="00CD6A5D" w:rsidRPr="00CD6A5D" w:rsidRDefault="00CD6A5D" w:rsidP="00CD6A5D">
      <w:pPr>
        <w:pStyle w:val="Textbezodsazen"/>
        <w:rPr>
          <w:rFonts w:ascii="Verdana" w:hAnsi="Verdana"/>
        </w:rPr>
      </w:pPr>
      <w:r w:rsidRPr="00CD6A5D">
        <w:rPr>
          <w:rFonts w:ascii="Verdana" w:hAnsi="Verdana"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CD6A5D">
        <w:rPr>
          <w:rFonts w:ascii="Verdana" w:hAnsi="Verdana"/>
        </w:rPr>
        <w:t>ust</w:t>
      </w:r>
      <w:proofErr w:type="spellEnd"/>
      <w:r w:rsidRPr="00CD6A5D">
        <w:rPr>
          <w:rFonts w:ascii="Verdana" w:hAnsi="Verdana"/>
        </w:rPr>
        <w:t>. § 1751 občanského zákoníku tvoří Obchodní podmínky část obsahu Smlouvy.</w:t>
      </w:r>
    </w:p>
    <w:p w14:paraId="47564B2C" w14:textId="77777777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FCD935" w14:textId="77777777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51353D" w14:textId="77777777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954007" w14:textId="77777777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B835A3D" w14:textId="77777777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DF3666" w14:textId="77777777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5745AC" w14:textId="22AAFD31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4C01194" w14:textId="6D43F18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95FA5F" w14:textId="4E0EE853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CF39EBB" w14:textId="51D2AB1E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FB7591" w14:textId="18C743BC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7E350D" w14:textId="1B87446C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58B4E8" w14:textId="007ADF03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CA168A" w14:textId="04811286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B0480A" w14:textId="0F43F310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D064B6" w14:textId="074B64E8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6AC6A9" w14:textId="49D7CBA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ACFE5D" w14:textId="47426A2C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EFE3DD" w14:textId="506862EB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FA7A6A4" w14:textId="227499DD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3F7BE3" w14:textId="19C4AF88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8EAFD3" w14:textId="78E88ED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BD0815" w14:textId="6E4FF85B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F7AF47" w14:textId="195019B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F7940B" w14:textId="7A6F81F6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D9AB36" w14:textId="1D175A72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F5920B" w14:textId="1E421D03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5FB675" w14:textId="229DA0D4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2CC2F0" w14:textId="36D54623" w:rsidR="005702B0" w:rsidRPr="00B96498" w:rsidRDefault="005702B0" w:rsidP="005702B0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 w:rsidR="002A474B">
        <w:rPr>
          <w:rFonts w:ascii="Verdana" w:hAnsi="Verdana"/>
          <w:b/>
          <w:sz w:val="20"/>
          <w:szCs w:val="18"/>
        </w:rPr>
        <w:t>2</w:t>
      </w:r>
    </w:p>
    <w:p w14:paraId="4D3F40C3" w14:textId="77777777" w:rsidR="005702B0" w:rsidRPr="008D095D" w:rsidRDefault="005702B0" w:rsidP="005702B0">
      <w:pPr>
        <w:pStyle w:val="acnormal"/>
        <w:rPr>
          <w:rFonts w:ascii="Verdana" w:hAnsi="Verdana"/>
          <w:b/>
          <w:sz w:val="18"/>
          <w:szCs w:val="18"/>
          <w:highlight w:val="green"/>
        </w:rPr>
      </w:pPr>
      <w:r w:rsidRPr="008D095D">
        <w:rPr>
          <w:rFonts w:ascii="Verdana" w:hAnsi="Verdana"/>
          <w:b/>
          <w:sz w:val="18"/>
          <w:szCs w:val="18"/>
          <w:highlight w:val="green"/>
        </w:rPr>
        <w:t>Jednotkový ceník činností prováděných Zhotovitelem při realizaci díla</w:t>
      </w:r>
    </w:p>
    <w:p w14:paraId="0EA44EF0" w14:textId="77777777" w:rsidR="005702B0" w:rsidRPr="008D095D" w:rsidRDefault="005702B0" w:rsidP="005702B0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Do přílohy Rámcové dohody bude vložen Jednotkový ceník činností prováděných Zhotovitelem při realizaci díla předložený v nabídce účastníka.</w:t>
      </w:r>
    </w:p>
    <w:p w14:paraId="5074F559" w14:textId="77777777" w:rsidR="005702B0" w:rsidRPr="008D095D" w:rsidRDefault="005702B0" w:rsidP="005702B0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[Varianta pro digitální smlouvy]:</w:t>
      </w:r>
    </w:p>
    <w:p w14:paraId="1513990D" w14:textId="31F53EF6" w:rsidR="005702B0" w:rsidRDefault="005702B0" w:rsidP="005702B0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D095D">
        <w:rPr>
          <w:rFonts w:ascii="Verdana" w:hAnsi="Verdana"/>
          <w:sz w:val="18"/>
          <w:szCs w:val="18"/>
          <w:highlight w:val="green"/>
        </w:rPr>
        <w:t>Jednotkový ceník činností prováděných Zhotovitelem při realizaci díla doložený Zhotovitelem v rámci zadávacího řízení je v souladu s národním standardem pro elektronické systémy spisové služby součástí této Rámcové dohody v podobě samostatné digitální komponenty.</w:t>
      </w:r>
    </w:p>
    <w:p w14:paraId="23EBC5D9" w14:textId="7F568D77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67E0F08" w14:textId="3437B497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17D76D" w14:textId="6DC17A21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773701" w14:textId="77777777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55C71C" w14:textId="6CF968A8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30F0D0" w14:textId="609AFF8F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4AFD5F" w14:textId="77777777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D04874" w14:textId="46660C4D" w:rsidR="00CD6A5D" w:rsidRDefault="00CD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F2AEA7" w14:textId="23E783C8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3B760F5" w14:textId="73071BCA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C1FFC1" w14:textId="739E7AE6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DDCB08" w14:textId="1738D748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AA79243" w14:textId="46CFDBB1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2BF164" w14:textId="7E6B8A0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9B66B7" w14:textId="59FA92DB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CE0BFE2" w14:textId="1B63D0C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4D6DBC" w14:textId="6D22800B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971111" w14:textId="117A73B2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B5214C" w14:textId="21F1EBD5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F10798" w14:textId="166C7423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B01DFB" w14:textId="155753C6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359AEF" w14:textId="0AC41B6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5C51F4" w14:textId="60F9F1BA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FBB4B6D" w14:textId="4FD3EB05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EBFBCE" w14:textId="6B8EDF8D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3230780" w14:textId="54D86C34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DBBFAE2" w14:textId="1296F1A0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3C03EB9" w14:textId="6167BAF5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53B07F3" w14:textId="4FDE03A9" w:rsidR="005702B0" w:rsidRPr="00B96498" w:rsidRDefault="005702B0" w:rsidP="005702B0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 w:rsidR="002A474B">
        <w:rPr>
          <w:rFonts w:ascii="Verdana" w:hAnsi="Verdana"/>
          <w:b/>
          <w:sz w:val="20"/>
          <w:szCs w:val="18"/>
        </w:rPr>
        <w:t>3</w:t>
      </w:r>
    </w:p>
    <w:p w14:paraId="44AC9C3D" w14:textId="77777777" w:rsidR="005702B0" w:rsidRPr="00EB7F3F" w:rsidRDefault="005702B0" w:rsidP="005702B0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5702B0" w:rsidRPr="00EB7F3F" w14:paraId="19C01649" w14:textId="77777777" w:rsidTr="00F17CD3">
        <w:tc>
          <w:tcPr>
            <w:tcW w:w="3227" w:type="dxa"/>
            <w:vAlign w:val="center"/>
          </w:tcPr>
          <w:p w14:paraId="2CF2BB62" w14:textId="77777777" w:rsidR="005702B0" w:rsidRDefault="005702B0" w:rsidP="00F17CD3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770B75AA" w14:textId="77777777" w:rsidR="005702B0" w:rsidRPr="00EB7F3F" w:rsidRDefault="005702B0" w:rsidP="00F17CD3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0DADFD83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66E33CB7" w14:textId="77777777" w:rsidR="005702B0" w:rsidRDefault="005702B0" w:rsidP="00F17CD3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369D262D" w14:textId="77777777" w:rsidR="005702B0" w:rsidRDefault="005702B0" w:rsidP="00F17CD3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45CE6331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>CENY DÍLA</w:t>
            </w:r>
          </w:p>
        </w:tc>
      </w:tr>
      <w:tr w:rsidR="005702B0" w:rsidRPr="00EB7F3F" w14:paraId="65215B2F" w14:textId="77777777" w:rsidTr="00F17CD3">
        <w:trPr>
          <w:trHeight w:val="556"/>
        </w:trPr>
        <w:tc>
          <w:tcPr>
            <w:tcW w:w="3227" w:type="dxa"/>
            <w:vAlign w:val="center"/>
          </w:tcPr>
          <w:p w14:paraId="7923ACEE" w14:textId="77777777" w:rsidR="005702B0" w:rsidRPr="00EB7F3F" w:rsidRDefault="005702B0" w:rsidP="00F17CD3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68AE326D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7DD1651F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5702B0" w:rsidRPr="00EB7F3F" w14:paraId="74E36780" w14:textId="77777777" w:rsidTr="00F17CD3">
        <w:trPr>
          <w:trHeight w:val="563"/>
        </w:trPr>
        <w:tc>
          <w:tcPr>
            <w:tcW w:w="3227" w:type="dxa"/>
            <w:vAlign w:val="center"/>
          </w:tcPr>
          <w:p w14:paraId="4BB3FCE7" w14:textId="77777777" w:rsidR="005702B0" w:rsidRPr="00EB7F3F" w:rsidRDefault="005702B0" w:rsidP="00F17CD3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52FA1A29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5FCA747A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5702B0" w:rsidRPr="00EB7F3F" w14:paraId="2497DE44" w14:textId="77777777" w:rsidTr="00F17CD3">
        <w:tc>
          <w:tcPr>
            <w:tcW w:w="3227" w:type="dxa"/>
            <w:vAlign w:val="center"/>
          </w:tcPr>
          <w:p w14:paraId="53068B04" w14:textId="77777777" w:rsidR="005702B0" w:rsidRPr="00EB7F3F" w:rsidRDefault="005702B0" w:rsidP="00F17CD3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3D0FF97C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28E2EC81" w14:textId="77777777" w:rsidR="005702B0" w:rsidRPr="00EB7F3F" w:rsidRDefault="005702B0" w:rsidP="00F17CD3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</w:tbl>
    <w:p w14:paraId="7136A287" w14:textId="77777777" w:rsidR="005702B0" w:rsidRDefault="005702B0" w:rsidP="005702B0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6BCC221B" w14:textId="6EE56562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6F418E" w14:textId="4498CE04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244B77" w14:textId="1B63B006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64848F" w14:textId="4DDE1242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6F5DB1" w14:textId="7353063E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235DAD" w14:textId="149CBE24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C37393A" w14:textId="237F476E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4E404C6" w14:textId="74CB431D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AB86E" w14:textId="0114EBF2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AC4229" w14:textId="632426A4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CEB5138" w14:textId="2F282226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B2C6A0" w14:textId="77777777" w:rsidR="002A474B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78560EF" w14:textId="636BC521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767029" w14:textId="68EE04BC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E389D95" w14:textId="0E148CA3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641019" w14:textId="7EB4AE3B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8CFF06" w14:textId="6CFAB18E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87A9529" w14:textId="5A7696A2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7D9CD2" w14:textId="0A91F15F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E57306" w14:textId="5FD338ED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3BC18D" w14:textId="2417BB76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F5E88" w14:textId="77777777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CF83230" w14:textId="06F96A9D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7BB9E4" w14:textId="0633FC4C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1EF87F" w14:textId="2262DDC3" w:rsidR="005702B0" w:rsidRPr="00AB205D" w:rsidRDefault="002A474B" w:rsidP="005702B0">
      <w:pPr>
        <w:pStyle w:val="Nadpisbezsl1-1"/>
        <w:rPr>
          <w:rFonts w:ascii="Verdana" w:hAnsi="Verdana"/>
        </w:rPr>
      </w:pPr>
      <w:r>
        <w:rPr>
          <w:rFonts w:ascii="Verdana" w:hAnsi="Verdana"/>
        </w:rPr>
        <w:t>Příloha č. 4</w:t>
      </w:r>
    </w:p>
    <w:p w14:paraId="5F2FF4E1" w14:textId="77777777" w:rsidR="005702B0" w:rsidRPr="00AB205D" w:rsidRDefault="005702B0" w:rsidP="005702B0">
      <w:pPr>
        <w:pStyle w:val="Nadpisbezsl1-2"/>
        <w:rPr>
          <w:rFonts w:ascii="Verdana" w:hAnsi="Verdana"/>
        </w:rPr>
      </w:pPr>
      <w:r w:rsidRPr="00AB205D">
        <w:rPr>
          <w:rFonts w:ascii="Verdana" w:hAnsi="Verdana"/>
        </w:rPr>
        <w:t xml:space="preserve">Technické kvalitativní podmínky staveb státních drah (TKP Staveb) </w:t>
      </w:r>
    </w:p>
    <w:p w14:paraId="4DD24649" w14:textId="77777777" w:rsidR="005702B0" w:rsidRPr="00AB205D" w:rsidRDefault="005702B0" w:rsidP="005702B0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>Technické kvalitativní podmínky staveb státních drah (TKP</w:t>
      </w:r>
      <w:r>
        <w:rPr>
          <w:rFonts w:ascii="Verdana" w:hAnsi="Verdana"/>
        </w:rPr>
        <w:t xml:space="preserve"> Staveb</w:t>
      </w:r>
      <w:r w:rsidRPr="00AB205D">
        <w:rPr>
          <w:rFonts w:ascii="Verdana" w:hAnsi="Verdana"/>
        </w:rPr>
        <w:t>) nejsou pevně připojeny k</w:t>
      </w:r>
      <w:r>
        <w:rPr>
          <w:rFonts w:ascii="Verdana" w:hAnsi="Verdana"/>
        </w:rPr>
        <w:t> Rámcové dohodě</w:t>
      </w:r>
      <w:r w:rsidRPr="00AB205D">
        <w:rPr>
          <w:rFonts w:ascii="Verdana" w:hAnsi="Verdana"/>
        </w:rPr>
        <w:t xml:space="preserve">, ale jsou přístupné na </w:t>
      </w:r>
      <w:hyperlink r:id="rId20" w:history="1">
        <w:r w:rsidRPr="00445FE9">
          <w:rPr>
            <w:rStyle w:val="Hypertextovodkaz"/>
            <w:rFonts w:ascii="Verdana" w:hAnsi="Verdana"/>
            <w:color w:val="0070C0"/>
          </w:rPr>
          <w:t>https://typdok.tudc.cz/</w:t>
        </w:r>
      </w:hyperlink>
      <w:r w:rsidRPr="00AB205D">
        <w:rPr>
          <w:rFonts w:ascii="Verdana" w:hAnsi="Verdana"/>
        </w:rPr>
        <w:t>; byly taktéž poskytnuty jako součást zadávací dokumentace uveřejněné na profilu zadavatele.</w:t>
      </w:r>
    </w:p>
    <w:p w14:paraId="16DF439A" w14:textId="77777777" w:rsidR="005702B0" w:rsidRDefault="005702B0" w:rsidP="005702B0">
      <w:pPr>
        <w:pStyle w:val="Textbezslovn"/>
        <w:ind w:left="0"/>
        <w:rPr>
          <w:rFonts w:ascii="Verdana" w:hAnsi="Verdana"/>
        </w:rPr>
      </w:pPr>
      <w:r w:rsidRPr="00AB205D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 xml:space="preserve"> stvrzují, že jsou s obsahem TKP Staveb plně seznámeny a že v souladu s </w:t>
      </w:r>
      <w:proofErr w:type="spellStart"/>
      <w:r w:rsidRPr="00AB205D">
        <w:rPr>
          <w:rFonts w:ascii="Verdana" w:hAnsi="Verdana"/>
        </w:rPr>
        <w:t>ust</w:t>
      </w:r>
      <w:proofErr w:type="spellEnd"/>
      <w:r w:rsidRPr="00AB205D">
        <w:rPr>
          <w:rFonts w:ascii="Verdana" w:hAnsi="Verdana"/>
        </w:rPr>
        <w:t xml:space="preserve">. § 1751 občanského zákoníku TKP Staveb tvoří část obsahu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>. TKP Staveb jsou pro Zhotovitele závazné s aplikací platných předpisů uvedených v příslušné kapitole TKP Staveb.</w:t>
      </w:r>
    </w:p>
    <w:p w14:paraId="0E311FB3" w14:textId="77777777" w:rsidR="005702B0" w:rsidRDefault="005702B0" w:rsidP="005702B0">
      <w:pPr>
        <w:pStyle w:val="Textbezslovn"/>
        <w:ind w:left="0"/>
        <w:rPr>
          <w:rFonts w:ascii="Verdana" w:hAnsi="Verdana"/>
        </w:rPr>
      </w:pPr>
    </w:p>
    <w:p w14:paraId="0D99C4B6" w14:textId="78E7E9C0" w:rsidR="005702B0" w:rsidRPr="00AB205D" w:rsidRDefault="005702B0" w:rsidP="005702B0">
      <w:pPr>
        <w:pStyle w:val="Nadpisbezsl1-1"/>
        <w:rPr>
          <w:rFonts w:ascii="Verdana" w:hAnsi="Verdana"/>
        </w:rPr>
      </w:pPr>
      <w:r w:rsidRPr="00AB205D">
        <w:rPr>
          <w:rFonts w:ascii="Verdana" w:hAnsi="Verdana"/>
        </w:rPr>
        <w:t xml:space="preserve">Příloha č. </w:t>
      </w:r>
      <w:r w:rsidR="002A474B">
        <w:rPr>
          <w:rFonts w:ascii="Verdana" w:hAnsi="Verdana"/>
        </w:rPr>
        <w:t>5</w:t>
      </w:r>
    </w:p>
    <w:p w14:paraId="5F1C33CF" w14:textId="77777777" w:rsidR="005702B0" w:rsidRPr="00AB205D" w:rsidRDefault="005702B0" w:rsidP="005702B0">
      <w:pPr>
        <w:pStyle w:val="Nadpisbezsl1-2"/>
        <w:rPr>
          <w:rFonts w:ascii="Verdana" w:hAnsi="Verdana"/>
        </w:rPr>
      </w:pPr>
      <w:r w:rsidRPr="00AB205D">
        <w:rPr>
          <w:rFonts w:ascii="Verdana" w:hAnsi="Verdana"/>
        </w:rPr>
        <w:t>Všeobecné technické podmínky zhotovení stavby</w:t>
      </w:r>
    </w:p>
    <w:p w14:paraId="57FC8728" w14:textId="77777777" w:rsidR="005702B0" w:rsidRPr="00AB205D" w:rsidRDefault="005702B0" w:rsidP="005702B0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>Všeobecné technické podmínky nejsou pevně připojeny k</w:t>
      </w:r>
      <w:r>
        <w:rPr>
          <w:rFonts w:ascii="Verdana" w:hAnsi="Verdana"/>
        </w:rPr>
        <w:t> Rámcové dohodě</w:t>
      </w:r>
      <w:r w:rsidRPr="00AB205D">
        <w:rPr>
          <w:rFonts w:ascii="Verdana" w:hAnsi="Verdana"/>
        </w:rPr>
        <w:t xml:space="preserve">, zhotovitel obdržel Všeobecné technické podmínky společně se zadávací dokumentací prostřednictvím profilu zadavatele </w:t>
      </w:r>
      <w:hyperlink r:id="rId21" w:history="1">
        <w:r w:rsidRPr="00445FE9">
          <w:rPr>
            <w:rStyle w:val="Hypertextovodkaz"/>
            <w:rFonts w:ascii="Verdana" w:hAnsi="Verdana"/>
            <w:color w:val="0070C0"/>
          </w:rPr>
          <w:t>https://zakazky.spravazeleznic.cz/</w:t>
        </w:r>
      </w:hyperlink>
      <w:r w:rsidRPr="00AB205D">
        <w:rPr>
          <w:rFonts w:ascii="Verdana" w:hAnsi="Verdana"/>
        </w:rPr>
        <w:t>.</w:t>
      </w:r>
    </w:p>
    <w:p w14:paraId="0DD9E625" w14:textId="77777777" w:rsidR="005702B0" w:rsidRDefault="005702B0" w:rsidP="005702B0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 xml:space="preserve"> stvrzují, že jsou pro ně Všeobecné technické podmínky závazné, že jsou s jejich obsahem plně seznámeny a že v souladu s </w:t>
      </w:r>
      <w:proofErr w:type="spellStart"/>
      <w:r w:rsidRPr="00AB205D">
        <w:rPr>
          <w:rFonts w:ascii="Verdana" w:hAnsi="Verdana"/>
        </w:rPr>
        <w:t>ust</w:t>
      </w:r>
      <w:proofErr w:type="spellEnd"/>
      <w:r w:rsidRPr="00AB205D">
        <w:rPr>
          <w:rFonts w:ascii="Verdana" w:hAnsi="Verdana"/>
        </w:rPr>
        <w:t xml:space="preserve">. § 1751 občanského zákoníku tvoří Všeobecné technické podmínky část obsahu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>.</w:t>
      </w:r>
    </w:p>
    <w:p w14:paraId="7B5EE065" w14:textId="77777777" w:rsidR="005702B0" w:rsidRDefault="005702B0" w:rsidP="005702B0">
      <w:pPr>
        <w:pStyle w:val="Textbezslovn"/>
        <w:ind w:left="0"/>
        <w:jc w:val="left"/>
        <w:rPr>
          <w:rFonts w:ascii="Verdana" w:hAnsi="Verdana"/>
        </w:rPr>
      </w:pPr>
    </w:p>
    <w:p w14:paraId="01D3836C" w14:textId="0C8508AF" w:rsidR="005702B0" w:rsidRPr="00AB205D" w:rsidRDefault="005702B0" w:rsidP="005702B0">
      <w:pPr>
        <w:pStyle w:val="Nadpisbezsl1-1"/>
        <w:rPr>
          <w:rFonts w:ascii="Verdana" w:hAnsi="Verdana"/>
        </w:rPr>
      </w:pPr>
      <w:r w:rsidRPr="00AB205D">
        <w:rPr>
          <w:rFonts w:ascii="Verdana" w:hAnsi="Verdana"/>
        </w:rPr>
        <w:t xml:space="preserve">Příloha č. </w:t>
      </w:r>
      <w:r w:rsidR="002A474B">
        <w:rPr>
          <w:rFonts w:ascii="Verdana" w:hAnsi="Verdana"/>
        </w:rPr>
        <w:t>6</w:t>
      </w:r>
    </w:p>
    <w:p w14:paraId="2A657C1C" w14:textId="77777777" w:rsidR="005702B0" w:rsidRPr="00AB205D" w:rsidRDefault="005702B0" w:rsidP="005702B0">
      <w:pPr>
        <w:pStyle w:val="Nadpisbezsl1-2"/>
        <w:rPr>
          <w:rFonts w:ascii="Verdana" w:hAnsi="Verdana"/>
        </w:rPr>
      </w:pPr>
      <w:r w:rsidRPr="00AB205D">
        <w:rPr>
          <w:rFonts w:ascii="Verdana" w:hAnsi="Verdana"/>
        </w:rPr>
        <w:t>Zvláštní technické podmínky zhotovení stavby</w:t>
      </w:r>
    </w:p>
    <w:p w14:paraId="125708A8" w14:textId="77777777" w:rsidR="005702B0" w:rsidRPr="00AB205D" w:rsidRDefault="005702B0" w:rsidP="005702B0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>Zvláštní technické podmínky nejsou pevně připojeny k</w:t>
      </w:r>
      <w:r>
        <w:rPr>
          <w:rFonts w:ascii="Verdana" w:hAnsi="Verdana"/>
        </w:rPr>
        <w:t xml:space="preserve"> Rámcové dohodě</w:t>
      </w:r>
      <w:r w:rsidRPr="00AB205D">
        <w:rPr>
          <w:rFonts w:ascii="Verdana" w:hAnsi="Verdana"/>
        </w:rPr>
        <w:t xml:space="preserve">, zhotovitel Zvláštní technické podmínky obdržel společně se zadávací dokumentací prostřednictvím profilu zadavatele </w:t>
      </w:r>
      <w:hyperlink r:id="rId22" w:history="1">
        <w:r w:rsidRPr="00445FE9">
          <w:rPr>
            <w:rStyle w:val="Hypertextovodkaz"/>
            <w:rFonts w:ascii="Verdana" w:hAnsi="Verdana"/>
            <w:color w:val="0070C0"/>
          </w:rPr>
          <w:t>https://zakazky.spravazeleznic.cz/</w:t>
        </w:r>
      </w:hyperlink>
      <w:r w:rsidRPr="00AB205D">
        <w:rPr>
          <w:rFonts w:ascii="Verdana" w:hAnsi="Verdana"/>
        </w:rPr>
        <w:t>.</w:t>
      </w:r>
    </w:p>
    <w:p w14:paraId="2FF3CE47" w14:textId="77777777" w:rsidR="005702B0" w:rsidRPr="00AB205D" w:rsidRDefault="005702B0" w:rsidP="005702B0">
      <w:pPr>
        <w:pStyle w:val="Textbezslovn"/>
        <w:ind w:left="0"/>
        <w:jc w:val="left"/>
        <w:rPr>
          <w:rFonts w:ascii="Verdana" w:hAnsi="Verdana"/>
        </w:rPr>
      </w:pPr>
      <w:r w:rsidRPr="00AB205D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 xml:space="preserve"> stvrzují, že jsou pro ně Zvláštní technické podmínky závazné, že jsou s jejich obsahem plně seznámeny a že v souladu s </w:t>
      </w:r>
      <w:proofErr w:type="spellStart"/>
      <w:r w:rsidRPr="00AB205D">
        <w:rPr>
          <w:rFonts w:ascii="Verdana" w:hAnsi="Verdana"/>
        </w:rPr>
        <w:t>ust</w:t>
      </w:r>
      <w:proofErr w:type="spellEnd"/>
      <w:r w:rsidRPr="00AB205D">
        <w:rPr>
          <w:rFonts w:ascii="Verdana" w:hAnsi="Verdana"/>
        </w:rPr>
        <w:t xml:space="preserve">. § 1751 občanského zákoníku tvoří Zvláštní technické podmínky část obsahu </w:t>
      </w:r>
      <w:r>
        <w:rPr>
          <w:rFonts w:ascii="Verdana" w:hAnsi="Verdana"/>
        </w:rPr>
        <w:t>Rámcové dohody</w:t>
      </w:r>
      <w:r w:rsidRPr="00AB205D">
        <w:rPr>
          <w:rFonts w:ascii="Verdana" w:hAnsi="Verdana"/>
        </w:rPr>
        <w:t>.</w:t>
      </w:r>
    </w:p>
    <w:p w14:paraId="373D4AF1" w14:textId="77777777" w:rsidR="005702B0" w:rsidRPr="00445FE9" w:rsidRDefault="005702B0" w:rsidP="005702B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570CE86" w14:textId="77777777" w:rsidR="005702B0" w:rsidRDefault="005702B0" w:rsidP="005702B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62A376" w14:textId="359E1027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BDE7AD1" w14:textId="0C65BB8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D81C03" w14:textId="08C47FED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6C5939" w14:textId="48C37589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D80F6B1" w14:textId="6D168F77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8AACF0" w14:textId="3426D304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7A010A" w14:textId="67C20D94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8FCDA5" w14:textId="11B7C991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BC716D" w14:textId="048CD9FB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93188C" w14:textId="547A5131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89B20B" w14:textId="1B82D19F" w:rsidR="005702B0" w:rsidRDefault="005702B0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86AE13" w14:textId="3B6621E1" w:rsidR="0022687B" w:rsidRPr="00061719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Příloha č. 7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5F03BD13" w:rsidR="0022687B" w:rsidRPr="001E1CCF" w:rsidRDefault="0022687B" w:rsidP="001E1CCF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</w:t>
      </w:r>
      <w:r w:rsidR="001E1CCF">
        <w:rPr>
          <w:rFonts w:ascii="Verdana" w:hAnsi="Verdana" w:cs="Calibri"/>
          <w:sz w:val="18"/>
          <w:szCs w:val="18"/>
        </w:rPr>
        <w:t xml:space="preserve"> </w:t>
      </w:r>
      <w:r w:rsidR="001E1CCF" w:rsidRPr="001E1CCF">
        <w:rPr>
          <w:rFonts w:ascii="Verdana" w:hAnsi="Verdana" w:cs="Calibri"/>
          <w:sz w:val="18"/>
          <w:szCs w:val="18"/>
        </w:rPr>
        <w:t>(mimo podpisu této rámcové dohody):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2A391EDA" w:rsidR="0022687B" w:rsidRPr="00061719" w:rsidRDefault="001E1CCF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01A11">
              <w:rPr>
                <w:rFonts w:ascii="Verdana" w:hAnsi="Verdana" w:cstheme="minorHAnsi"/>
                <w:b/>
                <w:sz w:val="18"/>
                <w:szCs w:val="18"/>
              </w:rPr>
              <w:t>Jaroslav Hůrka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5D13A147" w:rsidR="0022687B" w:rsidRPr="00061719" w:rsidRDefault="001E1CCF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Hurka@</w:t>
            </w:r>
            <w:r w:rsidRPr="00BF7734">
              <w:rPr>
                <w:rFonts w:ascii="Verdana" w:hAnsi="Verdana" w:cstheme="minorHAnsi"/>
                <w:sz w:val="18"/>
                <w:szCs w:val="18"/>
              </w:rPr>
              <w:t>spravazeleznic.cz</w:t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7A2A664B" w:rsidR="0022687B" w:rsidRPr="00061719" w:rsidRDefault="001E1CCF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01A11">
              <w:rPr>
                <w:rFonts w:ascii="Verdana" w:hAnsi="Verdana" w:cstheme="minorHAnsi"/>
                <w:b/>
                <w:sz w:val="18"/>
                <w:szCs w:val="18"/>
              </w:rPr>
              <w:t>Josef Strnad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1B866312" w:rsidR="0022687B" w:rsidRPr="00061719" w:rsidRDefault="001E1CCF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77E98">
              <w:rPr>
                <w:rFonts w:ascii="Verdana" w:hAnsi="Verdana" w:cstheme="minorHAnsi"/>
                <w:sz w:val="18"/>
                <w:szCs w:val="18"/>
              </w:rPr>
              <w:t>strnadj@spravazeleznic.cz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0C567677" w14:textId="3A1B6879" w:rsidR="0022687B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D4D6C" w:rsidRPr="00061719" w14:paraId="3EEB5B60" w14:textId="77777777" w:rsidTr="00847AB9">
        <w:tc>
          <w:tcPr>
            <w:tcW w:w="2206" w:type="dxa"/>
            <w:vAlign w:val="center"/>
          </w:tcPr>
          <w:p w14:paraId="585D8938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765FEC4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D4D6C">
              <w:rPr>
                <w:rFonts w:ascii="Verdana" w:hAnsi="Verdana" w:cstheme="minorHAnsi"/>
                <w:b/>
                <w:sz w:val="18"/>
                <w:szCs w:val="18"/>
              </w:rPr>
              <w:t>Ing. Jan Šubrt</w:t>
            </w:r>
          </w:p>
        </w:tc>
      </w:tr>
      <w:tr w:rsidR="009D4D6C" w:rsidRPr="00061719" w14:paraId="24332E4D" w14:textId="77777777" w:rsidTr="00847AB9">
        <w:tc>
          <w:tcPr>
            <w:tcW w:w="2206" w:type="dxa"/>
            <w:vAlign w:val="center"/>
          </w:tcPr>
          <w:p w14:paraId="661D583A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ECE878F" w14:textId="25C3C97A" w:rsidR="009D4D6C" w:rsidRPr="00061719" w:rsidRDefault="009D4D6C" w:rsidP="009D4D6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D4D6C">
              <w:rPr>
                <w:rFonts w:ascii="Verdana" w:hAnsi="Verdana" w:cstheme="minorHAnsi"/>
                <w:sz w:val="18"/>
                <w:szCs w:val="18"/>
              </w:rPr>
              <w:t>Subrt@spravazeleznic.cz</w:t>
            </w:r>
          </w:p>
        </w:tc>
      </w:tr>
      <w:tr w:rsidR="009D4D6C" w:rsidRPr="00061719" w14:paraId="122D16CD" w14:textId="77777777" w:rsidTr="00847AB9">
        <w:tc>
          <w:tcPr>
            <w:tcW w:w="2206" w:type="dxa"/>
            <w:vAlign w:val="center"/>
          </w:tcPr>
          <w:p w14:paraId="5A840009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15023EBA" w14:textId="77777777" w:rsidR="009D4D6C" w:rsidRPr="00061719" w:rsidRDefault="009D4D6C" w:rsidP="00847AB9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4883ACB8" w14:textId="77777777" w:rsidR="009D4D6C" w:rsidRPr="009D4D6C" w:rsidRDefault="009D4D6C" w:rsidP="009D4D6C"/>
    <w:p w14:paraId="6C0B608F" w14:textId="0D7AA047" w:rsidR="0022687B" w:rsidRPr="00061719" w:rsidRDefault="001E1CCF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uzavírání dílčích zakázek</w:t>
      </w:r>
      <w:r w:rsidR="0022687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D4D6C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9D4D6C" w:rsidRPr="00061719" w:rsidRDefault="009D4D6C" w:rsidP="009D4D6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76FE19B7" w:rsidR="009D4D6C" w:rsidRPr="00061719" w:rsidRDefault="009D4D6C" w:rsidP="009D4D6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01A11">
              <w:rPr>
                <w:rFonts w:ascii="Verdana" w:hAnsi="Verdana" w:cstheme="minorHAnsi"/>
                <w:b/>
                <w:sz w:val="18"/>
                <w:szCs w:val="18"/>
              </w:rPr>
              <w:t>Josef Strnad</w:t>
            </w:r>
          </w:p>
        </w:tc>
      </w:tr>
      <w:tr w:rsidR="009D4D6C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9D4D6C" w:rsidRPr="00061719" w:rsidRDefault="009D4D6C" w:rsidP="009D4D6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21D87629" w:rsidR="009D4D6C" w:rsidRPr="00061719" w:rsidRDefault="009D4D6C" w:rsidP="009D4D6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77E98">
              <w:rPr>
                <w:rFonts w:ascii="Verdana" w:hAnsi="Verdana" w:cstheme="minorHAnsi"/>
                <w:sz w:val="18"/>
                <w:szCs w:val="18"/>
              </w:rPr>
              <w:t>strnadj@spravazeleznic.cz</w:t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5073207" w14:textId="7DDE834E" w:rsidR="0022687B" w:rsidRDefault="0022687B" w:rsidP="0022687B">
      <w:pPr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D4D6C" w:rsidRPr="00061719" w14:paraId="7571F2D6" w14:textId="77777777" w:rsidTr="00847AB9">
        <w:tc>
          <w:tcPr>
            <w:tcW w:w="2206" w:type="dxa"/>
            <w:vAlign w:val="center"/>
          </w:tcPr>
          <w:p w14:paraId="10DEEE64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6C1BC3" w14:textId="40A23B2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Ing. Josef Šubrt</w:t>
            </w:r>
          </w:p>
        </w:tc>
      </w:tr>
      <w:tr w:rsidR="009D4D6C" w:rsidRPr="00061719" w14:paraId="3767324E" w14:textId="77777777" w:rsidTr="00847AB9">
        <w:tc>
          <w:tcPr>
            <w:tcW w:w="2206" w:type="dxa"/>
            <w:vAlign w:val="center"/>
          </w:tcPr>
          <w:p w14:paraId="2F7DE445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AAED88" w14:textId="7D1EC015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D4D6C">
              <w:rPr>
                <w:rFonts w:ascii="Verdana" w:hAnsi="Verdana" w:cstheme="minorHAnsi"/>
                <w:sz w:val="18"/>
                <w:szCs w:val="18"/>
              </w:rPr>
              <w:t>Subrt@spravazeleznic.c</w:t>
            </w:r>
            <w:r>
              <w:rPr>
                <w:rFonts w:ascii="Verdana" w:hAnsi="Verdana" w:cstheme="minorHAnsi"/>
                <w:sz w:val="18"/>
                <w:szCs w:val="18"/>
              </w:rPr>
              <w:t>z</w:t>
            </w:r>
          </w:p>
        </w:tc>
      </w:tr>
      <w:tr w:rsidR="009D4D6C" w:rsidRPr="00061719" w14:paraId="32E62CFB" w14:textId="77777777" w:rsidTr="00847AB9">
        <w:tc>
          <w:tcPr>
            <w:tcW w:w="2206" w:type="dxa"/>
            <w:vAlign w:val="center"/>
          </w:tcPr>
          <w:p w14:paraId="0D01A126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8FD4DF" w14:textId="77777777" w:rsidR="009D4D6C" w:rsidRPr="00061719" w:rsidRDefault="009D4D6C" w:rsidP="00847A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4F8E4CA" w14:textId="77777777" w:rsidR="009D4D6C" w:rsidRPr="00061719" w:rsidRDefault="009D4D6C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58559903" w:rsidR="0022687B" w:rsidRPr="00061719" w:rsidRDefault="009D4D6C" w:rsidP="009D4D6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D4D6C">
              <w:rPr>
                <w:rFonts w:ascii="Verdana" w:hAnsi="Verdana" w:cstheme="minorHAnsi"/>
                <w:b/>
                <w:sz w:val="18"/>
                <w:szCs w:val="18"/>
              </w:rPr>
              <w:t xml:space="preserve">Ing.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Roma</w:t>
            </w:r>
            <w:r w:rsidR="009571F9">
              <w:rPr>
                <w:rFonts w:ascii="Verdana" w:hAnsi="Verdana" w:cstheme="minorHAnsi"/>
                <w:b/>
                <w:sz w:val="18"/>
                <w:szCs w:val="18"/>
              </w:rPr>
              <w:t>n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Poustka</w:t>
            </w:r>
            <w:bookmarkStart w:id="5" w:name="_GoBack"/>
            <w:bookmarkEnd w:id="5"/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109CA6F1" w:rsidR="0022687B" w:rsidRPr="00061719" w:rsidRDefault="009D4D6C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D4D6C">
              <w:rPr>
                <w:rFonts w:ascii="Verdana" w:hAnsi="Verdana"/>
                <w:sz w:val="18"/>
                <w:szCs w:val="18"/>
              </w:rPr>
              <w:t>poustka@spravazeleznic.cz</w:t>
            </w: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39269420" w14:textId="4CD029DA" w:rsidR="0022687B" w:rsidRDefault="0022687B" w:rsidP="0022687B">
      <w:pPr>
        <w:rPr>
          <w:rFonts w:ascii="Verdana" w:hAnsi="Verdana"/>
          <w:sz w:val="18"/>
          <w:szCs w:val="18"/>
        </w:rPr>
      </w:pPr>
    </w:p>
    <w:p w14:paraId="5ED824FB" w14:textId="7EA1C4AD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5754D7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77777777" w:rsidR="0022687B" w:rsidRPr="00061719" w:rsidDel="00B11F3F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14:paraId="74055FCD" w14:textId="77777777" w:rsidTr="00417897">
        <w:tc>
          <w:tcPr>
            <w:tcW w:w="2206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417897">
        <w:tc>
          <w:tcPr>
            <w:tcW w:w="2206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417897">
        <w:tc>
          <w:tcPr>
            <w:tcW w:w="2206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417897">
        <w:tc>
          <w:tcPr>
            <w:tcW w:w="2206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0B8F4E9D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Osoby oprávněné jednat ve věcech smluvních a obchodních jsou oprávněny jednat za </w:t>
      </w:r>
      <w:r w:rsidR="004967AB">
        <w:rPr>
          <w:rFonts w:ascii="Verdana" w:hAnsi="Verdana"/>
          <w:sz w:val="18"/>
          <w:szCs w:val="18"/>
        </w:rPr>
        <w:t>objednatel</w:t>
      </w:r>
      <w:r w:rsidRPr="00061719">
        <w:rPr>
          <w:rFonts w:ascii="Verdana" w:hAnsi="Verdana"/>
          <w:sz w:val="18"/>
          <w:szCs w:val="18"/>
        </w:rPr>
        <w:t>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1C25AC96" w:rsidR="00273CE5" w:rsidRDefault="00273CE5" w:rsidP="00CF10AE">
      <w:pPr>
        <w:pStyle w:val="acnormal"/>
        <w:rPr>
          <w:rFonts w:ascii="Verdana" w:hAnsi="Verdana"/>
          <w:b/>
        </w:rPr>
      </w:pPr>
    </w:p>
    <w:p w14:paraId="6C5AAD6A" w14:textId="73D193C0" w:rsidR="005702B0" w:rsidRDefault="005702B0" w:rsidP="00CF10AE">
      <w:pPr>
        <w:pStyle w:val="acnormal"/>
        <w:rPr>
          <w:rFonts w:ascii="Verdana" w:hAnsi="Verdana"/>
          <w:b/>
        </w:rPr>
      </w:pPr>
    </w:p>
    <w:p w14:paraId="4A1E17F9" w14:textId="6F58037B" w:rsidR="005702B0" w:rsidRDefault="005702B0" w:rsidP="00CF10AE">
      <w:pPr>
        <w:pStyle w:val="acnormal"/>
        <w:rPr>
          <w:rFonts w:ascii="Verdana" w:hAnsi="Verdana"/>
          <w:b/>
        </w:rPr>
      </w:pPr>
    </w:p>
    <w:p w14:paraId="1E8A88A9" w14:textId="485A19D5" w:rsidR="005702B0" w:rsidRDefault="005702B0" w:rsidP="00CF10AE">
      <w:pPr>
        <w:pStyle w:val="acnormal"/>
        <w:rPr>
          <w:rFonts w:ascii="Verdana" w:hAnsi="Verdana"/>
          <w:b/>
        </w:rPr>
      </w:pPr>
    </w:p>
    <w:p w14:paraId="439DEA8D" w14:textId="49734AE2" w:rsidR="005702B0" w:rsidRDefault="005702B0" w:rsidP="00CF10AE">
      <w:pPr>
        <w:pStyle w:val="acnormal"/>
        <w:rPr>
          <w:rFonts w:ascii="Verdana" w:hAnsi="Verdana"/>
          <w:b/>
        </w:rPr>
      </w:pPr>
    </w:p>
    <w:p w14:paraId="670CAB9F" w14:textId="189B6655" w:rsidR="005702B0" w:rsidRDefault="005702B0" w:rsidP="00CF10AE">
      <w:pPr>
        <w:pStyle w:val="acnormal"/>
        <w:rPr>
          <w:rFonts w:ascii="Verdana" w:hAnsi="Verdana"/>
          <w:b/>
        </w:rPr>
      </w:pPr>
    </w:p>
    <w:p w14:paraId="1CB17A89" w14:textId="3C8F467D" w:rsidR="005702B0" w:rsidRDefault="005702B0" w:rsidP="00CF10AE">
      <w:pPr>
        <w:pStyle w:val="acnormal"/>
        <w:rPr>
          <w:rFonts w:ascii="Verdana" w:hAnsi="Verdana"/>
          <w:b/>
        </w:rPr>
      </w:pPr>
    </w:p>
    <w:p w14:paraId="5F8FEEB8" w14:textId="71B6A92F" w:rsidR="005702B0" w:rsidRDefault="005702B0" w:rsidP="00CF10AE">
      <w:pPr>
        <w:pStyle w:val="acnormal"/>
        <w:rPr>
          <w:rFonts w:ascii="Verdana" w:hAnsi="Verdana"/>
          <w:b/>
        </w:rPr>
      </w:pPr>
    </w:p>
    <w:p w14:paraId="078551B6" w14:textId="22722B05" w:rsidR="005702B0" w:rsidRDefault="005702B0" w:rsidP="00CF10AE">
      <w:pPr>
        <w:pStyle w:val="acnormal"/>
        <w:rPr>
          <w:rFonts w:ascii="Verdana" w:hAnsi="Verdana"/>
          <w:b/>
        </w:rPr>
      </w:pPr>
    </w:p>
    <w:p w14:paraId="10E92F5E" w14:textId="254EFC45" w:rsidR="005702B0" w:rsidRDefault="005702B0" w:rsidP="00CF10AE">
      <w:pPr>
        <w:pStyle w:val="acnormal"/>
        <w:rPr>
          <w:rFonts w:ascii="Verdana" w:hAnsi="Verdana"/>
          <w:b/>
        </w:rPr>
      </w:pPr>
    </w:p>
    <w:p w14:paraId="6230A06E" w14:textId="36F8C51A" w:rsidR="005702B0" w:rsidRDefault="005702B0" w:rsidP="00CF10AE">
      <w:pPr>
        <w:pStyle w:val="acnormal"/>
        <w:rPr>
          <w:rFonts w:ascii="Verdana" w:hAnsi="Verdana"/>
          <w:b/>
        </w:rPr>
      </w:pPr>
    </w:p>
    <w:p w14:paraId="119B126D" w14:textId="77777777" w:rsidR="005702B0" w:rsidRDefault="005702B0" w:rsidP="00CF10AE">
      <w:pPr>
        <w:pStyle w:val="acnormal"/>
        <w:rPr>
          <w:rFonts w:ascii="Verdana" w:hAnsi="Verdana"/>
          <w:b/>
        </w:rPr>
        <w:sectPr w:rsidR="005702B0" w:rsidSect="00273CE5">
          <w:headerReference w:type="default" r:id="rId23"/>
          <w:footerReference w:type="default" r:id="rId24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196927C5" w:rsidR="001F16AD" w:rsidRPr="00061719" w:rsidRDefault="002A474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Příloha č. 8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A6A16D7" w14:textId="77777777" w:rsidR="005702B0" w:rsidRPr="00461E4B" w:rsidRDefault="005702B0" w:rsidP="005702B0">
      <w:pPr>
        <w:pStyle w:val="Textbezodsazen"/>
        <w:rPr>
          <w:rFonts w:ascii="Verdana" w:hAnsi="Verdana"/>
        </w:rPr>
      </w:pPr>
      <w:r w:rsidRPr="00461E4B">
        <w:rPr>
          <w:rFonts w:ascii="Verdana" w:hAnsi="Verdana"/>
          <w:highlight w:val="yellow"/>
        </w:rPr>
        <w:t>[VLOŽÍ ZHOTOVITEL]</w:t>
      </w:r>
    </w:p>
    <w:p w14:paraId="22FAFF3D" w14:textId="77777777" w:rsidR="005702B0" w:rsidRPr="00461E4B" w:rsidRDefault="005702B0" w:rsidP="005702B0">
      <w:pPr>
        <w:pStyle w:val="Textbezodsazen"/>
        <w:rPr>
          <w:rFonts w:ascii="Verdana" w:hAnsi="Verdana"/>
        </w:rPr>
      </w:pPr>
      <w:r w:rsidRPr="00461E4B">
        <w:rPr>
          <w:rFonts w:ascii="Verdana" w:hAnsi="Verdana"/>
          <w:highlight w:val="yellow"/>
        </w:rPr>
        <w:t>Do přílohy Smlouvy bude vloženo Zmocnění Vedoucího zhotovitele předložené v nabídce účastníka.</w:t>
      </w:r>
    </w:p>
    <w:p w14:paraId="121E856E" w14:textId="77777777" w:rsidR="005702B0" w:rsidRPr="00461E4B" w:rsidRDefault="005702B0" w:rsidP="005702B0">
      <w:pPr>
        <w:pStyle w:val="Textbezodsazen"/>
        <w:rPr>
          <w:rFonts w:ascii="Verdana" w:hAnsi="Verdana"/>
          <w:highlight w:val="green"/>
        </w:rPr>
      </w:pPr>
      <w:r w:rsidRPr="00461E4B">
        <w:rPr>
          <w:rFonts w:ascii="Verdana" w:hAnsi="Verdana"/>
          <w:highlight w:val="green"/>
        </w:rPr>
        <w:t>[Varianta pro digitální smlouvy]:</w:t>
      </w:r>
    </w:p>
    <w:p w14:paraId="37F17E44" w14:textId="77777777" w:rsidR="005702B0" w:rsidRDefault="005702B0" w:rsidP="005702B0">
      <w:pPr>
        <w:pStyle w:val="acnormal"/>
        <w:rPr>
          <w:rFonts w:ascii="Verdana" w:hAnsi="Verdana"/>
          <w:sz w:val="18"/>
          <w:szCs w:val="18"/>
        </w:rPr>
      </w:pPr>
      <w:r w:rsidRPr="00461E4B">
        <w:rPr>
          <w:rFonts w:ascii="Verdana" w:hAnsi="Verdana"/>
          <w:sz w:val="18"/>
          <w:szCs w:val="18"/>
          <w:highlight w:val="green"/>
        </w:rPr>
        <w:t>Zmocnění Vedoucího zhotovitele doložené Zhotovitelem v rámci zadávacího řízení je v </w:t>
      </w:r>
      <w:r>
        <w:rPr>
          <w:rFonts w:ascii="Verdana" w:hAnsi="Verdana"/>
          <w:sz w:val="18"/>
          <w:szCs w:val="18"/>
          <w:highlight w:val="green"/>
        </w:rPr>
        <w:t>souladu s </w:t>
      </w:r>
      <w:r w:rsidRPr="00461E4B">
        <w:rPr>
          <w:rFonts w:ascii="Verdana" w:hAnsi="Verdana"/>
          <w:sz w:val="18"/>
          <w:szCs w:val="18"/>
          <w:highlight w:val="green"/>
        </w:rPr>
        <w:t>národním standardem pro elektronické systémy spisové služby součástí této Smlouvy v podobě samostatné digitální komponenty.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Prachařová Karolína, Mgr." w:date="2018-11-23T15:06:00Z" w:initials="PKM">
    <w:p w14:paraId="55FDCCE2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Užije se v případě, že je rámcová dohoda uzavírána v režimu ZZVZ.</w:t>
      </w:r>
    </w:p>
  </w:comment>
  <w:comment w:id="2" w:author="Pospíchal Jan, Mgr." w:date="2018-11-23T15:06:00Z" w:initials="PJM">
    <w:p w14:paraId="07BB06C7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Technické podmínky dle § 92 ZZVZ</w:t>
      </w:r>
    </w:p>
  </w:comment>
  <w:comment w:id="3" w:author="Pospíchal Jan, Mgr." w:date="2018-11-23T15:06:00Z" w:initials="PJM">
    <w:p w14:paraId="2CFFA768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Průběžná/konečná fakturace</w:t>
      </w:r>
    </w:p>
  </w:comment>
  <w:comment w:id="1" w:author="Pospíchal Jan, Mgr." w:date="2018-11-23T15:06:00Z" w:initials="PJM">
    <w:p w14:paraId="66C61393" w14:textId="77777777" w:rsidR="00417897" w:rsidRDefault="00417897">
      <w:pPr>
        <w:pStyle w:val="Textkomente"/>
      </w:pPr>
      <w:r>
        <w:rPr>
          <w:rStyle w:val="Odkaznakoment"/>
        </w:rPr>
        <w:annotationRef/>
      </w:r>
      <w:r>
        <w:t>Upraví se dle specifik konkrétního díla, které bude na základě rámcové dohody zadáváno.</w:t>
      </w:r>
    </w:p>
  </w:comment>
  <w:comment w:id="4" w:author="Autor" w:date="2019-03-14T08:24:00Z" w:initials="A">
    <w:p w14:paraId="5FD4CCFF" w14:textId="77777777" w:rsidR="00417897" w:rsidRDefault="00417897" w:rsidP="00476899">
      <w:pPr>
        <w:pStyle w:val="Textkomente"/>
      </w:pPr>
      <w:r>
        <w:rPr>
          <w:rStyle w:val="Odkaznakoment"/>
        </w:rPr>
        <w:annotationRef/>
      </w:r>
      <w:r>
        <w:t>Práce je možné provádět z hlediska hluku od 6 do 22 hod tj. maximálně 18 hodin. Výluky se mají využívat efektivně, zhotovitel se tomu musí přizpůsobit i z hlediska směnování.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FDCCE2" w15:done="0"/>
  <w15:commentEx w15:paraId="07BB06C7" w15:done="0"/>
  <w15:commentEx w15:paraId="2CFFA768" w15:done="0"/>
  <w15:commentEx w15:paraId="66C61393" w15:done="0"/>
  <w15:commentEx w15:paraId="5FD4CC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C4809" w14:textId="77777777" w:rsidR="000866BB" w:rsidRDefault="000866BB" w:rsidP="003706CB">
      <w:pPr>
        <w:spacing w:after="0" w:line="240" w:lineRule="auto"/>
      </w:pPr>
      <w:r>
        <w:separator/>
      </w:r>
    </w:p>
  </w:endnote>
  <w:endnote w:type="continuationSeparator" w:id="0">
    <w:p w14:paraId="1261F1AF" w14:textId="77777777" w:rsidR="000866BB" w:rsidRDefault="000866BB" w:rsidP="003706CB">
      <w:pPr>
        <w:spacing w:after="0" w:line="240" w:lineRule="auto"/>
      </w:pPr>
      <w:r>
        <w:continuationSeparator/>
      </w:r>
    </w:p>
  </w:endnote>
  <w:endnote w:type="continuationNotice" w:id="1">
    <w:p w14:paraId="4C53B4F9" w14:textId="77777777" w:rsidR="000866BB" w:rsidRDefault="000866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031ECDE0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571F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571F9">
      <w:rPr>
        <w:rFonts w:ascii="Verdana" w:eastAsia="Verdana" w:hAnsi="Verdana"/>
        <w:b/>
        <w:noProof/>
        <w:color w:val="FF5200"/>
        <w:sz w:val="14"/>
        <w:szCs w:val="18"/>
      </w:rPr>
      <w:t>17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17897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08741AFC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967AB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967AB">
            <w:rPr>
              <w:rFonts w:ascii="Verdana" w:eastAsia="Verdana" w:hAnsi="Verdana"/>
              <w:noProof/>
              <w:color w:val="FF5200"/>
              <w:sz w:val="14"/>
            </w:rPr>
            <w:t>17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 w:rsidR="00DC18AF"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62B0EDB3" w:rsidR="00417897" w:rsidRPr="00385FE0" w:rsidRDefault="005D5C3F" w:rsidP="005D5C3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417897" w:rsidRPr="00385FE0">
            <w:rPr>
              <w:rFonts w:ascii="Verdana" w:eastAsia="Verdana" w:hAnsi="Verdana"/>
              <w:sz w:val="12"/>
            </w:rPr>
            <w:t>.cz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551F14BD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571F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571F9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D6540" w14:textId="77777777" w:rsidR="000866BB" w:rsidRDefault="000866BB" w:rsidP="003706CB">
      <w:pPr>
        <w:spacing w:after="0" w:line="240" w:lineRule="auto"/>
      </w:pPr>
      <w:r>
        <w:separator/>
      </w:r>
    </w:p>
  </w:footnote>
  <w:footnote w:type="continuationSeparator" w:id="0">
    <w:p w14:paraId="33AF313A" w14:textId="77777777" w:rsidR="000866BB" w:rsidRDefault="000866BB" w:rsidP="003706CB">
      <w:pPr>
        <w:spacing w:after="0" w:line="240" w:lineRule="auto"/>
      </w:pPr>
      <w:r>
        <w:continuationSeparator/>
      </w:r>
    </w:p>
  </w:footnote>
  <w:footnote w:type="continuationNotice" w:id="1">
    <w:p w14:paraId="1B81E220" w14:textId="77777777" w:rsidR="000866BB" w:rsidRDefault="000866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4C8800DB" w:rsidR="00417897" w:rsidRPr="00831A8D" w:rsidRDefault="00417897" w:rsidP="00831A8D">
    <w:pPr>
      <w:pStyle w:val="Zhlav"/>
      <w:jc w:val="right"/>
      <w:rPr>
        <w:rFonts w:ascii="Verdana" w:hAnsi="Verdana"/>
      </w:rPr>
    </w:pPr>
    <w:proofErr w:type="gramStart"/>
    <w:r w:rsidRPr="00AC3BCE">
      <w:rPr>
        <w:rFonts w:ascii="Verdana" w:hAnsi="Verdana"/>
        <w:sz w:val="18"/>
      </w:rPr>
      <w:t>Č.j.</w:t>
    </w:r>
    <w:proofErr w:type="gramEnd"/>
    <w:r w:rsidRPr="00AC3BCE">
      <w:rPr>
        <w:rFonts w:ascii="Verdana" w:hAnsi="Verdana"/>
        <w:sz w:val="18"/>
      </w:rPr>
      <w:t xml:space="preserve">: </w:t>
    </w:r>
    <w:r w:rsidRPr="00AC3BCE">
      <w:rPr>
        <w:rFonts w:ascii="Verdana" w:hAnsi="Verdana"/>
        <w:sz w:val="18"/>
        <w:highlight w:val="green"/>
      </w:rPr>
      <w:t>……………………………….</w:t>
    </w:r>
    <w:r w:rsidR="00DC18AF"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4D62062D" w:rsidR="00417897" w:rsidRDefault="004178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 w:numId="65">
    <w:abstractNumId w:val="21"/>
  </w:num>
  <w:num w:numId="66">
    <w:abstractNumId w:val="21"/>
  </w:num>
  <w:num w:numId="67">
    <w:abstractNumId w:val="21"/>
  </w:num>
  <w:num w:numId="68">
    <w:abstractNumId w:val="2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16E74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3E96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6BB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6DED"/>
    <w:rsid w:val="001C7FC3"/>
    <w:rsid w:val="001D2DB5"/>
    <w:rsid w:val="001D65ED"/>
    <w:rsid w:val="001D674C"/>
    <w:rsid w:val="001D6A94"/>
    <w:rsid w:val="001E1CCF"/>
    <w:rsid w:val="001E4EEF"/>
    <w:rsid w:val="001F08FA"/>
    <w:rsid w:val="001F156C"/>
    <w:rsid w:val="001F16AD"/>
    <w:rsid w:val="001F174E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474B"/>
    <w:rsid w:val="002A5DDB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36E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6FA9"/>
    <w:rsid w:val="00417897"/>
    <w:rsid w:val="00421F68"/>
    <w:rsid w:val="00423967"/>
    <w:rsid w:val="00425B66"/>
    <w:rsid w:val="00436367"/>
    <w:rsid w:val="00436E7C"/>
    <w:rsid w:val="0044630D"/>
    <w:rsid w:val="004544CF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967AB"/>
    <w:rsid w:val="004A0F48"/>
    <w:rsid w:val="004B0429"/>
    <w:rsid w:val="004B17F3"/>
    <w:rsid w:val="004B23C9"/>
    <w:rsid w:val="004B71BA"/>
    <w:rsid w:val="004B744D"/>
    <w:rsid w:val="004C28AD"/>
    <w:rsid w:val="004C3A24"/>
    <w:rsid w:val="004C3D92"/>
    <w:rsid w:val="004D235B"/>
    <w:rsid w:val="004D3F5F"/>
    <w:rsid w:val="004D47B7"/>
    <w:rsid w:val="004E4B5D"/>
    <w:rsid w:val="004F08D8"/>
    <w:rsid w:val="004F14F3"/>
    <w:rsid w:val="004F194C"/>
    <w:rsid w:val="004F22C3"/>
    <w:rsid w:val="004F5C0C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02B0"/>
    <w:rsid w:val="00574368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5C3F"/>
    <w:rsid w:val="005D6921"/>
    <w:rsid w:val="005D7C2C"/>
    <w:rsid w:val="005E343E"/>
    <w:rsid w:val="005E3788"/>
    <w:rsid w:val="00605A24"/>
    <w:rsid w:val="00612961"/>
    <w:rsid w:val="00616498"/>
    <w:rsid w:val="00617CB2"/>
    <w:rsid w:val="00624FFA"/>
    <w:rsid w:val="00634660"/>
    <w:rsid w:val="00643CE5"/>
    <w:rsid w:val="006452A8"/>
    <w:rsid w:val="006613BB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7CE"/>
    <w:rsid w:val="006E381A"/>
    <w:rsid w:val="006E3CF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2EB3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C62EE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C64AD"/>
    <w:rsid w:val="008D7572"/>
    <w:rsid w:val="008E3E35"/>
    <w:rsid w:val="008E4A3B"/>
    <w:rsid w:val="008E72D4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1F9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D4D6C"/>
    <w:rsid w:val="009F13FC"/>
    <w:rsid w:val="00A00525"/>
    <w:rsid w:val="00A02B02"/>
    <w:rsid w:val="00A107ED"/>
    <w:rsid w:val="00A1363F"/>
    <w:rsid w:val="00A21B4B"/>
    <w:rsid w:val="00A30612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B3FBB"/>
    <w:rsid w:val="00AC37AF"/>
    <w:rsid w:val="00AC3BCE"/>
    <w:rsid w:val="00AC677F"/>
    <w:rsid w:val="00AC6971"/>
    <w:rsid w:val="00AC729D"/>
    <w:rsid w:val="00AC78D0"/>
    <w:rsid w:val="00AC7F9E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0997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5C72"/>
    <w:rsid w:val="00B52DED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D6A5D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5DC0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361B6"/>
    <w:rsid w:val="00E3663F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08BB"/>
    <w:rsid w:val="00EF2215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992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6613C"/>
  <w15:docId w15:val="{80ECCDCD-0603-485B-A14A-1CEEDF3B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Textbezodsazen">
    <w:name w:val="_Text_bez_odsazení"/>
    <w:basedOn w:val="Normln"/>
    <w:link w:val="TextbezodsazenChar"/>
    <w:qFormat/>
    <w:rsid w:val="00617CB2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7CB2"/>
    <w:rPr>
      <w:sz w:val="18"/>
      <w:szCs w:val="18"/>
    </w:rPr>
  </w:style>
  <w:style w:type="character" w:customStyle="1" w:styleId="FontStyle38">
    <w:name w:val="Font Style38"/>
    <w:uiPriority w:val="99"/>
    <w:rsid w:val="00617CB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7">
    <w:name w:val="Font Style37"/>
    <w:uiPriority w:val="99"/>
    <w:rsid w:val="005D5C3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Druhdokumentu">
    <w:name w:val="Druh dokumentu"/>
    <w:uiPriority w:val="99"/>
    <w:qFormat/>
    <w:rsid w:val="00CD6A5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paragraph" w:customStyle="1" w:styleId="Nadpisbezsl1-1">
    <w:name w:val="_Nadpis_bez_čísl_1-1"/>
    <w:qFormat/>
    <w:rsid w:val="00CD6A5D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CD6A5D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1F174E"/>
    <w:rPr>
      <w:color w:val="800080" w:themeColor="followedHyperlink"/>
      <w:u w:val="single"/>
    </w:rPr>
  </w:style>
  <w:style w:type="character" w:customStyle="1" w:styleId="Nadpisvtabulce">
    <w:name w:val="Nadpis v tabulce"/>
    <w:basedOn w:val="Standardnpsmoodstavce"/>
    <w:uiPriority w:val="9"/>
    <w:qFormat/>
    <w:rsid w:val="005702B0"/>
    <w:rPr>
      <w:b/>
      <w:sz w:val="18"/>
    </w:rPr>
  </w:style>
  <w:style w:type="paragraph" w:customStyle="1" w:styleId="Tabulka">
    <w:name w:val="_Tabulka"/>
    <w:basedOn w:val="Normln"/>
    <w:qFormat/>
    <w:rsid w:val="005702B0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5702B0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5702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ORPLZ@spravazeleznic.cz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typdok.tud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://typdok.tudc.cz" TargetMode="External"/><Relationship Id="rId23" Type="http://schemas.openxmlformats.org/officeDocument/2006/relationships/header" Target="header2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Cechy@spravazeleznic.cz" TargetMode="External"/><Relationship Id="rId22" Type="http://schemas.openxmlformats.org/officeDocument/2006/relationships/hyperlink" Target="https://zakazky.spravazelezni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14108C-CB0D-4A3B-A9E3-31A527C7E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653ABF-E47A-4218-BE0F-47D6EFF5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17</Pages>
  <Words>5194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Malý Jiří, Bc.</cp:lastModifiedBy>
  <cp:revision>11</cp:revision>
  <cp:lastPrinted>2018-11-07T15:06:00Z</cp:lastPrinted>
  <dcterms:created xsi:type="dcterms:W3CDTF">2021-01-11T08:56:00Z</dcterms:created>
  <dcterms:modified xsi:type="dcterms:W3CDTF">2021-01-21T11:46:00Z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