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45335">
        <w:rPr>
          <w:rFonts w:ascii="Verdana" w:hAnsi="Verdana"/>
          <w:sz w:val="22"/>
          <w:szCs w:val="22"/>
        </w:rPr>
        <w:t>„</w:t>
      </w:r>
      <w:r w:rsidR="00245335" w:rsidRPr="00245335">
        <w:rPr>
          <w:rFonts w:ascii="Verdana" w:hAnsi="Verdana"/>
          <w:sz w:val="22"/>
          <w:szCs w:val="22"/>
        </w:rPr>
        <w:t>Oprava TV v úseku Praha Malešice (mimo) – Praha Vršovice (mimo)</w:t>
      </w:r>
      <w:r w:rsidR="00245335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5335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DA8FE3"/>
  <w15:docId w15:val="{E32A6EED-2619-4207-8D1A-66733C5E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2021-01-17T13:25:00Z</dcterms:created>
  <dcterms:modified xsi:type="dcterms:W3CDTF">2021-01-17T13:25:00Z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