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305C53" w14:textId="77777777" w:rsidR="00A34B84" w:rsidRPr="004E09D7" w:rsidRDefault="00A34B84" w:rsidP="00A34B84">
      <w:pPr>
        <w:pStyle w:val="Nadpis1"/>
      </w:pPr>
      <w:bookmarkStart w:id="0" w:name="_GoBack"/>
      <w:bookmarkEnd w:id="0"/>
      <w:r w:rsidRPr="004E09D7">
        <w:t>SPECIFIKACE</w:t>
      </w:r>
    </w:p>
    <w:p w14:paraId="3A52C73A" w14:textId="77777777" w:rsidR="00A34B84" w:rsidRDefault="00A34B84" w:rsidP="00A34B84">
      <w:pPr>
        <w:pStyle w:val="Nadpis2"/>
      </w:pPr>
      <w:r w:rsidRPr="00B822A0">
        <w:t xml:space="preserve">Vypracování projektové dokumentace </w:t>
      </w:r>
      <w:r>
        <w:br/>
        <w:t>„</w:t>
      </w:r>
      <w:r w:rsidRPr="00A23A4E">
        <w:rPr>
          <w:rFonts w:cs="Arial"/>
          <w:noProof/>
          <w:szCs w:val="32"/>
        </w:rPr>
        <w:fldChar w:fldCharType="begin">
          <w:ffData>
            <w:name w:val="zakázka"/>
            <w:enabled w:val="0"/>
            <w:calcOnExit w:val="0"/>
            <w:textInput>
              <w:default w:val="Oprava PZS v úseku Rožďalovice - Nemyčeves"/>
            </w:textInput>
          </w:ffData>
        </w:fldChar>
      </w:r>
      <w:bookmarkStart w:id="1" w:name="zakázka"/>
      <w:r w:rsidRPr="00A23A4E">
        <w:rPr>
          <w:rFonts w:cs="Arial"/>
          <w:noProof/>
          <w:szCs w:val="32"/>
        </w:rPr>
        <w:instrText xml:space="preserve"> FORMTEXT </w:instrText>
      </w:r>
      <w:r w:rsidRPr="00A23A4E">
        <w:rPr>
          <w:rFonts w:cs="Arial"/>
          <w:noProof/>
          <w:szCs w:val="32"/>
        </w:rPr>
      </w:r>
      <w:r w:rsidRPr="00A23A4E">
        <w:rPr>
          <w:rFonts w:cs="Arial"/>
          <w:noProof/>
          <w:szCs w:val="32"/>
        </w:rPr>
        <w:fldChar w:fldCharType="separate"/>
      </w:r>
      <w:r w:rsidRPr="00A23A4E">
        <w:rPr>
          <w:rFonts w:cs="Arial"/>
          <w:noProof/>
          <w:szCs w:val="32"/>
        </w:rPr>
        <w:t>Oprava PZS v úseku Rožďalovice - Nemyčeves</w:t>
      </w:r>
      <w:r w:rsidRPr="00A23A4E">
        <w:rPr>
          <w:rFonts w:cs="Arial"/>
          <w:noProof/>
          <w:szCs w:val="32"/>
        </w:rPr>
        <w:fldChar w:fldCharType="end"/>
      </w:r>
      <w:bookmarkEnd w:id="1"/>
      <w:r>
        <w:t>“</w:t>
      </w:r>
    </w:p>
    <w:p w14:paraId="14B1C534" w14:textId="77777777" w:rsidR="00A34B84" w:rsidRDefault="00A34B84" w:rsidP="00A34B84"/>
    <w:p w14:paraId="02E71A29" w14:textId="77777777" w:rsidR="00A34B84" w:rsidRPr="00026643" w:rsidRDefault="00A34B84" w:rsidP="00A34B84">
      <w:pPr>
        <w:pStyle w:val="Nadpistabulky"/>
      </w:pPr>
      <w:r>
        <w:t>Identifikace zařízení</w:t>
      </w:r>
    </w:p>
    <w:tbl>
      <w:tblPr>
        <w:tblStyle w:val="Mkatabulky"/>
        <w:tblW w:w="8984" w:type="dxa"/>
        <w:tblLook w:val="04A0" w:firstRow="1" w:lastRow="0" w:firstColumn="1" w:lastColumn="0" w:noHBand="0" w:noVBand="1"/>
      </w:tblPr>
      <w:tblGrid>
        <w:gridCol w:w="1497"/>
        <w:gridCol w:w="7487"/>
      </w:tblGrid>
      <w:tr w:rsidR="00A34B84" w14:paraId="56192CA3" w14:textId="77777777" w:rsidTr="00B849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76E34832" w14:textId="77777777" w:rsidR="00A34B84" w:rsidRDefault="00A34B84" w:rsidP="00B84931">
            <w:r>
              <w:t>Objekt:</w:t>
            </w:r>
          </w:p>
        </w:tc>
        <w:tc>
          <w:tcPr>
            <w:tcW w:w="7487" w:type="dxa"/>
          </w:tcPr>
          <w:p w14:paraId="085593F1" w14:textId="77777777" w:rsidR="00A34B84" w:rsidRDefault="00A34B84" w:rsidP="00B849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PZS v km 22,317</w:t>
            </w:r>
          </w:p>
        </w:tc>
      </w:tr>
      <w:tr w:rsidR="00A34B84" w14:paraId="44E62CEB" w14:textId="77777777" w:rsidTr="00B849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1ED249E0" w14:textId="77777777" w:rsidR="00A34B84" w:rsidRDefault="00A34B84" w:rsidP="00B84931">
            <w:r>
              <w:t>Id. č.:</w:t>
            </w:r>
          </w:p>
        </w:tc>
        <w:tc>
          <w:tcPr>
            <w:tcW w:w="7487" w:type="dxa"/>
          </w:tcPr>
          <w:p w14:paraId="0468D5FE" w14:textId="77777777" w:rsidR="00A34B84" w:rsidRDefault="00A34B84" w:rsidP="00B849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P4617</w:t>
            </w:r>
          </w:p>
        </w:tc>
      </w:tr>
      <w:tr w:rsidR="00A34B84" w14:paraId="2D201974" w14:textId="77777777" w:rsidTr="00B849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4D55FD53" w14:textId="77777777" w:rsidR="00A34B84" w:rsidRDefault="00A34B84" w:rsidP="00B84931">
            <w:r>
              <w:t>Trať:</w:t>
            </w:r>
          </w:p>
        </w:tc>
        <w:tc>
          <w:tcPr>
            <w:tcW w:w="7487" w:type="dxa"/>
          </w:tcPr>
          <w:p w14:paraId="76E43DB4" w14:textId="77777777" w:rsidR="00A34B84" w:rsidRDefault="00A34B84" w:rsidP="00B849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Jičín – Nymburk město (541C / 061)</w:t>
            </w:r>
          </w:p>
        </w:tc>
      </w:tr>
      <w:tr w:rsidR="00A34B84" w14:paraId="5204D9B9" w14:textId="77777777" w:rsidTr="00B849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437D42BE" w14:textId="77777777" w:rsidR="00A34B84" w:rsidRDefault="00A34B84" w:rsidP="00B84931">
            <w:r>
              <w:t>Traťový úsek:</w:t>
            </w:r>
          </w:p>
        </w:tc>
        <w:tc>
          <w:tcPr>
            <w:tcW w:w="7487" w:type="dxa"/>
          </w:tcPr>
          <w:p w14:paraId="3776576E" w14:textId="77777777" w:rsidR="00A34B84" w:rsidRDefault="00A34B84" w:rsidP="00B849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Kopidlno - Rožďalovice</w:t>
            </w:r>
          </w:p>
        </w:tc>
      </w:tr>
      <w:tr w:rsidR="00A34B84" w14:paraId="698C9926" w14:textId="77777777" w:rsidTr="00B849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1F2161FB" w14:textId="77777777" w:rsidR="00A34B84" w:rsidRDefault="00A34B84" w:rsidP="00B84931">
            <w:r>
              <w:t>GPS:</w:t>
            </w:r>
          </w:p>
        </w:tc>
        <w:tc>
          <w:tcPr>
            <w:tcW w:w="7487" w:type="dxa"/>
          </w:tcPr>
          <w:p w14:paraId="5EB89081" w14:textId="77777777" w:rsidR="00A34B84" w:rsidRDefault="00A34B84" w:rsidP="00B849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634E5">
              <w:rPr>
                <w:bCs/>
              </w:rPr>
              <w:t>50.3204528N, 15.2264397E</w:t>
            </w:r>
          </w:p>
        </w:tc>
      </w:tr>
      <w:tr w:rsidR="00A34B84" w14:paraId="137EECB2" w14:textId="77777777" w:rsidTr="00B849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51DC4369" w14:textId="77777777" w:rsidR="00A34B84" w:rsidRDefault="00A34B84" w:rsidP="00B84931">
            <w:r>
              <w:t>Kategorie:</w:t>
            </w:r>
          </w:p>
        </w:tc>
        <w:tc>
          <w:tcPr>
            <w:tcW w:w="7487" w:type="dxa"/>
          </w:tcPr>
          <w:p w14:paraId="0A12EF9C" w14:textId="77777777" w:rsidR="00A34B84" w:rsidRDefault="00A34B84" w:rsidP="00B849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PZS 3S BL</w:t>
            </w:r>
          </w:p>
        </w:tc>
      </w:tr>
      <w:tr w:rsidR="00A34B84" w14:paraId="1C9E9E59" w14:textId="77777777" w:rsidTr="00B849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074B24E9" w14:textId="77777777" w:rsidR="00A34B84" w:rsidRDefault="00A34B84" w:rsidP="00B84931">
            <w:r>
              <w:t>Kategorie silnice:</w:t>
            </w:r>
          </w:p>
        </w:tc>
        <w:tc>
          <w:tcPr>
            <w:tcW w:w="7487" w:type="dxa"/>
          </w:tcPr>
          <w:p w14:paraId="68D3B39E" w14:textId="77777777" w:rsidR="00A34B84" w:rsidRDefault="00A34B84" w:rsidP="00B849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Místní komunikace</w:t>
            </w:r>
          </w:p>
        </w:tc>
      </w:tr>
      <w:tr w:rsidR="00A34B84" w14:paraId="21C40663" w14:textId="77777777" w:rsidTr="00B849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0C2D9008" w14:textId="77777777" w:rsidR="00A34B84" w:rsidRDefault="00A34B84" w:rsidP="00B84931">
            <w:r>
              <w:t>Směr silnice:</w:t>
            </w:r>
          </w:p>
        </w:tc>
        <w:tc>
          <w:tcPr>
            <w:tcW w:w="7487" w:type="dxa"/>
          </w:tcPr>
          <w:p w14:paraId="4AFB3243" w14:textId="77777777" w:rsidR="00A34B84" w:rsidRDefault="00A34B84" w:rsidP="00B849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Místní komunikace</w:t>
            </w:r>
          </w:p>
        </w:tc>
      </w:tr>
      <w:tr w:rsidR="00A34B84" w14:paraId="2AFEDD7D" w14:textId="77777777" w:rsidTr="00B849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7835D9D4" w14:textId="77777777" w:rsidR="00A34B84" w:rsidRDefault="00A34B84" w:rsidP="00B84931">
            <w:r>
              <w:t>Typ:</w:t>
            </w:r>
          </w:p>
        </w:tc>
        <w:tc>
          <w:tcPr>
            <w:tcW w:w="7487" w:type="dxa"/>
          </w:tcPr>
          <w:p w14:paraId="44F2A05D" w14:textId="77777777" w:rsidR="00A34B84" w:rsidRDefault="00A34B84" w:rsidP="00B849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VÚD</w:t>
            </w:r>
          </w:p>
        </w:tc>
      </w:tr>
      <w:tr w:rsidR="00A34B84" w14:paraId="4C420AE0" w14:textId="77777777" w:rsidTr="00B849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  <w:shd w:val="clear" w:color="auto" w:fill="F2F2F2" w:themeFill="background1" w:themeFillShade="F2"/>
          </w:tcPr>
          <w:p w14:paraId="0E83C5C0" w14:textId="77777777" w:rsidR="00A34B84" w:rsidRDefault="00A34B84" w:rsidP="00B84931">
            <w:r>
              <w:t>Rok výstavby:</w:t>
            </w:r>
          </w:p>
        </w:tc>
        <w:tc>
          <w:tcPr>
            <w:tcW w:w="7487" w:type="dxa"/>
            <w:shd w:val="clear" w:color="auto" w:fill="F2F2F2" w:themeFill="background1" w:themeFillShade="F2"/>
          </w:tcPr>
          <w:p w14:paraId="70461935" w14:textId="77777777" w:rsidR="00A34B84" w:rsidRDefault="00A34B84" w:rsidP="00B849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2000</w:t>
            </w:r>
          </w:p>
        </w:tc>
      </w:tr>
    </w:tbl>
    <w:p w14:paraId="1CA820B3" w14:textId="77777777" w:rsidR="00A34B84" w:rsidRDefault="00A34B84" w:rsidP="00A34B84"/>
    <w:tbl>
      <w:tblPr>
        <w:tblStyle w:val="Mkatabulky"/>
        <w:tblW w:w="8984" w:type="dxa"/>
        <w:tblLook w:val="04A0" w:firstRow="1" w:lastRow="0" w:firstColumn="1" w:lastColumn="0" w:noHBand="0" w:noVBand="1"/>
      </w:tblPr>
      <w:tblGrid>
        <w:gridCol w:w="1497"/>
        <w:gridCol w:w="7487"/>
      </w:tblGrid>
      <w:tr w:rsidR="00A34B84" w14:paraId="019EEA79" w14:textId="77777777" w:rsidTr="00B849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78FB2706" w14:textId="77777777" w:rsidR="00A34B84" w:rsidRDefault="00A34B84" w:rsidP="00B84931">
            <w:r>
              <w:t>Objekt:</w:t>
            </w:r>
          </w:p>
        </w:tc>
        <w:tc>
          <w:tcPr>
            <w:tcW w:w="7487" w:type="dxa"/>
          </w:tcPr>
          <w:p w14:paraId="561513A1" w14:textId="77777777" w:rsidR="00A34B84" w:rsidRDefault="00A34B84" w:rsidP="00B849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PZS v km 26,470</w:t>
            </w:r>
          </w:p>
        </w:tc>
      </w:tr>
      <w:tr w:rsidR="00A34B84" w14:paraId="38EB8671" w14:textId="77777777" w:rsidTr="00B849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4895D569" w14:textId="77777777" w:rsidR="00A34B84" w:rsidRDefault="00A34B84" w:rsidP="00B84931">
            <w:r>
              <w:t>Id. č.:</w:t>
            </w:r>
          </w:p>
        </w:tc>
        <w:tc>
          <w:tcPr>
            <w:tcW w:w="7487" w:type="dxa"/>
          </w:tcPr>
          <w:p w14:paraId="3728F27D" w14:textId="77777777" w:rsidR="00A34B84" w:rsidRDefault="00A34B84" w:rsidP="00B849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P4622</w:t>
            </w:r>
          </w:p>
        </w:tc>
      </w:tr>
      <w:tr w:rsidR="00A34B84" w14:paraId="0C8ECB52" w14:textId="77777777" w:rsidTr="00B849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3E917F82" w14:textId="77777777" w:rsidR="00A34B84" w:rsidRDefault="00A34B84" w:rsidP="00B84931">
            <w:r>
              <w:t>Trať:</w:t>
            </w:r>
          </w:p>
        </w:tc>
        <w:tc>
          <w:tcPr>
            <w:tcW w:w="7487" w:type="dxa"/>
          </w:tcPr>
          <w:p w14:paraId="6ED56BA0" w14:textId="77777777" w:rsidR="00A34B84" w:rsidRDefault="00A34B84" w:rsidP="00B849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Jičín – Nymburk město (541C / 061)</w:t>
            </w:r>
          </w:p>
        </w:tc>
      </w:tr>
      <w:tr w:rsidR="00A34B84" w14:paraId="563E8453" w14:textId="77777777" w:rsidTr="00B849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5D1AB55F" w14:textId="77777777" w:rsidR="00A34B84" w:rsidRDefault="00A34B84" w:rsidP="00B84931">
            <w:r>
              <w:t>Traťový úsek:</w:t>
            </w:r>
          </w:p>
        </w:tc>
        <w:tc>
          <w:tcPr>
            <w:tcW w:w="7487" w:type="dxa"/>
          </w:tcPr>
          <w:p w14:paraId="64ACDA45" w14:textId="77777777" w:rsidR="00A34B84" w:rsidRDefault="00A34B84" w:rsidP="00B849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Bartoušov - Kopidlno</w:t>
            </w:r>
          </w:p>
        </w:tc>
      </w:tr>
      <w:tr w:rsidR="00A34B84" w14:paraId="66D62490" w14:textId="77777777" w:rsidTr="00B849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37673646" w14:textId="77777777" w:rsidR="00A34B84" w:rsidRDefault="00A34B84" w:rsidP="00B84931">
            <w:r>
              <w:t>GPS:</w:t>
            </w:r>
          </w:p>
        </w:tc>
        <w:tc>
          <w:tcPr>
            <w:tcW w:w="7487" w:type="dxa"/>
          </w:tcPr>
          <w:p w14:paraId="0D99F845" w14:textId="77777777" w:rsidR="00A34B84" w:rsidRDefault="00A34B84" w:rsidP="00B849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A0B">
              <w:rPr>
                <w:bCs/>
              </w:rPr>
              <w:t>50.3366661N, 15.2734081E</w:t>
            </w:r>
          </w:p>
        </w:tc>
      </w:tr>
      <w:tr w:rsidR="00A34B84" w14:paraId="78F5F5C9" w14:textId="77777777" w:rsidTr="00B849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40459CAD" w14:textId="77777777" w:rsidR="00A34B84" w:rsidRDefault="00A34B84" w:rsidP="00B84931">
            <w:r>
              <w:t>Kategorie:</w:t>
            </w:r>
          </w:p>
        </w:tc>
        <w:tc>
          <w:tcPr>
            <w:tcW w:w="7487" w:type="dxa"/>
          </w:tcPr>
          <w:p w14:paraId="4998760F" w14:textId="77777777" w:rsidR="00A34B84" w:rsidRDefault="00A34B84" w:rsidP="00B849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PZS 3Z NI</w:t>
            </w:r>
          </w:p>
        </w:tc>
      </w:tr>
      <w:tr w:rsidR="00A34B84" w14:paraId="643A5BBB" w14:textId="77777777" w:rsidTr="00B849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0EE32625" w14:textId="77777777" w:rsidR="00A34B84" w:rsidRDefault="00A34B84" w:rsidP="00B84931">
            <w:r>
              <w:t>Kategorie silnice:</w:t>
            </w:r>
          </w:p>
        </w:tc>
        <w:tc>
          <w:tcPr>
            <w:tcW w:w="7487" w:type="dxa"/>
          </w:tcPr>
          <w:p w14:paraId="3B3B1250" w14:textId="77777777" w:rsidR="00A34B84" w:rsidRPr="00F25A0B" w:rsidRDefault="00A34B84" w:rsidP="00B849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A0B">
              <w:t>I.</w:t>
            </w:r>
            <w:r>
              <w:t xml:space="preserve"> </w:t>
            </w:r>
            <w:r w:rsidRPr="00F25A0B">
              <w:t>Třídy, číslo 32</w:t>
            </w:r>
          </w:p>
        </w:tc>
      </w:tr>
      <w:tr w:rsidR="00A34B84" w14:paraId="35D8FA1F" w14:textId="77777777" w:rsidTr="00B849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2DDDF884" w14:textId="77777777" w:rsidR="00A34B84" w:rsidRDefault="00A34B84" w:rsidP="00B84931">
            <w:r>
              <w:t>Směr silnice:</w:t>
            </w:r>
          </w:p>
        </w:tc>
        <w:tc>
          <w:tcPr>
            <w:tcW w:w="7487" w:type="dxa"/>
          </w:tcPr>
          <w:p w14:paraId="3793A2CA" w14:textId="77777777" w:rsidR="00A34B84" w:rsidRDefault="00A34B84" w:rsidP="00B849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Kopidlno – Pševes</w:t>
            </w:r>
          </w:p>
        </w:tc>
      </w:tr>
      <w:tr w:rsidR="00A34B84" w14:paraId="23AD6426" w14:textId="77777777" w:rsidTr="00B849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60004FD3" w14:textId="77777777" w:rsidR="00A34B84" w:rsidRDefault="00A34B84" w:rsidP="00B84931">
            <w:r>
              <w:t>Typ:</w:t>
            </w:r>
          </w:p>
        </w:tc>
        <w:tc>
          <w:tcPr>
            <w:tcW w:w="7487" w:type="dxa"/>
          </w:tcPr>
          <w:p w14:paraId="07034652" w14:textId="77777777" w:rsidR="00A34B84" w:rsidRDefault="00A34B84" w:rsidP="00B849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VÚD</w:t>
            </w:r>
          </w:p>
        </w:tc>
      </w:tr>
      <w:tr w:rsidR="00A34B84" w14:paraId="6417B0AA" w14:textId="77777777" w:rsidTr="00B849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  <w:shd w:val="clear" w:color="auto" w:fill="F2F2F2" w:themeFill="background1" w:themeFillShade="F2"/>
          </w:tcPr>
          <w:p w14:paraId="4DE7CDA9" w14:textId="77777777" w:rsidR="00A34B84" w:rsidRDefault="00A34B84" w:rsidP="00B84931">
            <w:r>
              <w:t>Rok výstavby:</w:t>
            </w:r>
          </w:p>
        </w:tc>
        <w:tc>
          <w:tcPr>
            <w:tcW w:w="7487" w:type="dxa"/>
            <w:shd w:val="clear" w:color="auto" w:fill="F2F2F2" w:themeFill="background1" w:themeFillShade="F2"/>
          </w:tcPr>
          <w:p w14:paraId="50C9ADA7" w14:textId="77777777" w:rsidR="00A34B84" w:rsidRDefault="00A34B84" w:rsidP="00B849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1999</w:t>
            </w:r>
          </w:p>
        </w:tc>
      </w:tr>
    </w:tbl>
    <w:p w14:paraId="7BE15128" w14:textId="77777777" w:rsidR="00A34B84" w:rsidRDefault="00A34B84" w:rsidP="00A34B84"/>
    <w:tbl>
      <w:tblPr>
        <w:tblStyle w:val="Mkatabulky"/>
        <w:tblW w:w="8984" w:type="dxa"/>
        <w:tblLook w:val="04A0" w:firstRow="1" w:lastRow="0" w:firstColumn="1" w:lastColumn="0" w:noHBand="0" w:noVBand="1"/>
      </w:tblPr>
      <w:tblGrid>
        <w:gridCol w:w="1497"/>
        <w:gridCol w:w="7487"/>
      </w:tblGrid>
      <w:tr w:rsidR="00A34B84" w14:paraId="7675AA28" w14:textId="77777777" w:rsidTr="00B849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0DF35ED9" w14:textId="77777777" w:rsidR="00A34B84" w:rsidRDefault="00A34B84" w:rsidP="00B84931">
            <w:r>
              <w:t>Objekt:</w:t>
            </w:r>
          </w:p>
        </w:tc>
        <w:tc>
          <w:tcPr>
            <w:tcW w:w="7487" w:type="dxa"/>
          </w:tcPr>
          <w:p w14:paraId="4C8A734A" w14:textId="77777777" w:rsidR="00A34B84" w:rsidRDefault="00A34B84" w:rsidP="00B849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PZS v km 28,446</w:t>
            </w:r>
          </w:p>
        </w:tc>
      </w:tr>
      <w:tr w:rsidR="00A34B84" w14:paraId="628B8562" w14:textId="77777777" w:rsidTr="00B849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1B0DBD4A" w14:textId="77777777" w:rsidR="00A34B84" w:rsidRDefault="00A34B84" w:rsidP="00B84931">
            <w:r>
              <w:t>Id. č.:</w:t>
            </w:r>
          </w:p>
        </w:tc>
        <w:tc>
          <w:tcPr>
            <w:tcW w:w="7487" w:type="dxa"/>
          </w:tcPr>
          <w:p w14:paraId="792383FD" w14:textId="77777777" w:rsidR="00A34B84" w:rsidRDefault="00A34B84" w:rsidP="00B849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P4624</w:t>
            </w:r>
          </w:p>
        </w:tc>
      </w:tr>
      <w:tr w:rsidR="00A34B84" w14:paraId="42AA44B9" w14:textId="77777777" w:rsidTr="00B849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1D88DFD6" w14:textId="77777777" w:rsidR="00A34B84" w:rsidRDefault="00A34B84" w:rsidP="00B84931">
            <w:r>
              <w:t>Trať:</w:t>
            </w:r>
          </w:p>
        </w:tc>
        <w:tc>
          <w:tcPr>
            <w:tcW w:w="7487" w:type="dxa"/>
          </w:tcPr>
          <w:p w14:paraId="26FFE96A" w14:textId="77777777" w:rsidR="00A34B84" w:rsidRDefault="00A34B84" w:rsidP="00B849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Jičín – Nymburk město (541C / 061)</w:t>
            </w:r>
          </w:p>
        </w:tc>
      </w:tr>
      <w:tr w:rsidR="00A34B84" w14:paraId="3C09FCE2" w14:textId="77777777" w:rsidTr="00B849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191B5669" w14:textId="77777777" w:rsidR="00A34B84" w:rsidRDefault="00A34B84" w:rsidP="00B84931">
            <w:r>
              <w:t>Traťový úsek:</w:t>
            </w:r>
          </w:p>
        </w:tc>
        <w:tc>
          <w:tcPr>
            <w:tcW w:w="7487" w:type="dxa"/>
          </w:tcPr>
          <w:p w14:paraId="48CEAE85" w14:textId="77777777" w:rsidR="00A34B84" w:rsidRDefault="00A34B84" w:rsidP="00B849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Bartoušov - Kopidlno</w:t>
            </w:r>
          </w:p>
        </w:tc>
      </w:tr>
      <w:tr w:rsidR="00A34B84" w14:paraId="73D51EEE" w14:textId="77777777" w:rsidTr="00B849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66373866" w14:textId="77777777" w:rsidR="00A34B84" w:rsidRDefault="00A34B84" w:rsidP="00B84931">
            <w:r>
              <w:t>GPS:</w:t>
            </w:r>
          </w:p>
        </w:tc>
        <w:tc>
          <w:tcPr>
            <w:tcW w:w="7487" w:type="dxa"/>
          </w:tcPr>
          <w:p w14:paraId="6F7B9A23" w14:textId="77777777" w:rsidR="00A34B84" w:rsidRDefault="00A34B84" w:rsidP="00B849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A0B">
              <w:rPr>
                <w:bCs/>
              </w:rPr>
              <w:t>50.3453786N, 15.2958492E</w:t>
            </w:r>
          </w:p>
        </w:tc>
      </w:tr>
      <w:tr w:rsidR="00A34B84" w14:paraId="53FDE149" w14:textId="77777777" w:rsidTr="00B849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52109828" w14:textId="77777777" w:rsidR="00A34B84" w:rsidRDefault="00A34B84" w:rsidP="00B84931">
            <w:r>
              <w:t>Kategorie:</w:t>
            </w:r>
          </w:p>
        </w:tc>
        <w:tc>
          <w:tcPr>
            <w:tcW w:w="7487" w:type="dxa"/>
          </w:tcPr>
          <w:p w14:paraId="61AA0E92" w14:textId="77777777" w:rsidR="00A34B84" w:rsidRDefault="00A34B84" w:rsidP="00B849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PZS 3S BI</w:t>
            </w:r>
          </w:p>
        </w:tc>
      </w:tr>
      <w:tr w:rsidR="00A34B84" w14:paraId="4D0DB466" w14:textId="77777777" w:rsidTr="00B849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4DB89D16" w14:textId="77777777" w:rsidR="00A34B84" w:rsidRDefault="00A34B84" w:rsidP="00B84931">
            <w:r>
              <w:t>Kategorie silnice:</w:t>
            </w:r>
          </w:p>
        </w:tc>
        <w:tc>
          <w:tcPr>
            <w:tcW w:w="7487" w:type="dxa"/>
          </w:tcPr>
          <w:p w14:paraId="3E6F4097" w14:textId="77777777" w:rsidR="00A34B84" w:rsidRPr="00F25A0B" w:rsidRDefault="00A34B84" w:rsidP="00B849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Místní komunikace</w:t>
            </w:r>
          </w:p>
        </w:tc>
      </w:tr>
      <w:tr w:rsidR="00A34B84" w14:paraId="34F8A00C" w14:textId="77777777" w:rsidTr="00B849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21CE9B34" w14:textId="77777777" w:rsidR="00A34B84" w:rsidRDefault="00A34B84" w:rsidP="00B84931">
            <w:r>
              <w:t>Směr silnice:</w:t>
            </w:r>
          </w:p>
        </w:tc>
        <w:tc>
          <w:tcPr>
            <w:tcW w:w="7487" w:type="dxa"/>
          </w:tcPr>
          <w:p w14:paraId="0E24CDD2" w14:textId="77777777" w:rsidR="00A34B84" w:rsidRDefault="00A34B84" w:rsidP="00B849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Pševes</w:t>
            </w:r>
          </w:p>
        </w:tc>
      </w:tr>
      <w:tr w:rsidR="00A34B84" w14:paraId="4D85D6A7" w14:textId="77777777" w:rsidTr="00B849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4120AD06" w14:textId="77777777" w:rsidR="00A34B84" w:rsidRDefault="00A34B84" w:rsidP="00B84931">
            <w:r>
              <w:t>Typ:</w:t>
            </w:r>
          </w:p>
        </w:tc>
        <w:tc>
          <w:tcPr>
            <w:tcW w:w="7487" w:type="dxa"/>
          </w:tcPr>
          <w:p w14:paraId="1D9A8FA8" w14:textId="77777777" w:rsidR="00A34B84" w:rsidRDefault="00A34B84" w:rsidP="00B849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AŽD 71</w:t>
            </w:r>
          </w:p>
        </w:tc>
      </w:tr>
      <w:tr w:rsidR="00A34B84" w14:paraId="5DB315A7" w14:textId="77777777" w:rsidTr="00B849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  <w:shd w:val="clear" w:color="auto" w:fill="F2F2F2" w:themeFill="background1" w:themeFillShade="F2"/>
          </w:tcPr>
          <w:p w14:paraId="2288AE78" w14:textId="77777777" w:rsidR="00A34B84" w:rsidRDefault="00A34B84" w:rsidP="00B84931">
            <w:r>
              <w:t>Rok výstavby:</w:t>
            </w:r>
          </w:p>
        </w:tc>
        <w:tc>
          <w:tcPr>
            <w:tcW w:w="7487" w:type="dxa"/>
            <w:shd w:val="clear" w:color="auto" w:fill="F2F2F2" w:themeFill="background1" w:themeFillShade="F2"/>
          </w:tcPr>
          <w:p w14:paraId="7099F759" w14:textId="77777777" w:rsidR="00A34B84" w:rsidRDefault="00A34B84" w:rsidP="00B849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1977</w:t>
            </w:r>
          </w:p>
        </w:tc>
      </w:tr>
    </w:tbl>
    <w:p w14:paraId="3A529F7B" w14:textId="77777777" w:rsidR="00A34B84" w:rsidRDefault="00A34B84" w:rsidP="00A34B84">
      <w:r>
        <w:br w:type="page"/>
      </w:r>
    </w:p>
    <w:tbl>
      <w:tblPr>
        <w:tblStyle w:val="Mkatabulky"/>
        <w:tblW w:w="8984" w:type="dxa"/>
        <w:tblLook w:val="04A0" w:firstRow="1" w:lastRow="0" w:firstColumn="1" w:lastColumn="0" w:noHBand="0" w:noVBand="1"/>
      </w:tblPr>
      <w:tblGrid>
        <w:gridCol w:w="1497"/>
        <w:gridCol w:w="7487"/>
      </w:tblGrid>
      <w:tr w:rsidR="00A34B84" w14:paraId="6C5AA43E" w14:textId="77777777" w:rsidTr="00B849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0EBCF62C" w14:textId="77777777" w:rsidR="00A34B84" w:rsidRDefault="00A34B84" w:rsidP="00B84931">
            <w:r>
              <w:lastRenderedPageBreak/>
              <w:t>Objekt:</w:t>
            </w:r>
          </w:p>
        </w:tc>
        <w:tc>
          <w:tcPr>
            <w:tcW w:w="7487" w:type="dxa"/>
          </w:tcPr>
          <w:p w14:paraId="023CAA37" w14:textId="77777777" w:rsidR="00A34B84" w:rsidRDefault="00A34B84" w:rsidP="00B849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PZS v km 28,925</w:t>
            </w:r>
          </w:p>
        </w:tc>
      </w:tr>
      <w:tr w:rsidR="00A34B84" w14:paraId="1B840419" w14:textId="77777777" w:rsidTr="00B849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6C5BDB6E" w14:textId="77777777" w:rsidR="00A34B84" w:rsidRDefault="00A34B84" w:rsidP="00B84931">
            <w:r>
              <w:t>Id. č.:</w:t>
            </w:r>
          </w:p>
        </w:tc>
        <w:tc>
          <w:tcPr>
            <w:tcW w:w="7487" w:type="dxa"/>
          </w:tcPr>
          <w:p w14:paraId="1AFDF3F0" w14:textId="77777777" w:rsidR="00A34B84" w:rsidRDefault="00A34B84" w:rsidP="00B849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P4625</w:t>
            </w:r>
          </w:p>
        </w:tc>
      </w:tr>
      <w:tr w:rsidR="00A34B84" w14:paraId="4700D5CD" w14:textId="77777777" w:rsidTr="00B849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329DF89E" w14:textId="77777777" w:rsidR="00A34B84" w:rsidRDefault="00A34B84" w:rsidP="00B84931">
            <w:r>
              <w:t>Trať:</w:t>
            </w:r>
          </w:p>
        </w:tc>
        <w:tc>
          <w:tcPr>
            <w:tcW w:w="7487" w:type="dxa"/>
          </w:tcPr>
          <w:p w14:paraId="71578E73" w14:textId="77777777" w:rsidR="00A34B84" w:rsidRDefault="00A34B84" w:rsidP="00B849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Jičín – Nymburk město (541C / 061)</w:t>
            </w:r>
          </w:p>
        </w:tc>
      </w:tr>
      <w:tr w:rsidR="00A34B84" w14:paraId="37DF3BA0" w14:textId="77777777" w:rsidTr="00B849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0616F56A" w14:textId="77777777" w:rsidR="00A34B84" w:rsidRDefault="00A34B84" w:rsidP="00B84931">
            <w:r>
              <w:t>Traťový úsek:</w:t>
            </w:r>
          </w:p>
        </w:tc>
        <w:tc>
          <w:tcPr>
            <w:tcW w:w="7487" w:type="dxa"/>
          </w:tcPr>
          <w:p w14:paraId="39D1921D" w14:textId="77777777" w:rsidR="00A34B84" w:rsidRDefault="00A34B84" w:rsidP="00B849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Bartoušov - Kopidlno</w:t>
            </w:r>
          </w:p>
        </w:tc>
      </w:tr>
      <w:tr w:rsidR="00A34B84" w14:paraId="76D94772" w14:textId="77777777" w:rsidTr="00B849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09FF41D8" w14:textId="77777777" w:rsidR="00A34B84" w:rsidRDefault="00A34B84" w:rsidP="00B84931">
            <w:r>
              <w:t>GPS:</w:t>
            </w:r>
          </w:p>
        </w:tc>
        <w:tc>
          <w:tcPr>
            <w:tcW w:w="7487" w:type="dxa"/>
          </w:tcPr>
          <w:p w14:paraId="208DB158" w14:textId="77777777" w:rsidR="00A34B84" w:rsidRDefault="00A34B84" w:rsidP="00B849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5A0B">
              <w:rPr>
                <w:bCs/>
              </w:rPr>
              <w:t>50.3493617N, 15.2985075E</w:t>
            </w:r>
          </w:p>
        </w:tc>
      </w:tr>
      <w:tr w:rsidR="00A34B84" w14:paraId="10C14BF3" w14:textId="77777777" w:rsidTr="00B849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0896CF63" w14:textId="77777777" w:rsidR="00A34B84" w:rsidRDefault="00A34B84" w:rsidP="00B84931">
            <w:r>
              <w:t>Kategorie:</w:t>
            </w:r>
          </w:p>
        </w:tc>
        <w:tc>
          <w:tcPr>
            <w:tcW w:w="7487" w:type="dxa"/>
          </w:tcPr>
          <w:p w14:paraId="1C9EBCE5" w14:textId="77777777" w:rsidR="00A34B84" w:rsidRDefault="00A34B84" w:rsidP="00B849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PZS 3S BI</w:t>
            </w:r>
          </w:p>
        </w:tc>
      </w:tr>
      <w:tr w:rsidR="00A34B84" w14:paraId="6222AA2A" w14:textId="77777777" w:rsidTr="00B849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628B69F0" w14:textId="77777777" w:rsidR="00A34B84" w:rsidRDefault="00A34B84" w:rsidP="00B84931">
            <w:r>
              <w:t>Kategorie silnice:</w:t>
            </w:r>
          </w:p>
        </w:tc>
        <w:tc>
          <w:tcPr>
            <w:tcW w:w="7487" w:type="dxa"/>
          </w:tcPr>
          <w:p w14:paraId="196C1307" w14:textId="77777777" w:rsidR="00A34B84" w:rsidRPr="00F25A0B" w:rsidRDefault="00A34B84" w:rsidP="00B849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Místní komunikace</w:t>
            </w:r>
          </w:p>
        </w:tc>
      </w:tr>
      <w:tr w:rsidR="00A34B84" w14:paraId="42FA8F37" w14:textId="77777777" w:rsidTr="00B849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66E6F70E" w14:textId="77777777" w:rsidR="00A34B84" w:rsidRDefault="00A34B84" w:rsidP="00B84931">
            <w:r>
              <w:t>Směr silnice:</w:t>
            </w:r>
          </w:p>
        </w:tc>
        <w:tc>
          <w:tcPr>
            <w:tcW w:w="7487" w:type="dxa"/>
          </w:tcPr>
          <w:p w14:paraId="45A0C035" w14:textId="77777777" w:rsidR="00A34B84" w:rsidRPr="00F25A0B" w:rsidRDefault="00A34B84" w:rsidP="00B849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Místní komunikace</w:t>
            </w:r>
          </w:p>
        </w:tc>
      </w:tr>
      <w:tr w:rsidR="00A34B84" w14:paraId="5BE9EE38" w14:textId="77777777" w:rsidTr="00B849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21550248" w14:textId="77777777" w:rsidR="00A34B84" w:rsidRDefault="00A34B84" w:rsidP="00B84931">
            <w:r>
              <w:t>Typ:</w:t>
            </w:r>
          </w:p>
        </w:tc>
        <w:tc>
          <w:tcPr>
            <w:tcW w:w="7487" w:type="dxa"/>
          </w:tcPr>
          <w:p w14:paraId="55453AB4" w14:textId="77777777" w:rsidR="00A34B84" w:rsidRDefault="00A34B84" w:rsidP="00B849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AŽD 71</w:t>
            </w:r>
          </w:p>
        </w:tc>
      </w:tr>
      <w:tr w:rsidR="00A34B84" w14:paraId="1C3B6616" w14:textId="77777777" w:rsidTr="00B849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  <w:shd w:val="clear" w:color="auto" w:fill="F2F2F2" w:themeFill="background1" w:themeFillShade="F2"/>
          </w:tcPr>
          <w:p w14:paraId="3864CA96" w14:textId="77777777" w:rsidR="00A34B84" w:rsidRDefault="00A34B84" w:rsidP="00B84931">
            <w:r>
              <w:t>Rok výstavby:</w:t>
            </w:r>
          </w:p>
        </w:tc>
        <w:tc>
          <w:tcPr>
            <w:tcW w:w="7487" w:type="dxa"/>
            <w:shd w:val="clear" w:color="auto" w:fill="F2F2F2" w:themeFill="background1" w:themeFillShade="F2"/>
          </w:tcPr>
          <w:p w14:paraId="0DBCBA15" w14:textId="77777777" w:rsidR="00A34B84" w:rsidRDefault="00A34B84" w:rsidP="00B849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1977</w:t>
            </w:r>
          </w:p>
        </w:tc>
      </w:tr>
    </w:tbl>
    <w:p w14:paraId="2DC82526" w14:textId="77777777" w:rsidR="00A34B84" w:rsidRDefault="00A34B84" w:rsidP="00A34B84"/>
    <w:p w14:paraId="7245DD65" w14:textId="77777777" w:rsidR="00A34B84" w:rsidRDefault="00A34B84" w:rsidP="00A34B84">
      <w:r>
        <w:br w:type="page"/>
      </w:r>
    </w:p>
    <w:p w14:paraId="7D4B6D8A" w14:textId="77777777" w:rsidR="00A34B84" w:rsidRPr="00F86945" w:rsidRDefault="00A34B84" w:rsidP="00A34B84">
      <w:pPr>
        <w:pStyle w:val="NadpisA11"/>
      </w:pPr>
      <w:r w:rsidRPr="00F86945">
        <w:t>SOUČASNÝ STAV</w:t>
      </w:r>
    </w:p>
    <w:p w14:paraId="51B63F18" w14:textId="77777777" w:rsidR="00A34B84" w:rsidRDefault="00A34B84" w:rsidP="00A34B84">
      <w:pPr>
        <w:pStyle w:val="Nadpis2"/>
      </w:pPr>
      <w:r>
        <w:t>PZS v km 22,317</w:t>
      </w:r>
    </w:p>
    <w:p w14:paraId="579F4E37" w14:textId="77777777" w:rsidR="00A34B84" w:rsidRDefault="00A34B84" w:rsidP="00D73FD5">
      <w:pPr>
        <w:pStyle w:val="Nadpis3"/>
        <w:numPr>
          <w:ilvl w:val="0"/>
          <w:numId w:val="6"/>
        </w:numPr>
        <w:spacing w:after="0"/>
        <w:ind w:left="709" w:hanging="633"/>
      </w:pPr>
      <w:r w:rsidRPr="00892017">
        <w:t>Signalizace uživateli pozemní komunikace</w:t>
      </w:r>
    </w:p>
    <w:p w14:paraId="15886D4C" w14:textId="77777777" w:rsidR="00A34B84" w:rsidRDefault="00A34B84" w:rsidP="0095758B">
      <w:pPr>
        <w:ind w:firstLine="76"/>
      </w:pPr>
      <w:r w:rsidRPr="00892017">
        <w:t>Signalizace uživateli pozemní komunikace je realizována dvěma výstražníky typu AŽD 71.</w:t>
      </w:r>
    </w:p>
    <w:p w14:paraId="2DD5C3DE" w14:textId="77777777" w:rsidR="00A34B84" w:rsidRDefault="00A34B84" w:rsidP="00D73FD5">
      <w:pPr>
        <w:pStyle w:val="Nadpis3"/>
        <w:numPr>
          <w:ilvl w:val="0"/>
          <w:numId w:val="6"/>
        </w:numPr>
        <w:spacing w:after="0"/>
        <w:ind w:left="709" w:hanging="633"/>
      </w:pPr>
      <w:r w:rsidRPr="00892017">
        <w:t>Indikace dopravnímu zaměstnanci</w:t>
      </w:r>
    </w:p>
    <w:p w14:paraId="7CC7EB85" w14:textId="77777777" w:rsidR="00A34B84" w:rsidRPr="007C7A18" w:rsidRDefault="00A34B84" w:rsidP="0095758B">
      <w:pPr>
        <w:ind w:firstLine="65"/>
      </w:pPr>
      <w:r w:rsidRPr="00892017">
        <w:t>Není zřízena.</w:t>
      </w:r>
    </w:p>
    <w:p w14:paraId="1CA33F49" w14:textId="77777777" w:rsidR="00A34B84" w:rsidRDefault="00A34B84" w:rsidP="00D73FD5">
      <w:pPr>
        <w:pStyle w:val="Nadpis3"/>
        <w:numPr>
          <w:ilvl w:val="0"/>
          <w:numId w:val="6"/>
        </w:numPr>
        <w:spacing w:after="0"/>
        <w:ind w:left="709" w:hanging="644"/>
      </w:pPr>
      <w:r>
        <w:t>Diagnostika</w:t>
      </w:r>
    </w:p>
    <w:p w14:paraId="3DBF91A3" w14:textId="77777777" w:rsidR="00A34B84" w:rsidRDefault="00A34B84" w:rsidP="0095758B">
      <w:pPr>
        <w:ind w:firstLine="65"/>
      </w:pPr>
      <w:r>
        <w:t>PZS je vybaveno – B2000.</w:t>
      </w:r>
    </w:p>
    <w:p w14:paraId="7942E3F1" w14:textId="77777777" w:rsidR="00A34B84" w:rsidRPr="00892017" w:rsidRDefault="00A34B84" w:rsidP="00D73FD5">
      <w:pPr>
        <w:pStyle w:val="Nadpis3"/>
        <w:numPr>
          <w:ilvl w:val="0"/>
          <w:numId w:val="6"/>
        </w:numPr>
        <w:spacing w:after="0"/>
        <w:ind w:left="709" w:hanging="633"/>
      </w:pPr>
      <w:r>
        <w:t>Ovládání</w:t>
      </w:r>
    </w:p>
    <w:p w14:paraId="162F8A91" w14:textId="77777777" w:rsidR="00A34B84" w:rsidRDefault="00A34B84" w:rsidP="0095758B">
      <w:pPr>
        <w:pStyle w:val="NadpisA41"/>
        <w:ind w:left="851" w:hanging="360"/>
      </w:pPr>
      <w:r>
        <w:t>Automatické</w:t>
      </w:r>
    </w:p>
    <w:p w14:paraId="38E39373" w14:textId="77777777" w:rsidR="00A34B84" w:rsidRPr="007C7A18" w:rsidRDefault="00A34B84" w:rsidP="0095758B">
      <w:pPr>
        <w:ind w:left="851"/>
      </w:pPr>
      <w:r w:rsidRPr="00892017">
        <w:t>Automatické ovládání zajišťují kolejové obvody.</w:t>
      </w:r>
    </w:p>
    <w:p w14:paraId="0D9C7427" w14:textId="77777777" w:rsidR="00A34B84" w:rsidRDefault="00A34B84" w:rsidP="0095758B">
      <w:pPr>
        <w:pStyle w:val="NadpisA41"/>
        <w:ind w:left="851" w:hanging="360"/>
      </w:pPr>
      <w:r>
        <w:t>Ruční</w:t>
      </w:r>
    </w:p>
    <w:p w14:paraId="4620B9AF" w14:textId="77777777" w:rsidR="00A34B84" w:rsidRPr="00AF0CCF" w:rsidRDefault="00A34B84" w:rsidP="0095758B">
      <w:pPr>
        <w:ind w:left="851"/>
      </w:pPr>
      <w:r>
        <w:t>Není zřízeno.</w:t>
      </w:r>
    </w:p>
    <w:p w14:paraId="70804D48" w14:textId="77777777" w:rsidR="00A34B84" w:rsidRDefault="00A34B84" w:rsidP="0095758B">
      <w:pPr>
        <w:pStyle w:val="NadpisA41"/>
        <w:ind w:left="851" w:hanging="360"/>
      </w:pPr>
      <w:r>
        <w:t>Vazby</w:t>
      </w:r>
    </w:p>
    <w:p w14:paraId="0521B3C7" w14:textId="77777777" w:rsidR="00A34B84" w:rsidRPr="00AF0CCF" w:rsidRDefault="00A34B84" w:rsidP="0095758B">
      <w:pPr>
        <w:ind w:left="851"/>
      </w:pPr>
      <w:r w:rsidRPr="00892017">
        <w:rPr>
          <w:rFonts w:ascii="Verdana" w:hAnsi="Verdana" w:cs="Verdana"/>
        </w:rPr>
        <w:t>PZS nemá vazbu na ostatní zabezpečovací zařízení.</w:t>
      </w:r>
    </w:p>
    <w:p w14:paraId="78FA8D11" w14:textId="77777777" w:rsidR="00A34B84" w:rsidRDefault="00A34B84" w:rsidP="00D73FD5">
      <w:pPr>
        <w:pStyle w:val="Nadpis3"/>
        <w:numPr>
          <w:ilvl w:val="0"/>
          <w:numId w:val="6"/>
        </w:numPr>
        <w:spacing w:after="0"/>
        <w:ind w:left="709" w:hanging="633"/>
      </w:pPr>
      <w:r>
        <w:t>Logické jádro</w:t>
      </w:r>
    </w:p>
    <w:p w14:paraId="3F02B2B9" w14:textId="77777777" w:rsidR="00A34B84" w:rsidRDefault="00A34B84" w:rsidP="0095758B">
      <w:pPr>
        <w:ind w:firstLine="76"/>
        <w:rPr>
          <w:rFonts w:ascii="Verdana" w:hAnsi="Verdana" w:cs="Verdana"/>
        </w:rPr>
      </w:pPr>
      <w:r w:rsidRPr="00E1430A">
        <w:rPr>
          <w:rFonts w:ascii="Verdana" w:hAnsi="Verdana" w:cs="Verdana"/>
        </w:rPr>
        <w:t>Logické závislosti jsou realizovány prostřednictvím relé.</w:t>
      </w:r>
    </w:p>
    <w:p w14:paraId="658F2C43" w14:textId="77777777" w:rsidR="00A34B84" w:rsidRPr="00A60462" w:rsidRDefault="00A34B84" w:rsidP="00D73FD5">
      <w:pPr>
        <w:pStyle w:val="Nadpis3"/>
        <w:numPr>
          <w:ilvl w:val="0"/>
          <w:numId w:val="6"/>
        </w:numPr>
        <w:spacing w:after="0"/>
        <w:ind w:left="709" w:hanging="633"/>
      </w:pPr>
      <w:r w:rsidRPr="00A60462">
        <w:t>Napájení</w:t>
      </w:r>
    </w:p>
    <w:p w14:paraId="40A1E400" w14:textId="77777777" w:rsidR="00A34B84" w:rsidRPr="00292C7B" w:rsidRDefault="00A34B84" w:rsidP="0095758B">
      <w:pPr>
        <w:ind w:firstLine="4"/>
      </w:pPr>
      <w:r w:rsidRPr="00292C7B">
        <w:t>Napájení je realizováno ze dvou nezávislých zdrojů:</w:t>
      </w:r>
    </w:p>
    <w:p w14:paraId="1DB4AFCA" w14:textId="77777777" w:rsidR="00A34B84" w:rsidRPr="00292C7B" w:rsidRDefault="00A34B84" w:rsidP="00D73FD5">
      <w:pPr>
        <w:pStyle w:val="Odstavecseseznamem"/>
        <w:numPr>
          <w:ilvl w:val="0"/>
          <w:numId w:val="15"/>
        </w:numPr>
        <w:spacing w:after="200" w:line="276" w:lineRule="auto"/>
        <w:ind w:left="851"/>
        <w:rPr>
          <w:rFonts w:cs="Arial"/>
        </w:rPr>
      </w:pPr>
      <w:r w:rsidRPr="00292C7B">
        <w:rPr>
          <w:rFonts w:cs="Arial"/>
        </w:rPr>
        <w:t>z veřejné rozvodné sítě kabelem.</w:t>
      </w:r>
    </w:p>
    <w:p w14:paraId="37C89F6A" w14:textId="77777777" w:rsidR="00A34B84" w:rsidRPr="00292C7B" w:rsidRDefault="00A34B84" w:rsidP="00D73FD5">
      <w:pPr>
        <w:pStyle w:val="Odstavecseseznamem"/>
        <w:numPr>
          <w:ilvl w:val="0"/>
          <w:numId w:val="15"/>
        </w:numPr>
        <w:spacing w:after="200" w:line="276" w:lineRule="auto"/>
        <w:ind w:left="851"/>
        <w:rPr>
          <w:rFonts w:cs="Arial"/>
        </w:rPr>
      </w:pPr>
      <w:r w:rsidRPr="00292C7B">
        <w:rPr>
          <w:rFonts w:cs="Arial"/>
        </w:rPr>
        <w:t>akumulátorovou baterií.</w:t>
      </w:r>
    </w:p>
    <w:p w14:paraId="269886D7" w14:textId="77777777" w:rsidR="00A34B84" w:rsidRDefault="00A34B84" w:rsidP="00D73FD5">
      <w:pPr>
        <w:pStyle w:val="Nadpis3"/>
        <w:numPr>
          <w:ilvl w:val="0"/>
          <w:numId w:val="6"/>
        </w:numPr>
        <w:spacing w:after="0"/>
        <w:ind w:left="709" w:hanging="633"/>
      </w:pPr>
      <w:r>
        <w:t>Umístění technologie</w:t>
      </w:r>
    </w:p>
    <w:p w14:paraId="4479BE12" w14:textId="77777777" w:rsidR="00A34B84" w:rsidRDefault="00A34B84" w:rsidP="0095758B">
      <w:pPr>
        <w:ind w:firstLine="76"/>
      </w:pPr>
      <w:r w:rsidRPr="00AF3668">
        <w:t>Technologie zařízení je umístěna v reléovém domku LBM.</w:t>
      </w:r>
    </w:p>
    <w:p w14:paraId="0D7D9BD3" w14:textId="77777777" w:rsidR="00A34B84" w:rsidRDefault="00A34B84" w:rsidP="00D73FD5">
      <w:pPr>
        <w:pStyle w:val="Nadpis3"/>
        <w:numPr>
          <w:ilvl w:val="0"/>
          <w:numId w:val="6"/>
        </w:numPr>
        <w:spacing w:after="0"/>
        <w:ind w:left="709" w:hanging="633"/>
      </w:pPr>
      <w:r>
        <w:t>Kabelové rozvody</w:t>
      </w:r>
    </w:p>
    <w:p w14:paraId="26CF949E" w14:textId="77777777" w:rsidR="00A34B84" w:rsidRDefault="00A34B84" w:rsidP="0095758B">
      <w:pPr>
        <w:ind w:firstLine="76"/>
      </w:pPr>
      <w:r w:rsidRPr="00AF3668">
        <w:t>Kabelové rozvody jsou realizovány plastovými kabely TCEKEY.</w:t>
      </w:r>
    </w:p>
    <w:p w14:paraId="04853643" w14:textId="77777777" w:rsidR="00A34B84" w:rsidRDefault="00A34B84" w:rsidP="00D73FD5">
      <w:pPr>
        <w:pStyle w:val="Nadpis3"/>
        <w:numPr>
          <w:ilvl w:val="0"/>
          <w:numId w:val="6"/>
        </w:numPr>
        <w:spacing w:after="0"/>
        <w:ind w:left="709" w:hanging="633"/>
      </w:pPr>
      <w:r>
        <w:t>Dokumentace</w:t>
      </w:r>
    </w:p>
    <w:p w14:paraId="057F590C" w14:textId="77777777" w:rsidR="00A34B84" w:rsidRDefault="0095758B" w:rsidP="0095758B">
      <w:pPr>
        <w:tabs>
          <w:tab w:val="right" w:pos="8693"/>
        </w:tabs>
      </w:pPr>
      <w:r>
        <w:t xml:space="preserve"> </w:t>
      </w:r>
      <w:r w:rsidR="00A34B84" w:rsidRPr="00AF3668">
        <w:t>Dokumentace je v tištěné podobě.</w:t>
      </w:r>
    </w:p>
    <w:p w14:paraId="0187D763" w14:textId="77777777" w:rsidR="00A34B84" w:rsidRPr="00AF0CCF" w:rsidRDefault="00A34B84" w:rsidP="00D73FD5">
      <w:pPr>
        <w:pStyle w:val="Nadpis3"/>
        <w:numPr>
          <w:ilvl w:val="0"/>
          <w:numId w:val="6"/>
        </w:numPr>
        <w:spacing w:after="0"/>
        <w:ind w:left="709" w:hanging="633"/>
      </w:pPr>
      <w:r>
        <w:t>Fotodokumentace</w:t>
      </w:r>
    </w:p>
    <w:p w14:paraId="535EA304" w14:textId="77777777" w:rsidR="00A34B84" w:rsidRDefault="006B5A20" w:rsidP="00A34B84">
      <w:sdt>
        <w:sdtPr>
          <w:id w:val="-497432313"/>
          <w:picture/>
        </w:sdtPr>
        <w:sdtEndPr/>
        <w:sdtContent>
          <w:r w:rsidR="00A34B84">
            <w:rPr>
              <w:noProof/>
              <w:lang w:eastAsia="cs-CZ"/>
            </w:rPr>
            <w:drawing>
              <wp:inline distT="0" distB="0" distL="0" distR="0" wp14:anchorId="317DE9BC" wp14:editId="467C9A5A">
                <wp:extent cx="1905000" cy="1428750"/>
                <wp:effectExtent l="0" t="0" r="0" b="0"/>
                <wp:docPr id="4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142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A34B84">
        <w:t xml:space="preserve"> </w:t>
      </w:r>
      <w:r w:rsidR="00A34B84">
        <w:tab/>
      </w:r>
      <w:sdt>
        <w:sdtPr>
          <w:id w:val="2064361958"/>
          <w:picture/>
        </w:sdtPr>
        <w:sdtEndPr/>
        <w:sdtContent>
          <w:r w:rsidR="00A34B84">
            <w:rPr>
              <w:noProof/>
              <w:lang w:eastAsia="cs-CZ"/>
            </w:rPr>
            <w:drawing>
              <wp:inline distT="0" distB="0" distL="0" distR="0" wp14:anchorId="353A5ABE" wp14:editId="1AB80205">
                <wp:extent cx="1908175" cy="1431131"/>
                <wp:effectExtent l="0" t="0" r="0" b="0"/>
                <wp:docPr id="8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8175" cy="14311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A34B84">
        <w:br w:type="page"/>
      </w:r>
    </w:p>
    <w:p w14:paraId="70A0B72E" w14:textId="77777777" w:rsidR="00A34B84" w:rsidRDefault="00A34B84" w:rsidP="00A34B84">
      <w:pPr>
        <w:pStyle w:val="Nadpis2"/>
      </w:pPr>
      <w:r>
        <w:t>PZS v km 26,470</w:t>
      </w:r>
    </w:p>
    <w:p w14:paraId="60A04623" w14:textId="77777777" w:rsidR="00A34B84" w:rsidRDefault="00A34B84" w:rsidP="00D73FD5">
      <w:pPr>
        <w:pStyle w:val="Nadpis3"/>
        <w:numPr>
          <w:ilvl w:val="0"/>
          <w:numId w:val="7"/>
        </w:numPr>
        <w:spacing w:after="0"/>
        <w:ind w:left="709" w:hanging="705"/>
      </w:pPr>
      <w:r w:rsidRPr="00892017">
        <w:t>Signalizace uživateli pozemní komunikace</w:t>
      </w:r>
    </w:p>
    <w:p w14:paraId="7FAF923D" w14:textId="77777777" w:rsidR="00A34B84" w:rsidRDefault="00A34B84" w:rsidP="0095758B">
      <w:pPr>
        <w:ind w:firstLine="4"/>
      </w:pPr>
      <w:r w:rsidRPr="00AF3668">
        <w:t>Signalizace uživateli pozemní komunikace je realizována dvěma závorovými stojany s výstražníky typu AŽD 97 a samostatnými výstražníky typu AŽD 97.</w:t>
      </w:r>
    </w:p>
    <w:p w14:paraId="0D8A3316" w14:textId="77777777" w:rsidR="00A34B84" w:rsidRDefault="00A34B84" w:rsidP="00D73FD5">
      <w:pPr>
        <w:pStyle w:val="Nadpis3"/>
        <w:numPr>
          <w:ilvl w:val="0"/>
          <w:numId w:val="7"/>
        </w:numPr>
        <w:spacing w:after="0"/>
        <w:ind w:left="709" w:hanging="705"/>
      </w:pPr>
      <w:r w:rsidRPr="00892017">
        <w:t>Indikace dopravnímu zaměstnanci</w:t>
      </w:r>
    </w:p>
    <w:p w14:paraId="09D68F77" w14:textId="77777777" w:rsidR="00A34B84" w:rsidRPr="007C7A18" w:rsidRDefault="00A34B84" w:rsidP="0095758B">
      <w:pPr>
        <w:ind w:firstLine="4"/>
      </w:pPr>
      <w:r w:rsidRPr="00AF3668">
        <w:t>Indikace dopravnímu zaměstnanci je umístěna v DK v ŽST Kopidlno.</w:t>
      </w:r>
    </w:p>
    <w:p w14:paraId="074A6BC0" w14:textId="77777777" w:rsidR="00A34B84" w:rsidRDefault="00A34B84" w:rsidP="00D73FD5">
      <w:pPr>
        <w:pStyle w:val="Nadpis3"/>
        <w:numPr>
          <w:ilvl w:val="0"/>
          <w:numId w:val="7"/>
        </w:numPr>
        <w:spacing w:after="0"/>
        <w:ind w:left="709" w:hanging="705"/>
      </w:pPr>
      <w:r>
        <w:t>Diagnostika</w:t>
      </w:r>
    </w:p>
    <w:p w14:paraId="4D145BF9" w14:textId="77777777" w:rsidR="00A34B84" w:rsidRDefault="00A34B84" w:rsidP="0095758B">
      <w:pPr>
        <w:ind w:firstLine="4"/>
      </w:pPr>
      <w:r>
        <w:t>PZS je vybaveno – B2000.</w:t>
      </w:r>
    </w:p>
    <w:p w14:paraId="21193447" w14:textId="77777777" w:rsidR="00A34B84" w:rsidRPr="00892017" w:rsidRDefault="00A34B84" w:rsidP="00D73FD5">
      <w:pPr>
        <w:pStyle w:val="Nadpis3"/>
        <w:numPr>
          <w:ilvl w:val="0"/>
          <w:numId w:val="7"/>
        </w:numPr>
        <w:spacing w:after="0"/>
        <w:ind w:left="709" w:hanging="705"/>
      </w:pPr>
      <w:r>
        <w:t>Ovládání</w:t>
      </w:r>
    </w:p>
    <w:p w14:paraId="5EF752F2" w14:textId="77777777" w:rsidR="00A34B84" w:rsidRDefault="00A34B84" w:rsidP="00D73FD5">
      <w:pPr>
        <w:pStyle w:val="NadpisA41"/>
        <w:numPr>
          <w:ilvl w:val="0"/>
          <w:numId w:val="16"/>
        </w:numPr>
        <w:ind w:left="851"/>
      </w:pPr>
      <w:r>
        <w:t>Automatické</w:t>
      </w:r>
    </w:p>
    <w:p w14:paraId="5135EEDF" w14:textId="77777777" w:rsidR="00A34B84" w:rsidRPr="007C7A18" w:rsidRDefault="00A34B84" w:rsidP="0095758B">
      <w:pPr>
        <w:ind w:left="851"/>
      </w:pPr>
      <w:r w:rsidRPr="00892017">
        <w:t>Automatické ovládání zajišťují kolejové obvody.</w:t>
      </w:r>
    </w:p>
    <w:p w14:paraId="1D19BC80" w14:textId="77777777" w:rsidR="00A34B84" w:rsidRDefault="00A34B84" w:rsidP="00D73FD5">
      <w:pPr>
        <w:pStyle w:val="NadpisA41"/>
        <w:numPr>
          <w:ilvl w:val="0"/>
          <w:numId w:val="16"/>
        </w:numPr>
        <w:ind w:left="851"/>
      </w:pPr>
      <w:r>
        <w:t>Ruční</w:t>
      </w:r>
    </w:p>
    <w:p w14:paraId="7F614C05" w14:textId="77777777" w:rsidR="00A34B84" w:rsidRPr="00AF0CCF" w:rsidRDefault="00A34B84" w:rsidP="0095758B">
      <w:pPr>
        <w:ind w:left="851"/>
      </w:pPr>
      <w:r w:rsidRPr="00AF3668">
        <w:t>PZS má uzavření přejezdu na DK v ŽST Kopidlno.</w:t>
      </w:r>
    </w:p>
    <w:p w14:paraId="52AE4DA2" w14:textId="77777777" w:rsidR="00A34B84" w:rsidRDefault="00A34B84" w:rsidP="00D73FD5">
      <w:pPr>
        <w:pStyle w:val="NadpisA41"/>
        <w:numPr>
          <w:ilvl w:val="0"/>
          <w:numId w:val="16"/>
        </w:numPr>
        <w:ind w:left="851"/>
      </w:pPr>
      <w:r>
        <w:t>Vazby</w:t>
      </w:r>
    </w:p>
    <w:p w14:paraId="03E51666" w14:textId="77777777" w:rsidR="00A34B84" w:rsidRPr="00AF0CCF" w:rsidRDefault="00A34B84" w:rsidP="0095758B">
      <w:pPr>
        <w:ind w:left="851"/>
      </w:pPr>
      <w:r w:rsidRPr="00892017">
        <w:rPr>
          <w:rFonts w:ascii="Verdana" w:hAnsi="Verdana" w:cs="Verdana"/>
        </w:rPr>
        <w:t>PZS má vazbu na ostatní zabezpečovací zařízení.</w:t>
      </w:r>
    </w:p>
    <w:p w14:paraId="0698F2AB" w14:textId="77777777" w:rsidR="00A34B84" w:rsidRDefault="00A34B84" w:rsidP="00D73FD5">
      <w:pPr>
        <w:pStyle w:val="Nadpis3"/>
        <w:numPr>
          <w:ilvl w:val="0"/>
          <w:numId w:val="7"/>
        </w:numPr>
        <w:spacing w:after="0"/>
        <w:ind w:left="709" w:hanging="705"/>
      </w:pPr>
      <w:r>
        <w:t>Logické jádro</w:t>
      </w:r>
    </w:p>
    <w:p w14:paraId="34A232A9" w14:textId="77777777" w:rsidR="00A34B84" w:rsidRDefault="00A34B84" w:rsidP="0095758B">
      <w:pPr>
        <w:ind w:firstLine="4"/>
        <w:rPr>
          <w:rFonts w:ascii="Verdana" w:hAnsi="Verdana" w:cs="Verdana"/>
        </w:rPr>
      </w:pPr>
      <w:r w:rsidRPr="00E1430A">
        <w:rPr>
          <w:rFonts w:ascii="Verdana" w:hAnsi="Verdana" w:cs="Verdana"/>
        </w:rPr>
        <w:t>Logické závislosti jsou realizovány prostřednictvím relé.</w:t>
      </w:r>
    </w:p>
    <w:p w14:paraId="4D7E3B23" w14:textId="77777777" w:rsidR="00A34B84" w:rsidRPr="00A60462" w:rsidRDefault="00A34B84" w:rsidP="00D73FD5">
      <w:pPr>
        <w:pStyle w:val="Nadpis3"/>
        <w:numPr>
          <w:ilvl w:val="0"/>
          <w:numId w:val="7"/>
        </w:numPr>
        <w:spacing w:after="0"/>
        <w:ind w:left="709" w:hanging="705"/>
      </w:pPr>
      <w:r w:rsidRPr="00A60462">
        <w:t>Napájení</w:t>
      </w:r>
    </w:p>
    <w:p w14:paraId="7EAF7AF6" w14:textId="77777777" w:rsidR="00A34B84" w:rsidRPr="00292C7B" w:rsidRDefault="00A34B84" w:rsidP="0095758B">
      <w:pPr>
        <w:ind w:firstLine="4"/>
      </w:pPr>
      <w:r w:rsidRPr="00292C7B">
        <w:t>Napájení je realizováno ze dvou nezávislých zdrojů:</w:t>
      </w:r>
    </w:p>
    <w:p w14:paraId="2D0D39FC" w14:textId="77777777" w:rsidR="00A34B84" w:rsidRPr="00292C7B" w:rsidRDefault="00A34B84" w:rsidP="00D73FD5">
      <w:pPr>
        <w:pStyle w:val="Odstavecseseznamem"/>
        <w:numPr>
          <w:ilvl w:val="0"/>
          <w:numId w:val="15"/>
        </w:numPr>
        <w:spacing w:after="200" w:line="276" w:lineRule="auto"/>
        <w:ind w:left="851"/>
        <w:rPr>
          <w:rFonts w:cs="Arial"/>
        </w:rPr>
      </w:pPr>
      <w:r w:rsidRPr="00292C7B">
        <w:rPr>
          <w:rFonts w:cs="Arial"/>
        </w:rPr>
        <w:t>z veřejné rozvodné sítě kabelem.</w:t>
      </w:r>
    </w:p>
    <w:p w14:paraId="6F7653E2" w14:textId="77777777" w:rsidR="00A34B84" w:rsidRPr="00292C7B" w:rsidRDefault="00A34B84" w:rsidP="00D73FD5">
      <w:pPr>
        <w:pStyle w:val="Odstavecseseznamem"/>
        <w:numPr>
          <w:ilvl w:val="0"/>
          <w:numId w:val="15"/>
        </w:numPr>
        <w:spacing w:after="200" w:line="276" w:lineRule="auto"/>
        <w:ind w:left="851"/>
        <w:rPr>
          <w:rFonts w:cs="Arial"/>
        </w:rPr>
      </w:pPr>
      <w:r w:rsidRPr="00292C7B">
        <w:rPr>
          <w:rFonts w:cs="Arial"/>
        </w:rPr>
        <w:t>akumulátorovou baterií.</w:t>
      </w:r>
    </w:p>
    <w:p w14:paraId="297CEF0D" w14:textId="77777777" w:rsidR="00A34B84" w:rsidRDefault="00A34B84" w:rsidP="00D73FD5">
      <w:pPr>
        <w:pStyle w:val="Nadpis3"/>
        <w:numPr>
          <w:ilvl w:val="0"/>
          <w:numId w:val="7"/>
        </w:numPr>
        <w:spacing w:after="0"/>
        <w:ind w:left="709" w:hanging="705"/>
      </w:pPr>
      <w:r>
        <w:t>Umístění technologie</w:t>
      </w:r>
    </w:p>
    <w:p w14:paraId="38EB9991" w14:textId="77777777" w:rsidR="00A34B84" w:rsidRDefault="00A34B84" w:rsidP="0095758B">
      <w:pPr>
        <w:ind w:firstLine="4"/>
      </w:pPr>
      <w:r w:rsidRPr="00AF3668">
        <w:t xml:space="preserve">Technologie zařízení je umístěna </w:t>
      </w:r>
      <w:r>
        <w:t>RD</w:t>
      </w:r>
      <w:r w:rsidRPr="00AF3668">
        <w:t>.</w:t>
      </w:r>
    </w:p>
    <w:p w14:paraId="416F3355" w14:textId="77777777" w:rsidR="00A34B84" w:rsidRDefault="00A34B84" w:rsidP="00D73FD5">
      <w:pPr>
        <w:pStyle w:val="Nadpis3"/>
        <w:numPr>
          <w:ilvl w:val="0"/>
          <w:numId w:val="7"/>
        </w:numPr>
        <w:spacing w:after="0"/>
        <w:ind w:left="709" w:hanging="705"/>
      </w:pPr>
      <w:r>
        <w:t>Kabelové rozvody</w:t>
      </w:r>
    </w:p>
    <w:p w14:paraId="62110DAE" w14:textId="77777777" w:rsidR="00A34B84" w:rsidRDefault="00A34B84" w:rsidP="0095758B">
      <w:pPr>
        <w:ind w:firstLine="4"/>
      </w:pPr>
      <w:r w:rsidRPr="00AF3668">
        <w:t>Kabelové rozvody jsou realizovány plastovými kabely TCEKEY.</w:t>
      </w:r>
    </w:p>
    <w:p w14:paraId="4346C931" w14:textId="77777777" w:rsidR="00A34B84" w:rsidRDefault="00A34B84" w:rsidP="00D73FD5">
      <w:pPr>
        <w:pStyle w:val="Nadpis3"/>
        <w:numPr>
          <w:ilvl w:val="0"/>
          <w:numId w:val="7"/>
        </w:numPr>
        <w:spacing w:after="0"/>
        <w:ind w:left="709" w:hanging="705"/>
      </w:pPr>
      <w:r>
        <w:t>Dokumentace</w:t>
      </w:r>
    </w:p>
    <w:p w14:paraId="0DA135BE" w14:textId="77777777" w:rsidR="00A34B84" w:rsidRDefault="00A34B84" w:rsidP="0095758B">
      <w:pPr>
        <w:tabs>
          <w:tab w:val="right" w:pos="8693"/>
        </w:tabs>
      </w:pPr>
      <w:r w:rsidRPr="00AF3668">
        <w:t>Dokumentace je v tištěné podobě.</w:t>
      </w:r>
    </w:p>
    <w:p w14:paraId="7C9784CC" w14:textId="77777777" w:rsidR="00A34B84" w:rsidRPr="00AF0CCF" w:rsidRDefault="00A34B84" w:rsidP="00D73FD5">
      <w:pPr>
        <w:pStyle w:val="Nadpis3"/>
        <w:numPr>
          <w:ilvl w:val="0"/>
          <w:numId w:val="7"/>
        </w:numPr>
        <w:spacing w:after="0"/>
        <w:ind w:left="364"/>
      </w:pPr>
      <w:r>
        <w:t>Fotodokumentace</w:t>
      </w:r>
    </w:p>
    <w:p w14:paraId="5BCE90F3" w14:textId="77777777" w:rsidR="00A34B84" w:rsidRDefault="006B5A20" w:rsidP="00A34B84">
      <w:sdt>
        <w:sdtPr>
          <w:id w:val="-936362337"/>
          <w:picture/>
        </w:sdtPr>
        <w:sdtEndPr/>
        <w:sdtContent>
          <w:r w:rsidR="00A34B84">
            <w:rPr>
              <w:noProof/>
              <w:lang w:eastAsia="cs-CZ"/>
            </w:rPr>
            <w:drawing>
              <wp:inline distT="0" distB="0" distL="0" distR="0" wp14:anchorId="203228E0" wp14:editId="3F56CF8C">
                <wp:extent cx="1905000" cy="1428750"/>
                <wp:effectExtent l="0" t="0" r="0" b="0"/>
                <wp:docPr id="9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142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A34B84">
        <w:t xml:space="preserve"> </w:t>
      </w:r>
      <w:r w:rsidR="00A34B84">
        <w:tab/>
      </w:r>
      <w:sdt>
        <w:sdtPr>
          <w:id w:val="-1461030229"/>
          <w:picture/>
        </w:sdtPr>
        <w:sdtEndPr/>
        <w:sdtContent>
          <w:r w:rsidR="00A34B84">
            <w:rPr>
              <w:noProof/>
              <w:lang w:eastAsia="cs-CZ"/>
            </w:rPr>
            <w:drawing>
              <wp:inline distT="0" distB="0" distL="0" distR="0" wp14:anchorId="00651437" wp14:editId="40C53A1A">
                <wp:extent cx="1908175" cy="1431131"/>
                <wp:effectExtent l="0" t="0" r="0" b="0"/>
                <wp:docPr id="11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8175" cy="14311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1E9BAA73" w14:textId="77777777" w:rsidR="00A34B84" w:rsidRDefault="00A34B84" w:rsidP="00A34B84">
      <w:r>
        <w:br w:type="page"/>
      </w:r>
    </w:p>
    <w:p w14:paraId="54E6AE08" w14:textId="77777777" w:rsidR="00A34B84" w:rsidRDefault="00A34B84" w:rsidP="00A34B84">
      <w:pPr>
        <w:pStyle w:val="Nadpis2"/>
      </w:pPr>
      <w:r>
        <w:t>PZS v km 28,446</w:t>
      </w:r>
    </w:p>
    <w:p w14:paraId="30AF41D9" w14:textId="77777777" w:rsidR="00A34B84" w:rsidRDefault="00A34B84" w:rsidP="00D73FD5">
      <w:pPr>
        <w:pStyle w:val="Nadpis3"/>
        <w:numPr>
          <w:ilvl w:val="0"/>
          <w:numId w:val="19"/>
        </w:numPr>
        <w:spacing w:after="0"/>
        <w:ind w:left="709" w:hanging="705"/>
      </w:pPr>
      <w:r w:rsidRPr="00892017">
        <w:t>Signalizace uživateli pozemní komunikace</w:t>
      </w:r>
    </w:p>
    <w:p w14:paraId="4E7DEC9C" w14:textId="77777777" w:rsidR="00A34B84" w:rsidRDefault="00A34B84" w:rsidP="0095758B">
      <w:pPr>
        <w:ind w:firstLine="4"/>
      </w:pPr>
      <w:r w:rsidRPr="00AF3668">
        <w:t>Signalizace uživateli pozemní komunikace je realizována dvěma výstražníky typu AŽD 71.</w:t>
      </w:r>
    </w:p>
    <w:p w14:paraId="4FEB0126" w14:textId="77777777" w:rsidR="00A34B84" w:rsidRDefault="00A34B84" w:rsidP="00D73FD5">
      <w:pPr>
        <w:pStyle w:val="Nadpis3"/>
        <w:numPr>
          <w:ilvl w:val="0"/>
          <w:numId w:val="19"/>
        </w:numPr>
        <w:spacing w:after="0"/>
        <w:ind w:left="709" w:hanging="705"/>
      </w:pPr>
      <w:r w:rsidRPr="00892017">
        <w:t>Indikace dopravnímu zaměstnanci</w:t>
      </w:r>
    </w:p>
    <w:p w14:paraId="0597FEE7" w14:textId="77777777" w:rsidR="00A34B84" w:rsidRPr="007C7A18" w:rsidRDefault="00A34B84" w:rsidP="0095758B">
      <w:pPr>
        <w:ind w:firstLine="4"/>
      </w:pPr>
      <w:r w:rsidRPr="00AF3668">
        <w:t>Indikace dopravnímu zaměstnanci je umístěna v DK v ŽST Kopidlno.</w:t>
      </w:r>
    </w:p>
    <w:p w14:paraId="331A8D34" w14:textId="77777777" w:rsidR="00A34B84" w:rsidRDefault="00A34B84" w:rsidP="00D73FD5">
      <w:pPr>
        <w:pStyle w:val="Nadpis3"/>
        <w:numPr>
          <w:ilvl w:val="0"/>
          <w:numId w:val="19"/>
        </w:numPr>
        <w:spacing w:after="0"/>
        <w:ind w:left="709" w:hanging="705"/>
      </w:pPr>
      <w:r>
        <w:t>Diagnostika</w:t>
      </w:r>
    </w:p>
    <w:p w14:paraId="1CA7E0F4" w14:textId="77777777" w:rsidR="00A34B84" w:rsidRDefault="00A34B84" w:rsidP="0095758B">
      <w:pPr>
        <w:ind w:firstLine="4"/>
      </w:pPr>
      <w:r>
        <w:t>PZS je vybaveno – B2000.</w:t>
      </w:r>
    </w:p>
    <w:p w14:paraId="6F6DBB0B" w14:textId="77777777" w:rsidR="00A34B84" w:rsidRPr="00892017" w:rsidRDefault="00A34B84" w:rsidP="00D73FD5">
      <w:pPr>
        <w:pStyle w:val="Nadpis3"/>
        <w:numPr>
          <w:ilvl w:val="0"/>
          <w:numId w:val="19"/>
        </w:numPr>
        <w:spacing w:after="0"/>
        <w:ind w:left="709" w:hanging="705"/>
      </w:pPr>
      <w:r>
        <w:t>Ovládání</w:t>
      </w:r>
    </w:p>
    <w:p w14:paraId="5FAD7CFF" w14:textId="77777777" w:rsidR="00A34B84" w:rsidRDefault="00A34B84" w:rsidP="00D73FD5">
      <w:pPr>
        <w:pStyle w:val="NadpisA41"/>
        <w:numPr>
          <w:ilvl w:val="0"/>
          <w:numId w:val="17"/>
        </w:numPr>
        <w:ind w:left="851"/>
      </w:pPr>
      <w:r>
        <w:t>Automatické</w:t>
      </w:r>
    </w:p>
    <w:p w14:paraId="1DA120F9" w14:textId="77777777" w:rsidR="00A34B84" w:rsidRPr="007C7A18" w:rsidRDefault="00A34B84" w:rsidP="0095758B">
      <w:pPr>
        <w:ind w:left="851"/>
      </w:pPr>
      <w:r w:rsidRPr="00892017">
        <w:t>Automatické ovládání zajišťují kolejové obvody.</w:t>
      </w:r>
    </w:p>
    <w:p w14:paraId="497ABE3B" w14:textId="77777777" w:rsidR="00A34B84" w:rsidRDefault="00A34B84" w:rsidP="00D73FD5">
      <w:pPr>
        <w:pStyle w:val="NadpisA41"/>
        <w:numPr>
          <w:ilvl w:val="0"/>
          <w:numId w:val="17"/>
        </w:numPr>
        <w:ind w:left="851"/>
      </w:pPr>
      <w:r>
        <w:t>Ruční</w:t>
      </w:r>
    </w:p>
    <w:p w14:paraId="04E0CC1B" w14:textId="77777777" w:rsidR="00A34B84" w:rsidRPr="00AF0CCF" w:rsidRDefault="00A34B84" w:rsidP="0095758B">
      <w:pPr>
        <w:ind w:left="851"/>
      </w:pPr>
      <w:r>
        <w:t>Není zřízeno.</w:t>
      </w:r>
    </w:p>
    <w:p w14:paraId="3F02E626" w14:textId="77777777" w:rsidR="00A34B84" w:rsidRDefault="00A34B84" w:rsidP="00D73FD5">
      <w:pPr>
        <w:pStyle w:val="NadpisA41"/>
        <w:numPr>
          <w:ilvl w:val="0"/>
          <w:numId w:val="17"/>
        </w:numPr>
        <w:ind w:left="851"/>
      </w:pPr>
      <w:r>
        <w:t>Vazby</w:t>
      </w:r>
    </w:p>
    <w:p w14:paraId="6D441E70" w14:textId="77777777" w:rsidR="00A34B84" w:rsidRPr="00AF0CCF" w:rsidRDefault="00A34B84" w:rsidP="0095758B">
      <w:pPr>
        <w:ind w:left="851"/>
      </w:pPr>
      <w:r w:rsidRPr="00892017">
        <w:rPr>
          <w:rFonts w:ascii="Verdana" w:hAnsi="Verdana" w:cs="Verdana"/>
        </w:rPr>
        <w:t>PZS má vazbu na ostatní zabezpečovací zařízení.</w:t>
      </w:r>
    </w:p>
    <w:p w14:paraId="69509856" w14:textId="77777777" w:rsidR="00A34B84" w:rsidRDefault="00A34B84" w:rsidP="00D73FD5">
      <w:pPr>
        <w:pStyle w:val="Nadpis3"/>
        <w:numPr>
          <w:ilvl w:val="0"/>
          <w:numId w:val="19"/>
        </w:numPr>
        <w:spacing w:after="0"/>
        <w:ind w:left="709" w:hanging="705"/>
      </w:pPr>
      <w:r>
        <w:t>Logické jádro</w:t>
      </w:r>
    </w:p>
    <w:p w14:paraId="53F0F993" w14:textId="77777777" w:rsidR="00A34B84" w:rsidRDefault="00A34B84" w:rsidP="0095758B">
      <w:pPr>
        <w:ind w:firstLine="4"/>
        <w:rPr>
          <w:rFonts w:ascii="Verdana" w:hAnsi="Verdana" w:cs="Verdana"/>
        </w:rPr>
      </w:pPr>
      <w:r w:rsidRPr="00E1430A">
        <w:rPr>
          <w:rFonts w:ascii="Verdana" w:hAnsi="Verdana" w:cs="Verdana"/>
        </w:rPr>
        <w:t>Logické závislosti jsou realizovány prostřednictvím relé.</w:t>
      </w:r>
    </w:p>
    <w:p w14:paraId="5EA3708A" w14:textId="77777777" w:rsidR="00A34B84" w:rsidRPr="00A60462" w:rsidRDefault="00A34B84" w:rsidP="00D73FD5">
      <w:pPr>
        <w:pStyle w:val="Nadpis3"/>
        <w:numPr>
          <w:ilvl w:val="0"/>
          <w:numId w:val="19"/>
        </w:numPr>
        <w:spacing w:after="0"/>
        <w:ind w:left="709" w:hanging="705"/>
      </w:pPr>
      <w:r w:rsidRPr="00A60462">
        <w:t>Napájení</w:t>
      </w:r>
    </w:p>
    <w:p w14:paraId="3F214CCD" w14:textId="77777777" w:rsidR="00A34B84" w:rsidRPr="00292C7B" w:rsidRDefault="00A34B84" w:rsidP="0095758B">
      <w:pPr>
        <w:ind w:firstLine="4"/>
      </w:pPr>
      <w:r w:rsidRPr="00292C7B">
        <w:t>Napájení je realizováno ze dvou nezávislých zdrojů:</w:t>
      </w:r>
    </w:p>
    <w:p w14:paraId="7B8C392C" w14:textId="77777777" w:rsidR="00A34B84" w:rsidRPr="00292C7B" w:rsidRDefault="00A34B84" w:rsidP="00D73FD5">
      <w:pPr>
        <w:pStyle w:val="Odstavecseseznamem"/>
        <w:numPr>
          <w:ilvl w:val="0"/>
          <w:numId w:val="15"/>
        </w:numPr>
        <w:spacing w:after="200" w:line="276" w:lineRule="auto"/>
        <w:ind w:left="851"/>
        <w:rPr>
          <w:rFonts w:cs="Arial"/>
        </w:rPr>
      </w:pPr>
      <w:r w:rsidRPr="00292C7B">
        <w:rPr>
          <w:rFonts w:cs="Arial"/>
        </w:rPr>
        <w:t>z veřejné rozvodné sítě kabelem.</w:t>
      </w:r>
    </w:p>
    <w:p w14:paraId="4D7A51FB" w14:textId="77777777" w:rsidR="00A34B84" w:rsidRPr="00292C7B" w:rsidRDefault="00A34B84" w:rsidP="00D73FD5">
      <w:pPr>
        <w:pStyle w:val="Odstavecseseznamem"/>
        <w:numPr>
          <w:ilvl w:val="0"/>
          <w:numId w:val="15"/>
        </w:numPr>
        <w:spacing w:after="200" w:line="276" w:lineRule="auto"/>
        <w:ind w:left="851"/>
        <w:rPr>
          <w:rFonts w:cs="Arial"/>
        </w:rPr>
      </w:pPr>
      <w:r w:rsidRPr="00292C7B">
        <w:rPr>
          <w:rFonts w:cs="Arial"/>
        </w:rPr>
        <w:t>akumulátorovou baterií.</w:t>
      </w:r>
    </w:p>
    <w:p w14:paraId="68A7F3E8" w14:textId="77777777" w:rsidR="00A34B84" w:rsidRDefault="00A34B84" w:rsidP="00D73FD5">
      <w:pPr>
        <w:pStyle w:val="Nadpis3"/>
        <w:numPr>
          <w:ilvl w:val="0"/>
          <w:numId w:val="19"/>
        </w:numPr>
        <w:spacing w:after="0"/>
        <w:ind w:left="709" w:hanging="705"/>
      </w:pPr>
      <w:r>
        <w:t>Umístění technologie</w:t>
      </w:r>
    </w:p>
    <w:p w14:paraId="0E44F070" w14:textId="77777777" w:rsidR="00A34B84" w:rsidRDefault="00A34B84" w:rsidP="0095758B">
      <w:pPr>
        <w:ind w:firstLine="4"/>
      </w:pPr>
      <w:r w:rsidRPr="00AF3668">
        <w:t xml:space="preserve">Technologie zařízení je umístěna </w:t>
      </w:r>
      <w:r>
        <w:t>RD a ve skříni ŠM</w:t>
      </w:r>
      <w:r w:rsidRPr="00AF3668">
        <w:t>.</w:t>
      </w:r>
    </w:p>
    <w:p w14:paraId="05C8B469" w14:textId="77777777" w:rsidR="00A34B84" w:rsidRDefault="00A34B84" w:rsidP="00D73FD5">
      <w:pPr>
        <w:pStyle w:val="Nadpis3"/>
        <w:numPr>
          <w:ilvl w:val="0"/>
          <w:numId w:val="19"/>
        </w:numPr>
        <w:spacing w:after="0"/>
        <w:ind w:left="709" w:hanging="705"/>
      </w:pPr>
      <w:r>
        <w:t>Kabelové rozvody</w:t>
      </w:r>
    </w:p>
    <w:p w14:paraId="7FBDCAB3" w14:textId="77777777" w:rsidR="00A34B84" w:rsidRDefault="00A34B84" w:rsidP="0095758B">
      <w:pPr>
        <w:ind w:firstLine="4"/>
      </w:pPr>
      <w:r w:rsidRPr="00AF3668">
        <w:t>Kabelové rozvody jsou realizovány plastovými kabely TCEKEY.</w:t>
      </w:r>
    </w:p>
    <w:p w14:paraId="2F163BD3" w14:textId="77777777" w:rsidR="00A34B84" w:rsidRDefault="00A34B84" w:rsidP="00D73FD5">
      <w:pPr>
        <w:pStyle w:val="Nadpis3"/>
        <w:numPr>
          <w:ilvl w:val="0"/>
          <w:numId w:val="19"/>
        </w:numPr>
        <w:spacing w:after="0"/>
        <w:ind w:left="709" w:hanging="705"/>
      </w:pPr>
      <w:r>
        <w:t>Dokumentace</w:t>
      </w:r>
    </w:p>
    <w:p w14:paraId="0301DECE" w14:textId="77777777" w:rsidR="00A34B84" w:rsidRDefault="00A34B84" w:rsidP="0095758B">
      <w:pPr>
        <w:tabs>
          <w:tab w:val="right" w:pos="8693"/>
        </w:tabs>
      </w:pPr>
      <w:r w:rsidRPr="00AF3668">
        <w:t>Dokumentace je v tištěné podobě.</w:t>
      </w:r>
    </w:p>
    <w:p w14:paraId="79CD2D72" w14:textId="77777777" w:rsidR="00A34B84" w:rsidRPr="00AF0CCF" w:rsidRDefault="00A34B84" w:rsidP="00D73FD5">
      <w:pPr>
        <w:pStyle w:val="Nadpis3"/>
        <w:numPr>
          <w:ilvl w:val="0"/>
          <w:numId w:val="19"/>
        </w:numPr>
        <w:spacing w:after="0"/>
        <w:ind w:left="364"/>
      </w:pPr>
      <w:r>
        <w:t>Fotodokumentace</w:t>
      </w:r>
    </w:p>
    <w:p w14:paraId="4F55597D" w14:textId="77777777" w:rsidR="00A34B84" w:rsidRDefault="006B5A20" w:rsidP="00A34B84">
      <w:sdt>
        <w:sdtPr>
          <w:id w:val="-335619073"/>
          <w:picture/>
        </w:sdtPr>
        <w:sdtEndPr/>
        <w:sdtContent>
          <w:r w:rsidR="00A34B84">
            <w:rPr>
              <w:noProof/>
              <w:lang w:eastAsia="cs-CZ"/>
            </w:rPr>
            <w:drawing>
              <wp:inline distT="0" distB="0" distL="0" distR="0" wp14:anchorId="6952D328" wp14:editId="297B9A59">
                <wp:extent cx="1905000" cy="1428750"/>
                <wp:effectExtent l="0" t="0" r="0" b="0"/>
                <wp:docPr id="12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142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A34B84">
        <w:t xml:space="preserve"> </w:t>
      </w:r>
      <w:r w:rsidR="00A34B84">
        <w:tab/>
      </w:r>
      <w:sdt>
        <w:sdtPr>
          <w:id w:val="744689543"/>
          <w:picture/>
        </w:sdtPr>
        <w:sdtEndPr/>
        <w:sdtContent>
          <w:r w:rsidR="00A34B84">
            <w:rPr>
              <w:noProof/>
              <w:lang w:eastAsia="cs-CZ"/>
            </w:rPr>
            <w:drawing>
              <wp:inline distT="0" distB="0" distL="0" distR="0" wp14:anchorId="05DD02A1" wp14:editId="0ABA9A1B">
                <wp:extent cx="1908175" cy="1431131"/>
                <wp:effectExtent l="0" t="0" r="0" b="0"/>
                <wp:docPr id="13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6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8175" cy="14311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1856F08C" w14:textId="77777777" w:rsidR="00A34B84" w:rsidRDefault="00A34B84" w:rsidP="00A34B84">
      <w:r>
        <w:br w:type="page"/>
      </w:r>
    </w:p>
    <w:p w14:paraId="5A56E00F" w14:textId="77777777" w:rsidR="00A34B84" w:rsidRDefault="00A34B84" w:rsidP="00A34B84">
      <w:pPr>
        <w:pStyle w:val="Nadpis2"/>
      </w:pPr>
      <w:r>
        <w:t>PZS v km 28,925</w:t>
      </w:r>
    </w:p>
    <w:p w14:paraId="51DE77F0" w14:textId="77777777" w:rsidR="00A34B84" w:rsidRDefault="00A34B84" w:rsidP="00D73FD5">
      <w:pPr>
        <w:pStyle w:val="Nadpis3"/>
        <w:numPr>
          <w:ilvl w:val="0"/>
          <w:numId w:val="20"/>
        </w:numPr>
        <w:spacing w:after="0"/>
        <w:ind w:left="709" w:hanging="705"/>
      </w:pPr>
      <w:r w:rsidRPr="00892017">
        <w:t>Signalizace uživateli pozemní komunikace</w:t>
      </w:r>
    </w:p>
    <w:p w14:paraId="5EAC1FE2" w14:textId="77777777" w:rsidR="00A34B84" w:rsidRDefault="00A34B84" w:rsidP="0095758B">
      <w:pPr>
        <w:ind w:firstLine="4"/>
      </w:pPr>
      <w:r w:rsidRPr="00AF3668">
        <w:t>Signalizace uživateli pozemní komunikace je realizována dvěma výstražníky typu AŽD 71.</w:t>
      </w:r>
    </w:p>
    <w:p w14:paraId="0C4FF7F2" w14:textId="77777777" w:rsidR="00A34B84" w:rsidRDefault="00A34B84" w:rsidP="00D73FD5">
      <w:pPr>
        <w:pStyle w:val="Nadpis3"/>
        <w:numPr>
          <w:ilvl w:val="0"/>
          <w:numId w:val="20"/>
        </w:numPr>
        <w:spacing w:after="0"/>
        <w:ind w:left="709" w:hanging="705"/>
      </w:pPr>
      <w:r w:rsidRPr="00892017">
        <w:t>Indikace dopravnímu zaměstnanci</w:t>
      </w:r>
    </w:p>
    <w:p w14:paraId="72E7C665" w14:textId="77777777" w:rsidR="00A34B84" w:rsidRPr="007C7A18" w:rsidRDefault="00A34B84" w:rsidP="0095758B">
      <w:pPr>
        <w:ind w:firstLine="4"/>
      </w:pPr>
      <w:r w:rsidRPr="00AF3668">
        <w:t>Indikace dopravnímu zaměstnanci je umístěna v DK v ŽST Kopidlno.</w:t>
      </w:r>
    </w:p>
    <w:p w14:paraId="40B2F578" w14:textId="77777777" w:rsidR="00A34B84" w:rsidRDefault="00A34B84" w:rsidP="00D73FD5">
      <w:pPr>
        <w:pStyle w:val="Nadpis3"/>
        <w:numPr>
          <w:ilvl w:val="0"/>
          <w:numId w:val="20"/>
        </w:numPr>
        <w:spacing w:after="0"/>
        <w:ind w:left="709" w:hanging="705"/>
      </w:pPr>
      <w:r>
        <w:t>Diagnostika</w:t>
      </w:r>
    </w:p>
    <w:p w14:paraId="2C7FE246" w14:textId="77777777" w:rsidR="00A34B84" w:rsidRDefault="00A34B84" w:rsidP="0095758B">
      <w:pPr>
        <w:ind w:firstLine="4"/>
      </w:pPr>
      <w:r w:rsidRPr="00292C7B">
        <w:t>PZS je vybaveno – B2000.</w:t>
      </w:r>
    </w:p>
    <w:p w14:paraId="41185D90" w14:textId="77777777" w:rsidR="00A34B84" w:rsidRPr="00892017" w:rsidRDefault="00A34B84" w:rsidP="00D73FD5">
      <w:pPr>
        <w:pStyle w:val="Nadpis3"/>
        <w:numPr>
          <w:ilvl w:val="0"/>
          <w:numId w:val="20"/>
        </w:numPr>
        <w:spacing w:after="0"/>
        <w:ind w:left="709" w:hanging="705"/>
      </w:pPr>
      <w:r>
        <w:t>Ovládání</w:t>
      </w:r>
    </w:p>
    <w:p w14:paraId="5ECA37C0" w14:textId="77777777" w:rsidR="00A34B84" w:rsidRDefault="00A34B84" w:rsidP="00D73FD5">
      <w:pPr>
        <w:pStyle w:val="NadpisA41"/>
        <w:numPr>
          <w:ilvl w:val="0"/>
          <w:numId w:val="18"/>
        </w:numPr>
        <w:ind w:left="851"/>
      </w:pPr>
      <w:r>
        <w:t>Automatické</w:t>
      </w:r>
    </w:p>
    <w:p w14:paraId="0EC9A3CF" w14:textId="77777777" w:rsidR="00A34B84" w:rsidRPr="007C7A18" w:rsidRDefault="00A34B84" w:rsidP="00DC0E59">
      <w:pPr>
        <w:ind w:left="851"/>
      </w:pPr>
      <w:r w:rsidRPr="00892017">
        <w:t>Automatické ovládání zajišťují kolejové obvody.</w:t>
      </w:r>
    </w:p>
    <w:p w14:paraId="689DF49E" w14:textId="77777777" w:rsidR="00A34B84" w:rsidRDefault="00A34B84" w:rsidP="00D73FD5">
      <w:pPr>
        <w:pStyle w:val="NadpisA41"/>
        <w:numPr>
          <w:ilvl w:val="0"/>
          <w:numId w:val="18"/>
        </w:numPr>
        <w:ind w:left="851"/>
      </w:pPr>
      <w:r>
        <w:t>Ruční</w:t>
      </w:r>
    </w:p>
    <w:p w14:paraId="0EBE48FD" w14:textId="77777777" w:rsidR="00A34B84" w:rsidRPr="00AF0CCF" w:rsidRDefault="00A34B84" w:rsidP="00DC0E59">
      <w:pPr>
        <w:ind w:left="851"/>
      </w:pPr>
      <w:r>
        <w:t>Není zřízeno.</w:t>
      </w:r>
    </w:p>
    <w:p w14:paraId="3502C17E" w14:textId="77777777" w:rsidR="00A34B84" w:rsidRDefault="00A34B84" w:rsidP="00D73FD5">
      <w:pPr>
        <w:pStyle w:val="NadpisA41"/>
        <w:numPr>
          <w:ilvl w:val="0"/>
          <w:numId w:val="18"/>
        </w:numPr>
        <w:ind w:left="851"/>
      </w:pPr>
      <w:r>
        <w:t>Vazby</w:t>
      </w:r>
    </w:p>
    <w:p w14:paraId="45C5BF5D" w14:textId="77777777" w:rsidR="00A34B84" w:rsidRPr="00AF0CCF" w:rsidRDefault="00A34B84" w:rsidP="00DC0E59">
      <w:pPr>
        <w:ind w:left="851"/>
      </w:pPr>
      <w:r w:rsidRPr="00892017">
        <w:rPr>
          <w:rFonts w:ascii="Verdana" w:hAnsi="Verdana" w:cs="Verdana"/>
        </w:rPr>
        <w:t>PZS má vazbu na ostatní zabezpečovací zařízení.</w:t>
      </w:r>
    </w:p>
    <w:p w14:paraId="4E4B1C4A" w14:textId="77777777" w:rsidR="00A34B84" w:rsidRDefault="00A34B84" w:rsidP="00D73FD5">
      <w:pPr>
        <w:pStyle w:val="Nadpis3"/>
        <w:numPr>
          <w:ilvl w:val="0"/>
          <w:numId w:val="20"/>
        </w:numPr>
        <w:spacing w:after="0"/>
        <w:ind w:left="709" w:hanging="705"/>
      </w:pPr>
      <w:r>
        <w:t>Logické jádro</w:t>
      </w:r>
    </w:p>
    <w:p w14:paraId="328923FE" w14:textId="77777777" w:rsidR="00A34B84" w:rsidRDefault="00A34B84" w:rsidP="00DC0E59">
      <w:pPr>
        <w:ind w:firstLine="4"/>
        <w:rPr>
          <w:rFonts w:ascii="Verdana" w:hAnsi="Verdana" w:cs="Verdana"/>
        </w:rPr>
      </w:pPr>
      <w:r w:rsidRPr="00E1430A">
        <w:rPr>
          <w:rFonts w:ascii="Verdana" w:hAnsi="Verdana" w:cs="Verdana"/>
        </w:rPr>
        <w:t>Logické závislosti jsou realizovány prostřednictvím relé.</w:t>
      </w:r>
    </w:p>
    <w:p w14:paraId="52368A55" w14:textId="77777777" w:rsidR="00A34B84" w:rsidRPr="00A60462" w:rsidRDefault="00A34B84" w:rsidP="00D73FD5">
      <w:pPr>
        <w:pStyle w:val="Nadpis3"/>
        <w:numPr>
          <w:ilvl w:val="0"/>
          <w:numId w:val="20"/>
        </w:numPr>
        <w:spacing w:after="0"/>
        <w:ind w:left="709" w:hanging="705"/>
      </w:pPr>
      <w:r w:rsidRPr="00A60462">
        <w:t>Napájení</w:t>
      </w:r>
    </w:p>
    <w:p w14:paraId="1165CE86" w14:textId="77777777" w:rsidR="00A34B84" w:rsidRPr="00292C7B" w:rsidRDefault="00A34B84" w:rsidP="00DC0E59">
      <w:pPr>
        <w:ind w:firstLine="4"/>
      </w:pPr>
      <w:r w:rsidRPr="00292C7B">
        <w:t>Napájení je realizováno ze dvou nezávislých zdrojů:</w:t>
      </w:r>
    </w:p>
    <w:p w14:paraId="09B0B6E3" w14:textId="77777777" w:rsidR="00A34B84" w:rsidRPr="00292C7B" w:rsidRDefault="00A34B84" w:rsidP="00D73FD5">
      <w:pPr>
        <w:pStyle w:val="Odstavecseseznamem"/>
        <w:numPr>
          <w:ilvl w:val="0"/>
          <w:numId w:val="15"/>
        </w:numPr>
        <w:spacing w:after="200" w:line="276" w:lineRule="auto"/>
        <w:ind w:left="851"/>
        <w:rPr>
          <w:rFonts w:cs="Arial"/>
        </w:rPr>
      </w:pPr>
      <w:r w:rsidRPr="00292C7B">
        <w:rPr>
          <w:rFonts w:cs="Arial"/>
        </w:rPr>
        <w:t>z veřejné rozvodné sítě kabelem.</w:t>
      </w:r>
    </w:p>
    <w:p w14:paraId="5B64CB86" w14:textId="77777777" w:rsidR="00A34B84" w:rsidRPr="00292C7B" w:rsidRDefault="00A34B84" w:rsidP="00D73FD5">
      <w:pPr>
        <w:pStyle w:val="Odstavecseseznamem"/>
        <w:numPr>
          <w:ilvl w:val="0"/>
          <w:numId w:val="15"/>
        </w:numPr>
        <w:spacing w:after="200" w:line="276" w:lineRule="auto"/>
        <w:ind w:left="851"/>
        <w:rPr>
          <w:rFonts w:cs="Arial"/>
        </w:rPr>
      </w:pPr>
      <w:r w:rsidRPr="00292C7B">
        <w:rPr>
          <w:rFonts w:cs="Arial"/>
        </w:rPr>
        <w:t>akumulátorovou baterií.</w:t>
      </w:r>
    </w:p>
    <w:p w14:paraId="44E0C233" w14:textId="77777777" w:rsidR="00A34B84" w:rsidRDefault="00A34B84" w:rsidP="00D73FD5">
      <w:pPr>
        <w:pStyle w:val="Nadpis3"/>
        <w:numPr>
          <w:ilvl w:val="0"/>
          <w:numId w:val="20"/>
        </w:numPr>
        <w:spacing w:after="0"/>
        <w:ind w:left="709" w:hanging="705"/>
      </w:pPr>
      <w:r>
        <w:t>Umístění technologie</w:t>
      </w:r>
    </w:p>
    <w:p w14:paraId="7D86F54A" w14:textId="77777777" w:rsidR="00A34B84" w:rsidRDefault="00A34B84" w:rsidP="00DC0E59">
      <w:pPr>
        <w:ind w:firstLine="4"/>
      </w:pPr>
      <w:r w:rsidRPr="00AF3668">
        <w:t xml:space="preserve">Technologie zařízení je umístěna </w:t>
      </w:r>
      <w:r>
        <w:t>ve skříni ŠM</w:t>
      </w:r>
      <w:r w:rsidRPr="00AF3668">
        <w:t>.</w:t>
      </w:r>
    </w:p>
    <w:p w14:paraId="3D7D2520" w14:textId="77777777" w:rsidR="00A34B84" w:rsidRDefault="00A34B84" w:rsidP="00D73FD5">
      <w:pPr>
        <w:pStyle w:val="Nadpis3"/>
        <w:numPr>
          <w:ilvl w:val="0"/>
          <w:numId w:val="20"/>
        </w:numPr>
        <w:spacing w:after="0"/>
        <w:ind w:left="709" w:hanging="705"/>
      </w:pPr>
      <w:r>
        <w:t>Kabelové rozvody</w:t>
      </w:r>
    </w:p>
    <w:p w14:paraId="0505FF3D" w14:textId="77777777" w:rsidR="00A34B84" w:rsidRDefault="00A34B84" w:rsidP="00DC0E59">
      <w:pPr>
        <w:ind w:firstLine="4"/>
      </w:pPr>
      <w:r w:rsidRPr="00AF3668">
        <w:t>Kabelové rozvody jsou realizovány plastovými kabely TCEKEY.</w:t>
      </w:r>
    </w:p>
    <w:p w14:paraId="521D8CFE" w14:textId="77777777" w:rsidR="00A34B84" w:rsidRDefault="00A34B84" w:rsidP="00D73FD5">
      <w:pPr>
        <w:pStyle w:val="Nadpis3"/>
        <w:numPr>
          <w:ilvl w:val="0"/>
          <w:numId w:val="20"/>
        </w:numPr>
        <w:spacing w:after="0"/>
        <w:ind w:left="709" w:hanging="705"/>
      </w:pPr>
      <w:r>
        <w:t>Dokumentace</w:t>
      </w:r>
    </w:p>
    <w:p w14:paraId="52B6D133" w14:textId="77777777" w:rsidR="00A34B84" w:rsidRDefault="00A34B84" w:rsidP="00DC0E59">
      <w:pPr>
        <w:tabs>
          <w:tab w:val="right" w:pos="8693"/>
        </w:tabs>
      </w:pPr>
      <w:r w:rsidRPr="00AF3668">
        <w:t>Dokumentace je v tištěné podobě.</w:t>
      </w:r>
    </w:p>
    <w:p w14:paraId="4A848511" w14:textId="77777777" w:rsidR="00A34B84" w:rsidRPr="00AF0CCF" w:rsidRDefault="00A34B84" w:rsidP="00D73FD5">
      <w:pPr>
        <w:pStyle w:val="Nadpis3"/>
        <w:numPr>
          <w:ilvl w:val="0"/>
          <w:numId w:val="20"/>
        </w:numPr>
        <w:spacing w:after="0"/>
        <w:ind w:left="364"/>
      </w:pPr>
      <w:r>
        <w:t>Fotodokumentace</w:t>
      </w:r>
    </w:p>
    <w:p w14:paraId="58F1BA76" w14:textId="77777777" w:rsidR="00A34B84" w:rsidRDefault="006B5A20" w:rsidP="00A34B84">
      <w:sdt>
        <w:sdtPr>
          <w:id w:val="528693022"/>
          <w:picture/>
        </w:sdtPr>
        <w:sdtEndPr/>
        <w:sdtContent>
          <w:r w:rsidR="00A34B84">
            <w:rPr>
              <w:noProof/>
              <w:lang w:eastAsia="cs-CZ"/>
            </w:rPr>
            <w:drawing>
              <wp:inline distT="0" distB="0" distL="0" distR="0" wp14:anchorId="33B6B974" wp14:editId="03F56119">
                <wp:extent cx="1905000" cy="1428750"/>
                <wp:effectExtent l="0" t="0" r="0" b="0"/>
                <wp:docPr id="14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142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A34B84">
        <w:t xml:space="preserve"> </w:t>
      </w:r>
      <w:r w:rsidR="00A34B84">
        <w:tab/>
      </w:r>
      <w:sdt>
        <w:sdtPr>
          <w:id w:val="-1121688704"/>
          <w:picture/>
        </w:sdtPr>
        <w:sdtEndPr/>
        <w:sdtContent>
          <w:r w:rsidR="00A34B84">
            <w:rPr>
              <w:noProof/>
              <w:lang w:eastAsia="cs-CZ"/>
            </w:rPr>
            <w:drawing>
              <wp:inline distT="0" distB="0" distL="0" distR="0" wp14:anchorId="779ABA45" wp14:editId="05E8E022">
                <wp:extent cx="1908175" cy="1431131"/>
                <wp:effectExtent l="0" t="0" r="0" b="0"/>
                <wp:docPr id="15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8175" cy="14311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4C8B202D" w14:textId="77777777" w:rsidR="00A34B84" w:rsidRDefault="00A34B84" w:rsidP="00A34B84">
      <w:r>
        <w:br w:type="page"/>
      </w:r>
    </w:p>
    <w:p w14:paraId="105E39FD" w14:textId="77777777" w:rsidR="00A34B84" w:rsidRPr="00044C21" w:rsidRDefault="00A34B84" w:rsidP="00A34B84">
      <w:pPr>
        <w:pStyle w:val="NadpisA11"/>
      </w:pPr>
      <w:r w:rsidRPr="00044C21">
        <w:t>POŽADAVKY</w:t>
      </w:r>
    </w:p>
    <w:p w14:paraId="09E35802" w14:textId="77777777" w:rsidR="00A34B84" w:rsidRDefault="00A34B84" w:rsidP="00A34B84">
      <w:pPr>
        <w:pStyle w:val="Nadpis2"/>
      </w:pPr>
      <w:r>
        <w:t>PZS v km 22,317</w:t>
      </w:r>
    </w:p>
    <w:p w14:paraId="71B407EF" w14:textId="77777777" w:rsidR="00A34B84" w:rsidRPr="00292C7B" w:rsidRDefault="00A34B84" w:rsidP="00875981">
      <w:pPr>
        <w:spacing w:after="120"/>
        <w:jc w:val="both"/>
      </w:pPr>
      <w:r w:rsidRPr="00292C7B">
        <w:t>Požadavkem projekčních prací je vypracování projektu na opravu technologie přejezdového zabezpečovacího zařízení a jejího přemístění do technologického domku, který bude umístěn v blízkosti přejezdu. Technologický domek bude typu OPD s ocelovou konstrukcí, sendvičového typu</w:t>
      </w:r>
      <w:r w:rsidR="00A625DA">
        <w:t xml:space="preserve">, </w:t>
      </w:r>
      <w:r w:rsidR="00A625DA" w:rsidRPr="00A625DA">
        <w:rPr>
          <w:rFonts w:ascii="Verdana" w:hAnsi="Verdana" w:cs="Arial"/>
        </w:rPr>
        <w:t>panely s minerální vatou tloušťky min. 80 mm (EW 30) s ochranou proti graffiti</w:t>
      </w:r>
      <w:r w:rsidRPr="00292C7B">
        <w:t xml:space="preserve"> a</w:t>
      </w:r>
      <w:r w:rsidR="00875981">
        <w:t> </w:t>
      </w:r>
      <w:r w:rsidRPr="00292C7B">
        <w:t>se</w:t>
      </w:r>
      <w:r w:rsidR="00875981">
        <w:t> </w:t>
      </w:r>
      <w:r w:rsidRPr="00292C7B">
        <w:t>sníženou střechou s tepelnou izolací o tloušťce 30 mm. Domek bude uložen na základ ze</w:t>
      </w:r>
      <w:r w:rsidR="00875981">
        <w:t> </w:t>
      </w:r>
      <w:r w:rsidRPr="00292C7B">
        <w:t xml:space="preserve">ztraceného bednění. V základech bude umístěn základový zemnič. V bezprostřední blízkosti domku a sdruženého plastového rozvaděče </w:t>
      </w:r>
      <w:r w:rsidR="00193547">
        <w:t>(</w:t>
      </w:r>
      <w:r w:rsidRPr="00292C7B">
        <w:t>cca 1m</w:t>
      </w:r>
      <w:r w:rsidR="00193547">
        <w:t>)</w:t>
      </w:r>
      <w:r w:rsidRPr="00292C7B">
        <w:t>, budou provedeny terénní úpravy (betonové panely kolem RD, přístupová cesta upravená štěrkem uloženým na textilii bránící prorůstání vegetace</w:t>
      </w:r>
      <w:r w:rsidR="00CF14F4">
        <w:t xml:space="preserve"> -</w:t>
      </w:r>
      <w:r w:rsidRPr="00292C7B">
        <w:t xml:space="preserve"> šíře cca 1m). Domek bude vybaven topením a ventilací s termoregulací, stolkem, schránkou v nehořlavém provedení pro dokumentaci, pevnou židlí, smetákem, smetáčkem, lopatkou, kbelíkem, hadrem a hliníkovým rozkládacím žebříkem. Vložka zámku vstupních dveří</w:t>
      </w:r>
      <w:r w:rsidR="00CF14F4">
        <w:t xml:space="preserve"> domku</w:t>
      </w:r>
      <w:r w:rsidRPr="00292C7B">
        <w:t xml:space="preserve"> bude vyrobena pro společný klíč, který je používán pracovníky údržby. Na dveřích musí být odpovídající výstražné tabulky. V obvodových stěnách domku nebudou zřizovány žádné nové prostupy a z vnější strany žádné úchyty. Domek bude umístěn v blízkosti přejezdu na pozemku </w:t>
      </w:r>
      <w:r>
        <w:t>SŽ</w:t>
      </w:r>
      <w:r w:rsidRPr="00292C7B">
        <w:t>, s.o. (V případě umístění na pozemku v majetku ČD, a.s. bude toto s vlastníkem projednáno a vyhotovena a podepsána smlouva).</w:t>
      </w:r>
    </w:p>
    <w:p w14:paraId="22A15968" w14:textId="77777777" w:rsidR="00A34B84" w:rsidRPr="00292C7B" w:rsidRDefault="00A34B84" w:rsidP="00875981">
      <w:pPr>
        <w:spacing w:after="120"/>
        <w:jc w:val="both"/>
      </w:pPr>
      <w:r w:rsidRPr="00292C7B">
        <w:t>PZS bude vybaveno kombinovanou sdruženou plastovou skříní (s ochranným vnějším nátěrem) pro přejezdy (místní ovládání přejezdu, telefon, silová napájecí část, atd.). Skříň bude umístěna vedle technologického domku v místě s přímou viditelností na přejezd.</w:t>
      </w:r>
    </w:p>
    <w:p w14:paraId="22EFAEBE" w14:textId="77777777" w:rsidR="00A34B84" w:rsidRPr="00292C7B" w:rsidRDefault="00A34B84" w:rsidP="00875981">
      <w:pPr>
        <w:spacing w:after="120"/>
        <w:jc w:val="both"/>
      </w:pPr>
      <w:r w:rsidRPr="00292C7B">
        <w:t>Technologie PZS bude použita s reléovou logikou a vybavena elektronickými doplňky. V obvodu světel výstražníků bude použit elektronický kmitač se stabilizací napětí.</w:t>
      </w:r>
    </w:p>
    <w:p w14:paraId="600F7F32" w14:textId="77777777" w:rsidR="00A34B84" w:rsidRDefault="00A34B84" w:rsidP="00875981">
      <w:pPr>
        <w:spacing w:after="120"/>
        <w:jc w:val="both"/>
      </w:pPr>
      <w:r w:rsidRPr="00292C7B">
        <w:t xml:space="preserve">Stávající výstražníky AŽD 71 budou nahrazeny novými, v plastovém provedení, včetně nových betonových základů. Světelné skříně výstražníků budou označeny identifikačním číslem přejezdu. Pro výstražníky budou položeny plněné plastové kabely. Výstražníky budou osazeny označovacími pásy a dopravní značkou </w:t>
      </w:r>
      <w:r w:rsidR="007C3B5B">
        <w:t>A32a -</w:t>
      </w:r>
      <w:r w:rsidR="00CF0B28">
        <w:t xml:space="preserve"> její provedení bude stanoveno PČR. </w:t>
      </w:r>
      <w:r w:rsidRPr="00292C7B">
        <w:t>Pro údržbu světelných skříní bude dodán rozkládací hliníkový žebřík odpovídající velikosti, stupadla nejsou požadována.</w:t>
      </w:r>
    </w:p>
    <w:p w14:paraId="4D8F88A4" w14:textId="77777777" w:rsidR="00A34B84" w:rsidRPr="00292C7B" w:rsidRDefault="00A34B84" w:rsidP="00875981">
      <w:pPr>
        <w:spacing w:after="120"/>
        <w:jc w:val="both"/>
      </w:pPr>
      <w:r w:rsidRPr="00526316">
        <w:t>Stávající přejezdníky budou nahrazeny novými, včetně betonových základů a upozorňovadel.</w:t>
      </w:r>
    </w:p>
    <w:p w14:paraId="1679CF80" w14:textId="77777777" w:rsidR="00A34B84" w:rsidRPr="00292C7B" w:rsidRDefault="00A34B84" w:rsidP="00875981">
      <w:pPr>
        <w:spacing w:after="120"/>
        <w:jc w:val="both"/>
      </w:pPr>
      <w:r w:rsidRPr="00292C7B">
        <w:t>Stávající kolejové obvody budou nahrazeny počítači náprav se směrovými výstupy s překrytím v místě přejezdu. Pro počítače náprav budou provedeny ochrany proti atmosférickým vlivům. K počítacím bodům budou položeny plněné plastové kabely. Stávající izolované styky budou zrušeny a nahrazeny kolejovými vložkami dle požadavků ST OŘ Hradec Králové. Na PZS bude dodán k počítačům bodům zkušební zatlumovací plech.</w:t>
      </w:r>
    </w:p>
    <w:p w14:paraId="5A1A25C2" w14:textId="77777777" w:rsidR="00A34B84" w:rsidRPr="00292C7B" w:rsidRDefault="00A34B84" w:rsidP="00875981">
      <w:pPr>
        <w:spacing w:after="120"/>
        <w:jc w:val="both"/>
      </w:pPr>
      <w:r w:rsidRPr="00292C7B">
        <w:t>Diagno</w:t>
      </w:r>
      <w:r w:rsidR="00B84931">
        <w:t>stické zařízení není požadováno. B</w:t>
      </w:r>
      <w:r w:rsidRPr="00292C7B">
        <w:t>ude pouze provedeno zapojení obvodů do konektoru pro připojení záznamového zařízení B2000, které si osadí SSZT HK.</w:t>
      </w:r>
    </w:p>
    <w:p w14:paraId="38276F86" w14:textId="77777777" w:rsidR="00A34B84" w:rsidRPr="00292C7B" w:rsidRDefault="00A34B84" w:rsidP="00875981">
      <w:pPr>
        <w:spacing w:after="120"/>
        <w:jc w:val="both"/>
      </w:pPr>
      <w:r w:rsidRPr="00292C7B">
        <w:t>Náhradní napájení bude zajištěno alkalickou baterií se sintrovanými elektrodami</w:t>
      </w:r>
      <w:r w:rsidR="00B84931">
        <w:t>, která</w:t>
      </w:r>
      <w:r w:rsidRPr="00292C7B">
        <w:t xml:space="preserve"> bude uložena na stojan. K dobíjení akumulátorové baterie budou použity automatické dobíječe.</w:t>
      </w:r>
    </w:p>
    <w:p w14:paraId="5BEE3EAC" w14:textId="77777777" w:rsidR="00A34B84" w:rsidRPr="00292C7B" w:rsidRDefault="00A34B84" w:rsidP="00875981">
      <w:pPr>
        <w:spacing w:after="120"/>
        <w:jc w:val="both"/>
      </w:pPr>
      <w:r w:rsidRPr="00292C7B">
        <w:t>Napájení technologického domku bude provedeno ze stávající elektrické přípojky. Stávající přípojka bude opravena. Pro napájení PZS bude položen nový napájecí kabel. Konečné provedení elektrické přípojky musí být odso</w:t>
      </w:r>
      <w:r>
        <w:t>uhlaseno SEE OŘ Hradec Králové.</w:t>
      </w:r>
    </w:p>
    <w:p w14:paraId="5DE721E7" w14:textId="77777777" w:rsidR="00A34B84" w:rsidRPr="00292C7B" w:rsidRDefault="00A34B84" w:rsidP="00875981">
      <w:pPr>
        <w:spacing w:after="120"/>
        <w:jc w:val="both"/>
      </w:pPr>
      <w:r w:rsidRPr="00292C7B">
        <w:t>Všechny spojky na kabelech, vstupy a výstupy podchodů budou označeny Markery kulového tvaru, fialové barvy (frekvence 66,35 kHz).</w:t>
      </w:r>
    </w:p>
    <w:p w14:paraId="070C7775" w14:textId="77777777" w:rsidR="00A34B84" w:rsidRPr="00292C7B" w:rsidRDefault="00A34B84" w:rsidP="00875981">
      <w:pPr>
        <w:spacing w:after="120"/>
        <w:jc w:val="both"/>
      </w:pPr>
      <w:r w:rsidRPr="00526316">
        <w:t>V celé délce prováděné kabelizace budou položeny HDPE trubky.</w:t>
      </w:r>
    </w:p>
    <w:p w14:paraId="044F837F" w14:textId="77777777" w:rsidR="00A34B84" w:rsidRPr="00292C7B" w:rsidRDefault="00A34B84" w:rsidP="00875981">
      <w:pPr>
        <w:spacing w:after="120"/>
        <w:jc w:val="both"/>
      </w:pPr>
      <w:r w:rsidRPr="00292C7B">
        <w:t>Bude provedena veškerá demontáž stávajícího přejezdového zabezpečovacího zařízení.</w:t>
      </w:r>
    </w:p>
    <w:p w14:paraId="79745741" w14:textId="77777777" w:rsidR="00A34B84" w:rsidRDefault="00A34B84" w:rsidP="00875981">
      <w:pPr>
        <w:spacing w:after="120"/>
        <w:jc w:val="both"/>
      </w:pPr>
      <w:r w:rsidRPr="00292C7B">
        <w:t xml:space="preserve">Součástí dokumentace bude i schválená tabulka PZS odpovědnými složkami </w:t>
      </w:r>
      <w:r>
        <w:t>SŽ</w:t>
      </w:r>
      <w:r w:rsidRPr="00292C7B">
        <w:t>, s.o.</w:t>
      </w:r>
    </w:p>
    <w:p w14:paraId="7F445AAF" w14:textId="77777777" w:rsidR="00A34B84" w:rsidRDefault="00A34B84" w:rsidP="00A34B84"/>
    <w:p w14:paraId="7C57F85C" w14:textId="77777777" w:rsidR="00A34B84" w:rsidRDefault="00A34B84" w:rsidP="00A34B84">
      <w:pPr>
        <w:pStyle w:val="Nadpis2"/>
      </w:pPr>
      <w:r>
        <w:t>PZS v km 26,470</w:t>
      </w:r>
    </w:p>
    <w:p w14:paraId="55DFED50" w14:textId="77777777" w:rsidR="00A34B84" w:rsidRPr="00292C7B" w:rsidRDefault="00A34B84" w:rsidP="00CF14F4">
      <w:pPr>
        <w:spacing w:after="120"/>
        <w:jc w:val="both"/>
      </w:pPr>
      <w:r w:rsidRPr="00292C7B">
        <w:t>Požadavkem projekčních prací je vypracování projektu na opravu technologie přejezdového zabezpečovacího zařízení a jejího přemístění do technologického domku, který bude umístěn v blízkosti přejezdu. Technologický domek bude typu OPD s ocelovou konstrukcí, sendvičového typu</w:t>
      </w:r>
      <w:r w:rsidR="00A625DA">
        <w:t xml:space="preserve">, </w:t>
      </w:r>
      <w:r w:rsidR="00A625DA" w:rsidRPr="00A625DA">
        <w:rPr>
          <w:rFonts w:ascii="Verdana" w:hAnsi="Verdana" w:cs="Arial"/>
        </w:rPr>
        <w:t>panely s minerální vatou tloušťky min. 80 mm (EW 30) s ochranou proti graffiti</w:t>
      </w:r>
      <w:r w:rsidRPr="00A625DA">
        <w:t xml:space="preserve"> </w:t>
      </w:r>
      <w:r w:rsidRPr="00292C7B">
        <w:t xml:space="preserve">a se sníženou střechou s tepelnou izolací o tloušťce 30 mm. Domek bude uložen na základ ze ztraceného bednění. V základech bude umístěn základový zemnič. V bezprostřední blízkosti domku a sdruženého plastového rozvaděče </w:t>
      </w:r>
      <w:r w:rsidR="00193547">
        <w:t>(</w:t>
      </w:r>
      <w:r w:rsidRPr="00292C7B">
        <w:t>cca 1m</w:t>
      </w:r>
      <w:r w:rsidR="00193547">
        <w:t>)</w:t>
      </w:r>
      <w:r w:rsidRPr="00292C7B">
        <w:t>, budou provedeny terénní úpravy (betonové panely kolem RD, přístupová cesta upravená štěrkem ulože</w:t>
      </w:r>
      <w:r w:rsidR="00CF14F4">
        <w:t>ným na textilii bránící prorůstání vegetace -</w:t>
      </w:r>
      <w:r w:rsidRPr="00292C7B">
        <w:t xml:space="preserve"> šíře cca 1m). Domek bude vybaven topením a ventilací s termoregulací, stolkem, schránkou v nehořlavém provedení pro dokumentaci, pevnou židlí, smetákem, smetáčkem, lopatkou, kbelíkem, hadrem a hliníkovým rozkládacím žebříkem. Vlo</w:t>
      </w:r>
      <w:r w:rsidR="00CF14F4">
        <w:t>žka zámku vstupních dveří domku</w:t>
      </w:r>
      <w:r w:rsidRPr="00292C7B">
        <w:t xml:space="preserve"> bude vyrobena pro společný klíč, který je používán pracovníky údržby. Na dveřích musí být odpovídající výstražné tabulky. V obvodových stěnách domku nebudou zřizovány žádné nové prostupy a z vnější strany žádné úchyty. Domek bude umístěn v blízkosti přejezdu na pozemku </w:t>
      </w:r>
      <w:r>
        <w:t>SŽ</w:t>
      </w:r>
      <w:r w:rsidRPr="00292C7B">
        <w:t>, s.o. (V případě umístění na pozemku v majetku ČD, a.s. bude toto s vlastníkem projednáno a vyhotovena a podepsána smlouva).</w:t>
      </w:r>
    </w:p>
    <w:p w14:paraId="0A9FF4B3" w14:textId="77777777" w:rsidR="00A34B84" w:rsidRPr="00292C7B" w:rsidRDefault="00A34B84" w:rsidP="00CF14F4">
      <w:pPr>
        <w:spacing w:after="120"/>
        <w:jc w:val="both"/>
      </w:pPr>
      <w:r w:rsidRPr="00292C7B">
        <w:t>PZS bude vybaveno kombinovanou sdruženou plastovou skříní (s ochranným vnějším nátěrem) pro přejezdy (místní ovládání přejezdu, telefon, silová napájecí část, atd.). Skříň bude umístěna vedle technologického domku v místě s přímou viditelností na přejezd.</w:t>
      </w:r>
    </w:p>
    <w:p w14:paraId="357B3A50" w14:textId="77777777" w:rsidR="00A34B84" w:rsidRPr="00292C7B" w:rsidRDefault="00A34B84" w:rsidP="00CF14F4">
      <w:pPr>
        <w:spacing w:after="120"/>
        <w:jc w:val="both"/>
      </w:pPr>
      <w:r w:rsidRPr="00292C7B">
        <w:t>Technologie PZS bude použita s reléovou logikou a vybavena elektronickými doplňky. V obvodu světel výstražníků bude použit elektronický kmitač se stabilizací napětí.</w:t>
      </w:r>
    </w:p>
    <w:p w14:paraId="5378ED3F" w14:textId="77777777" w:rsidR="00A34B84" w:rsidRPr="00292C7B" w:rsidRDefault="00A34B84" w:rsidP="00CF14F4">
      <w:pPr>
        <w:spacing w:after="120"/>
        <w:jc w:val="both"/>
      </w:pPr>
      <w:r w:rsidRPr="00292C7B">
        <w:t>Stávající výstražníky AŽD 97 a závorové stojany, včetně betonových základů zůstanou zachovány. Pro výstražníky a závorové stojany budou položeny plněné plastové kabely. Pro údržbu světelných skříní bude dodán rozkládací hliníkový žebřík odpovídající velikosti, stupadla nejsou požadována.</w:t>
      </w:r>
    </w:p>
    <w:p w14:paraId="61327016" w14:textId="77777777" w:rsidR="00A34B84" w:rsidRPr="00292C7B" w:rsidRDefault="00A34B84" w:rsidP="00CF14F4">
      <w:pPr>
        <w:spacing w:after="120"/>
        <w:jc w:val="both"/>
      </w:pPr>
      <w:r w:rsidRPr="00292C7B">
        <w:t xml:space="preserve">Stávající kolejové obvody budou nahrazeny počítači náprav se směrovými výstupy s překrytím v místě přejezdu. Pro počítače náprav budou provedeny ochrany proti atmosférickým vlivům. K počítacím bodům budou položeny plněné plastové kabely. </w:t>
      </w:r>
      <w:r w:rsidR="00FE6EBA">
        <w:t xml:space="preserve">Komunikace počítačů náprav bude datovým přenosem. </w:t>
      </w:r>
      <w:r w:rsidRPr="00292C7B">
        <w:t>Stávající izolované styky budou zrušeny a nahrazeny kolejovými vložkami dle požadavků ST OŘ Hradec Králové. Na PZS bude dodán k počítačům bodům zkušební zatlumovací plech.</w:t>
      </w:r>
    </w:p>
    <w:p w14:paraId="6702F2E7" w14:textId="77777777" w:rsidR="00A34B84" w:rsidRPr="00292C7B" w:rsidRDefault="00A34B84" w:rsidP="00CF14F4">
      <w:pPr>
        <w:spacing w:after="120"/>
        <w:jc w:val="both"/>
      </w:pPr>
      <w:r w:rsidRPr="00292C7B">
        <w:t>Diagno</w:t>
      </w:r>
      <w:r w:rsidR="00B84931">
        <w:t>stické zařízení není požadováno. B</w:t>
      </w:r>
      <w:r w:rsidRPr="00292C7B">
        <w:t>ude pouze provedeno zapojení obvodů do konektoru pro připojení záznamového zařízení B2000, které si osadí SSZT HK.</w:t>
      </w:r>
    </w:p>
    <w:p w14:paraId="772D6BDF" w14:textId="77777777" w:rsidR="00A34B84" w:rsidRPr="00292C7B" w:rsidRDefault="00A34B84" w:rsidP="00CF14F4">
      <w:pPr>
        <w:spacing w:after="120"/>
        <w:jc w:val="both"/>
      </w:pPr>
      <w:r w:rsidRPr="00292C7B">
        <w:t>Kontroly, ovládání, vazby a závislosti PZS budou po odsouhlasení příslušnými složkami OŘ Hradec Králové upraveny pro současnou potřebu. Pro potřebu přenosu ovládání a kontrol bude položen nový vazební kabel. Na příslušných místech v DK a stavědlech budou zřízeny ovládací a</w:t>
      </w:r>
      <w:r w:rsidR="00B84931">
        <w:t> </w:t>
      </w:r>
      <w:r w:rsidRPr="00292C7B">
        <w:t xml:space="preserve">kontrolní prvky přejezdů. </w:t>
      </w:r>
    </w:p>
    <w:p w14:paraId="24902FB1" w14:textId="77777777" w:rsidR="00193547" w:rsidRDefault="00A34B84" w:rsidP="00CF14F4">
      <w:pPr>
        <w:spacing w:after="120"/>
        <w:jc w:val="both"/>
      </w:pPr>
      <w:r w:rsidRPr="00292C7B">
        <w:t>Náhradní napájení bude zajištěno alkalickou bate</w:t>
      </w:r>
      <w:r w:rsidR="00B84931">
        <w:t xml:space="preserve">rií se sintrovanými elektrodami, která </w:t>
      </w:r>
      <w:r w:rsidRPr="00292C7B">
        <w:t>bude uložena na stojan. K dobíjení akumulátorové baterie budou použity automatické dobíječe.</w:t>
      </w:r>
    </w:p>
    <w:p w14:paraId="4A825F82" w14:textId="77777777" w:rsidR="00193547" w:rsidRDefault="00193547" w:rsidP="00193547">
      <w:r>
        <w:br w:type="page"/>
      </w:r>
    </w:p>
    <w:p w14:paraId="0696DFA3" w14:textId="6AD82188" w:rsidR="00B84931" w:rsidRDefault="00A34B84" w:rsidP="00193547">
      <w:pPr>
        <w:spacing w:after="120"/>
        <w:jc w:val="both"/>
      </w:pPr>
      <w:r w:rsidRPr="00292C7B">
        <w:t>Napájení technologického domku bude provedeno ze stávající elektrické přípojky. Stávající přípojka bude opravena. Pro napájení PZS bude položen nový napájecí kabel. Konečné provedení elektrické přípojky musí být odso</w:t>
      </w:r>
      <w:r w:rsidR="00244589">
        <w:t>uhlaseno SEE OŘ Hradec Králové.</w:t>
      </w:r>
    </w:p>
    <w:p w14:paraId="650E28C9" w14:textId="77777777" w:rsidR="00A34B84" w:rsidRPr="00292C7B" w:rsidRDefault="00A34B84" w:rsidP="00CF14F4">
      <w:pPr>
        <w:spacing w:after="120"/>
        <w:jc w:val="both"/>
      </w:pPr>
      <w:r w:rsidRPr="00292C7B">
        <w:t>Všechny spojky na kabelech, vstupy a výstupy podchodů budou označeny Markery kulového tvaru, fialové barvy (frekvence 66,35 kHz).</w:t>
      </w:r>
    </w:p>
    <w:p w14:paraId="6B3F862D" w14:textId="77777777" w:rsidR="00A34B84" w:rsidRPr="00292C7B" w:rsidRDefault="00A34B84" w:rsidP="00CF14F4">
      <w:pPr>
        <w:spacing w:after="120"/>
        <w:jc w:val="both"/>
      </w:pPr>
      <w:r w:rsidRPr="00292C7B">
        <w:t>V celé délce prováděné kabelizace budou položeny HDPE trubky.</w:t>
      </w:r>
    </w:p>
    <w:p w14:paraId="7F0B6068" w14:textId="77777777" w:rsidR="00A34B84" w:rsidRPr="00292C7B" w:rsidRDefault="00A34B84" w:rsidP="00CF14F4">
      <w:pPr>
        <w:spacing w:after="120"/>
        <w:jc w:val="both"/>
      </w:pPr>
      <w:r w:rsidRPr="00292C7B">
        <w:t>Bude provedena veškerá demontáž stávajícího přejezdového zabezpečovacího zařízení.</w:t>
      </w:r>
    </w:p>
    <w:p w14:paraId="727E83EB" w14:textId="6237C53B" w:rsidR="00A34B84" w:rsidRPr="00292C7B" w:rsidRDefault="003548A8" w:rsidP="00CF14F4">
      <w:pPr>
        <w:spacing w:after="120"/>
        <w:jc w:val="both"/>
      </w:pPr>
      <w:r>
        <w:t>V případě, že by se nerealizovala investiční akce „Rekonstrukce SZZ v ŽST Kopidlno“,</w:t>
      </w:r>
      <w:r w:rsidR="00A34B84" w:rsidRPr="00292C7B">
        <w:t xml:space="preserve"> bude v rámci opravy PZS v km 26,470 provedena oprava kabelizace k vjezdo</w:t>
      </w:r>
      <w:r w:rsidR="00244589">
        <w:t>vému návěstidlu L </w:t>
      </w:r>
      <w:r w:rsidR="00A34B84" w:rsidRPr="00292C7B">
        <w:t>a</w:t>
      </w:r>
      <w:r>
        <w:t> </w:t>
      </w:r>
      <w:r w:rsidR="00A34B84" w:rsidRPr="00292C7B">
        <w:t>předvěsti PřL novými plněnými plastovými kabely</w:t>
      </w:r>
      <w:r w:rsidR="00B803CF">
        <w:t>.</w:t>
      </w:r>
    </w:p>
    <w:p w14:paraId="7A97BE3C" w14:textId="2190725A" w:rsidR="00B84931" w:rsidRDefault="00A34B84" w:rsidP="00CF14F4">
      <w:pPr>
        <w:spacing w:after="120"/>
        <w:jc w:val="both"/>
      </w:pPr>
      <w:r w:rsidRPr="00292C7B">
        <w:t xml:space="preserve">Součástí dokumentace bude zahrnuta i úprava závěrové tabulky, situačního schématu a tabulky PZS. Vše </w:t>
      </w:r>
      <w:r w:rsidR="00B84931">
        <w:t xml:space="preserve">musí být </w:t>
      </w:r>
      <w:r w:rsidRPr="00292C7B">
        <w:t xml:space="preserve">schválené odpovědnými složkami </w:t>
      </w:r>
      <w:r>
        <w:t>SŽ</w:t>
      </w:r>
      <w:r w:rsidRPr="00292C7B">
        <w:t>, s.o.</w:t>
      </w:r>
    </w:p>
    <w:p w14:paraId="2A6A0B58" w14:textId="77777777" w:rsidR="00B84931" w:rsidRDefault="00B84931" w:rsidP="00B84931">
      <w:r>
        <w:br w:type="page"/>
      </w:r>
    </w:p>
    <w:p w14:paraId="4141F913" w14:textId="77777777" w:rsidR="00A34B84" w:rsidRPr="00292C7B" w:rsidRDefault="00A34B84" w:rsidP="00A34B84">
      <w:pPr>
        <w:pStyle w:val="Nadpis2"/>
      </w:pPr>
      <w:r w:rsidRPr="00292C7B">
        <w:t>PZS v km 28,446</w:t>
      </w:r>
    </w:p>
    <w:p w14:paraId="1AFD1A08" w14:textId="77777777" w:rsidR="00A34B84" w:rsidRPr="00292C7B" w:rsidRDefault="00A34B84" w:rsidP="00477DC5">
      <w:pPr>
        <w:spacing w:after="120"/>
        <w:jc w:val="both"/>
      </w:pPr>
      <w:r w:rsidRPr="00292C7B">
        <w:t>Požadavkem projekčních prací je vypracování projektu na opravu technologie přejezdového zabezpečovacího zařízení a jejího přemístění do technologického domku, který bude umístěn v blízkosti přejezdu. Technologický domek bude typu OPD s ocelovou konstrukcí, sendvičového typu</w:t>
      </w:r>
      <w:r w:rsidR="00A625DA">
        <w:t xml:space="preserve">, </w:t>
      </w:r>
      <w:r w:rsidR="00A625DA" w:rsidRPr="00A625DA">
        <w:rPr>
          <w:rFonts w:ascii="Verdana" w:hAnsi="Verdana" w:cs="Arial"/>
        </w:rPr>
        <w:t>panely s minerální vatou tloušťky min. 80 mm (EW 30) s ochranou proti graffiti</w:t>
      </w:r>
      <w:r w:rsidRPr="00292C7B">
        <w:t xml:space="preserve"> a</w:t>
      </w:r>
      <w:r w:rsidR="00477DC5">
        <w:t> </w:t>
      </w:r>
      <w:r w:rsidRPr="00292C7B">
        <w:t>se</w:t>
      </w:r>
      <w:r w:rsidR="00477DC5">
        <w:t> </w:t>
      </w:r>
      <w:r w:rsidRPr="00292C7B">
        <w:t xml:space="preserve">sníženou střechou s tepelnou izolací o tloušťce 30 mm. Domek bude uložen na základ ze ztraceného bednění. V základech bude umístěn základový zemnič. V bezprostřední blízkosti domku a sdruženého plastového rozvaděče </w:t>
      </w:r>
      <w:r w:rsidR="00193547">
        <w:t>(</w:t>
      </w:r>
      <w:r w:rsidRPr="00292C7B">
        <w:t>cca 1m</w:t>
      </w:r>
      <w:r w:rsidR="00193547">
        <w:t>)</w:t>
      </w:r>
      <w:r w:rsidRPr="00292C7B">
        <w:t>, budou provedeny terénní úpravy (betonové panely kolem RD, přístupová cesta uprave</w:t>
      </w:r>
      <w:r w:rsidR="00477DC5">
        <w:t>ná štěrkem uloženým na textilii</w:t>
      </w:r>
      <w:r w:rsidRPr="00292C7B">
        <w:t xml:space="preserve"> bránící prorůstání vegetace</w:t>
      </w:r>
      <w:r w:rsidR="00477DC5">
        <w:t xml:space="preserve"> -</w:t>
      </w:r>
      <w:r w:rsidRPr="00292C7B">
        <w:t xml:space="preserve"> šíře cca 1m). Domek bude vybaven topením a ventilací s termoregulací, stolkem, schránkou v nehořlavém provedení pro dokumentaci, pevnou židlí, smetákem, smetáčkem, lopatkou, kbelíkem, hadrem a hliníkovým rozkládacím žebříkem. Vložka zámku vstupních dveří domku bude vyrobena pro společný klíč, který je používán pracovníky údržby. Na dveřích musí být odpovídající výstražné tabulky. V obvodových stěnách domku nebudou zřizovány žádné nové prostupy a z vnější strany žádné úchyty. Domek bude umístěn v blízkosti přejezdu na pozemku </w:t>
      </w:r>
      <w:r>
        <w:t>SŽ</w:t>
      </w:r>
      <w:r w:rsidRPr="00292C7B">
        <w:t>, s.o. (V případě umístění na pozemku v majetku ČD, a.s. bude toto s vlastníkem projednáno a vyhotovena a podepsána smlouva).</w:t>
      </w:r>
    </w:p>
    <w:p w14:paraId="7ADC6D5C" w14:textId="77777777" w:rsidR="00A34B84" w:rsidRPr="00292C7B" w:rsidRDefault="00A34B84" w:rsidP="00477DC5">
      <w:pPr>
        <w:spacing w:after="120"/>
        <w:jc w:val="both"/>
      </w:pPr>
      <w:r w:rsidRPr="00292C7B">
        <w:t>PZS bude vybaveno kombinovanou sdruženou plastovou skříní (s ochranným vnějším nátěrem) pro přejezdy (místní ovládání přejezdu, telefon, silová napájecí část, atd.). Skříň bude umístěna vedle technologického domku v místě s přímou viditelností na přejezd.</w:t>
      </w:r>
    </w:p>
    <w:p w14:paraId="755C550F" w14:textId="77777777" w:rsidR="00A34B84" w:rsidRPr="00292C7B" w:rsidRDefault="00A34B84" w:rsidP="00477DC5">
      <w:pPr>
        <w:spacing w:after="120"/>
        <w:jc w:val="both"/>
      </w:pPr>
      <w:r w:rsidRPr="00292C7B">
        <w:t>Technologie PZS bude použita s reléovou logikou a vybavena elektronickými doplňky. V obvodu světel výstražníků bude použit elektronický kmitač se stabilizací napětí.</w:t>
      </w:r>
    </w:p>
    <w:p w14:paraId="72381D5A" w14:textId="77777777" w:rsidR="00A34B84" w:rsidRDefault="00A34B84" w:rsidP="00477DC5">
      <w:pPr>
        <w:spacing w:after="120"/>
        <w:jc w:val="both"/>
      </w:pPr>
      <w:r w:rsidRPr="00292C7B">
        <w:t xml:space="preserve">Stávající výstražníky AŽD 71 budou nahrazeny novými, v plastovém provedení, včetně nových betonových základů. Světelné skříně výstražníků budou označeny identifikačním číslem přejezdu. Pro výstražníky budou položeny plněné plastové kabely. Výstražníky budou osazeny označovacími pásy a dopravní značkou </w:t>
      </w:r>
      <w:r w:rsidR="007C3B5B">
        <w:t>A32a -</w:t>
      </w:r>
      <w:r w:rsidR="00B65D58">
        <w:t xml:space="preserve"> její provedení bude stanoveno PČR.</w:t>
      </w:r>
      <w:r w:rsidRPr="00292C7B">
        <w:t xml:space="preserve"> Pro údržbu světelných skříní bude dodán rozkládací hliníkový žebřík odpovídající velikosti, stupadla nejsou požadována.</w:t>
      </w:r>
    </w:p>
    <w:p w14:paraId="6DCAFE1A" w14:textId="538F4E78" w:rsidR="00B65D58" w:rsidRPr="007A0776" w:rsidRDefault="008D7D88" w:rsidP="00477DC5">
      <w:pPr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Z </w:t>
      </w:r>
      <w:r w:rsidRPr="007A0776">
        <w:rPr>
          <w:rFonts w:ascii="Verdana" w:hAnsi="Verdana" w:cs="Arial"/>
        </w:rPr>
        <w:t>důvodu zamezení přístupu cestujících do nebezpečného pásma přejezdu na silniční komunikaci</w:t>
      </w:r>
      <w:r>
        <w:rPr>
          <w:rFonts w:ascii="Verdana" w:hAnsi="Verdana" w:cs="Arial"/>
        </w:rPr>
        <w:t>, b</w:t>
      </w:r>
      <w:r w:rsidR="00B65D58" w:rsidRPr="007A0776">
        <w:rPr>
          <w:rFonts w:ascii="Verdana" w:hAnsi="Verdana" w:cs="Arial"/>
        </w:rPr>
        <w:t>ude provedena úprava stávajícího nástupiště.</w:t>
      </w:r>
    </w:p>
    <w:p w14:paraId="1F8327C1" w14:textId="77777777" w:rsidR="00A34B84" w:rsidRPr="00292C7B" w:rsidRDefault="00A34B84" w:rsidP="00477DC5">
      <w:pPr>
        <w:spacing w:after="120"/>
        <w:jc w:val="both"/>
      </w:pPr>
      <w:r w:rsidRPr="00292C7B">
        <w:t>Stávající kolejové obvody budou nahrazeny počítači náprav se směrovými výstupy s překrytím v místě přejezdu. Pro počítače náprav budou provedeny ochrany proti atmosférickým vlivům. K počítacím bodům budou položeny plněné plastové kabely.</w:t>
      </w:r>
      <w:r w:rsidR="00FE6EBA">
        <w:t xml:space="preserve"> Komunikace počítačů náprav bude datovým přenosem</w:t>
      </w:r>
      <w:r w:rsidR="001F1D3B">
        <w:t xml:space="preserve">. </w:t>
      </w:r>
      <w:r w:rsidRPr="00292C7B">
        <w:t>Stávající izolované styky budou zrušeny a nahrazeny kolejovými vložkami dle požadavků ST OŘ Hradec Králové. Na PZS bude dodán k počítačům bodům zkušební zatlumovací plech.</w:t>
      </w:r>
    </w:p>
    <w:p w14:paraId="0598D7C8" w14:textId="77777777" w:rsidR="00A34B84" w:rsidRPr="00292C7B" w:rsidRDefault="00A34B84" w:rsidP="00477DC5">
      <w:pPr>
        <w:spacing w:after="120"/>
        <w:jc w:val="both"/>
      </w:pPr>
      <w:r w:rsidRPr="00292C7B">
        <w:t>Náhradní napájení bude zajištěno alkalickou bate</w:t>
      </w:r>
      <w:r w:rsidR="00193547">
        <w:t>rií se sintrovanými elektrodami, která</w:t>
      </w:r>
      <w:r w:rsidRPr="00292C7B">
        <w:t xml:space="preserve"> bude uložena na stojan. K dobíjení akumulátorové baterie budou použity automatické dobíječe.</w:t>
      </w:r>
    </w:p>
    <w:p w14:paraId="539ABDC4" w14:textId="77777777" w:rsidR="00A34B84" w:rsidRPr="00292C7B" w:rsidRDefault="00A34B84" w:rsidP="00477DC5">
      <w:pPr>
        <w:spacing w:after="120"/>
        <w:jc w:val="both"/>
      </w:pPr>
      <w:r w:rsidRPr="00292C7B">
        <w:t>Diagnostické zařízení není požadováno</w:t>
      </w:r>
      <w:r w:rsidR="00193547">
        <w:t>. B</w:t>
      </w:r>
      <w:r w:rsidRPr="00292C7B">
        <w:t>ude pouze provedeno zapojení obvodů do konektoru pro připojení záznamového zařízení B2000, které si osadí SSZT HK.</w:t>
      </w:r>
    </w:p>
    <w:p w14:paraId="726EE530" w14:textId="77777777" w:rsidR="00193547" w:rsidRDefault="00A34B84" w:rsidP="00477DC5">
      <w:pPr>
        <w:spacing w:after="120"/>
        <w:jc w:val="both"/>
      </w:pPr>
      <w:r w:rsidRPr="00292C7B">
        <w:t>Kontroly, ovládání, vazby a závislosti PZS budou po odsouhlasení příslušnými složkami OŘ</w:t>
      </w:r>
      <w:r w:rsidR="00193547">
        <w:t> </w:t>
      </w:r>
      <w:r w:rsidRPr="00292C7B">
        <w:t>Hradec Králové upraveny pro současnou potřebu. Pro potřebu přenosu ovládání a kontrol bude položen nový vazební kabel. Na přísl</w:t>
      </w:r>
      <w:r>
        <w:t>ušných místech v DK</w:t>
      </w:r>
      <w:r w:rsidRPr="00292C7B">
        <w:t xml:space="preserve"> budou zřízeny ovládací a kontrolní prvky přejezdů. </w:t>
      </w:r>
    </w:p>
    <w:p w14:paraId="235B4C3D" w14:textId="77777777" w:rsidR="00193547" w:rsidRDefault="00193547" w:rsidP="00193547">
      <w:r>
        <w:br w:type="page"/>
      </w:r>
    </w:p>
    <w:p w14:paraId="008885EC" w14:textId="77777777" w:rsidR="00A34B84" w:rsidRPr="00292C7B" w:rsidRDefault="00A34B84" w:rsidP="00477DC5">
      <w:pPr>
        <w:spacing w:after="120"/>
        <w:jc w:val="both"/>
      </w:pPr>
      <w:r>
        <w:t>Napájení</w:t>
      </w:r>
      <w:r w:rsidRPr="00292C7B">
        <w:t xml:space="preserve"> technologick</w:t>
      </w:r>
      <w:r>
        <w:t>ého</w:t>
      </w:r>
      <w:r w:rsidRPr="00292C7B">
        <w:t xml:space="preserve"> domk</w:t>
      </w:r>
      <w:r>
        <w:t>u</w:t>
      </w:r>
      <w:r w:rsidRPr="00292C7B">
        <w:t xml:space="preserve"> bude provedeno ze stávající elektrické přípojky. Stávající přípojka bude opr</w:t>
      </w:r>
      <w:r>
        <w:t>avena. Pro napájení</w:t>
      </w:r>
      <w:r w:rsidRPr="00292C7B">
        <w:t xml:space="preserve"> PZS bude položen nový napájecí kabel. Konečné provedení elektrické přípojky musí být odsouhlaseno SEE OŘ Hradec Králové. </w:t>
      </w:r>
    </w:p>
    <w:p w14:paraId="10866656" w14:textId="77777777" w:rsidR="00A34B84" w:rsidRPr="00292C7B" w:rsidRDefault="00A34B84" w:rsidP="00477DC5">
      <w:pPr>
        <w:spacing w:after="120"/>
        <w:jc w:val="both"/>
      </w:pPr>
      <w:r w:rsidRPr="00292C7B">
        <w:t>Všechny spojky na kabelech, vstupy a výstupy podchodů budou označeny Markery kulového tvaru, fialové barvy (frekvence 66,35 kHz).</w:t>
      </w:r>
    </w:p>
    <w:p w14:paraId="0F109C2E" w14:textId="77777777" w:rsidR="00A34B84" w:rsidRPr="00292C7B" w:rsidRDefault="00A34B84" w:rsidP="00477DC5">
      <w:pPr>
        <w:spacing w:after="120"/>
        <w:jc w:val="both"/>
      </w:pPr>
      <w:r w:rsidRPr="00292C7B">
        <w:t>V celé délce prováděné kabelizace budou položeny HDPE trubky.</w:t>
      </w:r>
    </w:p>
    <w:p w14:paraId="0B4452C4" w14:textId="77777777" w:rsidR="00A34B84" w:rsidRPr="00292C7B" w:rsidRDefault="00A34B84" w:rsidP="00477DC5">
      <w:pPr>
        <w:spacing w:after="120"/>
        <w:jc w:val="both"/>
      </w:pPr>
      <w:r w:rsidRPr="00292C7B">
        <w:t>Bude provedena veškerá demontáž stávajícího přejezdového zabezpečovacího zařízení.</w:t>
      </w:r>
    </w:p>
    <w:p w14:paraId="5727CDF4" w14:textId="77777777" w:rsidR="00193547" w:rsidRDefault="00A34B84" w:rsidP="00193547">
      <w:pPr>
        <w:spacing w:after="120"/>
        <w:jc w:val="both"/>
      </w:pPr>
      <w:r w:rsidRPr="00292C7B">
        <w:t xml:space="preserve">Součástí dokumentace bude zahrnuta i úprava závěrové tabulky, situačního schématu a tabulky PZS. Vše </w:t>
      </w:r>
      <w:r w:rsidR="00193547">
        <w:t xml:space="preserve">musí být </w:t>
      </w:r>
      <w:r w:rsidRPr="00292C7B">
        <w:t xml:space="preserve">schválené odpovědnými složkami </w:t>
      </w:r>
      <w:r>
        <w:t>SŽ</w:t>
      </w:r>
      <w:r w:rsidRPr="00292C7B">
        <w:t>, s.o.</w:t>
      </w:r>
    </w:p>
    <w:p w14:paraId="2D14FA4C" w14:textId="77777777" w:rsidR="00193547" w:rsidRDefault="00193547" w:rsidP="00193547">
      <w:r>
        <w:br w:type="page"/>
      </w:r>
    </w:p>
    <w:p w14:paraId="18D2FFF1" w14:textId="77777777" w:rsidR="00A34B84" w:rsidRPr="002058AE" w:rsidRDefault="00A34B84" w:rsidP="00A34B84">
      <w:pPr>
        <w:pStyle w:val="Nadpis2"/>
      </w:pPr>
      <w:r w:rsidRPr="002058AE">
        <w:t>PZS v km 28,925</w:t>
      </w:r>
    </w:p>
    <w:p w14:paraId="71B17B38" w14:textId="77777777" w:rsidR="00A34B84" w:rsidRPr="002058AE" w:rsidRDefault="00A34B84" w:rsidP="00193547">
      <w:pPr>
        <w:spacing w:after="120"/>
        <w:jc w:val="both"/>
      </w:pPr>
      <w:r w:rsidRPr="002058AE">
        <w:t>Požadavkem projekčních prací je vypracování projektu na opravu technologie přejezdového zabezpečovacího zařízení a jejího přemístění do technologického domku, který bude umístěn v blízkosti přejezdu. Technologický domek bude typu OPD s ocelovou konstrukcí, sendvičového typu</w:t>
      </w:r>
      <w:r w:rsidR="00A625DA">
        <w:t xml:space="preserve">, </w:t>
      </w:r>
      <w:r w:rsidR="00A625DA" w:rsidRPr="00A625DA">
        <w:rPr>
          <w:rFonts w:ascii="Verdana" w:hAnsi="Verdana" w:cs="Arial"/>
        </w:rPr>
        <w:t>panely s minerální vatou tloušťky min. 80 mm (EW 30) s ochranou proti graffiti</w:t>
      </w:r>
      <w:r w:rsidRPr="002058AE">
        <w:t xml:space="preserve"> a se sníženou střechou s tepelnou izolací o tloušťce 30 mm. Domek bude uložen na základ ze ztraceného bednění. V základech bude umístěn základový zemnič. V bezprostřední blízkosti domku a sdruženého plastového rozvaděče </w:t>
      </w:r>
      <w:r w:rsidR="00193547">
        <w:t>(</w:t>
      </w:r>
      <w:r w:rsidRPr="002058AE">
        <w:t>cca 1m</w:t>
      </w:r>
      <w:r w:rsidR="00193547">
        <w:t>)</w:t>
      </w:r>
      <w:r w:rsidRPr="002058AE">
        <w:t>, budou provedeny terénní úpravy (betonové panely kolem RD, přístupová cesta uprave</w:t>
      </w:r>
      <w:r w:rsidR="00193547">
        <w:t>ná štěrkem uloženým na textilii</w:t>
      </w:r>
      <w:r w:rsidRPr="002058AE">
        <w:t xml:space="preserve"> bránící prorůstání vegetace</w:t>
      </w:r>
      <w:r w:rsidR="00193547">
        <w:t xml:space="preserve"> -</w:t>
      </w:r>
      <w:r w:rsidRPr="002058AE">
        <w:t xml:space="preserve"> šíře cca 1m). Domek bude vybaven topením a ventilací s termoregulací, stolkem, schránkou v nehořlavém provedení pro dokumentaci, pevnou židlí, smetákem, smetáčkem, lopatkou, kbelíkem, hadrem a hliníkovým rozkládacím žebříkem. Vlo</w:t>
      </w:r>
      <w:r w:rsidR="007C3B5B">
        <w:t>žka zámku vstupních dveří domku</w:t>
      </w:r>
      <w:r w:rsidRPr="002058AE">
        <w:t xml:space="preserve"> bude vyrobena pro společný klíč, který je používán pracovníky údržby. Na dveřích musí být odpovídající výstražné tabulky. V obvodových stěnách domku nebudou zřizovány žádné nové prostupy a z vnější strany žádné úchyty. Domek bude umístěn v blízkosti přejezdu na pozemku </w:t>
      </w:r>
      <w:r>
        <w:t>SŽ</w:t>
      </w:r>
      <w:r w:rsidRPr="002058AE">
        <w:t>, s.o. (V případě umístění na pozemku v majetku ČD, a.s. bude toto s vlastníkem projednáno a vyhotovena a podepsána smlouva).</w:t>
      </w:r>
    </w:p>
    <w:p w14:paraId="40D0F5CD" w14:textId="77777777" w:rsidR="00A34B84" w:rsidRPr="002058AE" w:rsidRDefault="00A34B84" w:rsidP="00193547">
      <w:pPr>
        <w:spacing w:after="120"/>
        <w:jc w:val="both"/>
      </w:pPr>
      <w:r w:rsidRPr="002058AE">
        <w:t>PZS bude vybaveno kombinovanou sdruženou plastovou skříní (s ochranným vnějším nátěrem) pro přejezdy (místní ovládání přejezdu, telefon, silová napájecí část, atd.). Skříň bude umístěna vedle technologického domku v místě s přímou viditelností na přejezd.</w:t>
      </w:r>
    </w:p>
    <w:p w14:paraId="2B728706" w14:textId="77777777" w:rsidR="00A34B84" w:rsidRPr="002058AE" w:rsidRDefault="00A34B84" w:rsidP="00193547">
      <w:pPr>
        <w:spacing w:after="120"/>
        <w:jc w:val="both"/>
      </w:pPr>
      <w:r w:rsidRPr="002058AE">
        <w:t>Technologie PZS bude použita s reléovou logikou a vybavena elektronickými doplňky. V obvodu světel výstražníků bude použit elektronický kmitač se stabilizací napětí.</w:t>
      </w:r>
    </w:p>
    <w:p w14:paraId="63B2CAF1" w14:textId="77777777" w:rsidR="00A34B84" w:rsidRPr="002058AE" w:rsidRDefault="00A34B84" w:rsidP="00193547">
      <w:pPr>
        <w:spacing w:after="120"/>
        <w:jc w:val="both"/>
      </w:pPr>
      <w:r w:rsidRPr="002058AE">
        <w:t>Stávající výstražníky AŽD 71 budou nahrazeny novými, v plastovém provedení, včetně nových betonových základů. Světelné skříně výstražníků budou označeny identifikačním číslem přejezdu. Pro výstražníky budou položeny plněné plastové kabely. Výstražníky budou osazeny označovacími pásy a dopravní značkou A32a</w:t>
      </w:r>
      <w:r w:rsidR="007C3B5B">
        <w:t xml:space="preserve"> -</w:t>
      </w:r>
      <w:r w:rsidR="00B65D58" w:rsidRPr="00B65D58">
        <w:t xml:space="preserve"> </w:t>
      </w:r>
      <w:r w:rsidR="00B65D58">
        <w:t xml:space="preserve">její provedení bude stanoveno PČR. </w:t>
      </w:r>
      <w:r w:rsidRPr="002058AE">
        <w:t>Pro údržbu světelných skříní bude dodán rozkládací hliníkový žebřík odpovídající velikosti, stupadla nejsou požadována.</w:t>
      </w:r>
    </w:p>
    <w:p w14:paraId="5D20709E" w14:textId="77777777" w:rsidR="00A34B84" w:rsidRPr="002058AE" w:rsidRDefault="00A34B84" w:rsidP="00193547">
      <w:pPr>
        <w:spacing w:after="120"/>
        <w:jc w:val="both"/>
      </w:pPr>
      <w:r w:rsidRPr="002058AE">
        <w:t xml:space="preserve">Stávající kolejové obvody budou nahrazeny počítači náprav se směrovými výstupy s překrytím v místě přejezdu. Pro počítače náprav budou provedeny ochrany proti atmosférickým vlivům. K počítacím bodům budou položeny plněné plastové kabely. </w:t>
      </w:r>
      <w:r w:rsidR="00FE6EBA">
        <w:t xml:space="preserve">Komunikace počítačů náprav bude datovým přenosem. </w:t>
      </w:r>
      <w:r w:rsidRPr="002058AE">
        <w:t>Stávající izolované styky budou zrušeny a nahrazeny kolejovými vložkami dle požadavků ST OŘ Hradec Králové. Na PZS bude dodán k počítačům bodům zkušební zatlumovací plech.</w:t>
      </w:r>
    </w:p>
    <w:p w14:paraId="408D3AE9" w14:textId="77777777" w:rsidR="00A34B84" w:rsidRPr="002058AE" w:rsidRDefault="00A34B84" w:rsidP="00193547">
      <w:pPr>
        <w:spacing w:after="120"/>
        <w:jc w:val="both"/>
      </w:pPr>
      <w:r w:rsidRPr="002058AE">
        <w:t xml:space="preserve">Náhradní napájení bude zajištěno alkalickou baterií </w:t>
      </w:r>
      <w:r w:rsidR="007C3B5B">
        <w:t xml:space="preserve">se sintrovanými elektrodami, která </w:t>
      </w:r>
      <w:r w:rsidRPr="002058AE">
        <w:t>bude uložena na stojan. K dobíjení akumulátorové baterie budou použity automatické dobíječe.</w:t>
      </w:r>
    </w:p>
    <w:p w14:paraId="0519CA80" w14:textId="77777777" w:rsidR="00A34B84" w:rsidRPr="002058AE" w:rsidRDefault="00A34B84" w:rsidP="00193547">
      <w:pPr>
        <w:spacing w:after="120"/>
        <w:jc w:val="both"/>
      </w:pPr>
      <w:r w:rsidRPr="002058AE">
        <w:t>Diagnostické zařízení není požadováno</w:t>
      </w:r>
      <w:r w:rsidR="007C3B5B">
        <w:t>. Bu</w:t>
      </w:r>
      <w:r w:rsidRPr="002058AE">
        <w:t>de pouze provedeno zapojení obvodů do konektoru pro připojení záznamového zařízení B2000, které si osadí SSZT HK.</w:t>
      </w:r>
    </w:p>
    <w:p w14:paraId="497A3969" w14:textId="77777777" w:rsidR="00A34B84" w:rsidRPr="002058AE" w:rsidRDefault="00A34B84" w:rsidP="00193547">
      <w:pPr>
        <w:spacing w:after="120"/>
        <w:jc w:val="both"/>
      </w:pPr>
      <w:r w:rsidRPr="002058AE">
        <w:t>Kontroly, ovládání, vazby a závislosti PZS budou po odsouhlasení příslušnými složkami OŘ</w:t>
      </w:r>
      <w:r w:rsidR="007C3B5B">
        <w:t> </w:t>
      </w:r>
      <w:r w:rsidRPr="002058AE">
        <w:t>Hradec Králové upraveny pro současnou potřebu. Pro potřebu přenosu ovládání a kontrol bude položen nový vazební kabel. Na přísl</w:t>
      </w:r>
      <w:r>
        <w:t>ušných místech v DK</w:t>
      </w:r>
      <w:r w:rsidRPr="002058AE">
        <w:t xml:space="preserve"> budou zřízeny ovládací a kontrolní prvky přejezdů. </w:t>
      </w:r>
    </w:p>
    <w:p w14:paraId="70F951B9" w14:textId="77777777" w:rsidR="00A34B84" w:rsidRPr="002058AE" w:rsidRDefault="00A34B84" w:rsidP="00193547">
      <w:pPr>
        <w:spacing w:after="120"/>
        <w:jc w:val="both"/>
      </w:pPr>
      <w:r>
        <w:t>Napájení technologického domku</w:t>
      </w:r>
      <w:r w:rsidRPr="002058AE">
        <w:t xml:space="preserve"> bude provedeno ze stávající elektrické přípojky. Stávající přípojka bude opr</w:t>
      </w:r>
      <w:r>
        <w:t>avena. Pro napájení</w:t>
      </w:r>
      <w:r w:rsidRPr="002058AE">
        <w:t xml:space="preserve"> PZS bude položen nový napájecí kabel. Konečné provedení elektrické přípojky musí být odsouhlaseno SEE OŘ Hradec Králové. </w:t>
      </w:r>
    </w:p>
    <w:p w14:paraId="27C12B95" w14:textId="77777777" w:rsidR="00A34B84" w:rsidRPr="002058AE" w:rsidRDefault="00A34B84" w:rsidP="00193547">
      <w:pPr>
        <w:spacing w:after="120"/>
        <w:jc w:val="both"/>
      </w:pPr>
      <w:r w:rsidRPr="002058AE">
        <w:t>Všechny spojky na kabelech, vstupy a výstupy podchodů budou označeny Markery kulového tvaru, fialové barvy (frekvence 66,35 kHz).</w:t>
      </w:r>
    </w:p>
    <w:p w14:paraId="38B1B2E5" w14:textId="77777777" w:rsidR="00A34B84" w:rsidRPr="002058AE" w:rsidRDefault="00A34B84" w:rsidP="00193547">
      <w:pPr>
        <w:spacing w:after="120"/>
        <w:jc w:val="both"/>
      </w:pPr>
      <w:r w:rsidRPr="002058AE">
        <w:t>V celé délce prováděné kabelizace budou položeny HDPE trubky.</w:t>
      </w:r>
    </w:p>
    <w:p w14:paraId="1428C4C6" w14:textId="77777777" w:rsidR="00A34B84" w:rsidRPr="002058AE" w:rsidRDefault="00A34B84" w:rsidP="00193547">
      <w:pPr>
        <w:spacing w:after="120"/>
        <w:jc w:val="both"/>
      </w:pPr>
      <w:r w:rsidRPr="002058AE">
        <w:t>Bude provedena veškerá demontáž stávajícího přejezdového zabezpečovacího zařízení.</w:t>
      </w:r>
    </w:p>
    <w:p w14:paraId="7B11A1A3" w14:textId="77777777" w:rsidR="00A34B84" w:rsidRDefault="00A34B84" w:rsidP="00193547">
      <w:pPr>
        <w:spacing w:after="120"/>
        <w:jc w:val="both"/>
      </w:pPr>
      <w:r w:rsidRPr="002058AE">
        <w:t xml:space="preserve">Součástí dokumentace bude zahrnuta i úprava závěrové tabulky, situačního schématu a tabulky PZS. Vše </w:t>
      </w:r>
      <w:r w:rsidR="002F1593">
        <w:t xml:space="preserve">musí být </w:t>
      </w:r>
      <w:r w:rsidRPr="002058AE">
        <w:t xml:space="preserve">schválené odpovědnými složkami </w:t>
      </w:r>
      <w:r>
        <w:t>SŽ</w:t>
      </w:r>
      <w:r w:rsidRPr="002058AE">
        <w:t>, s.o.</w:t>
      </w:r>
    </w:p>
    <w:p w14:paraId="6E72F5E1" w14:textId="77777777" w:rsidR="00A34B84" w:rsidRDefault="00A34B84" w:rsidP="00A34B84">
      <w:pPr>
        <w:pStyle w:val="NadpisA11"/>
      </w:pPr>
      <w:r>
        <w:t>ZPRACOVÁNÍ</w:t>
      </w:r>
    </w:p>
    <w:p w14:paraId="4B4FA8C1" w14:textId="77777777" w:rsidR="00A34B84" w:rsidRDefault="00A34B84" w:rsidP="00A34B84">
      <w:pPr>
        <w:pStyle w:val="Nadpis2"/>
      </w:pPr>
      <w:r>
        <w:t>Projektová dokumentace</w:t>
      </w:r>
    </w:p>
    <w:p w14:paraId="4A09E33B" w14:textId="77777777" w:rsidR="00211132" w:rsidRDefault="00211132" w:rsidP="00D73FD5">
      <w:pPr>
        <w:pStyle w:val="Nadpis3"/>
        <w:numPr>
          <w:ilvl w:val="0"/>
          <w:numId w:val="21"/>
        </w:numPr>
        <w:spacing w:after="0"/>
        <w:ind w:left="426" w:hanging="422"/>
      </w:pPr>
      <w:r w:rsidRPr="002649E9">
        <w:t>Podmínky pro realizaci zakázky</w:t>
      </w:r>
    </w:p>
    <w:p w14:paraId="785F3695" w14:textId="696A4E05" w:rsidR="00211132" w:rsidRPr="002649E9" w:rsidRDefault="00211132" w:rsidP="002F1593">
      <w:pPr>
        <w:spacing w:after="120"/>
        <w:jc w:val="both"/>
      </w:pPr>
      <w:r w:rsidRPr="00DC691B">
        <w:t>Při realizaci opravné práce: „</w:t>
      </w:r>
      <w:r w:rsidRPr="00B822A0">
        <w:rPr>
          <w:i/>
        </w:rPr>
        <w:fldChar w:fldCharType="begin"/>
      </w:r>
      <w:r w:rsidRPr="00B822A0">
        <w:rPr>
          <w:i/>
        </w:rPr>
        <w:instrText xml:space="preserve"> REF  zakázka \h  \* MERGEFORMAT </w:instrText>
      </w:r>
      <w:r w:rsidRPr="00B822A0">
        <w:rPr>
          <w:i/>
        </w:rPr>
      </w:r>
      <w:r w:rsidRPr="00B822A0">
        <w:rPr>
          <w:i/>
        </w:rPr>
        <w:fldChar w:fldCharType="separate"/>
      </w:r>
      <w:r w:rsidR="0048704D" w:rsidRPr="0048704D">
        <w:rPr>
          <w:rFonts w:cs="Arial"/>
          <w:noProof/>
        </w:rPr>
        <w:t>Oprava PZS v úseku Rožďalovice - Nemyčeves</w:t>
      </w:r>
      <w:r w:rsidRPr="00B822A0">
        <w:rPr>
          <w:i/>
        </w:rPr>
        <w:fldChar w:fldCharType="end"/>
      </w:r>
      <w:r w:rsidRPr="00DC691B">
        <w:t>“ bude postupováno dle § 20, odst. (1) zákona 266/1994 Sb., a v souladu s § 47, odst. (2), písm. a) Vyhlášky 500/2002 Sb.</w:t>
      </w:r>
    </w:p>
    <w:p w14:paraId="77BDDE66" w14:textId="0531B19C" w:rsidR="00211132" w:rsidRDefault="00211132" w:rsidP="002F1593">
      <w:pPr>
        <w:spacing w:after="120"/>
        <w:jc w:val="both"/>
      </w:pPr>
      <w:r w:rsidRPr="002649E9">
        <w:t xml:space="preserve">Veškeré postupy opravy jsou koncipovány tak, aby nedošlo k technickému zhodnocení. Při opravě bude provedeno odstranění účinků částečného fyzického opotřebení nebo poškození za účelem uvedení zařízení do provozuschopného stavu. Při opravě bude v souladu s výše uvedenou legislativou použito i jiných než původních materiálů, dílů, součástí a technologií z </w:t>
      </w:r>
      <w:r w:rsidRPr="009D447C">
        <w:t xml:space="preserve">důvodu, že se původní již nevyrábí. </w:t>
      </w:r>
      <w:r w:rsidR="008F3FCD">
        <w:t>Přejezdová</w:t>
      </w:r>
      <w:r w:rsidRPr="009D447C">
        <w:t xml:space="preserve"> zabezpečovací z</w:t>
      </w:r>
      <w:r w:rsidR="008F3FCD">
        <w:t>ařízení po provedené opravě budou</w:t>
      </w:r>
      <w:r w:rsidRPr="009D447C">
        <w:t xml:space="preserve"> plnit naprosto identickou funkci jako zařízení s původní technologií.</w:t>
      </w:r>
    </w:p>
    <w:p w14:paraId="4A09DB07" w14:textId="77777777" w:rsidR="00211132" w:rsidRDefault="00211132" w:rsidP="00D73FD5">
      <w:pPr>
        <w:pStyle w:val="Nadpis3"/>
        <w:numPr>
          <w:ilvl w:val="0"/>
          <w:numId w:val="21"/>
        </w:numPr>
        <w:spacing w:after="0"/>
        <w:ind w:left="426" w:hanging="422"/>
      </w:pPr>
      <w:r w:rsidRPr="002649E9">
        <w:t xml:space="preserve">Předmět </w:t>
      </w:r>
      <w:r>
        <w:t>zakázky</w:t>
      </w:r>
    </w:p>
    <w:p w14:paraId="77246BA3" w14:textId="63F27827" w:rsidR="00791CC5" w:rsidRDefault="00211132" w:rsidP="00791CC5">
      <w:pPr>
        <w:spacing w:after="120"/>
        <w:jc w:val="both"/>
      </w:pPr>
      <w:r w:rsidRPr="002649E9">
        <w:t xml:space="preserve">Předmětem veřejné zakázky je vyhotovení projektové dokumentace pro provádění stavby </w:t>
      </w:r>
      <w:r>
        <w:t xml:space="preserve">v úrovních </w:t>
      </w:r>
      <w:r w:rsidRPr="00A419AE">
        <w:t xml:space="preserve">DSP, PDSP a RDS </w:t>
      </w:r>
      <w:r w:rsidRPr="009D447C">
        <w:t xml:space="preserve">(dále také projekt) na opravu </w:t>
      </w:r>
      <w:r w:rsidR="008F3FCD">
        <w:t>přejezdového</w:t>
      </w:r>
      <w:r w:rsidRPr="009D447C">
        <w:t xml:space="preserve"> zabezpečovacího zařízení (dále jen </w:t>
      </w:r>
      <w:r w:rsidR="008F3FCD">
        <w:t>P</w:t>
      </w:r>
      <w:r w:rsidRPr="009D447C">
        <w:t>ZZ). Součástí projektové dokumentace bude i oceněný položkový soupis prací s</w:t>
      </w:r>
      <w:r w:rsidR="00791CC5">
        <w:t> </w:t>
      </w:r>
      <w:r w:rsidRPr="009D447C">
        <w:t>výkazem výměr, který je nutné dodat jak v digitální (*</w:t>
      </w:r>
      <w:r w:rsidR="00A673CF">
        <w:t>.</w:t>
      </w:r>
      <w:r w:rsidRPr="009D447C">
        <w:t>xls., *.xlsx</w:t>
      </w:r>
      <w:r w:rsidR="00A673CF">
        <w:t xml:space="preserve"> či nejlépe v souboru *.kz</w:t>
      </w:r>
      <w:r w:rsidRPr="009D447C">
        <w:t>)</w:t>
      </w:r>
      <w:r w:rsidR="00A673CF">
        <w:t>,</w:t>
      </w:r>
      <w:r w:rsidR="008F3FCD">
        <w:t xml:space="preserve"> </w:t>
      </w:r>
      <w:r w:rsidRPr="009D447C">
        <w:t>tak i tištěné podobě</w:t>
      </w:r>
      <w:r w:rsidR="00791CC5">
        <w:t>.</w:t>
      </w:r>
      <w:r w:rsidRPr="009D447C">
        <w:t xml:space="preserve"> </w:t>
      </w:r>
      <w:r w:rsidR="00791CC5">
        <w:t>T</w:t>
      </w:r>
      <w:r w:rsidRPr="009D447C">
        <w:t>ištěná podoba bude podepsána oprávněnou osobu. Položkový soupis prací s výkazem výměr zpracuje zho</w:t>
      </w:r>
      <w:r w:rsidR="00791CC5">
        <w:t>tovitel nejlépe v programu KROS</w:t>
      </w:r>
      <w:r w:rsidRPr="009D447C">
        <w:t>4. Pro vytvoření položkového soupisu prací s výkazem výměr použije zhotovitel položky Sborníku pro údržbu a opravy železniční infrastruktury, (dále jen Sborník). Pro práci se Sborníkem je nutné dodržet Pravidla pro použití Sborníku (dále jen Metodiku), č. j. 1769/SFDI/12</w:t>
      </w:r>
      <w:r w:rsidR="008F3FCD">
        <w:t>201/2019, vše je k dispozici na </w:t>
      </w:r>
      <w:r w:rsidR="00791CC5" w:rsidRPr="00791CC5">
        <w:t>https://www.sfdi.cz/pravidla-metodiky-a-ceniky/cenove-databaze/</w:t>
      </w:r>
      <w:r w:rsidR="00213E66">
        <w:t>.</w:t>
      </w:r>
    </w:p>
    <w:p w14:paraId="4B425316" w14:textId="717E8AA8" w:rsidR="00791CC5" w:rsidRDefault="00211132" w:rsidP="00791CC5">
      <w:pPr>
        <w:spacing w:after="120"/>
        <w:jc w:val="both"/>
      </w:pPr>
      <w:r w:rsidRPr="009D447C">
        <w:t xml:space="preserve">Pokud zhotovitel v rámci zhotovení projektu navrhne takové řešení opravy </w:t>
      </w:r>
      <w:r w:rsidR="008F3FCD">
        <w:t>P</w:t>
      </w:r>
      <w:r w:rsidRPr="009D447C">
        <w:t>ZZ, které nebude možné popsat jednotlivými položkami Sborníku, vytvoří novou položku tzv. „R“ položku, kterou musí opatřit názvem a podrobným popisem s výpočtem ceny, případně použije položku z jiné cenové soustavy, doplní za její číselný kód</w:t>
      </w:r>
      <w:r w:rsidRPr="002649E9">
        <w:t xml:space="preserve"> písmeno „R“ a</w:t>
      </w:r>
      <w:r w:rsidR="00791CC5">
        <w:t> </w:t>
      </w:r>
      <w:r w:rsidRPr="002649E9">
        <w:t>musí zaktualizovat výpočet ceny dané položky v souladu s Metodikou. Při nutnosti vytvoření „R“ položky je nutná spolupráce s garantem Sborníku, který zajišťuje schvalovací proces „R“ položek. Všechny použité cenové soustavy musí splňovat legislativní požadavky podle zákona č. 137/2006 Sb. o veřejných zakázkách a prováděcí vyhlášky č. 230/2012 Sb., kterou se stanoví podrobnosti vymezení předmětu veřejné zakázky na stavební práce a rozsah soupisu stavebních prací, dodávek a služeb s výkazem výměr, vš</w:t>
      </w:r>
      <w:r w:rsidR="00213E66">
        <w:t>e ve znění pozdějších předpisů.</w:t>
      </w:r>
    </w:p>
    <w:p w14:paraId="4A7A4B08" w14:textId="77777777" w:rsidR="00211132" w:rsidRPr="002649E9" w:rsidRDefault="00211132" w:rsidP="00791CC5">
      <w:pPr>
        <w:spacing w:after="120"/>
        <w:jc w:val="both"/>
      </w:pPr>
      <w:r w:rsidRPr="002649E9">
        <w:t>Veškeré změny musí být prokazatelně projednány se správou SZT Oblastního ředitelství Hradec Králové – objednatelem. Veškeré použité prvky musí být schváleny pro použití na železniční síti SŽ.</w:t>
      </w:r>
    </w:p>
    <w:p w14:paraId="509D5C27" w14:textId="77777777" w:rsidR="00211132" w:rsidRPr="007D7F4E" w:rsidRDefault="00211132" w:rsidP="00211132">
      <w:pPr>
        <w:spacing w:before="120" w:after="120"/>
        <w:rPr>
          <w:color w:val="00A1E0" w:themeColor="accent3"/>
        </w:rPr>
      </w:pPr>
      <w:r w:rsidRPr="007D7F4E">
        <w:rPr>
          <w:color w:val="00A1E0" w:themeColor="accent3"/>
        </w:rPr>
        <w:t>Dokumentace bude členěna:</w:t>
      </w:r>
    </w:p>
    <w:p w14:paraId="3FE533BD" w14:textId="77777777" w:rsidR="00211132" w:rsidRPr="00A419AE" w:rsidRDefault="00211132" w:rsidP="00D73FD5">
      <w:pPr>
        <w:numPr>
          <w:ilvl w:val="0"/>
          <w:numId w:val="13"/>
        </w:numPr>
        <w:spacing w:after="120"/>
        <w:ind w:left="851" w:hanging="357"/>
        <w:jc w:val="both"/>
      </w:pPr>
      <w:r w:rsidRPr="002649E9">
        <w:t>dokumentace potřebná pro správní řízení s příslušným speciálním st</w:t>
      </w:r>
      <w:r>
        <w:t xml:space="preserve">avebním úřadem – </w:t>
      </w:r>
      <w:r w:rsidRPr="00A419AE">
        <w:t>Drážním úřadem - dokumentace bude vyhotovena ve smyslu zákona č. 183/2006 Sb., vyhlášky č. 146/2008 Sb., § 2, čl. 1, odst. c) a přílohy č. 3 (dle pokynu SŽDC</w:t>
      </w:r>
      <w:r w:rsidR="00791CC5">
        <w:t xml:space="preserve"> </w:t>
      </w:r>
      <w:r w:rsidRPr="00A419AE">
        <w:t>PO-07/2019-GŘ - čl. 4, odst. 3 -Projektová dokumentace pro stavební povolení – DSP, Směrnice GŘ č. 11/2006 přílohy č. 2. a 3.) této vyhlášky, včetně všech vyjádření účastníků dotčených realizací stavby</w:t>
      </w:r>
      <w:r w:rsidR="008F5194">
        <w:t>;</w:t>
      </w:r>
    </w:p>
    <w:p w14:paraId="56FE9EE5" w14:textId="77777777" w:rsidR="00211132" w:rsidRPr="00A419AE" w:rsidRDefault="00211132" w:rsidP="00D73FD5">
      <w:pPr>
        <w:numPr>
          <w:ilvl w:val="0"/>
          <w:numId w:val="13"/>
        </w:numPr>
        <w:spacing w:after="120"/>
        <w:ind w:left="851" w:hanging="357"/>
        <w:jc w:val="both"/>
      </w:pPr>
      <w:r w:rsidRPr="00A419AE">
        <w:t>dokumentace pro zadávací (výběrové) řízení na zhotovitele stavby:</w:t>
      </w:r>
    </w:p>
    <w:p w14:paraId="01228ABE" w14:textId="7BBAB7E4" w:rsidR="001821D5" w:rsidRDefault="00211132" w:rsidP="00D73FD5">
      <w:pPr>
        <w:pStyle w:val="Odstavecseseznamem"/>
        <w:numPr>
          <w:ilvl w:val="0"/>
          <w:numId w:val="14"/>
        </w:numPr>
        <w:spacing w:after="120"/>
        <w:ind w:left="1701"/>
        <w:jc w:val="both"/>
      </w:pPr>
      <w:r w:rsidRPr="00A419AE">
        <w:t>dokumentace provádění stavby - dokumentace bude vyhotovena ve smyslu zákona č. 183/2006 Sb., vyhlášky č. 146/2008 Sb., § 2, čl. 1, odst. d) a přílohy č. 4, (dle pokynu SŽDC PO-07/2019-GŘ – čl. 4, odst. 4 - Projektová dokumentace pro provádění stavby – PDP</w:t>
      </w:r>
      <w:r w:rsidR="00CD5C82">
        <w:t>S</w:t>
      </w:r>
      <w:r w:rsidRPr="00A419AE">
        <w:t>, Směrnice GŘ č. 11/2006 přílohy č. 2) této vyhlášky</w:t>
      </w:r>
      <w:r w:rsidR="008F5194">
        <w:t>;</w:t>
      </w:r>
    </w:p>
    <w:p w14:paraId="25313C72" w14:textId="77777777" w:rsidR="001821D5" w:rsidRDefault="00211132" w:rsidP="001821D5">
      <w:pPr>
        <w:spacing w:after="120"/>
        <w:ind w:left="1701"/>
        <w:jc w:val="both"/>
      </w:pPr>
      <w:r w:rsidRPr="00A419AE">
        <w:t>Součástí dokumentace bude</w:t>
      </w:r>
      <w:r w:rsidR="001821D5">
        <w:t xml:space="preserve">: </w:t>
      </w:r>
    </w:p>
    <w:p w14:paraId="6CE89557" w14:textId="77777777" w:rsidR="001821D5" w:rsidRDefault="00211132" w:rsidP="00D73FD5">
      <w:pPr>
        <w:pStyle w:val="Odstavecseseznamem"/>
        <w:numPr>
          <w:ilvl w:val="0"/>
          <w:numId w:val="22"/>
        </w:numPr>
        <w:spacing w:after="120"/>
        <w:jc w:val="both"/>
      </w:pPr>
      <w:r w:rsidRPr="00A419AE">
        <w:t>oceněný položko</w:t>
      </w:r>
      <w:r w:rsidR="001821D5">
        <w:t>vý soupis prací s výkazem výměr;</w:t>
      </w:r>
    </w:p>
    <w:p w14:paraId="31B60B3A" w14:textId="77777777" w:rsidR="001821D5" w:rsidRDefault="00211132" w:rsidP="00D73FD5">
      <w:pPr>
        <w:pStyle w:val="Odstavecseseznamem"/>
        <w:numPr>
          <w:ilvl w:val="0"/>
          <w:numId w:val="22"/>
        </w:numPr>
        <w:spacing w:after="120"/>
        <w:jc w:val="both"/>
      </w:pPr>
      <w:r w:rsidRPr="00A419AE">
        <w:t>harmonogram prací s případným členěním na jednotlivé etapy</w:t>
      </w:r>
      <w:r w:rsidR="001821D5">
        <w:t>;</w:t>
      </w:r>
    </w:p>
    <w:p w14:paraId="2FD97F6C" w14:textId="77777777" w:rsidR="00211132" w:rsidRPr="00A419AE" w:rsidRDefault="00211132" w:rsidP="00D73FD5">
      <w:pPr>
        <w:pStyle w:val="Odstavecseseznamem"/>
        <w:numPr>
          <w:ilvl w:val="0"/>
          <w:numId w:val="22"/>
        </w:numPr>
        <w:spacing w:after="120"/>
        <w:jc w:val="both"/>
      </w:pPr>
      <w:r w:rsidRPr="00A419AE">
        <w:t>popis technologie oprav s požadavkem na nutný objem výluk</w:t>
      </w:r>
      <w:r w:rsidR="008F5194">
        <w:t>.</w:t>
      </w:r>
    </w:p>
    <w:p w14:paraId="45FA136C" w14:textId="77777777" w:rsidR="00211132" w:rsidRPr="00A419AE" w:rsidRDefault="00211132" w:rsidP="00D73FD5">
      <w:pPr>
        <w:pStyle w:val="Odstavecseseznamem"/>
        <w:numPr>
          <w:ilvl w:val="0"/>
          <w:numId w:val="14"/>
        </w:numPr>
        <w:spacing w:after="120"/>
        <w:ind w:left="1701"/>
        <w:jc w:val="both"/>
      </w:pPr>
      <w:r w:rsidRPr="00A419AE">
        <w:t>technická dokumentace - dokumentace bude vyhotovena dle pokynu SŽDC PO-07/2019-GŘ – čl. 4, odst. 5 -Realizační dokumentace stavby – RDS, Směrnice GŘ č. 11/2006 přílohy č. 4.</w:t>
      </w:r>
    </w:p>
    <w:p w14:paraId="25C7F120" w14:textId="18DE8EC4" w:rsidR="001821D5" w:rsidRDefault="00211132" w:rsidP="001821D5">
      <w:pPr>
        <w:spacing w:after="120"/>
        <w:jc w:val="both"/>
      </w:pPr>
      <w:r w:rsidRPr="00A419AE">
        <w:t xml:space="preserve">Budou-li to vyžadovat navržené stavební postupy a technologie, budou součástí projektové dokumentace veškeré doklady potřebné pro zdárný průběh a zajištění činností ve věci správního </w:t>
      </w:r>
      <w:r w:rsidRPr="002649E9">
        <w:t>řízení s příslušným stavebním úřadem – speciálním st</w:t>
      </w:r>
      <w:r w:rsidR="001821D5">
        <w:t>a</w:t>
      </w:r>
      <w:r w:rsidR="00213E66">
        <w:t>vebním úřadem – Drážním úřadem.</w:t>
      </w:r>
    </w:p>
    <w:p w14:paraId="027A18C5" w14:textId="67D75704" w:rsidR="001821D5" w:rsidRDefault="001821D5" w:rsidP="001821D5">
      <w:pPr>
        <w:spacing w:after="120"/>
        <w:jc w:val="both"/>
      </w:pPr>
      <w:r>
        <w:t>Z</w:t>
      </w:r>
      <w:r w:rsidR="00211132" w:rsidRPr="002649E9">
        <w:t>hotovitel projektové dokumentace předá objednateli konečné stanovisko Drážního úřadu - stavební povolení, souhlas s ohlášením stavby, územní rozhodnutí nebo územní souhlas, popř. prohlášení, že stavba nevyžaduje stavební povolení ani ohlášení a veškeré související doklady – vyjádření organizací a osob dot</w:t>
      </w:r>
      <w:r w:rsidR="00213E66">
        <w:t>čených předmětnou stavbou, atp.</w:t>
      </w:r>
    </w:p>
    <w:p w14:paraId="2114DD43" w14:textId="77777777" w:rsidR="00211132" w:rsidRPr="002649E9" w:rsidRDefault="00211132" w:rsidP="001821D5">
      <w:pPr>
        <w:spacing w:after="120"/>
        <w:jc w:val="both"/>
      </w:pPr>
      <w:r w:rsidRPr="002649E9">
        <w:rPr>
          <w:b/>
        </w:rPr>
        <w:t>Zmocnění pro jednání ve věci výše uvedeného správního řízení bude zhotoviteli uděleno po podpisu smlouvy o dílo, na základě prokazatelného doručení jeho písemné žádosti objednateli.</w:t>
      </w:r>
    </w:p>
    <w:p w14:paraId="387926D0" w14:textId="77777777" w:rsidR="00211132" w:rsidRPr="002649E9" w:rsidRDefault="00211132" w:rsidP="001821D5">
      <w:pPr>
        <w:spacing w:after="120"/>
        <w:jc w:val="both"/>
      </w:pPr>
      <w:r w:rsidRPr="002649E9">
        <w:t>Požadujeme zajištění dokladu o posouzení shody s požadavky interoperability, nebo prohlášení, že rozsah stavby toto posouzení nevyžaduje, dle vyhlášky č. 352/2004 Sb. o provozní a technické propojenosti evropského železničního systému.</w:t>
      </w:r>
    </w:p>
    <w:p w14:paraId="1AD2D162" w14:textId="77777777" w:rsidR="00211132" w:rsidRDefault="00211132" w:rsidP="001821D5">
      <w:pPr>
        <w:spacing w:after="120"/>
        <w:jc w:val="both"/>
      </w:pPr>
      <w:r w:rsidRPr="002649E9">
        <w:t>Zhotovitel nese náklady na správní poplatky a kolky v souvislosti se správním řízením.</w:t>
      </w:r>
    </w:p>
    <w:p w14:paraId="24B74B95" w14:textId="77777777" w:rsidR="00211132" w:rsidRDefault="00211132" w:rsidP="00D73FD5">
      <w:pPr>
        <w:pStyle w:val="Nadpis3"/>
        <w:numPr>
          <w:ilvl w:val="0"/>
          <w:numId w:val="21"/>
        </w:numPr>
        <w:spacing w:after="0"/>
        <w:ind w:left="426" w:hanging="422"/>
      </w:pPr>
      <w:r w:rsidRPr="002649E9">
        <w:t>Požadavky na zpracování</w:t>
      </w:r>
    </w:p>
    <w:p w14:paraId="26DB68B3" w14:textId="77777777" w:rsidR="00211132" w:rsidRPr="005A40C1" w:rsidRDefault="00211132" w:rsidP="00211132">
      <w:pPr>
        <w:rPr>
          <w:color w:val="00A1E0"/>
        </w:rPr>
      </w:pPr>
      <w:r w:rsidRPr="005A40C1">
        <w:rPr>
          <w:color w:val="00A1E0"/>
        </w:rPr>
        <w:t>Projektová dokumentace musí být zpracována:</w:t>
      </w:r>
    </w:p>
    <w:p w14:paraId="4A4C5F23" w14:textId="77777777" w:rsidR="00211132" w:rsidRPr="002649E9" w:rsidRDefault="00211132" w:rsidP="00D73FD5">
      <w:pPr>
        <w:numPr>
          <w:ilvl w:val="0"/>
          <w:numId w:val="23"/>
        </w:numPr>
        <w:spacing w:after="60"/>
        <w:jc w:val="both"/>
      </w:pPr>
      <w:r w:rsidRPr="002649E9">
        <w:t xml:space="preserve">ve smyslu vyhlášky č. </w:t>
      </w:r>
      <w:r>
        <w:t>251</w:t>
      </w:r>
      <w:r w:rsidRPr="002649E9">
        <w:t>/20</w:t>
      </w:r>
      <w:r>
        <w:t>1</w:t>
      </w:r>
      <w:r w:rsidRPr="002649E9">
        <w:t xml:space="preserve">8 Sb., vyhlášky č. </w:t>
      </w:r>
      <w:r>
        <w:t>405/2017</w:t>
      </w:r>
      <w:r w:rsidRPr="002649E9">
        <w:t xml:space="preserve"> Sb.;</w:t>
      </w:r>
    </w:p>
    <w:p w14:paraId="6EEA9FD2" w14:textId="77777777" w:rsidR="00211132" w:rsidRPr="002649E9" w:rsidRDefault="00211132" w:rsidP="00D73FD5">
      <w:pPr>
        <w:numPr>
          <w:ilvl w:val="0"/>
          <w:numId w:val="23"/>
        </w:numPr>
        <w:spacing w:after="60"/>
        <w:jc w:val="both"/>
      </w:pPr>
      <w:r w:rsidRPr="002649E9">
        <w:t>dle směrnice GŘ SŽDC č. j. 11/2006 ze dne 30. 6. 2006 (Dokumentace pro přípravu staveb na železničních drahách celostátních a regionálních) a</w:t>
      </w:r>
      <w:r>
        <w:t xml:space="preserve"> pokynu SŽDC PO-07/2019-GŘ</w:t>
      </w:r>
      <w:r w:rsidRPr="002649E9">
        <w:t>;</w:t>
      </w:r>
    </w:p>
    <w:p w14:paraId="3A0240E3" w14:textId="77777777" w:rsidR="00211132" w:rsidRPr="002649E9" w:rsidRDefault="00211132" w:rsidP="00D73FD5">
      <w:pPr>
        <w:numPr>
          <w:ilvl w:val="0"/>
          <w:numId w:val="23"/>
        </w:numPr>
        <w:spacing w:after="60"/>
        <w:jc w:val="both"/>
      </w:pPr>
      <w:r w:rsidRPr="002649E9">
        <w:t>v souladu s platnými technickými normami (ČSN</w:t>
      </w:r>
      <w:r>
        <w:t>, EN, TNI</w:t>
      </w:r>
      <w:r w:rsidRPr="002649E9">
        <w:t>, TNŽ) a předpisy Správy železni</w:t>
      </w:r>
      <w:r>
        <w:t>c, státní organizace</w:t>
      </w:r>
      <w:r w:rsidRPr="002649E9">
        <w:t xml:space="preserve"> (SŽ), Českých drah (ČD), bezpečnostními předpisy, (včetně bezpečnosti práce na technických zařízeních při stavebních pracích), požárními předpisy, předpisy o ekologii atd.;</w:t>
      </w:r>
    </w:p>
    <w:p w14:paraId="03801936" w14:textId="77777777" w:rsidR="00211132" w:rsidRPr="002649E9" w:rsidRDefault="00211132" w:rsidP="00D73FD5">
      <w:pPr>
        <w:numPr>
          <w:ilvl w:val="0"/>
          <w:numId w:val="23"/>
        </w:numPr>
        <w:spacing w:after="60"/>
        <w:jc w:val="both"/>
      </w:pPr>
      <w:r w:rsidRPr="002649E9">
        <w:t>dle Technických kvalitativních podmínek (TKP) staveb státních drah, v platném znění v době zpracování dokumentace, včetně všech norem, výnosů, předpisů atd. (vše v platném znění), na něž je v TKP uveden odkaz</w:t>
      </w:r>
      <w:r w:rsidR="008F5194">
        <w:t>.</w:t>
      </w:r>
    </w:p>
    <w:p w14:paraId="6453F0CD" w14:textId="77777777" w:rsidR="00211132" w:rsidRPr="007D7F4E" w:rsidRDefault="00211132" w:rsidP="00211132">
      <w:pPr>
        <w:spacing w:after="120"/>
        <w:rPr>
          <w:color w:val="00A1E0" w:themeColor="accent3"/>
        </w:rPr>
      </w:pPr>
      <w:r w:rsidRPr="007D7F4E">
        <w:rPr>
          <w:color w:val="00A1E0" w:themeColor="accent3"/>
        </w:rPr>
        <w:t>Projektová dokumentace musí respektovat a splňovat ustanovení obecně platných zákonů a vyhlášek, nařízení, vše v platném znění, zejména:</w:t>
      </w:r>
    </w:p>
    <w:p w14:paraId="0349CD8E" w14:textId="77777777" w:rsidR="00211132" w:rsidRPr="002649E9" w:rsidRDefault="00211132" w:rsidP="00D73FD5">
      <w:pPr>
        <w:numPr>
          <w:ilvl w:val="0"/>
          <w:numId w:val="24"/>
        </w:numPr>
        <w:spacing w:after="60"/>
        <w:jc w:val="both"/>
      </w:pPr>
      <w:r w:rsidRPr="002649E9">
        <w:t xml:space="preserve">zákon č. 183/2006 Sb., o územní plánování a </w:t>
      </w:r>
      <w:r w:rsidR="001821D5">
        <w:t>stavebním řádu (stavební zákon);</w:t>
      </w:r>
    </w:p>
    <w:p w14:paraId="415F7556" w14:textId="77777777" w:rsidR="00211132" w:rsidRPr="002649E9" w:rsidRDefault="00211132" w:rsidP="00D73FD5">
      <w:pPr>
        <w:numPr>
          <w:ilvl w:val="0"/>
          <w:numId w:val="24"/>
        </w:numPr>
        <w:spacing w:after="60"/>
        <w:jc w:val="both"/>
      </w:pPr>
      <w:r w:rsidRPr="002649E9">
        <w:t>zákon č. 17/1992 Sb., o životním prostředí a č.100/2001 Sb., o posuzování vlivů na životní prostředí</w:t>
      </w:r>
      <w:r w:rsidR="001821D5">
        <w:t>;</w:t>
      </w:r>
    </w:p>
    <w:p w14:paraId="0625394B" w14:textId="77777777" w:rsidR="00211132" w:rsidRPr="002649E9" w:rsidRDefault="00211132" w:rsidP="00D73FD5">
      <w:pPr>
        <w:numPr>
          <w:ilvl w:val="0"/>
          <w:numId w:val="24"/>
        </w:numPr>
        <w:spacing w:after="60"/>
        <w:jc w:val="both"/>
      </w:pPr>
      <w:r w:rsidRPr="002649E9">
        <w:t>zákon č. 185/2001 Sb., o odpadech a o změně některých dalších zákonů</w:t>
      </w:r>
      <w:r w:rsidR="001821D5">
        <w:t>;</w:t>
      </w:r>
    </w:p>
    <w:p w14:paraId="5D139C94" w14:textId="77777777" w:rsidR="00211132" w:rsidRPr="002649E9" w:rsidRDefault="00211132" w:rsidP="00D73FD5">
      <w:pPr>
        <w:numPr>
          <w:ilvl w:val="0"/>
          <w:numId w:val="24"/>
        </w:numPr>
        <w:spacing w:after="60"/>
        <w:jc w:val="both"/>
      </w:pPr>
      <w:r w:rsidRPr="002649E9">
        <w:t>zákon č. 133/1985 Sb., o požární ochraně</w:t>
      </w:r>
      <w:r w:rsidR="001821D5">
        <w:t>;</w:t>
      </w:r>
    </w:p>
    <w:p w14:paraId="546ACBA8" w14:textId="77777777" w:rsidR="00211132" w:rsidRPr="002649E9" w:rsidRDefault="00211132" w:rsidP="00D73FD5">
      <w:pPr>
        <w:numPr>
          <w:ilvl w:val="0"/>
          <w:numId w:val="24"/>
        </w:numPr>
        <w:spacing w:after="60"/>
        <w:jc w:val="both"/>
      </w:pPr>
      <w:r w:rsidRPr="002649E9">
        <w:t>zákon č. 266/1994 Sb., zákon o dráhách</w:t>
      </w:r>
      <w:r w:rsidR="001821D5">
        <w:t>;</w:t>
      </w:r>
    </w:p>
    <w:p w14:paraId="2013C978" w14:textId="77777777" w:rsidR="00211132" w:rsidRPr="002649E9" w:rsidRDefault="00211132" w:rsidP="00D73FD5">
      <w:pPr>
        <w:numPr>
          <w:ilvl w:val="0"/>
          <w:numId w:val="24"/>
        </w:numPr>
        <w:spacing w:after="60"/>
        <w:jc w:val="both"/>
      </w:pPr>
      <w:r w:rsidRPr="002649E9">
        <w:t>vyhláška č. 100/1995 Sb., řád určených technických zařízení</w:t>
      </w:r>
      <w:r w:rsidR="001821D5">
        <w:t>;</w:t>
      </w:r>
    </w:p>
    <w:p w14:paraId="3224C77A" w14:textId="77777777" w:rsidR="00211132" w:rsidRPr="002649E9" w:rsidRDefault="00211132" w:rsidP="00D73FD5">
      <w:pPr>
        <w:numPr>
          <w:ilvl w:val="0"/>
          <w:numId w:val="24"/>
        </w:numPr>
        <w:spacing w:after="60"/>
        <w:jc w:val="both"/>
      </w:pPr>
      <w:r w:rsidRPr="002649E9">
        <w:t>vyhláška č. 246/2001 Sb., o stanovení požární bezpečnosti a výkonu státního požárního dozoru</w:t>
      </w:r>
      <w:r w:rsidR="001821D5">
        <w:t>;</w:t>
      </w:r>
    </w:p>
    <w:p w14:paraId="480566B7" w14:textId="77777777" w:rsidR="00211132" w:rsidRPr="002649E9" w:rsidRDefault="00211132" w:rsidP="00D73FD5">
      <w:pPr>
        <w:numPr>
          <w:ilvl w:val="0"/>
          <w:numId w:val="24"/>
        </w:numPr>
        <w:spacing w:after="60"/>
        <w:jc w:val="both"/>
      </w:pPr>
      <w:r w:rsidRPr="002649E9">
        <w:t>vyhláška č. 173/1995 Sb., kterou se vydává dopravní řád drah</w:t>
      </w:r>
      <w:r w:rsidR="001821D5">
        <w:t>;</w:t>
      </w:r>
    </w:p>
    <w:p w14:paraId="12425AB1" w14:textId="77777777" w:rsidR="00211132" w:rsidRPr="002649E9" w:rsidRDefault="00211132" w:rsidP="00D73FD5">
      <w:pPr>
        <w:numPr>
          <w:ilvl w:val="0"/>
          <w:numId w:val="24"/>
        </w:numPr>
        <w:spacing w:after="60"/>
        <w:jc w:val="both"/>
      </w:pPr>
      <w:r w:rsidRPr="002649E9">
        <w:t>vyhláška č. 177/1995 Sb., kterou se vydává stavební a technický řád drah</w:t>
      </w:r>
      <w:r w:rsidR="001821D5">
        <w:t>;</w:t>
      </w:r>
    </w:p>
    <w:p w14:paraId="169DF479" w14:textId="77777777" w:rsidR="00211132" w:rsidRPr="002649E9" w:rsidRDefault="00211132" w:rsidP="00D73FD5">
      <w:pPr>
        <w:numPr>
          <w:ilvl w:val="0"/>
          <w:numId w:val="24"/>
        </w:numPr>
        <w:spacing w:after="60"/>
        <w:jc w:val="both"/>
      </w:pPr>
      <w:r w:rsidRPr="002649E9">
        <w:t>Nařízení komise (E</w:t>
      </w:r>
      <w:r>
        <w:t>U</w:t>
      </w:r>
      <w:r w:rsidRPr="002649E9">
        <w:t xml:space="preserve">) č. </w:t>
      </w:r>
      <w:r>
        <w:t>402/2013 ze dne 30</w:t>
      </w:r>
      <w:r w:rsidRPr="002649E9">
        <w:t>. 4. 20</w:t>
      </w:r>
      <w:r>
        <w:t xml:space="preserve">13, </w:t>
      </w:r>
      <w:r w:rsidRPr="009622B0">
        <w:rPr>
          <w:rFonts w:cs="Arial"/>
          <w:bCs/>
        </w:rPr>
        <w:t xml:space="preserve">o společné bezpečnostní metodě pro hodnocení a posuzování rizik a o zrušení nařízení (ES) č. </w:t>
      </w:r>
      <w:hyperlink r:id="rId19" w:history="1">
        <w:r w:rsidRPr="00825FF8">
          <w:t>352/2009</w:t>
        </w:r>
      </w:hyperlink>
      <w:r w:rsidR="001821D5">
        <w:t>;</w:t>
      </w:r>
    </w:p>
    <w:p w14:paraId="44B873F7" w14:textId="77777777" w:rsidR="00211132" w:rsidRPr="002649E9" w:rsidRDefault="00211132" w:rsidP="00D73FD5">
      <w:pPr>
        <w:numPr>
          <w:ilvl w:val="0"/>
          <w:numId w:val="24"/>
        </w:numPr>
        <w:spacing w:after="60"/>
        <w:jc w:val="both"/>
      </w:pPr>
      <w:r w:rsidRPr="002649E9">
        <w:t>vyhláška č. 146 / 2008 Sb., o rozsahu a obsahu projektové dokumentace dopravních staveb</w:t>
      </w:r>
      <w:r w:rsidR="001821D5">
        <w:t>;</w:t>
      </w:r>
    </w:p>
    <w:p w14:paraId="7345926F" w14:textId="77777777" w:rsidR="00211132" w:rsidRPr="002649E9" w:rsidRDefault="00211132" w:rsidP="00D73FD5">
      <w:pPr>
        <w:numPr>
          <w:ilvl w:val="0"/>
          <w:numId w:val="24"/>
        </w:numPr>
        <w:spacing w:after="60"/>
        <w:jc w:val="both"/>
      </w:pPr>
      <w:r w:rsidRPr="002649E9">
        <w:t>vyhláška č. 62/2013 Sb., kterou se mění vyhláška č. 499/2006 Sb., o dokumentaci staveb</w:t>
      </w:r>
      <w:r w:rsidR="001821D5">
        <w:t>;</w:t>
      </w:r>
    </w:p>
    <w:p w14:paraId="4F0FA602" w14:textId="77777777" w:rsidR="00211132" w:rsidRPr="002649E9" w:rsidRDefault="00211132" w:rsidP="00D73FD5">
      <w:pPr>
        <w:numPr>
          <w:ilvl w:val="0"/>
          <w:numId w:val="24"/>
        </w:numPr>
        <w:spacing w:after="60"/>
        <w:jc w:val="both"/>
      </w:pPr>
      <w:r w:rsidRPr="002649E9">
        <w:t xml:space="preserve">vyhláška č. 352/2004 Sb., o provozní a technické propojenosti </w:t>
      </w:r>
      <w:r>
        <w:t>evropského železničního systému</w:t>
      </w:r>
      <w:r w:rsidR="008F5194">
        <w:t>.</w:t>
      </w:r>
    </w:p>
    <w:p w14:paraId="266073F8" w14:textId="77777777" w:rsidR="00211132" w:rsidRDefault="00211132" w:rsidP="00D73FD5">
      <w:pPr>
        <w:pStyle w:val="Nadpis3"/>
        <w:numPr>
          <w:ilvl w:val="0"/>
          <w:numId w:val="21"/>
        </w:numPr>
        <w:spacing w:after="0"/>
        <w:ind w:left="426" w:hanging="422"/>
      </w:pPr>
      <w:r w:rsidRPr="002649E9">
        <w:t>Členění projektové dokumentace</w:t>
      </w:r>
    </w:p>
    <w:p w14:paraId="5D4DB161" w14:textId="77777777" w:rsidR="00211132" w:rsidRDefault="00211132" w:rsidP="008F5194">
      <w:pPr>
        <w:pStyle w:val="NadpisC41"/>
        <w:ind w:left="851"/>
      </w:pPr>
      <w:r w:rsidRPr="002649E9">
        <w:t>Technologická část</w:t>
      </w:r>
    </w:p>
    <w:p w14:paraId="089AD09A" w14:textId="77777777" w:rsidR="00211132" w:rsidRPr="005A40C1" w:rsidRDefault="00211132" w:rsidP="008F5194">
      <w:pPr>
        <w:pStyle w:val="NadpisC411"/>
        <w:ind w:left="1134"/>
      </w:pPr>
      <w:r w:rsidRPr="005A40C1">
        <w:t>Technická zpráva</w:t>
      </w:r>
    </w:p>
    <w:p w14:paraId="364148D0" w14:textId="77777777" w:rsidR="00211132" w:rsidRPr="004130C8" w:rsidRDefault="00211132" w:rsidP="00211132">
      <w:pPr>
        <w:spacing w:after="120"/>
        <w:rPr>
          <w:b/>
          <w:color w:val="00A1E0" w:themeColor="accent3"/>
        </w:rPr>
      </w:pPr>
      <w:r w:rsidRPr="004130C8">
        <w:rPr>
          <w:b/>
          <w:color w:val="00A1E0" w:themeColor="accent3"/>
        </w:rPr>
        <w:t>Technická zpráva obecná část bude obsahovat:</w:t>
      </w:r>
    </w:p>
    <w:p w14:paraId="01931521" w14:textId="77777777" w:rsidR="00211132" w:rsidRDefault="00211132" w:rsidP="00D73FD5">
      <w:pPr>
        <w:numPr>
          <w:ilvl w:val="0"/>
          <w:numId w:val="25"/>
        </w:numPr>
        <w:spacing w:after="60"/>
        <w:ind w:left="1560"/>
        <w:jc w:val="both"/>
      </w:pPr>
      <w:r>
        <w:t>popis a základní údaje o současném stavu včetně identifikačních údajů provozních objektu</w:t>
      </w:r>
      <w:r w:rsidR="008F5194">
        <w:t>;</w:t>
      </w:r>
    </w:p>
    <w:p w14:paraId="029E43FF" w14:textId="77777777" w:rsidR="00211132" w:rsidRDefault="00211132" w:rsidP="00D73FD5">
      <w:pPr>
        <w:numPr>
          <w:ilvl w:val="0"/>
          <w:numId w:val="25"/>
        </w:numPr>
        <w:spacing w:after="60"/>
        <w:ind w:left="1560"/>
        <w:jc w:val="both"/>
      </w:pPr>
      <w:r>
        <w:t>seznam vstupních podkladů</w:t>
      </w:r>
      <w:r w:rsidR="008F5194">
        <w:t>;</w:t>
      </w:r>
    </w:p>
    <w:p w14:paraId="0CA3392D" w14:textId="77777777" w:rsidR="00211132" w:rsidRDefault="00211132" w:rsidP="00D73FD5">
      <w:pPr>
        <w:numPr>
          <w:ilvl w:val="0"/>
          <w:numId w:val="25"/>
        </w:numPr>
        <w:spacing w:after="60"/>
        <w:ind w:left="1560"/>
        <w:jc w:val="both"/>
      </w:pPr>
      <w:r>
        <w:t>popis a zdůvodnění navrženého technického řešení a hlavních technických parametrů</w:t>
      </w:r>
      <w:r w:rsidR="008F5194">
        <w:t>;</w:t>
      </w:r>
    </w:p>
    <w:p w14:paraId="6CD5206A" w14:textId="77777777" w:rsidR="00211132" w:rsidRDefault="00211132" w:rsidP="00D73FD5">
      <w:pPr>
        <w:numPr>
          <w:ilvl w:val="0"/>
          <w:numId w:val="25"/>
        </w:numPr>
        <w:spacing w:after="60"/>
        <w:ind w:left="1560"/>
        <w:jc w:val="both"/>
      </w:pPr>
      <w:r>
        <w:t>popis navrženého řešení ve vztahu k péči o životní prostředí a ve vztahu k</w:t>
      </w:r>
      <w:r w:rsidR="008F5194">
        <w:t> </w:t>
      </w:r>
      <w:r>
        <w:t>užívání</w:t>
      </w:r>
      <w:r w:rsidR="008F5194">
        <w:t>;</w:t>
      </w:r>
    </w:p>
    <w:p w14:paraId="47496263" w14:textId="77777777" w:rsidR="00211132" w:rsidRDefault="00211132" w:rsidP="00D73FD5">
      <w:pPr>
        <w:numPr>
          <w:ilvl w:val="0"/>
          <w:numId w:val="25"/>
        </w:numPr>
        <w:spacing w:after="60"/>
        <w:ind w:left="1560"/>
        <w:jc w:val="both"/>
      </w:pPr>
      <w:r>
        <w:t>odůvodnění případných výjimek daného provozního objektu z</w:t>
      </w:r>
      <w:r w:rsidR="008F5194">
        <w:t> </w:t>
      </w:r>
      <w:r>
        <w:t>předpisů</w:t>
      </w:r>
      <w:r w:rsidR="008F5194">
        <w:t>;</w:t>
      </w:r>
    </w:p>
    <w:p w14:paraId="655055A4" w14:textId="77777777" w:rsidR="00211132" w:rsidRDefault="00211132" w:rsidP="00D73FD5">
      <w:pPr>
        <w:numPr>
          <w:ilvl w:val="0"/>
          <w:numId w:val="25"/>
        </w:numPr>
        <w:spacing w:after="60"/>
        <w:ind w:left="1560"/>
        <w:jc w:val="both"/>
      </w:pPr>
      <w:r>
        <w:t>návaznost na ostatní objekty</w:t>
      </w:r>
      <w:r w:rsidR="008F5194">
        <w:t>;</w:t>
      </w:r>
    </w:p>
    <w:p w14:paraId="55F26113" w14:textId="77777777" w:rsidR="00211132" w:rsidRDefault="00211132" w:rsidP="00D73FD5">
      <w:pPr>
        <w:numPr>
          <w:ilvl w:val="0"/>
          <w:numId w:val="25"/>
        </w:numPr>
        <w:spacing w:after="60"/>
        <w:ind w:left="1560"/>
        <w:jc w:val="both"/>
      </w:pPr>
      <w:r>
        <w:t>ochranu před nebezpečným dotykovým napětím</w:t>
      </w:r>
      <w:r w:rsidR="008F5194">
        <w:t>;</w:t>
      </w:r>
    </w:p>
    <w:p w14:paraId="4E82F057" w14:textId="77777777" w:rsidR="00211132" w:rsidRDefault="00211132" w:rsidP="00D73FD5">
      <w:pPr>
        <w:numPr>
          <w:ilvl w:val="0"/>
          <w:numId w:val="25"/>
        </w:numPr>
        <w:spacing w:after="60"/>
        <w:ind w:left="1560"/>
        <w:jc w:val="both"/>
      </w:pPr>
      <w:r>
        <w:t>stavebně montážní postupy výstavby</w:t>
      </w:r>
      <w:r w:rsidR="008F5194">
        <w:t>;</w:t>
      </w:r>
    </w:p>
    <w:p w14:paraId="104B1CAA" w14:textId="77777777" w:rsidR="00211132" w:rsidRDefault="00211132" w:rsidP="00D73FD5">
      <w:pPr>
        <w:numPr>
          <w:ilvl w:val="0"/>
          <w:numId w:val="25"/>
        </w:numPr>
        <w:spacing w:after="60"/>
        <w:ind w:left="1560"/>
        <w:jc w:val="both"/>
      </w:pPr>
      <w:r>
        <w:t>výpočet spotřeby elektrické energie či jiných médií</w:t>
      </w:r>
      <w:r w:rsidR="008F5194">
        <w:t>;</w:t>
      </w:r>
    </w:p>
    <w:p w14:paraId="2C975E2E" w14:textId="77777777" w:rsidR="00211132" w:rsidRDefault="00211132" w:rsidP="00D73FD5">
      <w:pPr>
        <w:numPr>
          <w:ilvl w:val="0"/>
          <w:numId w:val="25"/>
        </w:numPr>
        <w:spacing w:after="60"/>
        <w:ind w:left="1560"/>
        <w:jc w:val="both"/>
      </w:pPr>
      <w:r>
        <w:t>potřebné výpočty nezbytné pro zdůvodnění navrhovaného řešení</w:t>
      </w:r>
      <w:r w:rsidR="008F5194">
        <w:t xml:space="preserve"> (</w:t>
      </w:r>
      <w:r>
        <w:t>pokud nejsou součástí části B</w:t>
      </w:r>
      <w:r w:rsidR="008F5194">
        <w:t>);</w:t>
      </w:r>
    </w:p>
    <w:p w14:paraId="4604DBEF" w14:textId="77777777" w:rsidR="00211132" w:rsidRDefault="00211132" w:rsidP="00D73FD5">
      <w:pPr>
        <w:numPr>
          <w:ilvl w:val="0"/>
          <w:numId w:val="25"/>
        </w:numPr>
        <w:spacing w:after="60"/>
        <w:ind w:left="1560"/>
        <w:jc w:val="both"/>
      </w:pPr>
      <w:r>
        <w:t>přehled použitých norem, předpisů, vzorových listů apod.</w:t>
      </w:r>
      <w:r w:rsidR="008F5194">
        <w:t>;</w:t>
      </w:r>
    </w:p>
    <w:p w14:paraId="437635C4" w14:textId="77777777" w:rsidR="00211132" w:rsidRDefault="00211132" w:rsidP="00D73FD5">
      <w:pPr>
        <w:numPr>
          <w:ilvl w:val="0"/>
          <w:numId w:val="25"/>
        </w:numPr>
        <w:spacing w:after="60"/>
        <w:ind w:left="1560"/>
        <w:jc w:val="both"/>
      </w:pPr>
      <w:r>
        <w:t>shrnutí rozhodujících závěrů z pracovních porad</w:t>
      </w:r>
      <w:r w:rsidR="008F5194">
        <w:t>;</w:t>
      </w:r>
    </w:p>
    <w:p w14:paraId="28F98728" w14:textId="77777777" w:rsidR="00211132" w:rsidRPr="002649E9" w:rsidRDefault="00211132" w:rsidP="00D73FD5">
      <w:pPr>
        <w:numPr>
          <w:ilvl w:val="0"/>
          <w:numId w:val="25"/>
        </w:numPr>
        <w:spacing w:after="60"/>
        <w:ind w:left="1560"/>
        <w:jc w:val="both"/>
      </w:pPr>
      <w:r>
        <w:t>shrnutí rozhodujících stanovisek majících vliv na technické řešení</w:t>
      </w:r>
      <w:r w:rsidRPr="002649E9">
        <w:t>, včetně uvedení odkazu</w:t>
      </w:r>
      <w:r w:rsidR="008F5194">
        <w:t>;</w:t>
      </w:r>
    </w:p>
    <w:p w14:paraId="07C2D30A" w14:textId="77777777" w:rsidR="00211132" w:rsidRDefault="00211132" w:rsidP="00D73FD5">
      <w:pPr>
        <w:numPr>
          <w:ilvl w:val="0"/>
          <w:numId w:val="25"/>
        </w:numPr>
        <w:spacing w:after="60"/>
        <w:ind w:left="1560"/>
        <w:jc w:val="both"/>
      </w:pPr>
      <w:r w:rsidRPr="002649E9">
        <w:t>na dokladovou část obsahující všechna nezbytná projednání</w:t>
      </w:r>
      <w:r w:rsidR="008F5194">
        <w:t>;</w:t>
      </w:r>
    </w:p>
    <w:p w14:paraId="5826E160" w14:textId="77777777" w:rsidR="00211132" w:rsidRPr="002649E9" w:rsidRDefault="00211132" w:rsidP="00D73FD5">
      <w:pPr>
        <w:numPr>
          <w:ilvl w:val="0"/>
          <w:numId w:val="25"/>
        </w:numPr>
        <w:spacing w:after="60"/>
        <w:ind w:left="1560"/>
        <w:jc w:val="both"/>
      </w:pPr>
      <w:r w:rsidRPr="002649E9">
        <w:t>specifikace podkladů ve smyslu Metodického pokynu pro uplatňování nařízení komise (ES) č. 352/2009 o přijetí společné bezpečnostní metody pro hod</w:t>
      </w:r>
      <w:r>
        <w:t>nocení a posuzování rizik č. j. </w:t>
      </w:r>
      <w:r w:rsidRPr="002649E9">
        <w:t>DUCR-66910/12/Kj (změny nema</w:t>
      </w:r>
      <w:r>
        <w:t>jící/mající vliv na bezpečnost)</w:t>
      </w:r>
      <w:r w:rsidR="008F5194">
        <w:t>;</w:t>
      </w:r>
    </w:p>
    <w:p w14:paraId="66A1094C" w14:textId="77777777" w:rsidR="00211132" w:rsidRPr="002649E9" w:rsidRDefault="00211132" w:rsidP="00D73FD5">
      <w:pPr>
        <w:numPr>
          <w:ilvl w:val="0"/>
          <w:numId w:val="25"/>
        </w:numPr>
        <w:spacing w:after="60"/>
        <w:ind w:left="1560"/>
        <w:jc w:val="both"/>
      </w:pPr>
      <w:r w:rsidRPr="002649E9">
        <w:t>další části (např. potřebné pro položkový rozpočet).</w:t>
      </w:r>
    </w:p>
    <w:p w14:paraId="3E53C1D1" w14:textId="77777777" w:rsidR="00211132" w:rsidRPr="004130C8" w:rsidRDefault="00211132" w:rsidP="00211132">
      <w:pPr>
        <w:spacing w:after="120"/>
        <w:rPr>
          <w:b/>
          <w:color w:val="00A1E0" w:themeColor="accent3"/>
        </w:rPr>
      </w:pPr>
      <w:r w:rsidRPr="004130C8">
        <w:rPr>
          <w:b/>
          <w:color w:val="00A1E0" w:themeColor="accent3"/>
        </w:rPr>
        <w:t>Technická zpráva dle účelu zařízení bude dále obsahovat:</w:t>
      </w:r>
    </w:p>
    <w:p w14:paraId="2E3F3E5A" w14:textId="77777777" w:rsidR="00211132" w:rsidRPr="004130C8" w:rsidRDefault="00211132" w:rsidP="00211132">
      <w:pPr>
        <w:spacing w:after="120"/>
        <w:rPr>
          <w:color w:val="00A1E0" w:themeColor="accent3"/>
        </w:rPr>
      </w:pPr>
      <w:r w:rsidRPr="004130C8">
        <w:rPr>
          <w:color w:val="00A1E0" w:themeColor="accent3"/>
        </w:rPr>
        <w:t xml:space="preserve">Pro </w:t>
      </w:r>
      <w:r>
        <w:rPr>
          <w:color w:val="00A1E0" w:themeColor="accent3"/>
        </w:rPr>
        <w:t>staniční</w:t>
      </w:r>
      <w:r w:rsidRPr="004130C8">
        <w:rPr>
          <w:color w:val="00A1E0" w:themeColor="accent3"/>
        </w:rPr>
        <w:t xml:space="preserve"> zabezpečovací zařízení:</w:t>
      </w:r>
    </w:p>
    <w:p w14:paraId="4B47CADA" w14:textId="77777777" w:rsidR="00211132" w:rsidRPr="00483028" w:rsidRDefault="00211132" w:rsidP="00D73FD5">
      <w:pPr>
        <w:numPr>
          <w:ilvl w:val="0"/>
          <w:numId w:val="26"/>
        </w:numPr>
        <w:spacing w:after="60"/>
      </w:pPr>
      <w:r w:rsidRPr="00483028">
        <w:t xml:space="preserve">technické řešení včetně </w:t>
      </w:r>
      <w:r w:rsidRPr="00587CDE">
        <w:rPr>
          <w:b/>
        </w:rPr>
        <w:t>schválené</w:t>
      </w:r>
      <w:r w:rsidRPr="00483028">
        <w:t xml:space="preserve"> </w:t>
      </w:r>
      <w:r>
        <w:t xml:space="preserve">závěrové </w:t>
      </w:r>
      <w:r w:rsidRPr="00483028">
        <w:t>tabulky,</w:t>
      </w:r>
    </w:p>
    <w:p w14:paraId="1C3DE3F7" w14:textId="77777777" w:rsidR="00211132" w:rsidRPr="00587CDE" w:rsidRDefault="00211132" w:rsidP="00D73FD5">
      <w:pPr>
        <w:numPr>
          <w:ilvl w:val="0"/>
          <w:numId w:val="27"/>
        </w:numPr>
        <w:spacing w:after="60"/>
        <w:rPr>
          <w:b/>
          <w:color w:val="00A1E0" w:themeColor="accent3"/>
        </w:rPr>
      </w:pPr>
      <w:r w:rsidRPr="00587CDE">
        <w:rPr>
          <w:b/>
          <w:color w:val="00A1E0" w:themeColor="accent3"/>
        </w:rPr>
        <w:t xml:space="preserve">celkové řešení </w:t>
      </w:r>
      <w:r>
        <w:rPr>
          <w:b/>
          <w:color w:val="00A1E0" w:themeColor="accent3"/>
        </w:rPr>
        <w:t>SZZ</w:t>
      </w:r>
      <w:r w:rsidRPr="00587CDE">
        <w:rPr>
          <w:b/>
          <w:color w:val="00A1E0" w:themeColor="accent3"/>
        </w:rPr>
        <w:t>:</w:t>
      </w:r>
    </w:p>
    <w:p w14:paraId="0D5F3B3F" w14:textId="77777777" w:rsidR="00211132" w:rsidRPr="004130C8" w:rsidRDefault="00211132" w:rsidP="008F5194">
      <w:pPr>
        <w:spacing w:after="120"/>
        <w:ind w:left="1134"/>
        <w:rPr>
          <w:color w:val="00A1E0" w:themeColor="accent3"/>
        </w:rPr>
      </w:pPr>
      <w:r w:rsidRPr="004130C8">
        <w:rPr>
          <w:color w:val="00A1E0" w:themeColor="accent3"/>
        </w:rPr>
        <w:t>venkovní část:</w:t>
      </w:r>
    </w:p>
    <w:p w14:paraId="1970A26D" w14:textId="77777777" w:rsidR="00211132" w:rsidRPr="00055881" w:rsidRDefault="00211132" w:rsidP="00D73FD5">
      <w:pPr>
        <w:pStyle w:val="Odstavecseseznamem"/>
        <w:numPr>
          <w:ilvl w:val="0"/>
          <w:numId w:val="28"/>
        </w:numPr>
        <w:spacing w:after="60"/>
      </w:pPr>
      <w:r w:rsidRPr="00055881">
        <w:t>návěstidla</w:t>
      </w:r>
      <w:r w:rsidR="008F5194">
        <w:t>;</w:t>
      </w:r>
    </w:p>
    <w:p w14:paraId="1113EE77" w14:textId="77777777" w:rsidR="00211132" w:rsidRPr="00055881" w:rsidRDefault="00211132" w:rsidP="00D73FD5">
      <w:pPr>
        <w:pStyle w:val="Odstavecseseznamem"/>
        <w:numPr>
          <w:ilvl w:val="0"/>
          <w:numId w:val="28"/>
        </w:numPr>
        <w:spacing w:after="60"/>
      </w:pPr>
      <w:r w:rsidRPr="00055881">
        <w:t>výhybky a výkolejky</w:t>
      </w:r>
      <w:r w:rsidR="008F5194">
        <w:t>;</w:t>
      </w:r>
    </w:p>
    <w:p w14:paraId="44B00DEB" w14:textId="77777777" w:rsidR="00211132" w:rsidRPr="00055881" w:rsidRDefault="00211132" w:rsidP="00D73FD5">
      <w:pPr>
        <w:pStyle w:val="Odstavecseseznamem"/>
        <w:numPr>
          <w:ilvl w:val="0"/>
          <w:numId w:val="28"/>
        </w:numPr>
        <w:spacing w:after="60"/>
      </w:pPr>
      <w:r w:rsidRPr="00055881">
        <w:t>pomocná stavědla</w:t>
      </w:r>
      <w:r w:rsidR="008F5194">
        <w:t>;</w:t>
      </w:r>
    </w:p>
    <w:p w14:paraId="3112BD2D" w14:textId="77777777" w:rsidR="00211132" w:rsidRPr="00055881" w:rsidRDefault="00211132" w:rsidP="00D73FD5">
      <w:pPr>
        <w:pStyle w:val="Odstavecseseznamem"/>
        <w:numPr>
          <w:ilvl w:val="0"/>
          <w:numId w:val="28"/>
        </w:numPr>
        <w:spacing w:after="60"/>
      </w:pPr>
      <w:r w:rsidRPr="00055881">
        <w:t>prostředky pro zjišťování volnosti</w:t>
      </w:r>
      <w:r w:rsidR="008F5194">
        <w:t>;</w:t>
      </w:r>
    </w:p>
    <w:p w14:paraId="36F021CB" w14:textId="77777777" w:rsidR="00211132" w:rsidRPr="00055881" w:rsidRDefault="00211132" w:rsidP="00D73FD5">
      <w:pPr>
        <w:pStyle w:val="Odstavecseseznamem"/>
        <w:numPr>
          <w:ilvl w:val="0"/>
          <w:numId w:val="28"/>
        </w:numPr>
        <w:spacing w:after="60"/>
      </w:pPr>
      <w:r w:rsidRPr="00055881">
        <w:t>kabelizace</w:t>
      </w:r>
      <w:r w:rsidR="008F5194">
        <w:t>.</w:t>
      </w:r>
    </w:p>
    <w:p w14:paraId="354D364C" w14:textId="77777777" w:rsidR="00211132" w:rsidRPr="004130C8" w:rsidRDefault="00211132" w:rsidP="0097621C">
      <w:pPr>
        <w:spacing w:after="120"/>
        <w:ind w:left="1134"/>
        <w:rPr>
          <w:color w:val="00A1E0" w:themeColor="accent3"/>
        </w:rPr>
      </w:pPr>
      <w:r w:rsidRPr="004130C8">
        <w:rPr>
          <w:color w:val="00A1E0" w:themeColor="accent3"/>
        </w:rPr>
        <w:t>vnitřní část:</w:t>
      </w:r>
    </w:p>
    <w:p w14:paraId="6E28DB5F" w14:textId="77777777" w:rsidR="00211132" w:rsidRPr="00055881" w:rsidRDefault="0097621C" w:rsidP="00D73FD5">
      <w:pPr>
        <w:pStyle w:val="Odstavecseseznamem"/>
        <w:numPr>
          <w:ilvl w:val="0"/>
          <w:numId w:val="28"/>
        </w:numPr>
        <w:spacing w:after="60"/>
      </w:pPr>
      <w:r>
        <w:t>umístění zařízení;</w:t>
      </w:r>
    </w:p>
    <w:p w14:paraId="3074BC94" w14:textId="77777777" w:rsidR="00211132" w:rsidRPr="00055881" w:rsidRDefault="00211132" w:rsidP="00D73FD5">
      <w:pPr>
        <w:pStyle w:val="Odstavecseseznamem"/>
        <w:numPr>
          <w:ilvl w:val="0"/>
          <w:numId w:val="28"/>
        </w:numPr>
        <w:spacing w:after="60"/>
      </w:pPr>
      <w:r w:rsidRPr="00055881">
        <w:t>vnitřní rozvody</w:t>
      </w:r>
      <w:r w:rsidR="0097621C">
        <w:t>;</w:t>
      </w:r>
    </w:p>
    <w:p w14:paraId="0973575B" w14:textId="77777777" w:rsidR="00211132" w:rsidRPr="00483028" w:rsidRDefault="00211132" w:rsidP="00D73FD5">
      <w:pPr>
        <w:pStyle w:val="Odstavecseseznamem"/>
        <w:numPr>
          <w:ilvl w:val="0"/>
          <w:numId w:val="28"/>
        </w:numPr>
        <w:spacing w:after="60"/>
      </w:pPr>
      <w:r w:rsidRPr="00483028">
        <w:t>napájení</w:t>
      </w:r>
      <w:r>
        <w:t xml:space="preserve"> SZZ</w:t>
      </w:r>
      <w:r w:rsidR="0097621C">
        <w:t>;</w:t>
      </w:r>
    </w:p>
    <w:p w14:paraId="28EAEC84" w14:textId="77777777" w:rsidR="00211132" w:rsidRPr="00483028" w:rsidRDefault="00211132" w:rsidP="00D73FD5">
      <w:pPr>
        <w:pStyle w:val="Odstavecseseznamem"/>
        <w:numPr>
          <w:ilvl w:val="0"/>
          <w:numId w:val="28"/>
        </w:numPr>
        <w:spacing w:after="60"/>
      </w:pPr>
      <w:r w:rsidRPr="00483028">
        <w:t>ochrana proti atmosférickému přepětí a proudům</w:t>
      </w:r>
      <w:r w:rsidR="0097621C">
        <w:t>;</w:t>
      </w:r>
    </w:p>
    <w:p w14:paraId="57804F1B" w14:textId="77777777" w:rsidR="00211132" w:rsidRPr="00483028" w:rsidRDefault="00211132" w:rsidP="00D73FD5">
      <w:pPr>
        <w:pStyle w:val="Odstavecseseznamem"/>
        <w:numPr>
          <w:ilvl w:val="0"/>
          <w:numId w:val="28"/>
        </w:numPr>
        <w:spacing w:after="60"/>
      </w:pPr>
      <w:r w:rsidRPr="00483028">
        <w:t xml:space="preserve">dálkové ovládání </w:t>
      </w:r>
      <w:r>
        <w:t>SZZ</w:t>
      </w:r>
      <w:r w:rsidR="0097621C">
        <w:t>;</w:t>
      </w:r>
    </w:p>
    <w:p w14:paraId="70679FC3" w14:textId="3C1D1BAE" w:rsidR="00211132" w:rsidRDefault="00211132" w:rsidP="00D73FD5">
      <w:pPr>
        <w:pStyle w:val="Odstavecseseznamem"/>
        <w:numPr>
          <w:ilvl w:val="0"/>
          <w:numId w:val="28"/>
        </w:numPr>
        <w:spacing w:after="60"/>
      </w:pPr>
      <w:r w:rsidRPr="00483028">
        <w:t>diagnostiku</w:t>
      </w:r>
      <w:r w:rsidR="00E75F44">
        <w:t>.</w:t>
      </w:r>
    </w:p>
    <w:p w14:paraId="60DF6974" w14:textId="77777777" w:rsidR="005C3A56" w:rsidRDefault="005C3A56" w:rsidP="005C3A56">
      <w:pPr>
        <w:pStyle w:val="Odstavecseseznamem"/>
        <w:spacing w:after="60"/>
        <w:ind w:left="2490"/>
      </w:pPr>
    </w:p>
    <w:p w14:paraId="4E47A11E" w14:textId="77777777" w:rsidR="005C3A56" w:rsidRPr="005C3A56" w:rsidRDefault="005C3A56" w:rsidP="005C3A56">
      <w:pPr>
        <w:spacing w:after="120"/>
        <w:rPr>
          <w:color w:val="00A1E0" w:themeColor="accent3"/>
        </w:rPr>
      </w:pPr>
      <w:r w:rsidRPr="005C3A56">
        <w:rPr>
          <w:color w:val="00A1E0" w:themeColor="accent3"/>
        </w:rPr>
        <w:t>Pro přejezdová zabezpečovací zařízení:</w:t>
      </w:r>
    </w:p>
    <w:p w14:paraId="2CFCD13E" w14:textId="77777777" w:rsidR="005C3A56" w:rsidRPr="005C3A56" w:rsidRDefault="005C3A56" w:rsidP="00D73FD5">
      <w:pPr>
        <w:numPr>
          <w:ilvl w:val="0"/>
          <w:numId w:val="26"/>
        </w:numPr>
        <w:spacing w:after="60"/>
      </w:pPr>
      <w:r w:rsidRPr="005C3A56">
        <w:t>technické řešení včetně schválené tabulky přejezdů,</w:t>
      </w:r>
    </w:p>
    <w:p w14:paraId="79F40D17" w14:textId="77777777" w:rsidR="005C3A56" w:rsidRPr="005C3A56" w:rsidRDefault="005C3A56" w:rsidP="00D73FD5">
      <w:pPr>
        <w:numPr>
          <w:ilvl w:val="0"/>
          <w:numId w:val="27"/>
        </w:numPr>
        <w:spacing w:after="60"/>
        <w:rPr>
          <w:b/>
          <w:color w:val="00A1E0" w:themeColor="accent3"/>
        </w:rPr>
      </w:pPr>
      <w:r w:rsidRPr="005C3A56">
        <w:rPr>
          <w:b/>
          <w:color w:val="00A1E0" w:themeColor="accent3"/>
        </w:rPr>
        <w:t>celkové řešení PZS:</w:t>
      </w:r>
    </w:p>
    <w:p w14:paraId="22A715D5" w14:textId="77777777" w:rsidR="005C3A56" w:rsidRPr="005C3A56" w:rsidRDefault="005C3A56" w:rsidP="005C3A56">
      <w:pPr>
        <w:spacing w:after="120"/>
        <w:ind w:left="1134"/>
        <w:rPr>
          <w:color w:val="00A1E0" w:themeColor="accent3"/>
        </w:rPr>
      </w:pPr>
      <w:r w:rsidRPr="005C3A56">
        <w:rPr>
          <w:color w:val="00A1E0" w:themeColor="accent3"/>
        </w:rPr>
        <w:t>venkovní část:</w:t>
      </w:r>
    </w:p>
    <w:p w14:paraId="7EFD4432" w14:textId="4416409A" w:rsidR="005C3A56" w:rsidRPr="005C3A56" w:rsidRDefault="005C3A56" w:rsidP="00D73FD5">
      <w:pPr>
        <w:pStyle w:val="Odstavecseseznamem"/>
        <w:numPr>
          <w:ilvl w:val="0"/>
          <w:numId w:val="28"/>
        </w:numPr>
        <w:spacing w:after="60"/>
      </w:pPr>
      <w:r w:rsidRPr="005C3A56">
        <w:t>umístění výstražníků (přejezdníky, pokud se použijí)</w:t>
      </w:r>
      <w:r w:rsidR="00E75F44">
        <w:t>;</w:t>
      </w:r>
    </w:p>
    <w:p w14:paraId="552E3EBB" w14:textId="2D95CFF2" w:rsidR="005C3A56" w:rsidRPr="005C3A56" w:rsidRDefault="005C3A56" w:rsidP="00D73FD5">
      <w:pPr>
        <w:pStyle w:val="Odstavecseseznamem"/>
        <w:numPr>
          <w:ilvl w:val="0"/>
          <w:numId w:val="28"/>
        </w:numPr>
        <w:spacing w:after="60"/>
      </w:pPr>
      <w:r w:rsidRPr="005C3A56">
        <w:t>pro</w:t>
      </w:r>
      <w:r w:rsidR="00E75F44">
        <w:t>středky pro zjišťování volnosti;</w:t>
      </w:r>
    </w:p>
    <w:p w14:paraId="6A295C7B" w14:textId="0943DE4D" w:rsidR="005C3A56" w:rsidRPr="005C3A56" w:rsidRDefault="005C3A56" w:rsidP="00D73FD5">
      <w:pPr>
        <w:pStyle w:val="Odstavecseseznamem"/>
        <w:numPr>
          <w:ilvl w:val="0"/>
          <w:numId w:val="28"/>
        </w:numPr>
        <w:spacing w:after="60"/>
      </w:pPr>
      <w:r w:rsidRPr="005C3A56">
        <w:t>kabelizace</w:t>
      </w:r>
      <w:r w:rsidR="00E75F44">
        <w:t>.</w:t>
      </w:r>
    </w:p>
    <w:p w14:paraId="4FCDBEA3" w14:textId="77777777" w:rsidR="005C3A56" w:rsidRPr="005C3A56" w:rsidRDefault="005C3A56" w:rsidP="005C3A56">
      <w:pPr>
        <w:spacing w:after="120"/>
        <w:ind w:left="1134"/>
        <w:rPr>
          <w:color w:val="00A1E0" w:themeColor="accent3"/>
        </w:rPr>
      </w:pPr>
      <w:r w:rsidRPr="005C3A56">
        <w:rPr>
          <w:color w:val="00A1E0" w:themeColor="accent3"/>
        </w:rPr>
        <w:t>vnitřní část:</w:t>
      </w:r>
    </w:p>
    <w:p w14:paraId="231758E5" w14:textId="3D6A93E7" w:rsidR="005C3A56" w:rsidRPr="005C3A56" w:rsidRDefault="005C3A56" w:rsidP="00D73FD5">
      <w:pPr>
        <w:pStyle w:val="Odstavecseseznamem"/>
        <w:numPr>
          <w:ilvl w:val="0"/>
          <w:numId w:val="28"/>
        </w:numPr>
        <w:spacing w:after="60"/>
      </w:pPr>
      <w:r w:rsidRPr="005C3A56">
        <w:t>umístění vnitřní části v technologickém objektu</w:t>
      </w:r>
      <w:r w:rsidR="00E75F44">
        <w:t>;</w:t>
      </w:r>
    </w:p>
    <w:p w14:paraId="51BA0F53" w14:textId="44BDAE17" w:rsidR="005C3A56" w:rsidRPr="005C3A56" w:rsidRDefault="005C3A56" w:rsidP="00D73FD5">
      <w:pPr>
        <w:pStyle w:val="Odstavecseseznamem"/>
        <w:numPr>
          <w:ilvl w:val="0"/>
          <w:numId w:val="28"/>
        </w:numPr>
        <w:spacing w:after="60"/>
      </w:pPr>
      <w:r w:rsidRPr="005C3A56">
        <w:t>umístění kontrol a nouzového ovládání</w:t>
      </w:r>
      <w:r w:rsidR="00E75F44">
        <w:t>;</w:t>
      </w:r>
    </w:p>
    <w:p w14:paraId="69EABD97" w14:textId="2197D796" w:rsidR="005C3A56" w:rsidRPr="005C3A56" w:rsidRDefault="005C3A56" w:rsidP="00D73FD5">
      <w:pPr>
        <w:pStyle w:val="Odstavecseseznamem"/>
        <w:numPr>
          <w:ilvl w:val="0"/>
          <w:numId w:val="28"/>
        </w:numPr>
        <w:spacing w:after="60"/>
      </w:pPr>
      <w:r w:rsidRPr="005C3A56">
        <w:t>vnitřní rozvody</w:t>
      </w:r>
      <w:r w:rsidR="00E75F44">
        <w:t>;</w:t>
      </w:r>
    </w:p>
    <w:p w14:paraId="6D782CE9" w14:textId="22A07C87" w:rsidR="005C3A56" w:rsidRPr="005C3A56" w:rsidRDefault="005C3A56" w:rsidP="00D73FD5">
      <w:pPr>
        <w:pStyle w:val="Odstavecseseznamem"/>
        <w:numPr>
          <w:ilvl w:val="0"/>
          <w:numId w:val="28"/>
        </w:numPr>
        <w:spacing w:after="60"/>
      </w:pPr>
      <w:r w:rsidRPr="005C3A56">
        <w:t>ochrana proti atmosf</w:t>
      </w:r>
      <w:r w:rsidR="00E75F44">
        <w:t>érickému přepětí a proudům;</w:t>
      </w:r>
    </w:p>
    <w:p w14:paraId="365FC56E" w14:textId="0EA83F28" w:rsidR="005C3A56" w:rsidRPr="005C3A56" w:rsidRDefault="005C3A56" w:rsidP="00D73FD5">
      <w:pPr>
        <w:pStyle w:val="Odstavecseseznamem"/>
        <w:numPr>
          <w:ilvl w:val="0"/>
          <w:numId w:val="28"/>
        </w:numPr>
        <w:spacing w:after="60"/>
      </w:pPr>
      <w:r w:rsidRPr="005C3A56">
        <w:t>napájení PZS</w:t>
      </w:r>
      <w:r w:rsidR="00E75F44">
        <w:t>;</w:t>
      </w:r>
    </w:p>
    <w:p w14:paraId="1325DE43" w14:textId="224ABCEA" w:rsidR="005C3A56" w:rsidRPr="005C3A56" w:rsidRDefault="005C3A56" w:rsidP="00D73FD5">
      <w:pPr>
        <w:pStyle w:val="Odstavecseseznamem"/>
        <w:numPr>
          <w:ilvl w:val="0"/>
          <w:numId w:val="28"/>
        </w:numPr>
        <w:spacing w:after="60"/>
      </w:pPr>
      <w:r w:rsidRPr="005C3A56">
        <w:t>dálkové ovládání PZS</w:t>
      </w:r>
      <w:r w:rsidR="00E75F44">
        <w:t>;</w:t>
      </w:r>
    </w:p>
    <w:p w14:paraId="2ECC66E4" w14:textId="77777777" w:rsidR="005C3A56" w:rsidRPr="005C3A56" w:rsidRDefault="005C3A56" w:rsidP="00D73FD5">
      <w:pPr>
        <w:pStyle w:val="Odstavecseseznamem"/>
        <w:numPr>
          <w:ilvl w:val="0"/>
          <w:numId w:val="28"/>
        </w:numPr>
        <w:spacing w:after="60"/>
      </w:pPr>
      <w:r w:rsidRPr="005C3A56">
        <w:t>diagnostiku.</w:t>
      </w:r>
    </w:p>
    <w:p w14:paraId="1CC4BF90" w14:textId="77777777" w:rsidR="00CB67D2" w:rsidRPr="00CB67D2" w:rsidRDefault="00CB67D2" w:rsidP="00CB67D2">
      <w:pPr>
        <w:spacing w:after="120"/>
        <w:jc w:val="both"/>
        <w:rPr>
          <w:b/>
          <w:color w:val="00A1E0" w:themeColor="accent3"/>
          <w:sz w:val="20"/>
        </w:rPr>
      </w:pPr>
      <w:r w:rsidRPr="00CB67D2">
        <w:rPr>
          <w:b/>
          <w:color w:val="00A1E0" w:themeColor="accent3"/>
          <w:sz w:val="20"/>
        </w:rPr>
        <w:t>Pokud není nutno vzhledem k věcnému charakteru některý z bodů části 4.1.1. akceptovat, je možno jej vypustit nebo sloučit.</w:t>
      </w:r>
    </w:p>
    <w:p w14:paraId="5268FDB1" w14:textId="77777777" w:rsidR="0097621C" w:rsidRDefault="0097621C" w:rsidP="0097621C">
      <w:pPr>
        <w:pStyle w:val="Odstavecseseznamem"/>
        <w:spacing w:after="60"/>
        <w:ind w:left="2490"/>
      </w:pPr>
    </w:p>
    <w:p w14:paraId="20D940E6" w14:textId="77777777" w:rsidR="00211132" w:rsidRPr="005A40C1" w:rsidRDefault="00211132" w:rsidP="0097621C">
      <w:pPr>
        <w:pStyle w:val="NadpisC411"/>
        <w:ind w:left="1134"/>
      </w:pPr>
      <w:r w:rsidRPr="005A40C1">
        <w:t>Výkresy</w:t>
      </w:r>
    </w:p>
    <w:p w14:paraId="499B89FA" w14:textId="77777777" w:rsidR="00211132" w:rsidRPr="00483028" w:rsidRDefault="0097621C" w:rsidP="0093772D">
      <w:pPr>
        <w:spacing w:after="120"/>
      </w:pPr>
      <w:r>
        <w:t>N</w:t>
      </w:r>
      <w:r w:rsidR="00211132" w:rsidRPr="00483028">
        <w:t>ejedná se o podrobný výčet – požadavkem je projektová dokumentace pro provádění stavby:</w:t>
      </w:r>
    </w:p>
    <w:p w14:paraId="6F090E2A" w14:textId="77777777" w:rsidR="00211132" w:rsidRPr="00483028" w:rsidRDefault="00211132" w:rsidP="00D73FD5">
      <w:pPr>
        <w:numPr>
          <w:ilvl w:val="0"/>
          <w:numId w:val="12"/>
        </w:numPr>
        <w:spacing w:after="60"/>
        <w:ind w:left="1560" w:hanging="357"/>
        <w:jc w:val="both"/>
      </w:pPr>
      <w:r w:rsidRPr="00483028">
        <w:t>polohopisný výkres 1:1000 (1</w:t>
      </w:r>
      <w:r w:rsidR="0097621C">
        <w:t>:</w:t>
      </w:r>
      <w:r w:rsidRPr="00483028">
        <w:t>500), s vyznačenou polohou venkovních zabezpečovacích prvků (výstražníků, izolovaných styků, čidel počítačů náprav, reléových domků – technologických budov, venkovních telefonních objektů, atd.) s vyznačením pozemků SŽ, případně ČD a pozemků s nimi bezprostředně sousedícími, včetně katastrálních čísel daných pozemků atd. Kabelové trasy budou zaměřeny vzhledem k ose trati a doplněny o hloubku uložení. V</w:t>
      </w:r>
      <w:r w:rsidR="0097621C">
        <w:t> </w:t>
      </w:r>
      <w:r w:rsidRPr="00483028">
        <w:t>polohopisném výkresu (případně zvláštním vytyčovacím výkresu) budou vyznačeny lomové body, především u opravované kabelizace v mezistaničním úseku, pokud bude navrhována. U staveb – opravných prací musí být rozlišeno nově navrhované demontované zařízení barevně (červená/žlutá) či tloušťkou čar</w:t>
      </w:r>
      <w:r w:rsidR="0097621C">
        <w:t>;</w:t>
      </w:r>
    </w:p>
    <w:p w14:paraId="49715300" w14:textId="77777777" w:rsidR="00211132" w:rsidRPr="00483028" w:rsidRDefault="00211132" w:rsidP="00D73FD5">
      <w:pPr>
        <w:numPr>
          <w:ilvl w:val="0"/>
          <w:numId w:val="12"/>
        </w:numPr>
        <w:spacing w:after="60"/>
        <w:ind w:left="1560" w:hanging="357"/>
        <w:jc w:val="both"/>
      </w:pPr>
      <w:r w:rsidRPr="00483028">
        <w:t>situační schéma včetně tabulek výhybek a rychlostí, uvedené traťové rychlosti a</w:t>
      </w:r>
      <w:r w:rsidR="0097621C">
        <w:t xml:space="preserve"> </w:t>
      </w:r>
      <w:r w:rsidRPr="00483028">
        <w:t>odpovídající zábrzdné vzdálenosti, názvu dopravny atd. Podobně jako v</w:t>
      </w:r>
      <w:r w:rsidR="0097621C">
        <w:t> </w:t>
      </w:r>
      <w:r w:rsidRPr="00483028">
        <w:t>polohopisném výkresu i</w:t>
      </w:r>
      <w:r w:rsidR="0097621C">
        <w:t xml:space="preserve"> </w:t>
      </w:r>
      <w:r w:rsidRPr="00483028">
        <w:t>v</w:t>
      </w:r>
      <w:r w:rsidR="0097621C">
        <w:t xml:space="preserve"> </w:t>
      </w:r>
      <w:r w:rsidRPr="00483028">
        <w:t>situačním schématu bude rozlišeno nově navrhované a demontované zařízení</w:t>
      </w:r>
      <w:r w:rsidR="0097621C">
        <w:t>;</w:t>
      </w:r>
    </w:p>
    <w:p w14:paraId="1B89F6A7" w14:textId="77777777" w:rsidR="00211132" w:rsidRPr="00483028" w:rsidRDefault="00211132" w:rsidP="00D73FD5">
      <w:pPr>
        <w:numPr>
          <w:ilvl w:val="0"/>
          <w:numId w:val="12"/>
        </w:numPr>
        <w:spacing w:after="60"/>
        <w:ind w:left="1560" w:hanging="357"/>
        <w:jc w:val="both"/>
      </w:pPr>
      <w:r w:rsidRPr="00483028">
        <w:t>vzorové řezy uložení kabelů (jen ve stísněných poměrech)</w:t>
      </w:r>
      <w:r w:rsidR="0097621C">
        <w:t>;</w:t>
      </w:r>
    </w:p>
    <w:p w14:paraId="16C81B5E" w14:textId="77777777" w:rsidR="00211132" w:rsidRPr="00483028" w:rsidRDefault="00211132" w:rsidP="00D73FD5">
      <w:pPr>
        <w:numPr>
          <w:ilvl w:val="0"/>
          <w:numId w:val="12"/>
        </w:numPr>
        <w:spacing w:after="60"/>
        <w:ind w:left="1560" w:hanging="357"/>
        <w:jc w:val="both"/>
      </w:pPr>
      <w:r w:rsidRPr="00483028">
        <w:t>schéma izolace (osazení čidel počítačů náprav)</w:t>
      </w:r>
      <w:r w:rsidR="0097621C">
        <w:t>;</w:t>
      </w:r>
    </w:p>
    <w:p w14:paraId="15CEAF8E" w14:textId="77777777" w:rsidR="00211132" w:rsidRPr="00483028" w:rsidRDefault="00211132" w:rsidP="00D73FD5">
      <w:pPr>
        <w:numPr>
          <w:ilvl w:val="0"/>
          <w:numId w:val="12"/>
        </w:numPr>
        <w:spacing w:after="60"/>
        <w:ind w:left="1560" w:hanging="357"/>
        <w:jc w:val="both"/>
      </w:pPr>
      <w:r w:rsidRPr="00483028">
        <w:t>pohled na jednotné obslužné pracoviště (JOP) nebo pohled na kolejové desky</w:t>
      </w:r>
      <w:r w:rsidR="0097621C">
        <w:t>;</w:t>
      </w:r>
    </w:p>
    <w:p w14:paraId="35319C39" w14:textId="77777777" w:rsidR="00211132" w:rsidRPr="00483028" w:rsidRDefault="00211132" w:rsidP="00D73FD5">
      <w:pPr>
        <w:numPr>
          <w:ilvl w:val="0"/>
          <w:numId w:val="12"/>
        </w:numPr>
        <w:spacing w:after="60"/>
        <w:ind w:left="1560" w:hanging="357"/>
        <w:jc w:val="both"/>
      </w:pPr>
      <w:r w:rsidRPr="00483028">
        <w:t>dispoziční výkres technologických místností SZZ včetně dopravní kanceláře se zakresleným zařízením v měřítku 1:100 (1:50)</w:t>
      </w:r>
      <w:r w:rsidR="0097621C">
        <w:t>;</w:t>
      </w:r>
    </w:p>
    <w:p w14:paraId="4B43150B" w14:textId="77777777" w:rsidR="00211132" w:rsidRPr="00483028" w:rsidRDefault="00211132" w:rsidP="00D73FD5">
      <w:pPr>
        <w:numPr>
          <w:ilvl w:val="0"/>
          <w:numId w:val="12"/>
        </w:numPr>
        <w:spacing w:after="60"/>
        <w:ind w:left="1560" w:hanging="357"/>
        <w:jc w:val="both"/>
      </w:pPr>
      <w:r w:rsidRPr="00483028">
        <w:t>blokové schéma napájení přejezdu, bude-li součástí projektu i oprava stávající přípojky nebo vznikne nutnost na zbudování přípojky nové, bude součástí projektu i</w:t>
      </w:r>
      <w:r w:rsidR="0097621C">
        <w:t xml:space="preserve"> </w:t>
      </w:r>
      <w:r w:rsidRPr="00483028">
        <w:t>projekt na</w:t>
      </w:r>
      <w:r w:rsidR="0097621C">
        <w:t xml:space="preserve"> elektrickou přípojku v </w:t>
      </w:r>
      <w:r w:rsidRPr="00483028">
        <w:t>rozsahu nutném pro její opravu/zbudování, včetně všech potřebných vyjádření a povolení</w:t>
      </w:r>
      <w:r w:rsidR="0097621C">
        <w:t>;</w:t>
      </w:r>
    </w:p>
    <w:p w14:paraId="678B14C5" w14:textId="77777777" w:rsidR="00211132" w:rsidRPr="00483028" w:rsidRDefault="00211132" w:rsidP="00D73FD5">
      <w:pPr>
        <w:numPr>
          <w:ilvl w:val="0"/>
          <w:numId w:val="12"/>
        </w:numPr>
        <w:spacing w:after="60"/>
        <w:ind w:left="1560" w:hanging="357"/>
        <w:jc w:val="both"/>
      </w:pPr>
      <w:r w:rsidRPr="00483028">
        <w:t>schéma a tabulky kabelů</w:t>
      </w:r>
      <w:r w:rsidR="0097621C">
        <w:t>;</w:t>
      </w:r>
    </w:p>
    <w:p w14:paraId="5DA8B83C" w14:textId="77777777" w:rsidR="00211132" w:rsidRPr="00483028" w:rsidRDefault="00211132" w:rsidP="00D73FD5">
      <w:pPr>
        <w:numPr>
          <w:ilvl w:val="0"/>
          <w:numId w:val="12"/>
        </w:numPr>
        <w:spacing w:after="60"/>
        <w:ind w:left="1560" w:hanging="357"/>
        <w:jc w:val="both"/>
      </w:pPr>
      <w:r w:rsidRPr="00483028">
        <w:t>dálkové ovládání PZS</w:t>
      </w:r>
      <w:r w:rsidR="0097621C">
        <w:t>;</w:t>
      </w:r>
    </w:p>
    <w:p w14:paraId="2CB0BA81" w14:textId="77777777" w:rsidR="00211132" w:rsidRPr="00483028" w:rsidRDefault="00211132" w:rsidP="00D73FD5">
      <w:pPr>
        <w:numPr>
          <w:ilvl w:val="0"/>
          <w:numId w:val="12"/>
        </w:numPr>
        <w:spacing w:after="60"/>
        <w:ind w:left="1560" w:hanging="357"/>
        <w:jc w:val="both"/>
      </w:pPr>
      <w:r w:rsidRPr="00483028">
        <w:t>diagnostika</w:t>
      </w:r>
      <w:r w:rsidR="0097621C">
        <w:t>.</w:t>
      </w:r>
    </w:p>
    <w:p w14:paraId="12EF9F23" w14:textId="77777777" w:rsidR="00211132" w:rsidRDefault="0097621C" w:rsidP="0097621C">
      <w:pPr>
        <w:spacing w:after="120"/>
        <w:jc w:val="both"/>
      </w:pPr>
      <w:r>
        <w:t>D</w:t>
      </w:r>
      <w:r w:rsidR="00211132" w:rsidRPr="00483028">
        <w:t>alší výkresy (např. výkresy potřebné pro vytvoření Položkového soupisu prací s výkazem výměr s použitím Sborníku).</w:t>
      </w:r>
    </w:p>
    <w:p w14:paraId="0DB8C501" w14:textId="77777777" w:rsidR="00211132" w:rsidRPr="004130C8" w:rsidRDefault="00211132" w:rsidP="0093772D">
      <w:pPr>
        <w:pStyle w:val="NadpisC411"/>
        <w:ind w:left="1134" w:hanging="357"/>
      </w:pPr>
      <w:r w:rsidRPr="004130C8">
        <w:t>Formát</w:t>
      </w:r>
    </w:p>
    <w:p w14:paraId="046A6F30" w14:textId="77777777" w:rsidR="0093772D" w:rsidRDefault="00211132" w:rsidP="0093772D">
      <w:pPr>
        <w:spacing w:after="120"/>
        <w:jc w:val="both"/>
      </w:pPr>
      <w:r w:rsidRPr="00483028">
        <w:t xml:space="preserve">Ucelené obvody budou nakresleny na jednom výkresu jako celek, maximálního formátu A3. Výřezy obvodů s odkazy nejsou akceptovatelné. Značky musí být v souladu s oficiálním tiskem norem TNŽ 34 2602 a TNŽ 34 5543 v platném znění. Pokud je dotčený obvod součástí panelu nebo bloku, překreslí se samostatně s vyznačením hranic panelu (bloku), včetně příslušných svorek, případně přípojných bodů. </w:t>
      </w:r>
    </w:p>
    <w:p w14:paraId="02384448" w14:textId="77777777" w:rsidR="00211132" w:rsidRPr="00483028" w:rsidRDefault="00211132" w:rsidP="0093772D">
      <w:pPr>
        <w:spacing w:after="120"/>
        <w:jc w:val="both"/>
        <w:rPr>
          <w:b/>
        </w:rPr>
      </w:pPr>
      <w:r w:rsidRPr="00483028">
        <w:rPr>
          <w:b/>
        </w:rPr>
        <w:t>Detaily, problematické případy a konečné provedení výkresů budou prokazatelně odsouhlaseny objednatelem.</w:t>
      </w:r>
    </w:p>
    <w:p w14:paraId="43A02857" w14:textId="77777777" w:rsidR="00211132" w:rsidRPr="005A40C1" w:rsidRDefault="00211132" w:rsidP="00211132">
      <w:pPr>
        <w:spacing w:after="120"/>
        <w:rPr>
          <w:color w:val="00A1E0"/>
        </w:rPr>
      </w:pPr>
      <w:r w:rsidRPr="005A40C1">
        <w:rPr>
          <w:color w:val="00A1E0"/>
        </w:rPr>
        <w:t>Především je nutné dodržovat:</w:t>
      </w:r>
    </w:p>
    <w:p w14:paraId="7238758F" w14:textId="77777777" w:rsidR="00211132" w:rsidRPr="00483028" w:rsidRDefault="00211132" w:rsidP="00D73FD5">
      <w:pPr>
        <w:numPr>
          <w:ilvl w:val="0"/>
          <w:numId w:val="12"/>
        </w:numPr>
        <w:spacing w:after="60"/>
        <w:ind w:left="1560" w:hanging="357"/>
        <w:jc w:val="both"/>
      </w:pPr>
      <w:r w:rsidRPr="00483028">
        <w:t>situování výkresu od bodu 0,0,0;</w:t>
      </w:r>
    </w:p>
    <w:p w14:paraId="7B02EBA0" w14:textId="77777777" w:rsidR="00211132" w:rsidRPr="00483028" w:rsidRDefault="00211132" w:rsidP="00D73FD5">
      <w:pPr>
        <w:numPr>
          <w:ilvl w:val="0"/>
          <w:numId w:val="12"/>
        </w:numPr>
        <w:spacing w:after="60"/>
        <w:ind w:left="1560" w:hanging="357"/>
        <w:jc w:val="both"/>
      </w:pPr>
      <w:r w:rsidRPr="00483028">
        <w:t>výkresy kreslit v rastru a v kroku 2,5 mm;</w:t>
      </w:r>
    </w:p>
    <w:p w14:paraId="3A1662EB" w14:textId="77777777" w:rsidR="00211132" w:rsidRPr="00483028" w:rsidRDefault="00211132" w:rsidP="00D73FD5">
      <w:pPr>
        <w:numPr>
          <w:ilvl w:val="0"/>
          <w:numId w:val="12"/>
        </w:numPr>
        <w:spacing w:after="60"/>
        <w:ind w:left="1560" w:hanging="357"/>
        <w:jc w:val="both"/>
      </w:pPr>
      <w:r w:rsidRPr="00483028">
        <w:t>meze výkresu nastavovat v rozmezí 0,0 až 210,295 / 420,295;</w:t>
      </w:r>
    </w:p>
    <w:p w14:paraId="07DDACB6" w14:textId="77777777" w:rsidR="00211132" w:rsidRPr="00483028" w:rsidRDefault="00211132" w:rsidP="00D73FD5">
      <w:pPr>
        <w:numPr>
          <w:ilvl w:val="0"/>
          <w:numId w:val="12"/>
        </w:numPr>
        <w:spacing w:after="60"/>
        <w:ind w:left="1560" w:hanging="357"/>
        <w:jc w:val="both"/>
      </w:pPr>
      <w:r w:rsidRPr="00483028">
        <w:t>tlusté čáry kreslit křivkou a vyvarovat se používání definování tlouštěk u čar;</w:t>
      </w:r>
    </w:p>
    <w:p w14:paraId="5E3785B3" w14:textId="77777777" w:rsidR="00211132" w:rsidRPr="00483028" w:rsidRDefault="00211132" w:rsidP="00D73FD5">
      <w:pPr>
        <w:numPr>
          <w:ilvl w:val="0"/>
          <w:numId w:val="12"/>
        </w:numPr>
        <w:spacing w:after="60"/>
        <w:ind w:left="1560" w:hanging="357"/>
        <w:jc w:val="both"/>
      </w:pPr>
      <w:r w:rsidRPr="00483028">
        <w:t>kontakty, cívky relé, tlačítka, žárovky, odpory, kondenzátory, diody, aj. kreslit v typizovaných blocích;</w:t>
      </w:r>
    </w:p>
    <w:p w14:paraId="13111E17" w14:textId="77777777" w:rsidR="00211132" w:rsidRPr="00483028" w:rsidRDefault="00211132" w:rsidP="00D73FD5">
      <w:pPr>
        <w:numPr>
          <w:ilvl w:val="0"/>
          <w:numId w:val="12"/>
        </w:numPr>
        <w:spacing w:after="60"/>
        <w:ind w:left="1560" w:hanging="357"/>
        <w:jc w:val="both"/>
      </w:pPr>
      <w:r w:rsidRPr="00483028">
        <w:t>používat písmo ve standardních fontech (bez SHX), pokud je nutné použít nestandardní font, bude tento font součástí dodaného opraveného výkresu jako příloha výkresu;</w:t>
      </w:r>
    </w:p>
    <w:p w14:paraId="12BC07B7" w14:textId="77777777" w:rsidR="00211132" w:rsidRPr="00483028" w:rsidRDefault="00211132" w:rsidP="00D73FD5">
      <w:pPr>
        <w:numPr>
          <w:ilvl w:val="0"/>
          <w:numId w:val="12"/>
        </w:numPr>
        <w:spacing w:after="60"/>
        <w:ind w:left="1560" w:hanging="357"/>
        <w:jc w:val="both"/>
      </w:pPr>
      <w:r w:rsidRPr="00483028">
        <w:t>minimální velikost písma 2 mm při tisku 1:1, v případě tisku výkresu A3 na formát A4 musí být minimální velikost písma 2,5 mm;</w:t>
      </w:r>
    </w:p>
    <w:p w14:paraId="5280A32A" w14:textId="77777777" w:rsidR="00211132" w:rsidRPr="00483028" w:rsidRDefault="00211132" w:rsidP="00D73FD5">
      <w:pPr>
        <w:numPr>
          <w:ilvl w:val="0"/>
          <w:numId w:val="12"/>
        </w:numPr>
        <w:spacing w:after="60"/>
        <w:ind w:left="1560" w:hanging="357"/>
        <w:jc w:val="both"/>
      </w:pPr>
      <w:r w:rsidRPr="00483028">
        <w:t>při ukládání výkresu změnit datum nad razítkem (slouží k identifikaci poslední verze);</w:t>
      </w:r>
    </w:p>
    <w:p w14:paraId="2C005821" w14:textId="77777777" w:rsidR="00211132" w:rsidRPr="00483028" w:rsidRDefault="00211132" w:rsidP="00D73FD5">
      <w:pPr>
        <w:numPr>
          <w:ilvl w:val="0"/>
          <w:numId w:val="12"/>
        </w:numPr>
        <w:spacing w:after="60"/>
        <w:ind w:left="1560" w:hanging="357"/>
        <w:jc w:val="both"/>
      </w:pPr>
      <w:r w:rsidRPr="00483028">
        <w:t>nepoužívat vyšrafované objekty ve schematice;</w:t>
      </w:r>
    </w:p>
    <w:p w14:paraId="2441A39C" w14:textId="77777777" w:rsidR="00211132" w:rsidRDefault="00211132" w:rsidP="00D73FD5">
      <w:pPr>
        <w:numPr>
          <w:ilvl w:val="0"/>
          <w:numId w:val="12"/>
        </w:numPr>
        <w:spacing w:after="60"/>
        <w:ind w:left="1560" w:hanging="357"/>
        <w:jc w:val="both"/>
      </w:pPr>
      <w:r w:rsidRPr="00483028">
        <w:t>u relé s přitaženou kotvou a u jeho kontaktů kreslit orientovanou šipku – vzhůru.</w:t>
      </w:r>
    </w:p>
    <w:p w14:paraId="052E654D" w14:textId="77777777" w:rsidR="00211132" w:rsidRDefault="00211132" w:rsidP="0093772D">
      <w:pPr>
        <w:pStyle w:val="NadpisC41"/>
        <w:ind w:left="851" w:hanging="357"/>
      </w:pPr>
      <w:r w:rsidRPr="00483028">
        <w:t>Položkový rozpočet a Výkaz výměr</w:t>
      </w:r>
    </w:p>
    <w:p w14:paraId="5FF0F557" w14:textId="0AC18397" w:rsidR="00211132" w:rsidRDefault="00211132" w:rsidP="0093772D">
      <w:pPr>
        <w:spacing w:after="120"/>
        <w:jc w:val="both"/>
      </w:pPr>
      <w:r w:rsidRPr="005A40C1">
        <w:t>Součástí veřejné zakázky je vyhotovení projektové dokumentace pr</w:t>
      </w:r>
      <w:r>
        <w:t xml:space="preserve">o provádění stavby v úrovních </w:t>
      </w:r>
      <w:r w:rsidRPr="00A419AE">
        <w:t xml:space="preserve">DSP, PDSP a RDS (dále také projekt) na opravu zabezpečovacího zařízení. Součástí projektové </w:t>
      </w:r>
      <w:r w:rsidR="0093772D">
        <w:t xml:space="preserve">dokumentace bude i </w:t>
      </w:r>
      <w:r w:rsidRPr="005A40C1">
        <w:t>oceněný položkový soupis prací s výkazem výměr, který je nutné dodat jak v digitální (*xls., *.xlsx</w:t>
      </w:r>
      <w:r w:rsidR="00E75F44">
        <w:t xml:space="preserve"> či nejlépe v souboru *.kz</w:t>
      </w:r>
      <w:r w:rsidRPr="005A40C1">
        <w:t>) tak i tištěné podobě, tištěná podoba bude podepsána oprávněnou osobu. Položkový soupis prací s výkazem výměr zpracuje zhotovitel nejlépe v programu KROS</w:t>
      </w:r>
      <w:r>
        <w:t> </w:t>
      </w:r>
      <w:r w:rsidRPr="005A40C1">
        <w:t>4. Pro vytvoření položkového soupisu prací s výkazem výměr použije zhotovitel položky Sborníku pro údržbu a opravy železniční infrastruktury, (dále jen Sborník). Pro práci se Sborníkem je nutné dodržet Pravidla pro použití Sborníku (dále jen Metodiku), č. j. </w:t>
      </w:r>
      <w:r w:rsidRPr="009D447C">
        <w:t>1769/SFDI/12201/2019</w:t>
      </w:r>
      <w:r w:rsidRPr="005A40C1">
        <w:t xml:space="preserve">, vše je k dispozici na </w:t>
      </w:r>
      <w:r w:rsidRPr="005A40C1">
        <w:rPr>
          <w:i/>
          <w:u w:val="single"/>
        </w:rPr>
        <w:t>https://www.sfdi.cz/pravidla-metodiky-a-ceniky/cenove-databaze/</w:t>
      </w:r>
      <w:r w:rsidRPr="005A40C1">
        <w:t xml:space="preserve">. Pokud zhotovitel v rámci zhotovení projektu navrhne takové řešení </w:t>
      </w:r>
      <w:r w:rsidRPr="009D447C">
        <w:t xml:space="preserve">opravy </w:t>
      </w:r>
      <w:r w:rsidR="008F3FCD">
        <w:t>zabezpečovacího zařízení</w:t>
      </w:r>
      <w:r w:rsidRPr="009D447C">
        <w:t>, které nebude možné popsat jednotlivými položkami Sborníku, vytvoří novou</w:t>
      </w:r>
      <w:r w:rsidRPr="005A40C1">
        <w:t xml:space="preserve"> položku tzv. „R“ položku, kterou musí opatřit názvem a podrobným popisem s výpočtem ceny, případně použije položku z jiné cenové soustavy, doplní za její číselný kód písmeno „R“ a musí zaktualizovat výpočet ceny dané položky v souladu s Metodikou. Při nutnosti vytvoření „R“ položky je nutná spolupráce s garantem Sborníku, který zajišťuje schvalovací proces „R“ položek. Všechny použité cenové soustavy musí splňovat legislativní požadavky podle zákona č. 137/2006 Sb. o veřejných zakázkách a prováděcí vyhlášky č. 230/2012 Sb., kterou se stanoví podrobnosti vymezení předmětu veřejné zakázky na stavební práce a rozsah soupisu stavebních prací, dodávek a služeb s výkazem výměr, vše ve znění pozdějších předpisů. Veškeré změny musí být prokazatelně projednány se správou SZT Oblastního ředitelství Hradec Králové – objednatelem. Veškeré použité prvky musí být schváleny pro použití na železniční síti SŽ.</w:t>
      </w:r>
    </w:p>
    <w:p w14:paraId="3A00F78D" w14:textId="77777777" w:rsidR="00211132" w:rsidRPr="00A419AE" w:rsidRDefault="00211132" w:rsidP="00211132">
      <w:pPr>
        <w:spacing w:after="120"/>
      </w:pPr>
      <w:r w:rsidRPr="00A419AE">
        <w:t>Členění Soupisu prací s výkazem výměr:</w:t>
      </w:r>
    </w:p>
    <w:p w14:paraId="5225BA1B" w14:textId="77777777" w:rsidR="00211132" w:rsidRPr="00A419AE" w:rsidRDefault="00211132" w:rsidP="0093772D">
      <w:pPr>
        <w:spacing w:after="120"/>
        <w:ind w:left="567"/>
      </w:pPr>
      <w:r w:rsidRPr="00A419AE">
        <w:t>Název stavby</w:t>
      </w:r>
    </w:p>
    <w:p w14:paraId="0C618E81" w14:textId="77777777" w:rsidR="000C5E5E" w:rsidRDefault="00211132" w:rsidP="00D73FD5">
      <w:pPr>
        <w:pStyle w:val="Odstavecseseznamem"/>
        <w:numPr>
          <w:ilvl w:val="0"/>
          <w:numId w:val="29"/>
        </w:numPr>
        <w:tabs>
          <w:tab w:val="left" w:pos="567"/>
          <w:tab w:val="left" w:pos="1134"/>
        </w:tabs>
        <w:spacing w:after="120"/>
      </w:pPr>
      <w:r w:rsidRPr="00A419AE">
        <w:t>Objekt</w:t>
      </w:r>
    </w:p>
    <w:p w14:paraId="15A4A589" w14:textId="77777777" w:rsidR="00211132" w:rsidRPr="00A419AE" w:rsidRDefault="000C5E5E" w:rsidP="00D73FD5">
      <w:pPr>
        <w:pStyle w:val="Odstavecseseznamem"/>
        <w:numPr>
          <w:ilvl w:val="0"/>
          <w:numId w:val="29"/>
        </w:numPr>
        <w:tabs>
          <w:tab w:val="left" w:pos="567"/>
          <w:tab w:val="left" w:pos="1134"/>
        </w:tabs>
        <w:spacing w:after="120"/>
        <w:ind w:left="1843"/>
      </w:pPr>
      <w:r>
        <w:t>o</w:t>
      </w:r>
      <w:r w:rsidR="00211132" w:rsidRPr="00A419AE">
        <w:t>bjekt stavební části (SO)</w:t>
      </w:r>
      <w:r>
        <w:t>;</w:t>
      </w:r>
    </w:p>
    <w:p w14:paraId="686F34DC" w14:textId="77777777" w:rsidR="00211132" w:rsidRPr="00A419AE" w:rsidRDefault="000C5E5E" w:rsidP="00D73FD5">
      <w:pPr>
        <w:pStyle w:val="Odstavecseseznamem"/>
        <w:numPr>
          <w:ilvl w:val="0"/>
          <w:numId w:val="29"/>
        </w:numPr>
        <w:tabs>
          <w:tab w:val="left" w:pos="567"/>
          <w:tab w:val="left" w:pos="1134"/>
        </w:tabs>
        <w:spacing w:after="120"/>
        <w:ind w:left="1843"/>
      </w:pPr>
      <w:r>
        <w:t>o</w:t>
      </w:r>
      <w:r w:rsidR="00211132" w:rsidRPr="00A419AE">
        <w:t>bjekt technologické části (PS) SSZT</w:t>
      </w:r>
      <w:r>
        <w:t>;</w:t>
      </w:r>
    </w:p>
    <w:p w14:paraId="0D4BCFB1" w14:textId="77777777" w:rsidR="00211132" w:rsidRPr="00A419AE" w:rsidRDefault="000C5E5E" w:rsidP="00D73FD5">
      <w:pPr>
        <w:pStyle w:val="Odstavecseseznamem"/>
        <w:numPr>
          <w:ilvl w:val="0"/>
          <w:numId w:val="29"/>
        </w:numPr>
        <w:tabs>
          <w:tab w:val="left" w:pos="567"/>
          <w:tab w:val="left" w:pos="1134"/>
        </w:tabs>
        <w:spacing w:after="120"/>
        <w:ind w:left="1843"/>
      </w:pPr>
      <w:r>
        <w:t>o</w:t>
      </w:r>
      <w:r w:rsidR="00211132" w:rsidRPr="00A419AE">
        <w:t>bjekt technologické části (PS) ST</w:t>
      </w:r>
      <w:r>
        <w:t>;</w:t>
      </w:r>
    </w:p>
    <w:p w14:paraId="306B5EC4" w14:textId="77777777" w:rsidR="00211132" w:rsidRPr="00A419AE" w:rsidRDefault="000C5E5E" w:rsidP="00D73FD5">
      <w:pPr>
        <w:pStyle w:val="Odstavecseseznamem"/>
        <w:numPr>
          <w:ilvl w:val="0"/>
          <w:numId w:val="29"/>
        </w:numPr>
        <w:tabs>
          <w:tab w:val="left" w:pos="567"/>
          <w:tab w:val="left" w:pos="1134"/>
        </w:tabs>
        <w:spacing w:after="120"/>
        <w:ind w:left="1843"/>
      </w:pPr>
      <w:r>
        <w:t>o</w:t>
      </w:r>
      <w:r w:rsidR="00211132" w:rsidRPr="00A419AE">
        <w:t>bjekt technologické části (PS) SEE</w:t>
      </w:r>
      <w:r>
        <w:t>;</w:t>
      </w:r>
    </w:p>
    <w:p w14:paraId="221F5827" w14:textId="77777777" w:rsidR="00211132" w:rsidRPr="00A419AE" w:rsidRDefault="000C5E5E" w:rsidP="00D73FD5">
      <w:pPr>
        <w:pStyle w:val="Odstavecseseznamem"/>
        <w:numPr>
          <w:ilvl w:val="0"/>
          <w:numId w:val="29"/>
        </w:numPr>
        <w:tabs>
          <w:tab w:val="left" w:pos="567"/>
          <w:tab w:val="left" w:pos="1134"/>
        </w:tabs>
        <w:spacing w:after="120"/>
        <w:ind w:left="1843"/>
      </w:pPr>
      <w:r>
        <w:t>o</w:t>
      </w:r>
      <w:r w:rsidR="00211132" w:rsidRPr="00A419AE">
        <w:t>bjekt technologické části (PS) SMT</w:t>
      </w:r>
      <w:r>
        <w:t>;</w:t>
      </w:r>
    </w:p>
    <w:p w14:paraId="27858691" w14:textId="77777777" w:rsidR="00211132" w:rsidRPr="00A419AE" w:rsidRDefault="000C5E5E" w:rsidP="00D73FD5">
      <w:pPr>
        <w:pStyle w:val="Odstavecseseznamem"/>
        <w:numPr>
          <w:ilvl w:val="0"/>
          <w:numId w:val="29"/>
        </w:numPr>
        <w:tabs>
          <w:tab w:val="left" w:pos="567"/>
          <w:tab w:val="left" w:pos="1134"/>
        </w:tabs>
        <w:spacing w:after="120"/>
        <w:ind w:left="1843"/>
      </w:pPr>
      <w:r>
        <w:t>v</w:t>
      </w:r>
      <w:r w:rsidR="00211132" w:rsidRPr="00A419AE">
        <w:t>edlejší a ostatní náklady</w:t>
      </w:r>
      <w:r>
        <w:t>.</w:t>
      </w:r>
    </w:p>
    <w:p w14:paraId="48883D92" w14:textId="77777777" w:rsidR="00211132" w:rsidRPr="00A419AE" w:rsidRDefault="00211132" w:rsidP="00211132">
      <w:pPr>
        <w:tabs>
          <w:tab w:val="left" w:pos="1134"/>
        </w:tabs>
        <w:spacing w:after="120"/>
      </w:pPr>
      <w:r w:rsidRPr="00A419AE">
        <w:t>Členění soupisu prací v technologické části SSZT (v jednom soupisu prací):</w:t>
      </w:r>
    </w:p>
    <w:p w14:paraId="2DAEDC29" w14:textId="77777777" w:rsidR="00211132" w:rsidRPr="00A419AE" w:rsidRDefault="000C5E5E" w:rsidP="00D73FD5">
      <w:pPr>
        <w:pStyle w:val="Odstavecseseznamem"/>
        <w:numPr>
          <w:ilvl w:val="0"/>
          <w:numId w:val="30"/>
        </w:numPr>
        <w:tabs>
          <w:tab w:val="left" w:pos="1134"/>
        </w:tabs>
        <w:spacing w:after="0"/>
      </w:pPr>
      <w:r>
        <w:t>k</w:t>
      </w:r>
      <w:r w:rsidR="00211132" w:rsidRPr="00A419AE">
        <w:t>abelizace</w:t>
      </w:r>
      <w:r>
        <w:t>;</w:t>
      </w:r>
    </w:p>
    <w:p w14:paraId="2840EDBC" w14:textId="77777777" w:rsidR="00211132" w:rsidRPr="00A419AE" w:rsidRDefault="000C5E5E" w:rsidP="00D73FD5">
      <w:pPr>
        <w:pStyle w:val="Odstavecseseznamem"/>
        <w:numPr>
          <w:ilvl w:val="0"/>
          <w:numId w:val="30"/>
        </w:numPr>
        <w:tabs>
          <w:tab w:val="left" w:pos="1134"/>
        </w:tabs>
        <w:spacing w:after="0"/>
      </w:pPr>
      <w:r>
        <w:t>t</w:t>
      </w:r>
      <w:r w:rsidR="00211132" w:rsidRPr="00A419AE">
        <w:t>echnologický domek</w:t>
      </w:r>
      <w:r>
        <w:t>;</w:t>
      </w:r>
    </w:p>
    <w:p w14:paraId="5DECFACB" w14:textId="77777777" w:rsidR="00211132" w:rsidRPr="00A419AE" w:rsidRDefault="000C5E5E" w:rsidP="00D73FD5">
      <w:pPr>
        <w:pStyle w:val="Odstavecseseznamem"/>
        <w:numPr>
          <w:ilvl w:val="0"/>
          <w:numId w:val="30"/>
        </w:numPr>
        <w:tabs>
          <w:tab w:val="left" w:pos="1134"/>
        </w:tabs>
        <w:spacing w:after="0"/>
      </w:pPr>
      <w:r>
        <w:t>n</w:t>
      </w:r>
      <w:r w:rsidR="00211132" w:rsidRPr="00A419AE">
        <w:t>apájení AC</w:t>
      </w:r>
      <w:r>
        <w:t>;</w:t>
      </w:r>
    </w:p>
    <w:p w14:paraId="675E321C" w14:textId="77777777" w:rsidR="00211132" w:rsidRPr="00A419AE" w:rsidRDefault="000C5E5E" w:rsidP="00D73FD5">
      <w:pPr>
        <w:pStyle w:val="Odstavecseseznamem"/>
        <w:numPr>
          <w:ilvl w:val="0"/>
          <w:numId w:val="30"/>
        </w:numPr>
        <w:tabs>
          <w:tab w:val="left" w:pos="1134"/>
        </w:tabs>
        <w:spacing w:after="0"/>
      </w:pPr>
      <w:r>
        <w:t>n</w:t>
      </w:r>
      <w:r w:rsidR="00211132" w:rsidRPr="00A419AE">
        <w:t>apájení DC</w:t>
      </w:r>
      <w:r>
        <w:t>;</w:t>
      </w:r>
    </w:p>
    <w:p w14:paraId="23B53962" w14:textId="77777777" w:rsidR="00211132" w:rsidRPr="00A419AE" w:rsidRDefault="000C5E5E" w:rsidP="00D73FD5">
      <w:pPr>
        <w:pStyle w:val="Odstavecseseznamem"/>
        <w:numPr>
          <w:ilvl w:val="0"/>
          <w:numId w:val="30"/>
        </w:numPr>
        <w:tabs>
          <w:tab w:val="left" w:pos="1134"/>
        </w:tabs>
        <w:spacing w:after="0"/>
      </w:pPr>
      <w:r>
        <w:t>s</w:t>
      </w:r>
      <w:r w:rsidR="00211132" w:rsidRPr="00A419AE">
        <w:t>tojany zabezpečovacího zařízení</w:t>
      </w:r>
      <w:r>
        <w:t>;</w:t>
      </w:r>
    </w:p>
    <w:p w14:paraId="7A673CF0" w14:textId="77777777" w:rsidR="00211132" w:rsidRPr="00A419AE" w:rsidRDefault="000C5E5E" w:rsidP="00D73FD5">
      <w:pPr>
        <w:pStyle w:val="Odstavecseseznamem"/>
        <w:numPr>
          <w:ilvl w:val="0"/>
          <w:numId w:val="30"/>
        </w:numPr>
        <w:tabs>
          <w:tab w:val="left" w:pos="1134"/>
        </w:tabs>
        <w:spacing w:after="0"/>
      </w:pPr>
      <w:r>
        <w:t>d</w:t>
      </w:r>
      <w:r w:rsidR="00211132" w:rsidRPr="00A419AE">
        <w:t>iagnostika</w:t>
      </w:r>
      <w:r>
        <w:t>;</w:t>
      </w:r>
    </w:p>
    <w:p w14:paraId="6599C94F" w14:textId="77777777" w:rsidR="00211132" w:rsidRPr="00A419AE" w:rsidRDefault="000C5E5E" w:rsidP="00D73FD5">
      <w:pPr>
        <w:pStyle w:val="Odstavecseseznamem"/>
        <w:numPr>
          <w:ilvl w:val="0"/>
          <w:numId w:val="30"/>
        </w:numPr>
        <w:tabs>
          <w:tab w:val="left" w:pos="1134"/>
        </w:tabs>
        <w:spacing w:after="0"/>
      </w:pPr>
      <w:r>
        <w:t>v</w:t>
      </w:r>
      <w:r w:rsidR="00211132" w:rsidRPr="00A419AE">
        <w:t>enkovní prvky</w:t>
      </w:r>
      <w:r>
        <w:t>;</w:t>
      </w:r>
    </w:p>
    <w:p w14:paraId="57CCBAEF" w14:textId="77777777" w:rsidR="00211132" w:rsidRPr="00A419AE" w:rsidRDefault="000C5E5E" w:rsidP="00D73FD5">
      <w:pPr>
        <w:pStyle w:val="Odstavecseseznamem"/>
        <w:numPr>
          <w:ilvl w:val="0"/>
          <w:numId w:val="30"/>
        </w:numPr>
        <w:tabs>
          <w:tab w:val="left" w:pos="1134"/>
        </w:tabs>
        <w:spacing w:after="0"/>
      </w:pPr>
      <w:r>
        <w:t>v</w:t>
      </w:r>
      <w:r w:rsidR="00211132" w:rsidRPr="00A419AE">
        <w:t>azby PZS/SZZ</w:t>
      </w:r>
      <w:r>
        <w:t>;</w:t>
      </w:r>
    </w:p>
    <w:p w14:paraId="642C377E" w14:textId="77777777" w:rsidR="00211132" w:rsidRPr="00A419AE" w:rsidRDefault="000C5E5E" w:rsidP="00D73FD5">
      <w:pPr>
        <w:pStyle w:val="Odstavecseseznamem"/>
        <w:numPr>
          <w:ilvl w:val="0"/>
          <w:numId w:val="30"/>
        </w:numPr>
        <w:tabs>
          <w:tab w:val="left" w:pos="1134"/>
        </w:tabs>
        <w:spacing w:after="0"/>
      </w:pPr>
      <w:r>
        <w:t>d</w:t>
      </w:r>
      <w:r w:rsidR="00211132" w:rsidRPr="00A419AE">
        <w:t>emontáže</w:t>
      </w:r>
      <w:r>
        <w:t>;</w:t>
      </w:r>
    </w:p>
    <w:p w14:paraId="0F59C05B" w14:textId="77777777" w:rsidR="00211132" w:rsidRPr="00A419AE" w:rsidRDefault="000C5E5E" w:rsidP="00D73FD5">
      <w:pPr>
        <w:pStyle w:val="Odstavecseseznamem"/>
        <w:numPr>
          <w:ilvl w:val="0"/>
          <w:numId w:val="30"/>
        </w:numPr>
        <w:tabs>
          <w:tab w:val="left" w:pos="1134"/>
        </w:tabs>
        <w:spacing w:after="0"/>
      </w:pPr>
      <w:r>
        <w:t>r</w:t>
      </w:r>
      <w:r w:rsidR="00211132" w:rsidRPr="00A419AE">
        <w:t>evize a zkoušky</w:t>
      </w:r>
      <w:r>
        <w:t>;</w:t>
      </w:r>
    </w:p>
    <w:p w14:paraId="013525E6" w14:textId="77777777" w:rsidR="00211132" w:rsidRPr="00A419AE" w:rsidRDefault="000C5E5E" w:rsidP="00D73FD5">
      <w:pPr>
        <w:pStyle w:val="Odstavecseseznamem"/>
        <w:numPr>
          <w:ilvl w:val="0"/>
          <w:numId w:val="30"/>
        </w:numPr>
        <w:tabs>
          <w:tab w:val="left" w:pos="1134"/>
        </w:tabs>
        <w:spacing w:after="0"/>
      </w:pPr>
      <w:r>
        <w:t>o</w:t>
      </w:r>
      <w:r w:rsidR="00211132" w:rsidRPr="00A419AE">
        <w:t>statní</w:t>
      </w:r>
      <w:r>
        <w:t>.</w:t>
      </w:r>
    </w:p>
    <w:p w14:paraId="6EFB9CED" w14:textId="77777777" w:rsidR="00211132" w:rsidRDefault="00211132" w:rsidP="00D73FD5">
      <w:pPr>
        <w:pStyle w:val="Nadpis3"/>
        <w:numPr>
          <w:ilvl w:val="0"/>
          <w:numId w:val="21"/>
        </w:numPr>
        <w:spacing w:after="0"/>
        <w:ind w:left="426" w:hanging="422"/>
      </w:pPr>
      <w:r w:rsidRPr="00483028">
        <w:t>Odevzdání projektové dokumentace</w:t>
      </w:r>
    </w:p>
    <w:p w14:paraId="45C02F07" w14:textId="0320023F" w:rsidR="00211132" w:rsidRDefault="00211132" w:rsidP="000C5E5E">
      <w:pPr>
        <w:spacing w:after="120"/>
        <w:jc w:val="both"/>
      </w:pPr>
      <w:r w:rsidRPr="00483028">
        <w:t>Projektová dokumentace bude ode</w:t>
      </w:r>
      <w:r w:rsidR="000C5E5E">
        <w:t>vzdána ve čtyřech soupravách – 2x</w:t>
      </w:r>
      <w:r w:rsidRPr="00483028">
        <w:t xml:space="preserve"> v tištěné formě a</w:t>
      </w:r>
      <w:r w:rsidR="000C5E5E">
        <w:t> 2x </w:t>
      </w:r>
      <w:r w:rsidRPr="00483028">
        <w:t>v</w:t>
      </w:r>
      <w:r w:rsidR="000C5E5E">
        <w:t> </w:t>
      </w:r>
      <w:r w:rsidRPr="00483028">
        <w:t xml:space="preserve">digitální formě – CD/DVD (1x ve formě otevřené, formát </w:t>
      </w:r>
      <w:r w:rsidR="00DF0B1E">
        <w:t>*</w:t>
      </w:r>
      <w:r w:rsidR="000C5E5E">
        <w:t>.</w:t>
      </w:r>
      <w:r w:rsidRPr="00483028">
        <w:t>dwg</w:t>
      </w:r>
      <w:r w:rsidR="000C5E5E">
        <w:t>,</w:t>
      </w:r>
      <w:r w:rsidRPr="00483028">
        <w:t xml:space="preserve"> AUTOCAD a 1x ve formě uzavřené, formát </w:t>
      </w:r>
      <w:r w:rsidR="00DF0B1E">
        <w:t>*</w:t>
      </w:r>
      <w:r w:rsidR="000C5E5E">
        <w:t>.</w:t>
      </w:r>
      <w:r w:rsidRPr="00483028">
        <w:t>pdf) dle platné legislativy, norem a vnitřních ustanovení. Pokud bude dle návrhu autorizovaného projektanta nutná účast i Drážního úřadu (dále jen DÚ), bude jím jedna souprava autorizována a schválena DÚ.</w:t>
      </w:r>
    </w:p>
    <w:p w14:paraId="78D8F961" w14:textId="77777777" w:rsidR="00211132" w:rsidRDefault="00211132" w:rsidP="00D73FD5">
      <w:pPr>
        <w:pStyle w:val="Nadpis3"/>
        <w:numPr>
          <w:ilvl w:val="0"/>
          <w:numId w:val="21"/>
        </w:numPr>
        <w:spacing w:after="0"/>
        <w:ind w:left="426" w:hanging="422"/>
      </w:pPr>
      <w:r w:rsidRPr="00483028">
        <w:t>Použité prvky</w:t>
      </w:r>
    </w:p>
    <w:p w14:paraId="36E3F646" w14:textId="77777777" w:rsidR="000C5E5E" w:rsidRDefault="00211132" w:rsidP="000C5E5E">
      <w:pPr>
        <w:spacing w:after="120"/>
        <w:jc w:val="both"/>
      </w:pPr>
      <w:r w:rsidRPr="00483028">
        <w:rPr>
          <w:b/>
        </w:rPr>
        <w:t>Veškeré použité prvky musí být schváleny p</w:t>
      </w:r>
      <w:r>
        <w:rPr>
          <w:b/>
        </w:rPr>
        <w:t>ro použití na železniční síti SŽ</w:t>
      </w:r>
      <w:r w:rsidR="000C5E5E" w:rsidRPr="000C5E5E">
        <w:t xml:space="preserve"> </w:t>
      </w:r>
      <w:r w:rsidR="000C5E5E">
        <w:rPr>
          <w:b/>
        </w:rPr>
        <w:t>-</w:t>
      </w:r>
      <w:r w:rsidRPr="00483028">
        <w:t xml:space="preserve"> odborem automatizace a elektrotechniky a musí být v souladu se směrnicí SŽDC č. 34. </w:t>
      </w:r>
    </w:p>
    <w:p w14:paraId="626BB4F8" w14:textId="77777777" w:rsidR="000C5E5E" w:rsidRDefault="00211132" w:rsidP="000C5E5E">
      <w:pPr>
        <w:spacing w:after="120"/>
        <w:jc w:val="both"/>
      </w:pPr>
      <w:r w:rsidRPr="00483028">
        <w:rPr>
          <w:b/>
        </w:rPr>
        <w:t>Na zařízení, které tomuto neodpovídá, musí být předloženo předběžné technické schválení nebo smlouva o ověřovacím provozu</w:t>
      </w:r>
      <w:r w:rsidRPr="00483028">
        <w:t xml:space="preserve">, toto bude také součástí projektové dokumentace. </w:t>
      </w:r>
    </w:p>
    <w:p w14:paraId="590A6A41" w14:textId="77777777" w:rsidR="00211132" w:rsidRDefault="00211132" w:rsidP="000C5E5E">
      <w:pPr>
        <w:spacing w:after="120"/>
        <w:jc w:val="both"/>
      </w:pPr>
      <w:r w:rsidRPr="00483028">
        <w:t>Bude-li v projektové dokumentaci mimořádně navrhováno technické řešení s využitím výjimek z technických norem ČSN nebo odchylné od ustanovení TNŽ a předpisů SŽ a ČD, zajistí tyto výjimky nebo souhlas s odchylným řešením zhotovitel projektové dokumentace.</w:t>
      </w:r>
    </w:p>
    <w:p w14:paraId="7F9B297C" w14:textId="77777777" w:rsidR="00211132" w:rsidRDefault="00211132" w:rsidP="00D73FD5">
      <w:pPr>
        <w:pStyle w:val="Nadpis3"/>
        <w:numPr>
          <w:ilvl w:val="0"/>
          <w:numId w:val="21"/>
        </w:numPr>
        <w:spacing w:after="0"/>
        <w:ind w:left="426" w:hanging="422"/>
      </w:pPr>
      <w:r w:rsidRPr="00483028">
        <w:t>Technická řešení</w:t>
      </w:r>
    </w:p>
    <w:p w14:paraId="7E936D22" w14:textId="77777777" w:rsidR="000C5E5E" w:rsidRDefault="00211132" w:rsidP="000C5E5E">
      <w:pPr>
        <w:spacing w:after="120"/>
        <w:jc w:val="both"/>
      </w:pPr>
      <w:r w:rsidRPr="00483028">
        <w:t>Před vlastní</w:t>
      </w:r>
      <w:r w:rsidR="000C5E5E">
        <w:t xml:space="preserve"> </w:t>
      </w:r>
      <w:r w:rsidRPr="00483028">
        <w:t xml:space="preserve">zahájení prací bude zhotovitelem svoláno vstupní jednání s objednatelem zakázky, kde budou upřesněny případné dotazy zhotovitele (cena vzešlá ze zadávacího řízení a dohodnutá se zpracovatelem předmětné projektové dokumentace se tímto jednáním nemění). Z tohoto jednání bude zhotovitelem vyhotoven zápis, který bude doplněn o prezenční listinu s podpisy zúčastněných osob. Kopii tohoto zápisu a prezenční listiny předá objednateli. </w:t>
      </w:r>
    </w:p>
    <w:p w14:paraId="78CEB18D" w14:textId="77777777" w:rsidR="000C5E5E" w:rsidRDefault="00211132" w:rsidP="000C5E5E">
      <w:pPr>
        <w:spacing w:after="120"/>
        <w:jc w:val="both"/>
      </w:pPr>
      <w:r w:rsidRPr="00483028">
        <w:t>Technická řešení a</w:t>
      </w:r>
      <w:r w:rsidR="000C5E5E">
        <w:t> </w:t>
      </w:r>
      <w:r w:rsidRPr="00483028">
        <w:t xml:space="preserve">postupy navrhované v Projektové dokumentaci budou v rámci projektových prací prokazatelně projednány s odbornými složkami </w:t>
      </w:r>
      <w:r>
        <w:t>SŽ</w:t>
      </w:r>
      <w:r w:rsidRPr="00483028">
        <w:t xml:space="preserve"> a ČD. Dále budou tato řešení projednána s právnickými a</w:t>
      </w:r>
      <w:r w:rsidR="000C5E5E">
        <w:t> </w:t>
      </w:r>
      <w:r w:rsidRPr="00483028">
        <w:t xml:space="preserve">fyzickými osobami dotčených stavbou v rozsahu nutném pro vydání potřebných povolení a příslušných rozhodnutí pro další přípravu stavby. </w:t>
      </w:r>
    </w:p>
    <w:p w14:paraId="2C7E6656" w14:textId="77777777" w:rsidR="00211132" w:rsidRDefault="00211132" w:rsidP="000C5E5E">
      <w:pPr>
        <w:spacing w:after="120"/>
        <w:jc w:val="both"/>
      </w:pPr>
      <w:r w:rsidRPr="00483028">
        <w:t>Kladná vyjádření budou součástí dokladové části projektové dokumentace, připomínky přijaté objednatelem zapracuje zhotovitel do projektové dokumentace.</w:t>
      </w:r>
    </w:p>
    <w:p w14:paraId="0828AB51" w14:textId="77777777" w:rsidR="00211132" w:rsidRPr="00BA0FA2" w:rsidRDefault="00211132" w:rsidP="00D73FD5">
      <w:pPr>
        <w:pStyle w:val="Nadpis3"/>
        <w:numPr>
          <w:ilvl w:val="0"/>
          <w:numId w:val="21"/>
        </w:numPr>
        <w:spacing w:after="0"/>
        <w:ind w:left="426" w:hanging="422"/>
      </w:pPr>
      <w:r w:rsidRPr="00BA0FA2">
        <w:t>Geodetické podklady</w:t>
      </w:r>
    </w:p>
    <w:p w14:paraId="1B40ED23" w14:textId="77777777" w:rsidR="00211132" w:rsidRDefault="00211132" w:rsidP="000C5E5E">
      <w:pPr>
        <w:spacing w:after="120"/>
        <w:jc w:val="both"/>
      </w:pPr>
      <w:r w:rsidRPr="00483028">
        <w:t>Pro zpracování projektové dokumentace si zhotovitel zajistí potřebné podklady, průzkumy a geodetické podklady (pokud nejsou součástí Zadávací dokumentace). Náklady budou součástí nabídkové ceny.</w:t>
      </w:r>
    </w:p>
    <w:p w14:paraId="24D61FB9" w14:textId="77777777" w:rsidR="00211132" w:rsidRDefault="00211132" w:rsidP="00D73FD5">
      <w:pPr>
        <w:pStyle w:val="Nadpis3"/>
        <w:numPr>
          <w:ilvl w:val="0"/>
          <w:numId w:val="21"/>
        </w:numPr>
        <w:spacing w:after="0"/>
        <w:ind w:left="426" w:hanging="422"/>
      </w:pPr>
      <w:r w:rsidRPr="00483028">
        <w:t>Autorizace</w:t>
      </w:r>
    </w:p>
    <w:p w14:paraId="458BC50A" w14:textId="77777777" w:rsidR="00211132" w:rsidRPr="00483028" w:rsidRDefault="00211132" w:rsidP="00211132">
      <w:pPr>
        <w:spacing w:after="120"/>
        <w:rPr>
          <w:b/>
        </w:rPr>
      </w:pPr>
      <w:r w:rsidRPr="00483028">
        <w:rPr>
          <w:b/>
        </w:rPr>
        <w:t>Dokumentace bude zhotovitelem autorizována</w:t>
      </w:r>
      <w:r w:rsidR="000C5E5E">
        <w:rPr>
          <w:b/>
        </w:rPr>
        <w:t>.</w:t>
      </w:r>
    </w:p>
    <w:p w14:paraId="1E12D964" w14:textId="77777777" w:rsidR="00211132" w:rsidRPr="00483028" w:rsidRDefault="00211132" w:rsidP="000C5E5E">
      <w:pPr>
        <w:spacing w:after="120"/>
        <w:jc w:val="both"/>
      </w:pPr>
      <w:r w:rsidRPr="00483028">
        <w:t>Zhotovitel zodpovídá za správnost, celistvost, úplnost a bezpečnost stavby provedené podle jím zpracované projektové dokumentace a proveditelnost stavby podle této dokumentace, jakož i za</w:t>
      </w:r>
      <w:r w:rsidR="000C5E5E">
        <w:t> </w:t>
      </w:r>
      <w:r w:rsidRPr="00483028">
        <w:t>technickou a ekonomickou úroveň projektu technologického zařízení. Zhotovitel je povinen dbát právních předpisů a obecných požadavků na výstavbu vztahujících se ke konkrétnímu stavebnímu záměru. Případné nedostatky bude projektant a dodavatelská firma řešit v rámci autorského dozoru.</w:t>
      </w:r>
    </w:p>
    <w:p w14:paraId="542A931D" w14:textId="77777777" w:rsidR="00211132" w:rsidRPr="00F0533E" w:rsidRDefault="00211132" w:rsidP="000C5E5E">
      <w:pPr>
        <w:spacing w:after="120"/>
        <w:jc w:val="both"/>
      </w:pPr>
      <w:r w:rsidRPr="00483028">
        <w:t>Všechny zákony, vyhlášky, nařízení, normy aj. uvedené v tomto dokumentu jsou uvažovány v aktuálním znění včetně všech změn a doplňků.</w:t>
      </w:r>
    </w:p>
    <w:sectPr w:rsidR="00211132" w:rsidRPr="00F0533E" w:rsidSect="00FC6389">
      <w:headerReference w:type="default" r:id="rId20"/>
      <w:footerReference w:type="default" r:id="rId21"/>
      <w:headerReference w:type="first" r:id="rId22"/>
      <w:footerReference w:type="first" r:id="rId2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FC11E6" w14:textId="77777777" w:rsidR="00D73FD5" w:rsidRDefault="00D73FD5" w:rsidP="00962258">
      <w:pPr>
        <w:spacing w:after="0" w:line="240" w:lineRule="auto"/>
      </w:pPr>
      <w:r>
        <w:separator/>
      </w:r>
    </w:p>
  </w:endnote>
  <w:endnote w:type="continuationSeparator" w:id="0">
    <w:p w14:paraId="39D9A291" w14:textId="77777777" w:rsidR="00D73FD5" w:rsidRDefault="00D73FD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C3A56" w14:paraId="1DF1E05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2EFE3B1" w14:textId="3AED9704" w:rsidR="005C3A56" w:rsidRPr="00B8518B" w:rsidRDefault="005C3A56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5A20">
            <w:rPr>
              <w:rStyle w:val="slostrnky"/>
              <w:noProof/>
            </w:rPr>
            <w:t>19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5A20">
            <w:rPr>
              <w:rStyle w:val="slostrnky"/>
              <w:noProof/>
            </w:rPr>
            <w:t>19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FEDD6F" w14:textId="77777777" w:rsidR="005C3A56" w:rsidRDefault="005C3A56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81C6E3" w14:textId="77777777" w:rsidR="005C3A56" w:rsidRDefault="005C3A56" w:rsidP="00B8518B">
          <w:pPr>
            <w:pStyle w:val="Zpat"/>
          </w:pPr>
        </w:p>
      </w:tc>
      <w:tc>
        <w:tcPr>
          <w:tcW w:w="2921" w:type="dxa"/>
        </w:tcPr>
        <w:p w14:paraId="58B7CAF4" w14:textId="77777777" w:rsidR="005C3A56" w:rsidRDefault="005C3A56" w:rsidP="00D831A3">
          <w:pPr>
            <w:pStyle w:val="Zpat"/>
          </w:pPr>
        </w:p>
      </w:tc>
    </w:tr>
  </w:tbl>
  <w:p w14:paraId="63381A15" w14:textId="77777777" w:rsidR="005C3A56" w:rsidRPr="00B8518B" w:rsidRDefault="005C3A56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182AF39" wp14:editId="1D88EC4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DCECA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8DE5AEF" wp14:editId="75533A3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88857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A4D8578" w14:textId="77777777" w:rsidR="005C3A56" w:rsidRDefault="005C3A5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C3A56" w14:paraId="0F22726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7BA549D" w14:textId="0E34C4AF" w:rsidR="005C3A56" w:rsidRPr="00B8518B" w:rsidRDefault="005C3A56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5A2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5A20">
            <w:rPr>
              <w:rStyle w:val="slostrnky"/>
              <w:noProof/>
            </w:rPr>
            <w:t>19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4CDA15" w14:textId="77777777" w:rsidR="005C3A56" w:rsidRDefault="005C3A56" w:rsidP="00460660">
          <w:pPr>
            <w:pStyle w:val="Zpat"/>
          </w:pPr>
          <w:r>
            <w:t>Správa železnic, státní organizace</w:t>
          </w:r>
        </w:p>
        <w:p w14:paraId="695749AB" w14:textId="77777777" w:rsidR="005C3A56" w:rsidRDefault="005C3A56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4B2107E" w14:textId="77777777" w:rsidR="005C3A56" w:rsidRDefault="005C3A56" w:rsidP="00460660">
          <w:pPr>
            <w:pStyle w:val="Zpat"/>
          </w:pPr>
          <w:r>
            <w:t>Sídlo: Dlážděná 1003/7, 110 00 Praha 1</w:t>
          </w:r>
        </w:p>
        <w:p w14:paraId="4E2F96C7" w14:textId="77777777" w:rsidR="005C3A56" w:rsidRDefault="005C3A56" w:rsidP="00460660">
          <w:pPr>
            <w:pStyle w:val="Zpat"/>
          </w:pPr>
          <w:r>
            <w:t>IČO: 709 94 234 DIČ: CZ 709 94 234</w:t>
          </w:r>
        </w:p>
        <w:p w14:paraId="12B82471" w14:textId="77777777" w:rsidR="005C3A56" w:rsidRDefault="005C3A56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3D5AB5DA" w14:textId="77777777" w:rsidR="005C3A56" w:rsidRPr="005136BB" w:rsidRDefault="005C3A56" w:rsidP="004B65B2">
          <w:pPr>
            <w:pStyle w:val="Zpat"/>
            <w:rPr>
              <w:b/>
            </w:rPr>
          </w:pPr>
          <w:r w:rsidRPr="005136BB">
            <w:rPr>
              <w:b/>
            </w:rPr>
            <w:t>Oblastní ředitelství Hradec Králové</w:t>
          </w:r>
        </w:p>
        <w:p w14:paraId="5BFF4BE1" w14:textId="77777777" w:rsidR="005C3A56" w:rsidRPr="005136BB" w:rsidRDefault="005C3A56" w:rsidP="004B65B2">
          <w:pPr>
            <w:pStyle w:val="Zpat"/>
            <w:rPr>
              <w:b/>
            </w:rPr>
          </w:pPr>
          <w:r w:rsidRPr="005136BB">
            <w:rPr>
              <w:b/>
            </w:rPr>
            <w:t>U Fotochemy 259</w:t>
          </w:r>
        </w:p>
        <w:p w14:paraId="6C0ECEDA" w14:textId="77777777" w:rsidR="005C3A56" w:rsidRDefault="005C3A56" w:rsidP="004B65B2">
          <w:pPr>
            <w:pStyle w:val="Zpat"/>
          </w:pPr>
          <w:r w:rsidRPr="005136BB">
            <w:rPr>
              <w:b/>
            </w:rPr>
            <w:t>50</w:t>
          </w:r>
          <w:r>
            <w:rPr>
              <w:b/>
            </w:rPr>
            <w:t>1</w:t>
          </w:r>
          <w:r w:rsidRPr="005136BB">
            <w:rPr>
              <w:b/>
            </w:rPr>
            <w:t xml:space="preserve"> 0</w:t>
          </w:r>
          <w:r>
            <w:rPr>
              <w:b/>
            </w:rPr>
            <w:t>1</w:t>
          </w:r>
          <w:r w:rsidRPr="005136BB">
            <w:rPr>
              <w:b/>
            </w:rPr>
            <w:t xml:space="preserve"> Hradec Králové</w:t>
          </w:r>
        </w:p>
      </w:tc>
    </w:tr>
  </w:tbl>
  <w:p w14:paraId="378C11AB" w14:textId="77777777" w:rsidR="005C3A56" w:rsidRPr="00B8518B" w:rsidRDefault="005C3A56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C367D64" wp14:editId="4175318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6A6AD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7F9FDD5" wp14:editId="5C8B9C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DF9F9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8E99B3" w14:textId="77777777" w:rsidR="005C3A56" w:rsidRPr="00460660" w:rsidRDefault="005C3A56">
    <w:pPr>
      <w:pStyle w:val="Zpat"/>
      <w:rPr>
        <w:sz w:val="2"/>
        <w:szCs w:val="2"/>
      </w:rPr>
    </w:pPr>
  </w:p>
  <w:p w14:paraId="60AB33EE" w14:textId="77777777" w:rsidR="005C3A56" w:rsidRDefault="005C3A5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B363C8" w14:textId="77777777" w:rsidR="00D73FD5" w:rsidRDefault="00D73FD5" w:rsidP="00962258">
      <w:pPr>
        <w:spacing w:after="0" w:line="240" w:lineRule="auto"/>
      </w:pPr>
      <w:r>
        <w:separator/>
      </w:r>
    </w:p>
  </w:footnote>
  <w:footnote w:type="continuationSeparator" w:id="0">
    <w:p w14:paraId="25BFBB68" w14:textId="77777777" w:rsidR="00D73FD5" w:rsidRDefault="00D73FD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C3A56" w14:paraId="30ED1D7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5C8261D" w14:textId="77777777" w:rsidR="005C3A56" w:rsidRPr="00B8518B" w:rsidRDefault="005C3A56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A6B0924" w14:textId="77777777" w:rsidR="005C3A56" w:rsidRDefault="005C3A56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74A856A" w14:textId="77777777" w:rsidR="005C3A56" w:rsidRPr="00D6163D" w:rsidRDefault="005C3A56" w:rsidP="00D6163D">
          <w:pPr>
            <w:pStyle w:val="Druhdokumentu"/>
          </w:pPr>
        </w:p>
      </w:tc>
    </w:tr>
  </w:tbl>
  <w:p w14:paraId="138FE534" w14:textId="77777777" w:rsidR="005C3A56" w:rsidRPr="00D6163D" w:rsidRDefault="005C3A56">
    <w:pPr>
      <w:pStyle w:val="Zhlav"/>
      <w:rPr>
        <w:sz w:val="8"/>
        <w:szCs w:val="8"/>
      </w:rPr>
    </w:pPr>
  </w:p>
  <w:p w14:paraId="1258AB40" w14:textId="77777777" w:rsidR="005C3A56" w:rsidRPr="00A34B84" w:rsidRDefault="005C3A56" w:rsidP="00A34B84">
    <w:pPr>
      <w:spacing w:after="0"/>
      <w:rPr>
        <w:sz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C3A56" w14:paraId="13E6395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60ACFA" w14:textId="77777777" w:rsidR="005C3A56" w:rsidRPr="00B8518B" w:rsidRDefault="005C3A5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0D8B8F4" w14:textId="77777777" w:rsidR="005C3A56" w:rsidRDefault="005C3A5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53C4315" w14:textId="77777777" w:rsidR="005C3A56" w:rsidRPr="00D6163D" w:rsidRDefault="005C3A56" w:rsidP="00FC6389">
          <w:pPr>
            <w:pStyle w:val="Druhdokumentu"/>
          </w:pPr>
        </w:p>
      </w:tc>
    </w:tr>
    <w:tr w:rsidR="005C3A56" w14:paraId="44C4032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231DD94" w14:textId="77777777" w:rsidR="005C3A56" w:rsidRPr="00B8518B" w:rsidRDefault="005C3A5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0E21A0" w14:textId="77777777" w:rsidR="005C3A56" w:rsidRDefault="005C3A5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F2CCD13" w14:textId="77777777" w:rsidR="005C3A56" w:rsidRPr="00D6163D" w:rsidRDefault="005C3A56" w:rsidP="00FC6389">
          <w:pPr>
            <w:pStyle w:val="Druhdokumentu"/>
          </w:pPr>
        </w:p>
      </w:tc>
    </w:tr>
  </w:tbl>
  <w:p w14:paraId="2EB8EFCB" w14:textId="77777777" w:rsidR="005C3A56" w:rsidRPr="00D6163D" w:rsidRDefault="005C3A56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4EC72EC" wp14:editId="4E018AC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D3FA51" w14:textId="77777777" w:rsidR="005C3A56" w:rsidRPr="00460660" w:rsidRDefault="005C3A56">
    <w:pPr>
      <w:pStyle w:val="Zhlav"/>
      <w:rPr>
        <w:sz w:val="2"/>
        <w:szCs w:val="2"/>
      </w:rPr>
    </w:pPr>
  </w:p>
  <w:p w14:paraId="6A36B869" w14:textId="77777777" w:rsidR="005C3A56" w:rsidRDefault="005C3A5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A0935"/>
    <w:multiLevelType w:val="hybridMultilevel"/>
    <w:tmpl w:val="EE1672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835735"/>
    <w:multiLevelType w:val="hybridMultilevel"/>
    <w:tmpl w:val="AADC4BCC"/>
    <w:lvl w:ilvl="0" w:tplc="04050001">
      <w:start w:val="1"/>
      <w:numFmt w:val="bullet"/>
      <w:lvlText w:val=""/>
      <w:lvlJc w:val="left"/>
      <w:pPr>
        <w:ind w:left="12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3" w15:restartNumberingAfterBreak="0">
    <w:nsid w:val="1448498B"/>
    <w:multiLevelType w:val="hybridMultilevel"/>
    <w:tmpl w:val="776E5758"/>
    <w:lvl w:ilvl="0" w:tplc="5C105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D0D45"/>
    <w:multiLevelType w:val="hybridMultilevel"/>
    <w:tmpl w:val="691827D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56549C"/>
    <w:multiLevelType w:val="hybridMultilevel"/>
    <w:tmpl w:val="70EEBA00"/>
    <w:lvl w:ilvl="0" w:tplc="01B61328">
      <w:start w:val="1"/>
      <w:numFmt w:val="decimal"/>
      <w:pStyle w:val="NadpisC41"/>
      <w:lvlText w:val="4.%1."/>
      <w:lvlJc w:val="left"/>
      <w:pPr>
        <w:ind w:left="720" w:hanging="360"/>
      </w:pPr>
      <w:rPr>
        <w:rFonts w:ascii="Arial CE" w:hAnsi="Arial CE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4431F"/>
    <w:multiLevelType w:val="hybridMultilevel"/>
    <w:tmpl w:val="7EF60A96"/>
    <w:lvl w:ilvl="0" w:tplc="04050001">
      <w:start w:val="1"/>
      <w:numFmt w:val="bullet"/>
      <w:lvlText w:val=""/>
      <w:lvlJc w:val="left"/>
      <w:pPr>
        <w:ind w:left="24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2DA97A43"/>
    <w:multiLevelType w:val="hybridMultilevel"/>
    <w:tmpl w:val="C63C961C"/>
    <w:lvl w:ilvl="0" w:tplc="5F2A44A6">
      <w:start w:val="1"/>
      <w:numFmt w:val="decimal"/>
      <w:pStyle w:val="NadpisA41"/>
      <w:lvlText w:val="4.%1."/>
      <w:lvlJc w:val="left"/>
      <w:pPr>
        <w:ind w:left="1424" w:hanging="360"/>
      </w:pPr>
      <w:rPr>
        <w:rFonts w:ascii="Arial CE" w:hAnsi="Arial CE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44" w:hanging="360"/>
      </w:pPr>
    </w:lvl>
    <w:lvl w:ilvl="2" w:tplc="0405001B" w:tentative="1">
      <w:start w:val="1"/>
      <w:numFmt w:val="lowerRoman"/>
      <w:lvlText w:val="%3."/>
      <w:lvlJc w:val="right"/>
      <w:pPr>
        <w:ind w:left="2864" w:hanging="180"/>
      </w:pPr>
    </w:lvl>
    <w:lvl w:ilvl="3" w:tplc="0405000F" w:tentative="1">
      <w:start w:val="1"/>
      <w:numFmt w:val="decimal"/>
      <w:lvlText w:val="%4."/>
      <w:lvlJc w:val="left"/>
      <w:pPr>
        <w:ind w:left="3584" w:hanging="360"/>
      </w:pPr>
    </w:lvl>
    <w:lvl w:ilvl="4" w:tplc="04050019" w:tentative="1">
      <w:start w:val="1"/>
      <w:numFmt w:val="lowerLetter"/>
      <w:lvlText w:val="%5."/>
      <w:lvlJc w:val="left"/>
      <w:pPr>
        <w:ind w:left="4304" w:hanging="360"/>
      </w:pPr>
    </w:lvl>
    <w:lvl w:ilvl="5" w:tplc="0405001B" w:tentative="1">
      <w:start w:val="1"/>
      <w:numFmt w:val="lowerRoman"/>
      <w:lvlText w:val="%6."/>
      <w:lvlJc w:val="right"/>
      <w:pPr>
        <w:ind w:left="5024" w:hanging="180"/>
      </w:pPr>
    </w:lvl>
    <w:lvl w:ilvl="6" w:tplc="0405000F" w:tentative="1">
      <w:start w:val="1"/>
      <w:numFmt w:val="decimal"/>
      <w:lvlText w:val="%7."/>
      <w:lvlJc w:val="left"/>
      <w:pPr>
        <w:ind w:left="5744" w:hanging="360"/>
      </w:pPr>
    </w:lvl>
    <w:lvl w:ilvl="7" w:tplc="04050019" w:tentative="1">
      <w:start w:val="1"/>
      <w:numFmt w:val="lowerLetter"/>
      <w:lvlText w:val="%8."/>
      <w:lvlJc w:val="left"/>
      <w:pPr>
        <w:ind w:left="6464" w:hanging="360"/>
      </w:pPr>
    </w:lvl>
    <w:lvl w:ilvl="8" w:tplc="0405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10" w15:restartNumberingAfterBreak="0">
    <w:nsid w:val="34E874BF"/>
    <w:multiLevelType w:val="hybridMultilevel"/>
    <w:tmpl w:val="4D7AA8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0C495D"/>
    <w:multiLevelType w:val="hybridMultilevel"/>
    <w:tmpl w:val="706072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EE3E6E"/>
    <w:multiLevelType w:val="hybridMultilevel"/>
    <w:tmpl w:val="66ECD3D2"/>
    <w:lvl w:ilvl="0" w:tplc="961E8870">
      <w:start w:val="1"/>
      <w:numFmt w:val="decimal"/>
      <w:pStyle w:val="NadpisC411"/>
      <w:lvlText w:val="4.1.%1."/>
      <w:lvlJc w:val="left"/>
      <w:pPr>
        <w:ind w:left="720" w:hanging="360"/>
      </w:pPr>
      <w:rPr>
        <w:rFonts w:ascii="Arial CE" w:hAnsi="Arial CE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7C7364"/>
    <w:multiLevelType w:val="hybridMultilevel"/>
    <w:tmpl w:val="200CCF5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4BF7026"/>
    <w:multiLevelType w:val="hybridMultilevel"/>
    <w:tmpl w:val="776E5758"/>
    <w:lvl w:ilvl="0" w:tplc="5C105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5F4796"/>
    <w:multiLevelType w:val="hybridMultilevel"/>
    <w:tmpl w:val="F12CAC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575577"/>
    <w:multiLevelType w:val="hybridMultilevel"/>
    <w:tmpl w:val="776E5758"/>
    <w:lvl w:ilvl="0" w:tplc="5C105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50822"/>
    <w:multiLevelType w:val="hybridMultilevel"/>
    <w:tmpl w:val="6B66AA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4E2664"/>
    <w:multiLevelType w:val="hybridMultilevel"/>
    <w:tmpl w:val="776E5758"/>
    <w:lvl w:ilvl="0" w:tplc="5C105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115EC1"/>
    <w:multiLevelType w:val="hybridMultilevel"/>
    <w:tmpl w:val="A2A04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585DFD"/>
    <w:multiLevelType w:val="hybridMultilevel"/>
    <w:tmpl w:val="FD46EB12"/>
    <w:lvl w:ilvl="0" w:tplc="46467452">
      <w:start w:val="1"/>
      <w:numFmt w:val="upperLetter"/>
      <w:pStyle w:val="NadpisA1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3909A4"/>
    <w:multiLevelType w:val="hybridMultilevel"/>
    <w:tmpl w:val="2968F0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070991"/>
    <w:multiLevelType w:val="multilevel"/>
    <w:tmpl w:val="CABE99FC"/>
    <w:numStyleLink w:val="ListNumbermultilevel"/>
  </w:abstractNum>
  <w:abstractNum w:abstractNumId="23" w15:restartNumberingAfterBreak="0">
    <w:nsid w:val="764B66B3"/>
    <w:multiLevelType w:val="hybridMultilevel"/>
    <w:tmpl w:val="691A8E5C"/>
    <w:lvl w:ilvl="0" w:tplc="0405000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7" w:hanging="360"/>
      </w:pPr>
      <w:rPr>
        <w:rFonts w:ascii="Wingdings" w:hAnsi="Wingdings" w:hint="default"/>
      </w:rPr>
    </w:lvl>
  </w:abstractNum>
  <w:abstractNum w:abstractNumId="24" w15:restartNumberingAfterBreak="0">
    <w:nsid w:val="7C302359"/>
    <w:multiLevelType w:val="hybridMultilevel"/>
    <w:tmpl w:val="852A1C04"/>
    <w:lvl w:ilvl="0" w:tplc="7C960ACE">
      <w:start w:val="1"/>
      <w:numFmt w:val="decimal"/>
      <w:pStyle w:val="NadpisA51"/>
      <w:lvlText w:val="5.%1."/>
      <w:lvlJc w:val="left"/>
      <w:pPr>
        <w:ind w:left="720" w:hanging="360"/>
      </w:pPr>
      <w:rPr>
        <w:rFonts w:ascii="Arial CE" w:hAnsi="Arial CE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724EC5"/>
    <w:multiLevelType w:val="hybridMultilevel"/>
    <w:tmpl w:val="26920CC4"/>
    <w:lvl w:ilvl="0" w:tplc="04050019">
      <w:start w:val="1"/>
      <w:numFmt w:val="lowerLetter"/>
      <w:lvlText w:val="%1."/>
      <w:lvlJc w:val="left"/>
      <w:pPr>
        <w:ind w:left="109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22"/>
  </w:num>
  <w:num w:numId="5">
    <w:abstractNumId w:val="20"/>
  </w:num>
  <w:num w:numId="6">
    <w:abstractNumId w:val="14"/>
  </w:num>
  <w:num w:numId="7">
    <w:abstractNumId w:val="14"/>
    <w:lvlOverride w:ilvl="0">
      <w:startOverride w:val="1"/>
    </w:lvlOverride>
  </w:num>
  <w:num w:numId="8">
    <w:abstractNumId w:val="12"/>
  </w:num>
  <w:num w:numId="9">
    <w:abstractNumId w:val="9"/>
  </w:num>
  <w:num w:numId="10">
    <w:abstractNumId w:val="24"/>
  </w:num>
  <w:num w:numId="11">
    <w:abstractNumId w:val="6"/>
  </w:num>
  <w:num w:numId="12">
    <w:abstractNumId w:val="19"/>
  </w:num>
  <w:num w:numId="13">
    <w:abstractNumId w:val="4"/>
  </w:num>
  <w:num w:numId="14">
    <w:abstractNumId w:val="25"/>
  </w:num>
  <w:num w:numId="15">
    <w:abstractNumId w:val="10"/>
  </w:num>
  <w:num w:numId="16">
    <w:abstractNumId w:val="9"/>
    <w:lvlOverride w:ilvl="0">
      <w:startOverride w:val="1"/>
    </w:lvlOverride>
  </w:num>
  <w:num w:numId="17">
    <w:abstractNumId w:val="9"/>
    <w:lvlOverride w:ilvl="0">
      <w:startOverride w:val="1"/>
    </w:lvlOverride>
  </w:num>
  <w:num w:numId="18">
    <w:abstractNumId w:val="9"/>
    <w:lvlOverride w:ilvl="0">
      <w:startOverride w:val="1"/>
    </w:lvlOverride>
  </w:num>
  <w:num w:numId="19">
    <w:abstractNumId w:val="18"/>
  </w:num>
  <w:num w:numId="20">
    <w:abstractNumId w:val="16"/>
  </w:num>
  <w:num w:numId="21">
    <w:abstractNumId w:val="3"/>
  </w:num>
  <w:num w:numId="22">
    <w:abstractNumId w:val="23"/>
  </w:num>
  <w:num w:numId="23">
    <w:abstractNumId w:val="17"/>
  </w:num>
  <w:num w:numId="24">
    <w:abstractNumId w:val="21"/>
  </w:num>
  <w:num w:numId="25">
    <w:abstractNumId w:val="11"/>
  </w:num>
  <w:num w:numId="26">
    <w:abstractNumId w:val="15"/>
  </w:num>
  <w:num w:numId="27">
    <w:abstractNumId w:val="0"/>
  </w:num>
  <w:num w:numId="28">
    <w:abstractNumId w:val="7"/>
  </w:num>
  <w:num w:numId="29">
    <w:abstractNumId w:val="2"/>
  </w:num>
  <w:num w:numId="30">
    <w:abstractNumId w:val="1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611"/>
    <w:rsid w:val="000440EB"/>
    <w:rsid w:val="00047392"/>
    <w:rsid w:val="00055881"/>
    <w:rsid w:val="00062799"/>
    <w:rsid w:val="00072C1E"/>
    <w:rsid w:val="00084626"/>
    <w:rsid w:val="00093BBF"/>
    <w:rsid w:val="000C5E5E"/>
    <w:rsid w:val="000D6611"/>
    <w:rsid w:val="000E23A7"/>
    <w:rsid w:val="000E6422"/>
    <w:rsid w:val="0010693F"/>
    <w:rsid w:val="00114472"/>
    <w:rsid w:val="001550BC"/>
    <w:rsid w:val="001605B9"/>
    <w:rsid w:val="00170EC5"/>
    <w:rsid w:val="001747C1"/>
    <w:rsid w:val="001821D5"/>
    <w:rsid w:val="00184743"/>
    <w:rsid w:val="001851E7"/>
    <w:rsid w:val="00193547"/>
    <w:rsid w:val="001F1D3B"/>
    <w:rsid w:val="00207DF5"/>
    <w:rsid w:val="00211132"/>
    <w:rsid w:val="00213E66"/>
    <w:rsid w:val="00244589"/>
    <w:rsid w:val="0027328D"/>
    <w:rsid w:val="00280E07"/>
    <w:rsid w:val="002A3567"/>
    <w:rsid w:val="002C31BF"/>
    <w:rsid w:val="002D08B1"/>
    <w:rsid w:val="002E0CD7"/>
    <w:rsid w:val="002F1593"/>
    <w:rsid w:val="00332918"/>
    <w:rsid w:val="00341DCF"/>
    <w:rsid w:val="003548A8"/>
    <w:rsid w:val="00357BC6"/>
    <w:rsid w:val="0037608C"/>
    <w:rsid w:val="003956C6"/>
    <w:rsid w:val="00424A7E"/>
    <w:rsid w:val="00441430"/>
    <w:rsid w:val="00450F07"/>
    <w:rsid w:val="00453CD3"/>
    <w:rsid w:val="00460660"/>
    <w:rsid w:val="00477DC5"/>
    <w:rsid w:val="00486107"/>
    <w:rsid w:val="0048704D"/>
    <w:rsid w:val="00491827"/>
    <w:rsid w:val="004B348C"/>
    <w:rsid w:val="004B65B2"/>
    <w:rsid w:val="004C4399"/>
    <w:rsid w:val="004C787C"/>
    <w:rsid w:val="004E143C"/>
    <w:rsid w:val="004E3A53"/>
    <w:rsid w:val="004F20BC"/>
    <w:rsid w:val="004F4B9B"/>
    <w:rsid w:val="004F5FF2"/>
    <w:rsid w:val="004F69EA"/>
    <w:rsid w:val="00511AB9"/>
    <w:rsid w:val="00523EA7"/>
    <w:rsid w:val="00552922"/>
    <w:rsid w:val="00552B1E"/>
    <w:rsid w:val="00553375"/>
    <w:rsid w:val="00557C28"/>
    <w:rsid w:val="005736B7"/>
    <w:rsid w:val="00575E5A"/>
    <w:rsid w:val="005B77E7"/>
    <w:rsid w:val="005C3A56"/>
    <w:rsid w:val="005D0370"/>
    <w:rsid w:val="005F00B0"/>
    <w:rsid w:val="005F1404"/>
    <w:rsid w:val="0061068E"/>
    <w:rsid w:val="00656290"/>
    <w:rsid w:val="00660AD3"/>
    <w:rsid w:val="0067747B"/>
    <w:rsid w:val="00677B7F"/>
    <w:rsid w:val="00687B76"/>
    <w:rsid w:val="006933B9"/>
    <w:rsid w:val="006A5570"/>
    <w:rsid w:val="006A689C"/>
    <w:rsid w:val="006B3D79"/>
    <w:rsid w:val="006B5A20"/>
    <w:rsid w:val="006D7AFE"/>
    <w:rsid w:val="006E0578"/>
    <w:rsid w:val="006E314D"/>
    <w:rsid w:val="00710723"/>
    <w:rsid w:val="0071400F"/>
    <w:rsid w:val="00723ED1"/>
    <w:rsid w:val="00743525"/>
    <w:rsid w:val="0076286B"/>
    <w:rsid w:val="00766846"/>
    <w:rsid w:val="0077673A"/>
    <w:rsid w:val="007846E1"/>
    <w:rsid w:val="00791CC5"/>
    <w:rsid w:val="007B570C"/>
    <w:rsid w:val="007C3B5B"/>
    <w:rsid w:val="007C589B"/>
    <w:rsid w:val="007E4A6E"/>
    <w:rsid w:val="007F56A7"/>
    <w:rsid w:val="00807DD0"/>
    <w:rsid w:val="00840E9B"/>
    <w:rsid w:val="008525B4"/>
    <w:rsid w:val="008659F3"/>
    <w:rsid w:val="00875981"/>
    <w:rsid w:val="00886D4B"/>
    <w:rsid w:val="00895406"/>
    <w:rsid w:val="008A3568"/>
    <w:rsid w:val="008D03B9"/>
    <w:rsid w:val="008D7D88"/>
    <w:rsid w:val="008F18D6"/>
    <w:rsid w:val="008F3FCD"/>
    <w:rsid w:val="008F5194"/>
    <w:rsid w:val="008F6FA6"/>
    <w:rsid w:val="00904780"/>
    <w:rsid w:val="00922385"/>
    <w:rsid w:val="009223DF"/>
    <w:rsid w:val="00923DE9"/>
    <w:rsid w:val="00936091"/>
    <w:rsid w:val="0093772D"/>
    <w:rsid w:val="00940D8A"/>
    <w:rsid w:val="0095758B"/>
    <w:rsid w:val="00962258"/>
    <w:rsid w:val="009622B0"/>
    <w:rsid w:val="009678B7"/>
    <w:rsid w:val="0097621C"/>
    <w:rsid w:val="009833E1"/>
    <w:rsid w:val="00992D9C"/>
    <w:rsid w:val="00996CB8"/>
    <w:rsid w:val="009B14A9"/>
    <w:rsid w:val="009B2E97"/>
    <w:rsid w:val="009D447C"/>
    <w:rsid w:val="009E07F4"/>
    <w:rsid w:val="009F392E"/>
    <w:rsid w:val="009F5206"/>
    <w:rsid w:val="00A34B84"/>
    <w:rsid w:val="00A419AE"/>
    <w:rsid w:val="00A6177B"/>
    <w:rsid w:val="00A625DA"/>
    <w:rsid w:val="00A66136"/>
    <w:rsid w:val="00A673CF"/>
    <w:rsid w:val="00A7300B"/>
    <w:rsid w:val="00AA4CBB"/>
    <w:rsid w:val="00AA65FA"/>
    <w:rsid w:val="00AA7351"/>
    <w:rsid w:val="00AD056F"/>
    <w:rsid w:val="00AD6731"/>
    <w:rsid w:val="00B15D0D"/>
    <w:rsid w:val="00B31401"/>
    <w:rsid w:val="00B65D58"/>
    <w:rsid w:val="00B7027E"/>
    <w:rsid w:val="00B75EE1"/>
    <w:rsid w:val="00B77481"/>
    <w:rsid w:val="00B803CF"/>
    <w:rsid w:val="00B84931"/>
    <w:rsid w:val="00B8518B"/>
    <w:rsid w:val="00BD7E91"/>
    <w:rsid w:val="00C02D0A"/>
    <w:rsid w:val="00C03A6E"/>
    <w:rsid w:val="00C21999"/>
    <w:rsid w:val="00C44F6A"/>
    <w:rsid w:val="00C47AE3"/>
    <w:rsid w:val="00C846DE"/>
    <w:rsid w:val="00CB67D2"/>
    <w:rsid w:val="00CD1FC4"/>
    <w:rsid w:val="00CD5C82"/>
    <w:rsid w:val="00CF0B28"/>
    <w:rsid w:val="00CF14F4"/>
    <w:rsid w:val="00D21061"/>
    <w:rsid w:val="00D23280"/>
    <w:rsid w:val="00D4108E"/>
    <w:rsid w:val="00D6163D"/>
    <w:rsid w:val="00D73D46"/>
    <w:rsid w:val="00D73FD5"/>
    <w:rsid w:val="00D76370"/>
    <w:rsid w:val="00D831A3"/>
    <w:rsid w:val="00DC0E59"/>
    <w:rsid w:val="00DC75F3"/>
    <w:rsid w:val="00DD46F3"/>
    <w:rsid w:val="00DE56F2"/>
    <w:rsid w:val="00DF0658"/>
    <w:rsid w:val="00DF0B1E"/>
    <w:rsid w:val="00DF116D"/>
    <w:rsid w:val="00E75F44"/>
    <w:rsid w:val="00E942DC"/>
    <w:rsid w:val="00EB104F"/>
    <w:rsid w:val="00ED14BD"/>
    <w:rsid w:val="00F0533E"/>
    <w:rsid w:val="00F1048D"/>
    <w:rsid w:val="00F12DEC"/>
    <w:rsid w:val="00F1715C"/>
    <w:rsid w:val="00F310F8"/>
    <w:rsid w:val="00F35939"/>
    <w:rsid w:val="00F401BA"/>
    <w:rsid w:val="00F45607"/>
    <w:rsid w:val="00F5558F"/>
    <w:rsid w:val="00F659EB"/>
    <w:rsid w:val="00F779F4"/>
    <w:rsid w:val="00F829CE"/>
    <w:rsid w:val="00F86BA6"/>
    <w:rsid w:val="00F9566A"/>
    <w:rsid w:val="00FC4C5C"/>
    <w:rsid w:val="00FC6389"/>
    <w:rsid w:val="00FE2C54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8326734"/>
  <w14:defaultImageDpi w14:val="32767"/>
  <w15:docId w15:val="{761F9A35-16C3-414C-9EE9-4FB026309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A11">
    <w:name w:val="Nadpis A 1.1"/>
    <w:basedOn w:val="Nadpis1"/>
    <w:link w:val="NadpisA11Char"/>
    <w:qFormat/>
    <w:rsid w:val="004B65B2"/>
    <w:pPr>
      <w:numPr>
        <w:numId w:val="5"/>
      </w:numPr>
      <w:spacing w:after="0"/>
      <w:ind w:left="357" w:hanging="357"/>
    </w:pPr>
  </w:style>
  <w:style w:type="character" w:customStyle="1" w:styleId="NadpisA11Char">
    <w:name w:val="Nadpis A 1.1 Char"/>
    <w:basedOn w:val="Nadpis1Char"/>
    <w:link w:val="NadpisA11"/>
    <w:rsid w:val="004B65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customStyle="1" w:styleId="NadpisA31">
    <w:name w:val="Nadpis A 3.1"/>
    <w:basedOn w:val="Nadpis4"/>
    <w:link w:val="NadpisA31Char"/>
    <w:qFormat/>
    <w:rsid w:val="004B65B2"/>
    <w:pPr>
      <w:ind w:left="357" w:hanging="357"/>
    </w:pPr>
  </w:style>
  <w:style w:type="character" w:customStyle="1" w:styleId="NadpisA31Char">
    <w:name w:val="Nadpis A 3.1 Char"/>
    <w:basedOn w:val="Nadpis4Char"/>
    <w:link w:val="NadpisA31"/>
    <w:rsid w:val="004B65B2"/>
    <w:rPr>
      <w:rFonts w:asciiTheme="majorHAnsi" w:eastAsiaTheme="majorEastAsia" w:hAnsiTheme="majorHAnsi" w:cstheme="majorBidi"/>
      <w:b/>
      <w:iCs/>
    </w:rPr>
  </w:style>
  <w:style w:type="paragraph" w:customStyle="1" w:styleId="NadpisA41">
    <w:name w:val="Nadpis A 4.1"/>
    <w:basedOn w:val="Nadpis4"/>
    <w:link w:val="NadpisA41Char"/>
    <w:qFormat/>
    <w:rsid w:val="004B65B2"/>
    <w:pPr>
      <w:numPr>
        <w:numId w:val="9"/>
      </w:numPr>
      <w:ind w:left="357" w:hanging="357"/>
    </w:pPr>
  </w:style>
  <w:style w:type="character" w:customStyle="1" w:styleId="NadpisA41Char">
    <w:name w:val="Nadpis A 4.1 Char"/>
    <w:basedOn w:val="Nadpis4Char"/>
    <w:link w:val="NadpisA41"/>
    <w:rsid w:val="004B65B2"/>
    <w:rPr>
      <w:rFonts w:asciiTheme="majorHAnsi" w:eastAsiaTheme="majorEastAsia" w:hAnsiTheme="majorHAnsi" w:cstheme="majorBidi"/>
      <w:b/>
      <w:iCs/>
    </w:rPr>
  </w:style>
  <w:style w:type="paragraph" w:customStyle="1" w:styleId="NadpisA51">
    <w:name w:val="Nadpis A 5.1"/>
    <w:basedOn w:val="Nadpis4"/>
    <w:link w:val="NadpisA51Char"/>
    <w:qFormat/>
    <w:rsid w:val="004B65B2"/>
    <w:pPr>
      <w:numPr>
        <w:numId w:val="10"/>
      </w:numPr>
      <w:ind w:left="357" w:hanging="357"/>
    </w:pPr>
  </w:style>
  <w:style w:type="paragraph" w:customStyle="1" w:styleId="NadpisC41">
    <w:name w:val="Nadpis C 4.1"/>
    <w:basedOn w:val="NadpisA41"/>
    <w:link w:val="NadpisC41Char"/>
    <w:qFormat/>
    <w:rsid w:val="004B65B2"/>
    <w:pPr>
      <w:numPr>
        <w:numId w:val="11"/>
      </w:numPr>
    </w:pPr>
  </w:style>
  <w:style w:type="character" w:customStyle="1" w:styleId="NadpisA51Char">
    <w:name w:val="Nadpis A 5.1 Char"/>
    <w:basedOn w:val="Nadpis4Char"/>
    <w:link w:val="NadpisA51"/>
    <w:rsid w:val="004B65B2"/>
    <w:rPr>
      <w:rFonts w:asciiTheme="majorHAnsi" w:eastAsiaTheme="majorEastAsia" w:hAnsiTheme="majorHAnsi" w:cstheme="majorBidi"/>
      <w:b/>
      <w:iCs/>
    </w:rPr>
  </w:style>
  <w:style w:type="paragraph" w:customStyle="1" w:styleId="NadpisC411">
    <w:name w:val="Nadpis C 4.1.1"/>
    <w:basedOn w:val="Nadpis5"/>
    <w:link w:val="NadpisC411Char"/>
    <w:qFormat/>
    <w:rsid w:val="004B65B2"/>
    <w:pPr>
      <w:numPr>
        <w:numId w:val="8"/>
      </w:numPr>
    </w:pPr>
  </w:style>
  <w:style w:type="character" w:customStyle="1" w:styleId="NadpisC41Char">
    <w:name w:val="Nadpis C 4.1 Char"/>
    <w:basedOn w:val="NadpisA41Char"/>
    <w:link w:val="NadpisC41"/>
    <w:rsid w:val="004B65B2"/>
    <w:rPr>
      <w:rFonts w:asciiTheme="majorHAnsi" w:eastAsiaTheme="majorEastAsia" w:hAnsiTheme="majorHAnsi" w:cstheme="majorBidi"/>
      <w:b/>
      <w:iCs/>
    </w:rPr>
  </w:style>
  <w:style w:type="character" w:customStyle="1" w:styleId="NadpisC411Char">
    <w:name w:val="Nadpis C 4.1.1 Char"/>
    <w:basedOn w:val="Nadpis5Char"/>
    <w:link w:val="NadpisC411"/>
    <w:rsid w:val="004B65B2"/>
    <w:rPr>
      <w:rFonts w:asciiTheme="majorHAnsi" w:eastAsiaTheme="majorEastAsia" w:hAnsiTheme="majorHAnsi" w:cstheme="majorBidi"/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B8493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8493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8493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8493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849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aspi://module='EU'&amp;link='32009R0352%2523'&amp;ucin-k-dni='30.12.9999'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67AF4E4-2D31-44CC-B761-60DE2089C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5602</Words>
  <Characters>33052</Characters>
  <Application>Microsoft Office Word</Application>
  <DocSecurity>0</DocSecurity>
  <Lines>275</Lines>
  <Paragraphs>77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38577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Jiroudek Lukáš</dc:creator>
  <cp:lastModifiedBy>Šimiaková Nikola</cp:lastModifiedBy>
  <cp:revision>2</cp:revision>
  <cp:lastPrinted>2020-04-02T11:31:00Z</cp:lastPrinted>
  <dcterms:created xsi:type="dcterms:W3CDTF">2021-01-13T07:25:00Z</dcterms:created>
  <dcterms:modified xsi:type="dcterms:W3CDTF">2021-01-13T07:25:00Z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