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99E154C" w14:textId="77777777" w:rsidTr="00F862D6">
        <w:tc>
          <w:tcPr>
            <w:tcW w:w="1020" w:type="dxa"/>
          </w:tcPr>
          <w:p w14:paraId="384B565B" w14:textId="77777777" w:rsidR="00F64786" w:rsidRDefault="00764595" w:rsidP="0077673A">
            <w:r>
              <w:rPr>
                <w:noProof/>
                <w:lang w:eastAsia="cs-CZ"/>
              </w:rPr>
              <mc:AlternateContent>
                <mc:Choice Requires="wps">
                  <w:drawing>
                    <wp:anchor distT="0" distB="0" distL="114300" distR="114300" simplePos="0" relativeHeight="251657216" behindDoc="0" locked="1" layoutInCell="0" allowOverlap="1" wp14:anchorId="63E01770" wp14:editId="26F00373">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BCD9B3F"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01770"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5BCD9B3F"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D3CB042" w14:textId="77777777" w:rsidR="00F64786" w:rsidRDefault="00F64786" w:rsidP="0077673A"/>
        </w:tc>
        <w:tc>
          <w:tcPr>
            <w:tcW w:w="823" w:type="dxa"/>
          </w:tcPr>
          <w:p w14:paraId="5C42AD97" w14:textId="77777777" w:rsidR="00F64786" w:rsidRDefault="00F64786" w:rsidP="0077673A"/>
        </w:tc>
        <w:tc>
          <w:tcPr>
            <w:tcW w:w="3685" w:type="dxa"/>
          </w:tcPr>
          <w:p w14:paraId="050A5CFD" w14:textId="77777777" w:rsidR="00F64786" w:rsidRDefault="00F64786" w:rsidP="0077673A"/>
        </w:tc>
      </w:tr>
      <w:tr w:rsidR="00F862D6" w14:paraId="30D592D8" w14:textId="77777777" w:rsidTr="00596C7E">
        <w:tc>
          <w:tcPr>
            <w:tcW w:w="1020" w:type="dxa"/>
          </w:tcPr>
          <w:p w14:paraId="40A3F813" w14:textId="77777777" w:rsidR="00F862D6" w:rsidRDefault="00F862D6" w:rsidP="0077673A"/>
        </w:tc>
        <w:tc>
          <w:tcPr>
            <w:tcW w:w="2552" w:type="dxa"/>
          </w:tcPr>
          <w:p w14:paraId="6D70C74B" w14:textId="77777777" w:rsidR="00F862D6" w:rsidRDefault="00F862D6" w:rsidP="00764595"/>
        </w:tc>
        <w:tc>
          <w:tcPr>
            <w:tcW w:w="823" w:type="dxa"/>
          </w:tcPr>
          <w:p w14:paraId="1A9A72A6" w14:textId="77777777" w:rsidR="00F862D6" w:rsidRDefault="00F862D6" w:rsidP="0077673A"/>
        </w:tc>
        <w:tc>
          <w:tcPr>
            <w:tcW w:w="3685" w:type="dxa"/>
            <w:vMerge w:val="restart"/>
          </w:tcPr>
          <w:p w14:paraId="322CFB16" w14:textId="77777777" w:rsidR="00596C7E" w:rsidRDefault="00596C7E" w:rsidP="00596C7E">
            <w:pPr>
              <w:rPr>
                <w:rStyle w:val="Potovnadresa"/>
              </w:rPr>
            </w:pPr>
          </w:p>
          <w:p w14:paraId="02A937FD" w14:textId="77777777" w:rsidR="00F862D6" w:rsidRPr="00F862D6" w:rsidRDefault="00F862D6" w:rsidP="00596C7E">
            <w:pPr>
              <w:rPr>
                <w:rStyle w:val="Potovnadresa"/>
              </w:rPr>
            </w:pPr>
          </w:p>
        </w:tc>
      </w:tr>
      <w:tr w:rsidR="00F862D6" w14:paraId="2C4193D5" w14:textId="77777777" w:rsidTr="00F862D6">
        <w:tc>
          <w:tcPr>
            <w:tcW w:w="1020" w:type="dxa"/>
          </w:tcPr>
          <w:p w14:paraId="0C6F2936" w14:textId="77777777" w:rsidR="00F862D6" w:rsidRPr="00181D0F" w:rsidRDefault="00F862D6" w:rsidP="0077673A">
            <w:r w:rsidRPr="00181D0F">
              <w:t>Naše zn.</w:t>
            </w:r>
          </w:p>
        </w:tc>
        <w:tc>
          <w:tcPr>
            <w:tcW w:w="2552" w:type="dxa"/>
          </w:tcPr>
          <w:p w14:paraId="1F8CC4B3" w14:textId="7A82BE9F" w:rsidR="00F862D6" w:rsidRPr="00181D0F" w:rsidRDefault="00962905" w:rsidP="00A13D55">
            <w:r w:rsidRPr="00181D0F">
              <w:rPr>
                <w:rFonts w:ascii="Helvetica" w:hAnsi="Helvetica"/>
              </w:rPr>
              <w:t>318/2021-SŽ-SSV-Ú3</w:t>
            </w:r>
          </w:p>
        </w:tc>
        <w:tc>
          <w:tcPr>
            <w:tcW w:w="823" w:type="dxa"/>
          </w:tcPr>
          <w:p w14:paraId="7662D6D3" w14:textId="77777777" w:rsidR="00F862D6" w:rsidRDefault="00F862D6" w:rsidP="0077673A"/>
        </w:tc>
        <w:tc>
          <w:tcPr>
            <w:tcW w:w="3685" w:type="dxa"/>
            <w:vMerge/>
          </w:tcPr>
          <w:p w14:paraId="48D847A6" w14:textId="77777777" w:rsidR="00F862D6" w:rsidRDefault="00F862D6" w:rsidP="0077673A"/>
        </w:tc>
      </w:tr>
      <w:tr w:rsidR="00F862D6" w14:paraId="3485E7AF" w14:textId="77777777" w:rsidTr="00F862D6">
        <w:tc>
          <w:tcPr>
            <w:tcW w:w="1020" w:type="dxa"/>
          </w:tcPr>
          <w:p w14:paraId="6AD114C3" w14:textId="77777777" w:rsidR="00F862D6" w:rsidRPr="00181D0F" w:rsidRDefault="00F862D6" w:rsidP="0077673A">
            <w:r w:rsidRPr="00181D0F">
              <w:t>Listů/příloh</w:t>
            </w:r>
          </w:p>
        </w:tc>
        <w:tc>
          <w:tcPr>
            <w:tcW w:w="2552" w:type="dxa"/>
          </w:tcPr>
          <w:p w14:paraId="72167A7E" w14:textId="094FA059" w:rsidR="00F862D6" w:rsidRPr="00181D0F" w:rsidRDefault="00181D0F" w:rsidP="00CC1E2B">
            <w:r w:rsidRPr="00181D0F">
              <w:t>7/2</w:t>
            </w:r>
          </w:p>
        </w:tc>
        <w:tc>
          <w:tcPr>
            <w:tcW w:w="823" w:type="dxa"/>
          </w:tcPr>
          <w:p w14:paraId="63662523" w14:textId="77777777" w:rsidR="00F862D6" w:rsidRDefault="00F862D6" w:rsidP="0077673A"/>
        </w:tc>
        <w:tc>
          <w:tcPr>
            <w:tcW w:w="3685" w:type="dxa"/>
            <w:vMerge/>
          </w:tcPr>
          <w:p w14:paraId="60ABA92C" w14:textId="77777777" w:rsidR="00F862D6" w:rsidRDefault="00F862D6" w:rsidP="0077673A">
            <w:pPr>
              <w:rPr>
                <w:noProof/>
              </w:rPr>
            </w:pPr>
          </w:p>
        </w:tc>
      </w:tr>
      <w:tr w:rsidR="00F862D6" w14:paraId="7F51984A" w14:textId="77777777" w:rsidTr="00B23CA3">
        <w:trPr>
          <w:trHeight w:val="77"/>
        </w:trPr>
        <w:tc>
          <w:tcPr>
            <w:tcW w:w="1020" w:type="dxa"/>
          </w:tcPr>
          <w:p w14:paraId="1015F13B" w14:textId="77777777" w:rsidR="00F862D6" w:rsidRDefault="00F862D6" w:rsidP="0077673A"/>
        </w:tc>
        <w:tc>
          <w:tcPr>
            <w:tcW w:w="2552" w:type="dxa"/>
          </w:tcPr>
          <w:p w14:paraId="34D410F1" w14:textId="77777777" w:rsidR="00F862D6" w:rsidRPr="003E6B9A" w:rsidRDefault="00F862D6" w:rsidP="0077673A"/>
        </w:tc>
        <w:tc>
          <w:tcPr>
            <w:tcW w:w="823" w:type="dxa"/>
          </w:tcPr>
          <w:p w14:paraId="469AC358" w14:textId="77777777" w:rsidR="00F862D6" w:rsidRDefault="00F862D6" w:rsidP="0077673A"/>
        </w:tc>
        <w:tc>
          <w:tcPr>
            <w:tcW w:w="3685" w:type="dxa"/>
            <w:vMerge/>
          </w:tcPr>
          <w:p w14:paraId="3A44DFFC" w14:textId="77777777" w:rsidR="00F862D6" w:rsidRDefault="00F862D6" w:rsidP="0077673A"/>
        </w:tc>
      </w:tr>
      <w:tr w:rsidR="00F862D6" w14:paraId="3DBAF50F" w14:textId="77777777" w:rsidTr="00F862D6">
        <w:tc>
          <w:tcPr>
            <w:tcW w:w="1020" w:type="dxa"/>
          </w:tcPr>
          <w:p w14:paraId="784C559A" w14:textId="77777777" w:rsidR="00F862D6" w:rsidRDefault="00F862D6" w:rsidP="0077673A">
            <w:r>
              <w:t>Vyřizuje</w:t>
            </w:r>
          </w:p>
        </w:tc>
        <w:tc>
          <w:tcPr>
            <w:tcW w:w="2552" w:type="dxa"/>
          </w:tcPr>
          <w:p w14:paraId="237CE591" w14:textId="77777777" w:rsidR="00F862D6" w:rsidRPr="003E6B9A" w:rsidRDefault="00F055EF" w:rsidP="00FE3455">
            <w:r>
              <w:t>Renáta Majerová</w:t>
            </w:r>
          </w:p>
        </w:tc>
        <w:tc>
          <w:tcPr>
            <w:tcW w:w="823" w:type="dxa"/>
          </w:tcPr>
          <w:p w14:paraId="097F9F74" w14:textId="77777777" w:rsidR="00F862D6" w:rsidRDefault="00F862D6" w:rsidP="0077673A"/>
        </w:tc>
        <w:tc>
          <w:tcPr>
            <w:tcW w:w="3685" w:type="dxa"/>
            <w:vMerge/>
          </w:tcPr>
          <w:p w14:paraId="0014EC54" w14:textId="77777777" w:rsidR="00F862D6" w:rsidRDefault="00F862D6" w:rsidP="0077673A"/>
        </w:tc>
      </w:tr>
      <w:tr w:rsidR="009A7568" w14:paraId="5A84FD33" w14:textId="77777777" w:rsidTr="00F862D6">
        <w:tc>
          <w:tcPr>
            <w:tcW w:w="1020" w:type="dxa"/>
          </w:tcPr>
          <w:p w14:paraId="4858102D" w14:textId="77777777" w:rsidR="009A7568" w:rsidRDefault="009A7568" w:rsidP="009A7568"/>
        </w:tc>
        <w:tc>
          <w:tcPr>
            <w:tcW w:w="2552" w:type="dxa"/>
          </w:tcPr>
          <w:p w14:paraId="757159A6" w14:textId="77777777" w:rsidR="009A7568" w:rsidRPr="003E6B9A" w:rsidRDefault="009A7568" w:rsidP="009A7568"/>
        </w:tc>
        <w:tc>
          <w:tcPr>
            <w:tcW w:w="823" w:type="dxa"/>
          </w:tcPr>
          <w:p w14:paraId="18892434" w14:textId="77777777" w:rsidR="009A7568" w:rsidRDefault="009A7568" w:rsidP="009A7568"/>
        </w:tc>
        <w:tc>
          <w:tcPr>
            <w:tcW w:w="3685" w:type="dxa"/>
            <w:vMerge/>
          </w:tcPr>
          <w:p w14:paraId="603E8BC5" w14:textId="77777777" w:rsidR="009A7568" w:rsidRDefault="009A7568" w:rsidP="009A7568"/>
        </w:tc>
      </w:tr>
      <w:tr w:rsidR="009A7568" w14:paraId="0C8FBCD7" w14:textId="77777777" w:rsidTr="00F862D6">
        <w:tc>
          <w:tcPr>
            <w:tcW w:w="1020" w:type="dxa"/>
          </w:tcPr>
          <w:p w14:paraId="3AF2784D" w14:textId="77777777" w:rsidR="009A7568" w:rsidRDefault="009A7568" w:rsidP="009A7568">
            <w:r>
              <w:t>Mobil</w:t>
            </w:r>
          </w:p>
        </w:tc>
        <w:tc>
          <w:tcPr>
            <w:tcW w:w="2552" w:type="dxa"/>
          </w:tcPr>
          <w:p w14:paraId="02FDF599" w14:textId="77777777" w:rsidR="009A7568" w:rsidRPr="003E6B9A" w:rsidRDefault="00F055EF" w:rsidP="009A7568">
            <w:r>
              <w:t>+420 724 932 325</w:t>
            </w:r>
          </w:p>
        </w:tc>
        <w:tc>
          <w:tcPr>
            <w:tcW w:w="823" w:type="dxa"/>
          </w:tcPr>
          <w:p w14:paraId="63C396F7" w14:textId="77777777" w:rsidR="009A7568" w:rsidRDefault="009A7568" w:rsidP="009A7568"/>
        </w:tc>
        <w:tc>
          <w:tcPr>
            <w:tcW w:w="3685" w:type="dxa"/>
            <w:vMerge/>
          </w:tcPr>
          <w:p w14:paraId="61837E43" w14:textId="77777777" w:rsidR="009A7568" w:rsidRDefault="009A7568" w:rsidP="009A7568"/>
        </w:tc>
      </w:tr>
      <w:tr w:rsidR="009A7568" w14:paraId="45C92995" w14:textId="77777777" w:rsidTr="00F862D6">
        <w:tc>
          <w:tcPr>
            <w:tcW w:w="1020" w:type="dxa"/>
          </w:tcPr>
          <w:p w14:paraId="014C382F" w14:textId="77777777" w:rsidR="009A7568" w:rsidRDefault="009A7568" w:rsidP="009A7568">
            <w:r>
              <w:t>E-mail</w:t>
            </w:r>
          </w:p>
        </w:tc>
        <w:tc>
          <w:tcPr>
            <w:tcW w:w="2552" w:type="dxa"/>
          </w:tcPr>
          <w:p w14:paraId="64141FC4" w14:textId="77777777" w:rsidR="009A7568" w:rsidRPr="003E6B9A" w:rsidRDefault="00F055EF" w:rsidP="006104F6">
            <w:r>
              <w:t>Majerova@spravazeleznic.cz</w:t>
            </w:r>
          </w:p>
        </w:tc>
        <w:tc>
          <w:tcPr>
            <w:tcW w:w="823" w:type="dxa"/>
          </w:tcPr>
          <w:p w14:paraId="731380FC" w14:textId="77777777" w:rsidR="009A7568" w:rsidRDefault="009A7568" w:rsidP="009A7568"/>
        </w:tc>
        <w:tc>
          <w:tcPr>
            <w:tcW w:w="3685" w:type="dxa"/>
            <w:vMerge/>
          </w:tcPr>
          <w:p w14:paraId="4E484699" w14:textId="77777777" w:rsidR="009A7568" w:rsidRDefault="009A7568" w:rsidP="009A7568"/>
        </w:tc>
      </w:tr>
      <w:tr w:rsidR="009A7568" w14:paraId="48286ED9" w14:textId="77777777" w:rsidTr="00F862D6">
        <w:tc>
          <w:tcPr>
            <w:tcW w:w="1020" w:type="dxa"/>
          </w:tcPr>
          <w:p w14:paraId="514D1657" w14:textId="77777777" w:rsidR="009A7568" w:rsidRDefault="009A7568" w:rsidP="009A7568"/>
        </w:tc>
        <w:tc>
          <w:tcPr>
            <w:tcW w:w="2552" w:type="dxa"/>
          </w:tcPr>
          <w:p w14:paraId="155EDFF3" w14:textId="77777777" w:rsidR="009A7568" w:rsidRPr="003E6B9A" w:rsidRDefault="009A7568" w:rsidP="009A7568"/>
        </w:tc>
        <w:tc>
          <w:tcPr>
            <w:tcW w:w="823" w:type="dxa"/>
          </w:tcPr>
          <w:p w14:paraId="73C226AB" w14:textId="77777777" w:rsidR="009A7568" w:rsidRDefault="009A7568" w:rsidP="009A7568"/>
        </w:tc>
        <w:tc>
          <w:tcPr>
            <w:tcW w:w="3685" w:type="dxa"/>
          </w:tcPr>
          <w:p w14:paraId="7A527391" w14:textId="77777777" w:rsidR="009A7568" w:rsidRDefault="009A7568" w:rsidP="009A7568"/>
        </w:tc>
      </w:tr>
      <w:tr w:rsidR="009A7568" w14:paraId="0355E371" w14:textId="77777777" w:rsidTr="00F862D6">
        <w:tc>
          <w:tcPr>
            <w:tcW w:w="1020" w:type="dxa"/>
          </w:tcPr>
          <w:p w14:paraId="52314755" w14:textId="77777777" w:rsidR="009A7568" w:rsidRDefault="009A7568" w:rsidP="009A7568">
            <w:r>
              <w:t>Datum</w:t>
            </w:r>
          </w:p>
        </w:tc>
        <w:tc>
          <w:tcPr>
            <w:tcW w:w="2552" w:type="dxa"/>
          </w:tcPr>
          <w:p w14:paraId="478A732D" w14:textId="207709F1" w:rsidR="009A7568" w:rsidRPr="003E6B9A" w:rsidRDefault="009D769F" w:rsidP="003C5EB3">
            <w:bookmarkStart w:id="0" w:name="Datum"/>
            <w:r>
              <w:t>1</w:t>
            </w:r>
            <w:r w:rsidR="003C5EB3">
              <w:t>3</w:t>
            </w:r>
            <w:r w:rsidR="00F055EF">
              <w:t xml:space="preserve">. </w:t>
            </w:r>
            <w:r w:rsidR="00B1290A">
              <w:t>ledna</w:t>
            </w:r>
            <w:r w:rsidR="00F055EF">
              <w:t xml:space="preserve"> 202</w:t>
            </w:r>
            <w:r w:rsidR="00B1290A">
              <w:t>1</w:t>
            </w:r>
            <w:r w:rsidR="009A7568" w:rsidRPr="003E6B9A">
              <w:t xml:space="preserve"> </w:t>
            </w:r>
            <w:bookmarkEnd w:id="0"/>
          </w:p>
        </w:tc>
        <w:tc>
          <w:tcPr>
            <w:tcW w:w="823" w:type="dxa"/>
          </w:tcPr>
          <w:p w14:paraId="25716362" w14:textId="77777777" w:rsidR="009A7568" w:rsidRDefault="009A7568" w:rsidP="009A7568"/>
        </w:tc>
        <w:tc>
          <w:tcPr>
            <w:tcW w:w="3685" w:type="dxa"/>
          </w:tcPr>
          <w:p w14:paraId="09FE7EDF" w14:textId="77777777" w:rsidR="009A7568" w:rsidRDefault="009A7568" w:rsidP="009A7568"/>
        </w:tc>
      </w:tr>
      <w:tr w:rsidR="00F64786" w14:paraId="1C0AA00B" w14:textId="77777777" w:rsidTr="00F862D6">
        <w:tc>
          <w:tcPr>
            <w:tcW w:w="1020" w:type="dxa"/>
          </w:tcPr>
          <w:p w14:paraId="110322E5" w14:textId="77777777" w:rsidR="00F64786" w:rsidRDefault="00F64786" w:rsidP="0077673A"/>
        </w:tc>
        <w:tc>
          <w:tcPr>
            <w:tcW w:w="2552" w:type="dxa"/>
          </w:tcPr>
          <w:p w14:paraId="405E718D" w14:textId="77777777" w:rsidR="00F64786" w:rsidRPr="00FE3455" w:rsidRDefault="00F64786" w:rsidP="00F310F8">
            <w:pPr>
              <w:rPr>
                <w:highlight w:val="yellow"/>
              </w:rPr>
            </w:pPr>
          </w:p>
        </w:tc>
        <w:tc>
          <w:tcPr>
            <w:tcW w:w="823" w:type="dxa"/>
          </w:tcPr>
          <w:p w14:paraId="0236F735" w14:textId="77777777" w:rsidR="00F64786" w:rsidRDefault="00F64786" w:rsidP="0077673A"/>
        </w:tc>
        <w:tc>
          <w:tcPr>
            <w:tcW w:w="3685" w:type="dxa"/>
          </w:tcPr>
          <w:p w14:paraId="11B65C96" w14:textId="77777777" w:rsidR="00F64786" w:rsidRDefault="00F64786" w:rsidP="0077673A"/>
        </w:tc>
      </w:tr>
      <w:tr w:rsidR="00F862D6" w14:paraId="160C1161" w14:textId="77777777" w:rsidTr="00B45E9E">
        <w:trPr>
          <w:trHeight w:val="794"/>
        </w:trPr>
        <w:tc>
          <w:tcPr>
            <w:tcW w:w="1020" w:type="dxa"/>
          </w:tcPr>
          <w:p w14:paraId="5EAA7D4B" w14:textId="77777777" w:rsidR="00F862D6" w:rsidRDefault="00F862D6" w:rsidP="0077673A"/>
        </w:tc>
        <w:tc>
          <w:tcPr>
            <w:tcW w:w="2552" w:type="dxa"/>
          </w:tcPr>
          <w:p w14:paraId="4D958208" w14:textId="77777777" w:rsidR="00F862D6" w:rsidRDefault="00F862D6" w:rsidP="00F310F8"/>
        </w:tc>
        <w:tc>
          <w:tcPr>
            <w:tcW w:w="823" w:type="dxa"/>
          </w:tcPr>
          <w:p w14:paraId="7BAA5A4C" w14:textId="77777777" w:rsidR="00F862D6" w:rsidRDefault="00F862D6" w:rsidP="0077673A"/>
        </w:tc>
        <w:tc>
          <w:tcPr>
            <w:tcW w:w="3685" w:type="dxa"/>
          </w:tcPr>
          <w:p w14:paraId="51571D4E" w14:textId="77777777" w:rsidR="00F862D6" w:rsidRDefault="00F862D6" w:rsidP="0077673A">
            <w:bookmarkStart w:id="1" w:name="_GoBack"/>
            <w:bookmarkEnd w:id="1"/>
          </w:p>
        </w:tc>
      </w:tr>
    </w:tbl>
    <w:p w14:paraId="68037A1F" w14:textId="77777777" w:rsidR="00F055EF"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F055EF" w:rsidRPr="00F055EF">
        <w:rPr>
          <w:rFonts w:eastAsia="Calibri" w:cs="Times New Roman"/>
          <w:b/>
          <w:lang w:eastAsia="cs-CZ"/>
        </w:rPr>
        <w:t xml:space="preserve">Modernizace trati Hradec Králové - Pardubice - Chrudim, 3. stavba, </w:t>
      </w:r>
    </w:p>
    <w:p w14:paraId="6870E6D4" w14:textId="77777777" w:rsidR="00CB7B5A" w:rsidRDefault="00F055EF" w:rsidP="00CB7B5A">
      <w:pPr>
        <w:spacing w:after="0" w:line="240" w:lineRule="auto"/>
        <w:rPr>
          <w:rFonts w:eastAsia="Calibri" w:cs="Times New Roman"/>
          <w:b/>
          <w:lang w:eastAsia="cs-CZ"/>
        </w:rPr>
      </w:pPr>
      <w:r>
        <w:rPr>
          <w:rFonts w:eastAsia="Calibri" w:cs="Times New Roman"/>
          <w:b/>
          <w:lang w:eastAsia="cs-CZ"/>
        </w:rPr>
        <w:t xml:space="preserve">       </w:t>
      </w:r>
      <w:r w:rsidRPr="00F055EF">
        <w:rPr>
          <w:rFonts w:eastAsia="Calibri" w:cs="Times New Roman"/>
          <w:b/>
          <w:lang w:eastAsia="cs-CZ"/>
        </w:rPr>
        <w:t xml:space="preserve">zdvoukolejnění Pardubice - Rosice nad Labem </w:t>
      </w:r>
      <w:r>
        <w:rPr>
          <w:rFonts w:eastAsia="Calibri" w:cs="Times New Roman"/>
          <w:b/>
          <w:lang w:eastAsia="cs-CZ"/>
        </w:rPr>
        <w:t>–</w:t>
      </w:r>
      <w:r w:rsidRPr="00F055EF">
        <w:rPr>
          <w:rFonts w:eastAsia="Calibri" w:cs="Times New Roman"/>
          <w:b/>
          <w:lang w:eastAsia="cs-CZ"/>
        </w:rPr>
        <w:t xml:space="preserve"> Stéblová</w:t>
      </w:r>
    </w:p>
    <w:p w14:paraId="4E543E9D" w14:textId="77777777" w:rsidR="00F055EF" w:rsidRDefault="00F055EF" w:rsidP="00CB7B5A">
      <w:pPr>
        <w:spacing w:after="0" w:line="240" w:lineRule="auto"/>
        <w:rPr>
          <w:rFonts w:eastAsia="Calibri" w:cs="Times New Roman"/>
          <w:lang w:eastAsia="cs-CZ"/>
        </w:rPr>
      </w:pPr>
    </w:p>
    <w:p w14:paraId="10F2E095" w14:textId="3BF18941" w:rsidR="00CB7B5A" w:rsidRPr="00BD5319" w:rsidRDefault="00CB7B5A" w:rsidP="00CB7B5A">
      <w:pPr>
        <w:spacing w:after="0" w:line="240" w:lineRule="auto"/>
        <w:rPr>
          <w:rFonts w:eastAsia="Calibri" w:cs="Times New Roman"/>
          <w:b/>
          <w:bCs/>
          <w:lang w:eastAsia="cs-CZ"/>
        </w:rPr>
      </w:pPr>
      <w:r w:rsidRPr="00F055EF">
        <w:rPr>
          <w:rFonts w:eastAsia="Calibri" w:cs="Times New Roman"/>
          <w:lang w:eastAsia="cs-CZ"/>
        </w:rPr>
        <w:t xml:space="preserve">Vysvětlení/ změna/ doplnění zadávací </w:t>
      </w:r>
      <w:r w:rsidRPr="00CB7B5A">
        <w:rPr>
          <w:rFonts w:eastAsia="Calibri" w:cs="Times New Roman"/>
          <w:lang w:eastAsia="cs-CZ"/>
        </w:rPr>
        <w:t>dokumentace č</w:t>
      </w:r>
      <w:r w:rsidRPr="00F84D84">
        <w:rPr>
          <w:rFonts w:eastAsia="Calibri" w:cs="Times New Roman"/>
          <w:lang w:eastAsia="cs-CZ"/>
        </w:rPr>
        <w:t xml:space="preserve">. </w:t>
      </w:r>
      <w:r w:rsidR="006A5057">
        <w:rPr>
          <w:rFonts w:eastAsia="Times New Roman" w:cs="Times New Roman"/>
          <w:lang w:eastAsia="cs-CZ"/>
        </w:rPr>
        <w:t>10</w:t>
      </w:r>
    </w:p>
    <w:p w14:paraId="509E7BE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B0473EE" w14:textId="77777777" w:rsidR="00BD5319" w:rsidRPr="00BD5319" w:rsidRDefault="00BD5319" w:rsidP="00BD5319">
      <w:pPr>
        <w:spacing w:after="0" w:line="240" w:lineRule="auto"/>
        <w:ind w:left="709"/>
        <w:rPr>
          <w:rFonts w:eastAsia="Calibri" w:cs="Times New Roman"/>
          <w:color w:val="FF0000"/>
          <w:lang w:eastAsia="cs-CZ"/>
        </w:rPr>
      </w:pPr>
    </w:p>
    <w:p w14:paraId="24E06CF2" w14:textId="77777777" w:rsidR="00BD5319" w:rsidRPr="00BD5319" w:rsidRDefault="00BD5319" w:rsidP="00BD5319">
      <w:pPr>
        <w:spacing w:after="0" w:line="240" w:lineRule="auto"/>
        <w:rPr>
          <w:rFonts w:eastAsia="Calibri" w:cs="Times New Roman"/>
          <w:b/>
          <w:lang w:eastAsia="cs-CZ"/>
        </w:rPr>
      </w:pPr>
    </w:p>
    <w:p w14:paraId="3F1345C0" w14:textId="7811B252" w:rsidR="00180721" w:rsidRDefault="003C5EB3" w:rsidP="00180721">
      <w:pPr>
        <w:spacing w:after="0"/>
        <w:rPr>
          <w:rFonts w:ascii="Verdana" w:hAnsi="Verdana"/>
          <w:b/>
          <w:bCs/>
        </w:rPr>
      </w:pPr>
      <w:r>
        <w:rPr>
          <w:rFonts w:ascii="Verdana" w:hAnsi="Verdana"/>
          <w:b/>
          <w:bCs/>
        </w:rPr>
        <w:t>Dotaz č. 199</w:t>
      </w:r>
      <w:r w:rsidR="00180721">
        <w:rPr>
          <w:rFonts w:ascii="Verdana" w:hAnsi="Verdana"/>
          <w:b/>
          <w:bCs/>
        </w:rPr>
        <w:t>:</w:t>
      </w:r>
    </w:p>
    <w:p w14:paraId="5CDD232A" w14:textId="77777777" w:rsidR="003C5EB3" w:rsidRPr="003C5EB3" w:rsidRDefault="003C5EB3" w:rsidP="003C5EB3">
      <w:pPr>
        <w:spacing w:after="0"/>
        <w:rPr>
          <w:rFonts w:ascii="Verdana" w:hAnsi="Verdana"/>
          <w:u w:val="single"/>
        </w:rPr>
      </w:pPr>
      <w:r w:rsidRPr="003C5EB3">
        <w:rPr>
          <w:rFonts w:ascii="Verdana" w:hAnsi="Verdana"/>
          <w:u w:val="single"/>
        </w:rPr>
        <w:t>SO 32-34-04</w:t>
      </w:r>
    </w:p>
    <w:p w14:paraId="2A9AF92C" w14:textId="77777777" w:rsidR="003C5EB3" w:rsidRPr="003C5EB3" w:rsidRDefault="003C5EB3" w:rsidP="003C5EB3">
      <w:pPr>
        <w:spacing w:after="0"/>
        <w:rPr>
          <w:rFonts w:ascii="Verdana" w:hAnsi="Verdana"/>
        </w:rPr>
      </w:pPr>
      <w:r w:rsidRPr="003C5EB3">
        <w:rPr>
          <w:rFonts w:ascii="Verdana" w:hAnsi="Verdana"/>
        </w:rPr>
        <w:t xml:space="preserve">Pol. č. 272365 a č. 389365 tedy „VÝZTUŽ ZÁKLADŮ Z OCELI 10505, B500B“ a „VÝZTUŽ MOSTNÍ RÁMOVÉ KONSTRUKCE Z OCELI 10505, B500B“. </w:t>
      </w:r>
    </w:p>
    <w:p w14:paraId="1655CA94" w14:textId="77777777" w:rsidR="003C5EB3" w:rsidRPr="003C5EB3" w:rsidRDefault="003C5EB3" w:rsidP="003C5EB3">
      <w:pPr>
        <w:spacing w:after="0"/>
        <w:rPr>
          <w:rFonts w:ascii="Verdana" w:hAnsi="Verdana"/>
        </w:rPr>
      </w:pPr>
      <w:r w:rsidRPr="003C5EB3">
        <w:rPr>
          <w:rFonts w:ascii="Verdana" w:hAnsi="Verdana"/>
        </w:rPr>
        <w:t xml:space="preserve">Domníváme se, že položka č. 389365 v sobě zahrnuje i množství výztuže pro základy. </w:t>
      </w:r>
    </w:p>
    <w:p w14:paraId="64F1DB1D" w14:textId="53F13F6C" w:rsidR="00165C17" w:rsidRPr="00181D0F" w:rsidRDefault="003C5EB3" w:rsidP="003C5EB3">
      <w:pPr>
        <w:spacing w:after="0"/>
        <w:rPr>
          <w:rFonts w:ascii="Verdana" w:hAnsi="Verdana"/>
        </w:rPr>
      </w:pPr>
      <w:r w:rsidRPr="00181D0F">
        <w:rPr>
          <w:rFonts w:ascii="Verdana" w:hAnsi="Verdana"/>
        </w:rPr>
        <w:t>Prosíme o kontrolu, zda není množství pro výztuž základů uvedeno v soupisu prací duplicitně.</w:t>
      </w:r>
    </w:p>
    <w:p w14:paraId="691AF6B6" w14:textId="77777777" w:rsidR="003C5EB3" w:rsidRPr="00181D0F" w:rsidRDefault="003C5EB3" w:rsidP="003C5EB3">
      <w:pPr>
        <w:spacing w:after="0"/>
        <w:rPr>
          <w:rFonts w:ascii="Verdana" w:hAnsi="Verdana"/>
        </w:rPr>
      </w:pPr>
    </w:p>
    <w:p w14:paraId="36935EE8" w14:textId="77777777" w:rsidR="00180721" w:rsidRPr="00181D0F" w:rsidRDefault="00180721" w:rsidP="00180721">
      <w:pPr>
        <w:spacing w:after="0"/>
        <w:rPr>
          <w:rFonts w:ascii="Verdana" w:hAnsi="Verdana"/>
          <w:b/>
          <w:bCs/>
        </w:rPr>
      </w:pPr>
      <w:r w:rsidRPr="00181D0F">
        <w:rPr>
          <w:rFonts w:ascii="Verdana" w:hAnsi="Verdana"/>
          <w:b/>
          <w:bCs/>
        </w:rPr>
        <w:t>Odpověď:</w:t>
      </w:r>
    </w:p>
    <w:p w14:paraId="4C56B9DC" w14:textId="4881000D" w:rsidR="00C77BC7" w:rsidRPr="00181D0F" w:rsidRDefault="00C77BC7" w:rsidP="00C77BC7">
      <w:pPr>
        <w:spacing w:after="0"/>
        <w:rPr>
          <w:rFonts w:ascii="Verdana" w:hAnsi="Verdana"/>
        </w:rPr>
      </w:pPr>
      <w:r w:rsidRPr="00181D0F">
        <w:rPr>
          <w:rFonts w:ascii="Verdana" w:hAnsi="Verdana"/>
        </w:rPr>
        <w:t>Položka č. 389365 v sobě nezahrnuje množství výztuže pro základy. Dle výkresu 2.6.2. (výkres výztuže – rám) je celková výměra výztuže rámu a základů cca 11,9t. Z toho jsou 0,8t základy a 11,1t rámu, stejně jako je uvedeno v soupisu prací. Dokumentace bez úprav.</w:t>
      </w:r>
    </w:p>
    <w:p w14:paraId="1ABED035" w14:textId="093CB41B" w:rsidR="007F2963" w:rsidRPr="00181D0F" w:rsidRDefault="007F2963" w:rsidP="0004049E">
      <w:pPr>
        <w:spacing w:after="0"/>
        <w:rPr>
          <w:rFonts w:ascii="Verdana" w:hAnsi="Verdana"/>
        </w:rPr>
      </w:pPr>
    </w:p>
    <w:p w14:paraId="78D62D19" w14:textId="77777777" w:rsidR="00181D0F" w:rsidRPr="00181D0F" w:rsidRDefault="00181D0F" w:rsidP="0004049E">
      <w:pPr>
        <w:spacing w:after="0"/>
        <w:rPr>
          <w:rFonts w:ascii="Verdana" w:hAnsi="Verdana"/>
        </w:rPr>
      </w:pPr>
    </w:p>
    <w:p w14:paraId="3D85394D" w14:textId="538B17E6" w:rsidR="007F2963" w:rsidRPr="00181D0F" w:rsidRDefault="003C5EB3" w:rsidP="007F2963">
      <w:pPr>
        <w:spacing w:after="0"/>
        <w:rPr>
          <w:b/>
          <w:bCs/>
          <w:noProof/>
        </w:rPr>
      </w:pPr>
      <w:bookmarkStart w:id="2" w:name="_Hlk60750268"/>
      <w:r w:rsidRPr="00181D0F">
        <w:rPr>
          <w:b/>
          <w:bCs/>
          <w:noProof/>
        </w:rPr>
        <w:t>Dotaz č. 200</w:t>
      </w:r>
      <w:r w:rsidR="007F2963" w:rsidRPr="00181D0F">
        <w:rPr>
          <w:b/>
          <w:bCs/>
          <w:noProof/>
        </w:rPr>
        <w:t>:</w:t>
      </w:r>
    </w:p>
    <w:p w14:paraId="62B92929" w14:textId="77777777" w:rsidR="003C5EB3" w:rsidRPr="00181D0F" w:rsidRDefault="003C5EB3" w:rsidP="003C5EB3">
      <w:pPr>
        <w:spacing w:after="0"/>
        <w:rPr>
          <w:noProof/>
          <w:u w:val="single"/>
        </w:rPr>
      </w:pPr>
      <w:r w:rsidRPr="00181D0F">
        <w:rPr>
          <w:noProof/>
          <w:u w:val="single"/>
        </w:rPr>
        <w:t>SO 32-34-04</w:t>
      </w:r>
    </w:p>
    <w:p w14:paraId="746CFCD5" w14:textId="77777777" w:rsidR="003C5EB3" w:rsidRPr="00181D0F" w:rsidRDefault="003C5EB3" w:rsidP="003C5EB3">
      <w:pPr>
        <w:spacing w:after="0"/>
        <w:rPr>
          <w:noProof/>
        </w:rPr>
      </w:pPr>
      <w:r w:rsidRPr="00181D0F">
        <w:rPr>
          <w:noProof/>
        </w:rPr>
        <w:t xml:space="preserve">Pol. č. 348173 tedy „ZÁBRADLÍ Z DÍLCŮ KOVOVÝCH ŽÁROVĚ ZINK PONOREM S NÁTĚREM“. Množství uvedené v soupisu prací neodpovídá množství uvedeném na výkresu č. 2.8.1, na který se položka odkazuje (460,90 kg vs. 1080 kg). </w:t>
      </w:r>
    </w:p>
    <w:p w14:paraId="3AF415E4" w14:textId="142C69A6" w:rsidR="007F2963" w:rsidRPr="00181D0F" w:rsidRDefault="003C5EB3" w:rsidP="003C5EB3">
      <w:pPr>
        <w:spacing w:after="0"/>
        <w:rPr>
          <w:noProof/>
        </w:rPr>
      </w:pPr>
      <w:r w:rsidRPr="00181D0F">
        <w:rPr>
          <w:noProof/>
        </w:rPr>
        <w:t>Prosíme o kontrolu a opravu uvedeného rozporu.</w:t>
      </w:r>
      <w:r w:rsidR="007F2963" w:rsidRPr="00181D0F">
        <w:rPr>
          <w:noProof/>
        </w:rPr>
        <w:br/>
      </w:r>
      <w:bookmarkEnd w:id="2"/>
    </w:p>
    <w:p w14:paraId="3C5A178D" w14:textId="77777777" w:rsidR="007F2963" w:rsidRPr="00181D0F" w:rsidRDefault="007F2963" w:rsidP="007F2963">
      <w:pPr>
        <w:spacing w:after="0"/>
        <w:rPr>
          <w:rFonts w:ascii="Verdana" w:hAnsi="Verdana"/>
          <w:b/>
          <w:bCs/>
        </w:rPr>
      </w:pPr>
      <w:r w:rsidRPr="00181D0F">
        <w:rPr>
          <w:rFonts w:ascii="Verdana" w:hAnsi="Verdana"/>
          <w:b/>
          <w:bCs/>
        </w:rPr>
        <w:t>Odpověď:</w:t>
      </w:r>
    </w:p>
    <w:p w14:paraId="3EC1EFCE" w14:textId="54701CD1" w:rsidR="00C77BC7" w:rsidRPr="00181D0F" w:rsidRDefault="00C77BC7" w:rsidP="00C77BC7">
      <w:pPr>
        <w:spacing w:after="0"/>
        <w:rPr>
          <w:rFonts w:ascii="Verdana" w:hAnsi="Verdana"/>
        </w:rPr>
      </w:pPr>
      <w:r w:rsidRPr="00181D0F">
        <w:rPr>
          <w:rFonts w:ascii="Verdana" w:hAnsi="Verdana"/>
        </w:rPr>
        <w:t>Ve výkresu č. 2.8.1 je navrženo jen zábradlí nové. Stávající zábradlí o hmotnosti 620kg (na druhé polovině mostu) se bude demontovat, žárově zinkovat a opět montovat (viz poznámka č. 3 v položce č. 348 173). Tato výměra je tedy správná (460 + 620 = 1080kg). Dokumentace bez úprav.</w:t>
      </w:r>
    </w:p>
    <w:p w14:paraId="41EB915A" w14:textId="43C234BE" w:rsidR="007F2963" w:rsidRDefault="007F2963" w:rsidP="007F2963">
      <w:pPr>
        <w:spacing w:after="0"/>
        <w:rPr>
          <w:noProof/>
        </w:rPr>
      </w:pPr>
    </w:p>
    <w:p w14:paraId="0C6E41A8" w14:textId="77777777" w:rsidR="007F2963" w:rsidRDefault="007F2963" w:rsidP="007F2963">
      <w:pPr>
        <w:spacing w:after="0"/>
        <w:rPr>
          <w:noProof/>
        </w:rPr>
      </w:pPr>
    </w:p>
    <w:p w14:paraId="40F89A47" w14:textId="79C84747" w:rsidR="007F2963" w:rsidRPr="007F2963" w:rsidRDefault="003C5EB3" w:rsidP="007F2963">
      <w:pPr>
        <w:spacing w:after="0"/>
        <w:rPr>
          <w:b/>
          <w:bCs/>
          <w:noProof/>
        </w:rPr>
      </w:pPr>
      <w:r>
        <w:rPr>
          <w:b/>
          <w:bCs/>
          <w:noProof/>
        </w:rPr>
        <w:t>Dotaz č. 201</w:t>
      </w:r>
      <w:r w:rsidR="007F2963" w:rsidRPr="007F2963">
        <w:rPr>
          <w:b/>
          <w:bCs/>
          <w:noProof/>
        </w:rPr>
        <w:t>:</w:t>
      </w:r>
    </w:p>
    <w:p w14:paraId="5A3572C4" w14:textId="77777777" w:rsidR="003C5EB3" w:rsidRPr="003C5EB3" w:rsidRDefault="003C5EB3" w:rsidP="003C5EB3">
      <w:pPr>
        <w:spacing w:after="0"/>
        <w:rPr>
          <w:rFonts w:ascii="Verdana" w:hAnsi="Verdana"/>
          <w:bCs/>
          <w:u w:val="single"/>
        </w:rPr>
      </w:pPr>
      <w:r w:rsidRPr="003C5EB3">
        <w:rPr>
          <w:rFonts w:ascii="Verdana" w:hAnsi="Verdana"/>
          <w:bCs/>
          <w:u w:val="single"/>
        </w:rPr>
        <w:t>SO 32-34-04</w:t>
      </w:r>
    </w:p>
    <w:p w14:paraId="4F80B9E5" w14:textId="77777777" w:rsidR="003C5EB3" w:rsidRPr="003C5EB3" w:rsidRDefault="003C5EB3" w:rsidP="003C5EB3">
      <w:pPr>
        <w:spacing w:after="0"/>
        <w:rPr>
          <w:rFonts w:ascii="Verdana" w:hAnsi="Verdana"/>
          <w:bCs/>
        </w:rPr>
      </w:pPr>
      <w:r w:rsidRPr="003C5EB3">
        <w:rPr>
          <w:rFonts w:ascii="Verdana" w:hAnsi="Verdana"/>
          <w:bCs/>
        </w:rPr>
        <w:t xml:space="preserve">Nenašli jsme v soupisu prací položku pro zřízení upevňovací nerezové lišty (40x5 mm) a šestihranného vrutu do plastové hmoždinky. Tyto se mají dle výkresové dokumentace užít pro upevnění SVI 2 na vnitřní straně římsy. U jiných mostních objektů jsme tuto položku našli (zatříděno např. jako pol. č. 936501). </w:t>
      </w:r>
    </w:p>
    <w:p w14:paraId="748832A9" w14:textId="51167A4B" w:rsidR="003C5EB3" w:rsidRPr="003C5EB3" w:rsidRDefault="003C5EB3" w:rsidP="003C5EB3">
      <w:pPr>
        <w:spacing w:after="0"/>
        <w:rPr>
          <w:rFonts w:ascii="Verdana" w:hAnsi="Verdana"/>
          <w:bCs/>
        </w:rPr>
      </w:pPr>
      <w:r w:rsidRPr="003C5EB3">
        <w:rPr>
          <w:rFonts w:ascii="Verdana" w:hAnsi="Verdana"/>
          <w:bCs/>
        </w:rPr>
        <w:t>Může zadavatel doplnit příslušnou položku?</w:t>
      </w:r>
    </w:p>
    <w:p w14:paraId="665E5EAB" w14:textId="77777777" w:rsidR="003C5EB3" w:rsidRDefault="003C5EB3" w:rsidP="003C5EB3">
      <w:pPr>
        <w:spacing w:after="0"/>
        <w:rPr>
          <w:rFonts w:ascii="Verdana" w:hAnsi="Verdana"/>
          <w:b/>
          <w:bCs/>
        </w:rPr>
      </w:pPr>
    </w:p>
    <w:p w14:paraId="5CBA7683" w14:textId="5F9865DA" w:rsidR="007F2963" w:rsidRPr="00181D0F" w:rsidRDefault="007F2963" w:rsidP="007F2963">
      <w:pPr>
        <w:spacing w:after="0"/>
        <w:rPr>
          <w:rFonts w:ascii="Verdana" w:hAnsi="Verdana"/>
          <w:b/>
          <w:bCs/>
        </w:rPr>
      </w:pPr>
      <w:r w:rsidRPr="00181D0F">
        <w:rPr>
          <w:rFonts w:ascii="Verdana" w:hAnsi="Verdana"/>
          <w:b/>
          <w:bCs/>
        </w:rPr>
        <w:t>Odpověď:</w:t>
      </w:r>
    </w:p>
    <w:p w14:paraId="185612D7" w14:textId="509BF4CA" w:rsidR="00C77BC7" w:rsidRPr="00181D0F" w:rsidRDefault="00C77BC7" w:rsidP="00C77BC7">
      <w:pPr>
        <w:spacing w:after="0"/>
        <w:rPr>
          <w:rFonts w:ascii="Verdana" w:hAnsi="Verdana"/>
        </w:rPr>
      </w:pPr>
      <w:r w:rsidRPr="00181D0F">
        <w:rPr>
          <w:rFonts w:ascii="Verdana" w:hAnsi="Verdana"/>
        </w:rPr>
        <w:lastRenderedPageBreak/>
        <w:t>Tyto položky jsou zahrnuty přímo pod položkou R711001-2092-IZOLACE SVI 2. Viz poznámka č. 2 a 2* v této položce. Dokumentace bez úprav.</w:t>
      </w:r>
    </w:p>
    <w:p w14:paraId="1B4EE87B" w14:textId="77777777" w:rsidR="007F2963" w:rsidRDefault="007F2963" w:rsidP="007F2963">
      <w:pPr>
        <w:rPr>
          <w:noProof/>
        </w:rPr>
      </w:pPr>
    </w:p>
    <w:p w14:paraId="23BD88C7" w14:textId="77777777" w:rsidR="003C5EB3" w:rsidRPr="003C5EB3" w:rsidRDefault="007F2963" w:rsidP="003C5EB3">
      <w:pPr>
        <w:spacing w:after="0"/>
      </w:pPr>
      <w:r w:rsidRPr="007F2963">
        <w:rPr>
          <w:b/>
          <w:bCs/>
        </w:rPr>
        <w:t xml:space="preserve">Dotaz </w:t>
      </w:r>
      <w:r w:rsidR="003C5EB3">
        <w:rPr>
          <w:b/>
          <w:bCs/>
        </w:rPr>
        <w:t>č. 202</w:t>
      </w:r>
      <w:r w:rsidRPr="007F2963">
        <w:rPr>
          <w:b/>
          <w:bCs/>
        </w:rPr>
        <w:t>:</w:t>
      </w:r>
      <w:r>
        <w:br/>
      </w:r>
      <w:r w:rsidR="003C5EB3" w:rsidRPr="003C5EB3">
        <w:rPr>
          <w:u w:val="single"/>
        </w:rPr>
        <w:t>SO 31-34-01</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4"/>
        <w:gridCol w:w="236"/>
        <w:gridCol w:w="5387"/>
        <w:gridCol w:w="550"/>
        <w:gridCol w:w="992"/>
      </w:tblGrid>
      <w:tr w:rsidR="003C5EB3" w:rsidRPr="003C5EB3" w14:paraId="3442E52E" w14:textId="77777777" w:rsidTr="009C32F6">
        <w:trPr>
          <w:trHeight w:val="254"/>
        </w:trPr>
        <w:tc>
          <w:tcPr>
            <w:tcW w:w="534" w:type="dxa"/>
            <w:shd w:val="clear" w:color="auto" w:fill="auto"/>
            <w:noWrap/>
            <w:hideMark/>
          </w:tcPr>
          <w:p w14:paraId="39350765" w14:textId="77777777" w:rsidR="003C5EB3" w:rsidRPr="003C5EB3" w:rsidRDefault="003C5EB3" w:rsidP="003C5EB3">
            <w:pPr>
              <w:spacing w:after="0"/>
            </w:pPr>
            <w:r w:rsidRPr="003C5EB3">
              <w:t>1</w:t>
            </w:r>
          </w:p>
        </w:tc>
        <w:tc>
          <w:tcPr>
            <w:tcW w:w="914" w:type="dxa"/>
            <w:shd w:val="clear" w:color="auto" w:fill="auto"/>
            <w:noWrap/>
            <w:hideMark/>
          </w:tcPr>
          <w:p w14:paraId="42698402" w14:textId="77777777" w:rsidR="003C5EB3" w:rsidRPr="003C5EB3" w:rsidRDefault="003C5EB3" w:rsidP="003C5EB3">
            <w:pPr>
              <w:spacing w:after="0"/>
            </w:pPr>
            <w:r w:rsidRPr="003C5EB3">
              <w:t>R02811</w:t>
            </w:r>
          </w:p>
        </w:tc>
        <w:tc>
          <w:tcPr>
            <w:tcW w:w="236" w:type="dxa"/>
            <w:shd w:val="clear" w:color="auto" w:fill="auto"/>
            <w:noWrap/>
            <w:hideMark/>
          </w:tcPr>
          <w:p w14:paraId="64FA2428" w14:textId="77777777" w:rsidR="003C5EB3" w:rsidRPr="003C5EB3" w:rsidRDefault="003C5EB3" w:rsidP="003C5EB3">
            <w:pPr>
              <w:spacing w:after="0"/>
            </w:pPr>
          </w:p>
        </w:tc>
        <w:tc>
          <w:tcPr>
            <w:tcW w:w="5387" w:type="dxa"/>
            <w:shd w:val="clear" w:color="auto" w:fill="auto"/>
            <w:hideMark/>
          </w:tcPr>
          <w:p w14:paraId="6B49EDCB" w14:textId="77777777" w:rsidR="003C5EB3" w:rsidRPr="003C5EB3" w:rsidRDefault="003C5EB3" w:rsidP="003C5EB3">
            <w:pPr>
              <w:spacing w:after="0"/>
            </w:pPr>
            <w:r w:rsidRPr="003C5EB3">
              <w:t>PRŮZKUMNÉ PRÁCE GEOTECHNICKÉ - PYROTECHNICKÝ PRŮZKUM</w:t>
            </w:r>
          </w:p>
        </w:tc>
        <w:tc>
          <w:tcPr>
            <w:tcW w:w="550" w:type="dxa"/>
            <w:shd w:val="clear" w:color="auto" w:fill="auto"/>
            <w:noWrap/>
            <w:hideMark/>
          </w:tcPr>
          <w:p w14:paraId="0E3467BB" w14:textId="77777777" w:rsidR="003C5EB3" w:rsidRPr="003C5EB3" w:rsidRDefault="003C5EB3" w:rsidP="003C5EB3">
            <w:pPr>
              <w:spacing w:after="0"/>
            </w:pPr>
            <w:r w:rsidRPr="003C5EB3">
              <w:t>KPL</w:t>
            </w:r>
          </w:p>
        </w:tc>
        <w:tc>
          <w:tcPr>
            <w:tcW w:w="992" w:type="dxa"/>
            <w:shd w:val="clear" w:color="auto" w:fill="auto"/>
            <w:noWrap/>
            <w:hideMark/>
          </w:tcPr>
          <w:p w14:paraId="0B7C2277" w14:textId="77777777" w:rsidR="003C5EB3" w:rsidRPr="003C5EB3" w:rsidRDefault="003C5EB3" w:rsidP="003C5EB3">
            <w:pPr>
              <w:spacing w:after="0"/>
            </w:pPr>
            <w:r w:rsidRPr="003C5EB3">
              <w:t>1,000</w:t>
            </w:r>
          </w:p>
        </w:tc>
      </w:tr>
      <w:tr w:rsidR="003C5EB3" w:rsidRPr="003C5EB3" w14:paraId="4BE7EBB7" w14:textId="77777777" w:rsidTr="009C32F6">
        <w:trPr>
          <w:trHeight w:val="254"/>
        </w:trPr>
        <w:tc>
          <w:tcPr>
            <w:tcW w:w="534" w:type="dxa"/>
            <w:shd w:val="clear" w:color="auto" w:fill="auto"/>
            <w:noWrap/>
            <w:hideMark/>
          </w:tcPr>
          <w:p w14:paraId="055EE729" w14:textId="77777777" w:rsidR="003C5EB3" w:rsidRPr="003C5EB3" w:rsidRDefault="003C5EB3" w:rsidP="003C5EB3">
            <w:pPr>
              <w:spacing w:after="0"/>
            </w:pPr>
          </w:p>
        </w:tc>
        <w:tc>
          <w:tcPr>
            <w:tcW w:w="914" w:type="dxa"/>
            <w:shd w:val="clear" w:color="auto" w:fill="auto"/>
            <w:noWrap/>
            <w:hideMark/>
          </w:tcPr>
          <w:p w14:paraId="24D6D462" w14:textId="77777777" w:rsidR="003C5EB3" w:rsidRPr="003C5EB3" w:rsidRDefault="003C5EB3" w:rsidP="003C5EB3">
            <w:pPr>
              <w:spacing w:after="0"/>
            </w:pPr>
          </w:p>
        </w:tc>
        <w:tc>
          <w:tcPr>
            <w:tcW w:w="236" w:type="dxa"/>
            <w:shd w:val="clear" w:color="auto" w:fill="auto"/>
            <w:noWrap/>
            <w:hideMark/>
          </w:tcPr>
          <w:p w14:paraId="609E67D3" w14:textId="77777777" w:rsidR="003C5EB3" w:rsidRPr="003C5EB3" w:rsidRDefault="003C5EB3" w:rsidP="003C5EB3">
            <w:pPr>
              <w:spacing w:after="0"/>
            </w:pPr>
          </w:p>
        </w:tc>
        <w:tc>
          <w:tcPr>
            <w:tcW w:w="5387" w:type="dxa"/>
            <w:shd w:val="clear" w:color="auto" w:fill="auto"/>
            <w:hideMark/>
          </w:tcPr>
          <w:p w14:paraId="3801FAA5" w14:textId="77777777" w:rsidR="003C5EB3" w:rsidRPr="003C5EB3" w:rsidRDefault="003C5EB3" w:rsidP="003C5EB3">
            <w:pPr>
              <w:spacing w:after="0"/>
            </w:pPr>
          </w:p>
        </w:tc>
        <w:tc>
          <w:tcPr>
            <w:tcW w:w="550" w:type="dxa"/>
            <w:shd w:val="clear" w:color="auto" w:fill="auto"/>
            <w:noWrap/>
            <w:hideMark/>
          </w:tcPr>
          <w:p w14:paraId="3EF9627C" w14:textId="77777777" w:rsidR="003C5EB3" w:rsidRPr="003C5EB3" w:rsidRDefault="003C5EB3" w:rsidP="003C5EB3">
            <w:pPr>
              <w:spacing w:after="0"/>
            </w:pPr>
          </w:p>
        </w:tc>
        <w:tc>
          <w:tcPr>
            <w:tcW w:w="992" w:type="dxa"/>
            <w:shd w:val="clear" w:color="auto" w:fill="auto"/>
            <w:noWrap/>
            <w:hideMark/>
          </w:tcPr>
          <w:p w14:paraId="00440106" w14:textId="77777777" w:rsidR="003C5EB3" w:rsidRPr="003C5EB3" w:rsidRDefault="003C5EB3" w:rsidP="003C5EB3">
            <w:pPr>
              <w:spacing w:after="0"/>
            </w:pPr>
          </w:p>
        </w:tc>
      </w:tr>
      <w:tr w:rsidR="003C5EB3" w:rsidRPr="003C5EB3" w14:paraId="62D6D086" w14:textId="77777777" w:rsidTr="009C32F6">
        <w:trPr>
          <w:trHeight w:val="254"/>
        </w:trPr>
        <w:tc>
          <w:tcPr>
            <w:tcW w:w="534" w:type="dxa"/>
            <w:shd w:val="clear" w:color="auto" w:fill="auto"/>
            <w:noWrap/>
            <w:hideMark/>
          </w:tcPr>
          <w:p w14:paraId="1B4AAF97" w14:textId="77777777" w:rsidR="003C5EB3" w:rsidRPr="003C5EB3" w:rsidRDefault="003C5EB3" w:rsidP="003C5EB3">
            <w:pPr>
              <w:spacing w:after="0"/>
            </w:pPr>
          </w:p>
        </w:tc>
        <w:tc>
          <w:tcPr>
            <w:tcW w:w="914" w:type="dxa"/>
            <w:shd w:val="clear" w:color="auto" w:fill="auto"/>
            <w:noWrap/>
            <w:hideMark/>
          </w:tcPr>
          <w:p w14:paraId="1B3EE922" w14:textId="77777777" w:rsidR="003C5EB3" w:rsidRPr="003C5EB3" w:rsidRDefault="003C5EB3" w:rsidP="003C5EB3">
            <w:pPr>
              <w:spacing w:after="0"/>
            </w:pPr>
          </w:p>
        </w:tc>
        <w:tc>
          <w:tcPr>
            <w:tcW w:w="236" w:type="dxa"/>
            <w:shd w:val="clear" w:color="auto" w:fill="auto"/>
            <w:noWrap/>
            <w:hideMark/>
          </w:tcPr>
          <w:p w14:paraId="57827672" w14:textId="77777777" w:rsidR="003C5EB3" w:rsidRPr="003C5EB3" w:rsidRDefault="003C5EB3" w:rsidP="003C5EB3">
            <w:pPr>
              <w:spacing w:after="0"/>
            </w:pPr>
          </w:p>
        </w:tc>
        <w:tc>
          <w:tcPr>
            <w:tcW w:w="5387" w:type="dxa"/>
            <w:shd w:val="clear" w:color="auto" w:fill="auto"/>
            <w:hideMark/>
          </w:tcPr>
          <w:p w14:paraId="4306DCFD" w14:textId="77777777" w:rsidR="003C5EB3" w:rsidRPr="003C5EB3" w:rsidRDefault="003C5EB3" w:rsidP="003C5EB3">
            <w:pPr>
              <w:spacing w:after="0"/>
              <w:rPr>
                <w:i/>
                <w:iCs/>
              </w:rPr>
            </w:pPr>
            <w:r w:rsidRPr="003C5EB3">
              <w:rPr>
                <w:i/>
                <w:iCs/>
              </w:rPr>
              <w:t>1: dozor pyrotechnika a provádění měření 10dní, kalkulace dle návrhu průzkumu 120000+1750*26; 1</w:t>
            </w:r>
          </w:p>
        </w:tc>
        <w:tc>
          <w:tcPr>
            <w:tcW w:w="550" w:type="dxa"/>
            <w:shd w:val="clear" w:color="auto" w:fill="auto"/>
            <w:noWrap/>
            <w:hideMark/>
          </w:tcPr>
          <w:p w14:paraId="7958AD20" w14:textId="77777777" w:rsidR="003C5EB3" w:rsidRPr="003C5EB3" w:rsidRDefault="003C5EB3" w:rsidP="003C5EB3">
            <w:pPr>
              <w:spacing w:after="0"/>
              <w:rPr>
                <w:i/>
                <w:iCs/>
              </w:rPr>
            </w:pPr>
          </w:p>
        </w:tc>
        <w:tc>
          <w:tcPr>
            <w:tcW w:w="992" w:type="dxa"/>
            <w:shd w:val="clear" w:color="auto" w:fill="auto"/>
            <w:noWrap/>
            <w:hideMark/>
          </w:tcPr>
          <w:p w14:paraId="59F68EF2" w14:textId="77777777" w:rsidR="003C5EB3" w:rsidRPr="003C5EB3" w:rsidRDefault="003C5EB3" w:rsidP="003C5EB3">
            <w:pPr>
              <w:spacing w:after="0"/>
            </w:pPr>
          </w:p>
        </w:tc>
      </w:tr>
      <w:tr w:rsidR="003C5EB3" w:rsidRPr="003C5EB3" w14:paraId="1808DDB6" w14:textId="77777777" w:rsidTr="009C32F6">
        <w:trPr>
          <w:trHeight w:val="254"/>
        </w:trPr>
        <w:tc>
          <w:tcPr>
            <w:tcW w:w="534" w:type="dxa"/>
            <w:shd w:val="clear" w:color="auto" w:fill="auto"/>
            <w:noWrap/>
            <w:hideMark/>
          </w:tcPr>
          <w:p w14:paraId="660A931F" w14:textId="77777777" w:rsidR="003C5EB3" w:rsidRPr="003C5EB3" w:rsidRDefault="003C5EB3" w:rsidP="003C5EB3">
            <w:pPr>
              <w:spacing w:after="0"/>
            </w:pPr>
          </w:p>
        </w:tc>
        <w:tc>
          <w:tcPr>
            <w:tcW w:w="914" w:type="dxa"/>
            <w:shd w:val="clear" w:color="auto" w:fill="auto"/>
            <w:noWrap/>
            <w:hideMark/>
          </w:tcPr>
          <w:p w14:paraId="3EBB026D" w14:textId="77777777" w:rsidR="003C5EB3" w:rsidRPr="003C5EB3" w:rsidRDefault="003C5EB3" w:rsidP="003C5EB3">
            <w:pPr>
              <w:spacing w:after="0"/>
            </w:pPr>
          </w:p>
        </w:tc>
        <w:tc>
          <w:tcPr>
            <w:tcW w:w="236" w:type="dxa"/>
            <w:shd w:val="clear" w:color="auto" w:fill="auto"/>
            <w:noWrap/>
            <w:hideMark/>
          </w:tcPr>
          <w:p w14:paraId="2758D43C" w14:textId="77777777" w:rsidR="003C5EB3" w:rsidRPr="003C5EB3" w:rsidRDefault="003C5EB3" w:rsidP="003C5EB3">
            <w:pPr>
              <w:spacing w:after="0"/>
            </w:pPr>
          </w:p>
        </w:tc>
        <w:tc>
          <w:tcPr>
            <w:tcW w:w="5387" w:type="dxa"/>
            <w:shd w:val="clear" w:color="auto" w:fill="auto"/>
            <w:hideMark/>
          </w:tcPr>
          <w:p w14:paraId="15D2C3F6" w14:textId="77777777" w:rsidR="003C5EB3" w:rsidRPr="003C5EB3" w:rsidRDefault="003C5EB3" w:rsidP="003C5EB3">
            <w:pPr>
              <w:spacing w:after="0"/>
              <w:rPr>
                <w:i/>
                <w:iCs/>
              </w:rPr>
            </w:pPr>
            <w:r w:rsidRPr="003C5EB3">
              <w:rPr>
                <w:i/>
                <w:iCs/>
              </w:rPr>
              <w:t>zahrnuje veškeré náklady spojené s objednatelem požadovanými pracemi</w:t>
            </w:r>
          </w:p>
        </w:tc>
        <w:tc>
          <w:tcPr>
            <w:tcW w:w="550" w:type="dxa"/>
            <w:shd w:val="clear" w:color="auto" w:fill="auto"/>
            <w:noWrap/>
            <w:hideMark/>
          </w:tcPr>
          <w:p w14:paraId="51B476C1" w14:textId="77777777" w:rsidR="003C5EB3" w:rsidRPr="003C5EB3" w:rsidRDefault="003C5EB3" w:rsidP="003C5EB3">
            <w:pPr>
              <w:spacing w:after="0"/>
              <w:rPr>
                <w:i/>
                <w:iCs/>
              </w:rPr>
            </w:pPr>
          </w:p>
        </w:tc>
        <w:tc>
          <w:tcPr>
            <w:tcW w:w="992" w:type="dxa"/>
            <w:shd w:val="clear" w:color="auto" w:fill="auto"/>
            <w:noWrap/>
            <w:hideMark/>
          </w:tcPr>
          <w:p w14:paraId="133CA168" w14:textId="77777777" w:rsidR="003C5EB3" w:rsidRPr="003C5EB3" w:rsidRDefault="003C5EB3" w:rsidP="003C5EB3">
            <w:pPr>
              <w:spacing w:after="0"/>
            </w:pPr>
          </w:p>
        </w:tc>
      </w:tr>
    </w:tbl>
    <w:p w14:paraId="272E5B2C" w14:textId="77777777" w:rsidR="003C5EB3" w:rsidRPr="003C5EB3" w:rsidRDefault="003C5EB3" w:rsidP="003C5EB3">
      <w:pPr>
        <w:spacing w:after="0"/>
      </w:pPr>
    </w:p>
    <w:p w14:paraId="386C6879" w14:textId="77777777" w:rsidR="003C5EB3" w:rsidRPr="00181D0F" w:rsidRDefault="003C5EB3" w:rsidP="003C5EB3">
      <w:pPr>
        <w:spacing w:after="0"/>
        <w:rPr>
          <w:lang w:val="sv-SE"/>
        </w:rPr>
      </w:pPr>
      <w:r w:rsidRPr="003C5EB3">
        <w:rPr>
          <w:lang w:val="sv-SE"/>
        </w:rPr>
        <w:t xml:space="preserve">Žádáme o upřesnění položky pyrotechnického průzkumu, ohledně nezbytně nutné asistence vedoucího pyrotechnika, při provádění stavební činnosti v dané lokalitě. Máme pochybnosti s přesností měření v místě starého ocelového mostu a ovlivnění měření konstrukcí mostu, vzhledem k tomu jakými metodami bude pyrotechnik provádět příslušná měření. Není jasné jakou metodou má být ohledáno místo pracovních ploch pro dočasné pilíře, ještě před posunem starého mostu do provizorní pozice, přestože se nebudou provádět hloubkové práce, máme pochybnosti s přesností naměřených hodnot pomocí plošného pyrotechnického průzkumu. </w:t>
      </w:r>
      <w:r w:rsidRPr="003C5EB3">
        <w:rPr>
          <w:lang w:val="sv-SE"/>
        </w:rPr>
        <w:br/>
        <w:t xml:space="preserve">Použít zde metodu hloubkového průzkumu není rozumné, vzhledem k tomu, že to výrazně ovlivňuje CN na prováděné práce a samotnou bezpečnost, žádáme zadavatele o upřesnění specifikace </w:t>
      </w:r>
      <w:r w:rsidRPr="00181D0F">
        <w:rPr>
          <w:lang w:val="sv-SE"/>
        </w:rPr>
        <w:t xml:space="preserve">položky. Hodnota KPL není dostačující pro správné ocenění. </w:t>
      </w:r>
    </w:p>
    <w:p w14:paraId="499A8AD6" w14:textId="080E32BF" w:rsidR="007F2963" w:rsidRPr="00181D0F" w:rsidRDefault="007F2963" w:rsidP="007F2963">
      <w:pPr>
        <w:spacing w:after="0"/>
      </w:pPr>
    </w:p>
    <w:p w14:paraId="5DC78023" w14:textId="388CB5FB" w:rsidR="007F2963" w:rsidRPr="00181D0F" w:rsidRDefault="007F2963" w:rsidP="007F2963">
      <w:pPr>
        <w:spacing w:after="0"/>
        <w:rPr>
          <w:rFonts w:ascii="Verdana" w:hAnsi="Verdana"/>
          <w:b/>
          <w:bCs/>
        </w:rPr>
      </w:pPr>
      <w:r w:rsidRPr="00181D0F">
        <w:rPr>
          <w:rFonts w:ascii="Verdana" w:hAnsi="Verdana"/>
          <w:b/>
          <w:bCs/>
        </w:rPr>
        <w:t>Odpověď:</w:t>
      </w:r>
    </w:p>
    <w:p w14:paraId="64E8B0AD" w14:textId="77777777" w:rsidR="00C77BC7" w:rsidRPr="00181D0F" w:rsidRDefault="00C77BC7" w:rsidP="00C77BC7">
      <w:pPr>
        <w:spacing w:after="0"/>
        <w:jc w:val="both"/>
      </w:pPr>
      <w:r w:rsidRPr="00181D0F">
        <w:t xml:space="preserve">Zemním pracím a zřizování geotechnických konstrukcí zasahujících do prostoru s možností výskytu nevybuchlé munice MUSÍ předcházet pyrotechnický průzkum prováděný kvalifikovaným pyrotechnikem. Způsoby navrženého průzkumu jsou popsány v TZ kap. 9.3. </w:t>
      </w:r>
    </w:p>
    <w:p w14:paraId="4DCEC705" w14:textId="77777777" w:rsidR="00C77BC7" w:rsidRPr="00181D0F" w:rsidRDefault="00C77BC7" w:rsidP="00C77BC7">
      <w:pPr>
        <w:spacing w:after="0"/>
        <w:jc w:val="both"/>
      </w:pPr>
      <w:r w:rsidRPr="00181D0F">
        <w:t>Pro provizorní pilíře jsou mimo jiné zřizovány štětovnicové stěny a trysková injektáž, tudíž musí být proveden hloubkový pyrotechnický průzkum dle TZ kap. 9.3.3.</w:t>
      </w:r>
    </w:p>
    <w:p w14:paraId="10B5F36B" w14:textId="77777777" w:rsidR="00C77BC7" w:rsidRPr="00181D0F" w:rsidRDefault="00C77BC7" w:rsidP="00C77BC7">
      <w:pPr>
        <w:spacing w:after="0"/>
        <w:jc w:val="both"/>
      </w:pPr>
      <w:r w:rsidRPr="00181D0F">
        <w:t>Co se týká „spolehlivosti“ plošného pyrotechnického průzkumu pomocí magnetometrické metody je v dané lokalitě třeba počítat s častějšími falešnými nálezy.</w:t>
      </w:r>
    </w:p>
    <w:p w14:paraId="28F3F752" w14:textId="3263D15E" w:rsidR="00EA55CB" w:rsidRDefault="00EA55CB" w:rsidP="00EA55CB">
      <w:pPr>
        <w:spacing w:after="0"/>
        <w:rPr>
          <w:rFonts w:ascii="Verdana" w:hAnsi="Verdana"/>
          <w:color w:val="FF0000"/>
        </w:rPr>
      </w:pPr>
    </w:p>
    <w:p w14:paraId="3A63CF0D" w14:textId="77777777" w:rsidR="00EA55CB" w:rsidRPr="00EA55CB" w:rsidRDefault="00EA55CB" w:rsidP="00EA55CB">
      <w:pPr>
        <w:spacing w:after="0"/>
        <w:rPr>
          <w:rFonts w:ascii="Verdana" w:hAnsi="Verdana"/>
          <w:color w:val="FF0000"/>
        </w:rPr>
      </w:pPr>
    </w:p>
    <w:p w14:paraId="18AD56AE" w14:textId="77777777" w:rsidR="003C5EB3" w:rsidRPr="003C5EB3" w:rsidRDefault="007F2963" w:rsidP="003C5EB3">
      <w:pPr>
        <w:spacing w:after="0"/>
        <w:rPr>
          <w:lang w:val="sv-SE"/>
        </w:rPr>
      </w:pPr>
      <w:r w:rsidRPr="007F2963">
        <w:rPr>
          <w:b/>
          <w:bCs/>
        </w:rPr>
        <w:t xml:space="preserve">Dotaz č. </w:t>
      </w:r>
      <w:r w:rsidR="003C5EB3">
        <w:rPr>
          <w:b/>
          <w:bCs/>
        </w:rPr>
        <w:t>203</w:t>
      </w:r>
      <w:r w:rsidRPr="007F2963">
        <w:rPr>
          <w:b/>
          <w:bCs/>
        </w:rPr>
        <w:t>:</w:t>
      </w:r>
      <w:r>
        <w:br/>
      </w:r>
      <w:r w:rsidR="003C5EB3" w:rsidRPr="003C5EB3">
        <w:rPr>
          <w:u w:val="single"/>
          <w:lang w:val="sv-SE"/>
        </w:rPr>
        <w:t>SO 31-34-01</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03"/>
        <w:gridCol w:w="236"/>
        <w:gridCol w:w="5381"/>
        <w:gridCol w:w="567"/>
        <w:gridCol w:w="992"/>
      </w:tblGrid>
      <w:tr w:rsidR="003C5EB3" w:rsidRPr="003C5EB3" w14:paraId="0819EEDA" w14:textId="77777777" w:rsidTr="009C32F6">
        <w:trPr>
          <w:trHeight w:val="261"/>
        </w:trPr>
        <w:tc>
          <w:tcPr>
            <w:tcW w:w="534" w:type="dxa"/>
            <w:shd w:val="clear" w:color="auto" w:fill="auto"/>
            <w:noWrap/>
            <w:hideMark/>
          </w:tcPr>
          <w:p w14:paraId="4CE31180" w14:textId="77777777" w:rsidR="003C5EB3" w:rsidRPr="003C5EB3" w:rsidRDefault="003C5EB3" w:rsidP="003C5EB3">
            <w:pPr>
              <w:spacing w:after="0"/>
            </w:pPr>
            <w:r w:rsidRPr="003C5EB3">
              <w:t>30</w:t>
            </w:r>
          </w:p>
        </w:tc>
        <w:tc>
          <w:tcPr>
            <w:tcW w:w="903" w:type="dxa"/>
            <w:shd w:val="clear" w:color="auto" w:fill="auto"/>
            <w:noWrap/>
            <w:hideMark/>
          </w:tcPr>
          <w:p w14:paraId="3E232F7F" w14:textId="77777777" w:rsidR="003C5EB3" w:rsidRPr="003C5EB3" w:rsidRDefault="003C5EB3" w:rsidP="003C5EB3">
            <w:pPr>
              <w:spacing w:after="0"/>
            </w:pPr>
            <w:r w:rsidRPr="003C5EB3">
              <w:t>224367</w:t>
            </w:r>
          </w:p>
        </w:tc>
        <w:tc>
          <w:tcPr>
            <w:tcW w:w="236" w:type="dxa"/>
            <w:shd w:val="clear" w:color="auto" w:fill="auto"/>
            <w:noWrap/>
            <w:hideMark/>
          </w:tcPr>
          <w:p w14:paraId="66E1E65D" w14:textId="77777777" w:rsidR="003C5EB3" w:rsidRPr="003C5EB3" w:rsidRDefault="003C5EB3" w:rsidP="003C5EB3">
            <w:pPr>
              <w:spacing w:after="0"/>
            </w:pPr>
          </w:p>
        </w:tc>
        <w:tc>
          <w:tcPr>
            <w:tcW w:w="5381" w:type="dxa"/>
            <w:shd w:val="clear" w:color="auto" w:fill="auto"/>
            <w:hideMark/>
          </w:tcPr>
          <w:p w14:paraId="034F65B7" w14:textId="77777777" w:rsidR="003C5EB3" w:rsidRPr="003C5EB3" w:rsidRDefault="003C5EB3" w:rsidP="003C5EB3">
            <w:pPr>
              <w:spacing w:after="0"/>
            </w:pPr>
            <w:r w:rsidRPr="003C5EB3">
              <w:t>VÝZTUŽ PILOT TUHÁ</w:t>
            </w:r>
          </w:p>
        </w:tc>
        <w:tc>
          <w:tcPr>
            <w:tcW w:w="567" w:type="dxa"/>
            <w:shd w:val="clear" w:color="auto" w:fill="auto"/>
            <w:noWrap/>
            <w:hideMark/>
          </w:tcPr>
          <w:p w14:paraId="17FDCE7D" w14:textId="77777777" w:rsidR="003C5EB3" w:rsidRPr="003C5EB3" w:rsidRDefault="003C5EB3" w:rsidP="003C5EB3">
            <w:pPr>
              <w:spacing w:after="0"/>
            </w:pPr>
            <w:r w:rsidRPr="003C5EB3">
              <w:t>T</w:t>
            </w:r>
          </w:p>
        </w:tc>
        <w:tc>
          <w:tcPr>
            <w:tcW w:w="992" w:type="dxa"/>
            <w:shd w:val="clear" w:color="auto" w:fill="auto"/>
            <w:noWrap/>
            <w:hideMark/>
          </w:tcPr>
          <w:p w14:paraId="7EE73CF1" w14:textId="77777777" w:rsidR="003C5EB3" w:rsidRPr="003C5EB3" w:rsidRDefault="003C5EB3" w:rsidP="003C5EB3">
            <w:pPr>
              <w:spacing w:after="0"/>
            </w:pPr>
            <w:r w:rsidRPr="003C5EB3">
              <w:t>3,630</w:t>
            </w:r>
          </w:p>
        </w:tc>
      </w:tr>
      <w:tr w:rsidR="003C5EB3" w:rsidRPr="003C5EB3" w14:paraId="37F1982A" w14:textId="77777777" w:rsidTr="009C32F6">
        <w:trPr>
          <w:trHeight w:val="261"/>
        </w:trPr>
        <w:tc>
          <w:tcPr>
            <w:tcW w:w="534" w:type="dxa"/>
            <w:shd w:val="clear" w:color="auto" w:fill="auto"/>
            <w:noWrap/>
            <w:hideMark/>
          </w:tcPr>
          <w:p w14:paraId="65ECDA10" w14:textId="77777777" w:rsidR="003C5EB3" w:rsidRPr="003C5EB3" w:rsidRDefault="003C5EB3" w:rsidP="003C5EB3">
            <w:pPr>
              <w:spacing w:after="0"/>
            </w:pPr>
          </w:p>
        </w:tc>
        <w:tc>
          <w:tcPr>
            <w:tcW w:w="903" w:type="dxa"/>
            <w:shd w:val="clear" w:color="auto" w:fill="auto"/>
            <w:noWrap/>
            <w:hideMark/>
          </w:tcPr>
          <w:p w14:paraId="4A7692D8" w14:textId="77777777" w:rsidR="003C5EB3" w:rsidRPr="003C5EB3" w:rsidRDefault="003C5EB3" w:rsidP="003C5EB3">
            <w:pPr>
              <w:spacing w:after="0"/>
            </w:pPr>
          </w:p>
        </w:tc>
        <w:tc>
          <w:tcPr>
            <w:tcW w:w="236" w:type="dxa"/>
            <w:shd w:val="clear" w:color="auto" w:fill="auto"/>
            <w:noWrap/>
            <w:hideMark/>
          </w:tcPr>
          <w:p w14:paraId="41EC4C0C" w14:textId="77777777" w:rsidR="003C5EB3" w:rsidRPr="003C5EB3" w:rsidRDefault="003C5EB3" w:rsidP="003C5EB3">
            <w:pPr>
              <w:spacing w:after="0"/>
            </w:pPr>
          </w:p>
        </w:tc>
        <w:tc>
          <w:tcPr>
            <w:tcW w:w="5381" w:type="dxa"/>
            <w:shd w:val="clear" w:color="auto" w:fill="auto"/>
            <w:hideMark/>
          </w:tcPr>
          <w:p w14:paraId="212E5190" w14:textId="77777777" w:rsidR="003C5EB3" w:rsidRPr="003C5EB3" w:rsidRDefault="003C5EB3" w:rsidP="003C5EB3">
            <w:pPr>
              <w:spacing w:after="0"/>
            </w:pPr>
          </w:p>
        </w:tc>
        <w:tc>
          <w:tcPr>
            <w:tcW w:w="567" w:type="dxa"/>
            <w:shd w:val="clear" w:color="auto" w:fill="auto"/>
            <w:noWrap/>
            <w:hideMark/>
          </w:tcPr>
          <w:p w14:paraId="08FBB5B1" w14:textId="77777777" w:rsidR="003C5EB3" w:rsidRPr="003C5EB3" w:rsidRDefault="003C5EB3" w:rsidP="003C5EB3">
            <w:pPr>
              <w:spacing w:after="0"/>
            </w:pPr>
          </w:p>
        </w:tc>
        <w:tc>
          <w:tcPr>
            <w:tcW w:w="992" w:type="dxa"/>
            <w:shd w:val="clear" w:color="auto" w:fill="auto"/>
            <w:noWrap/>
            <w:hideMark/>
          </w:tcPr>
          <w:p w14:paraId="3B75F981" w14:textId="77777777" w:rsidR="003C5EB3" w:rsidRPr="003C5EB3" w:rsidRDefault="003C5EB3" w:rsidP="003C5EB3">
            <w:pPr>
              <w:spacing w:after="0"/>
            </w:pPr>
          </w:p>
        </w:tc>
      </w:tr>
      <w:tr w:rsidR="003C5EB3" w:rsidRPr="003C5EB3" w14:paraId="0F71C16C" w14:textId="77777777" w:rsidTr="009C32F6">
        <w:trPr>
          <w:trHeight w:val="261"/>
        </w:trPr>
        <w:tc>
          <w:tcPr>
            <w:tcW w:w="534" w:type="dxa"/>
            <w:shd w:val="clear" w:color="auto" w:fill="auto"/>
            <w:noWrap/>
            <w:hideMark/>
          </w:tcPr>
          <w:p w14:paraId="4A6755FA" w14:textId="77777777" w:rsidR="003C5EB3" w:rsidRPr="003C5EB3" w:rsidRDefault="003C5EB3" w:rsidP="003C5EB3">
            <w:pPr>
              <w:spacing w:after="0"/>
            </w:pPr>
          </w:p>
        </w:tc>
        <w:tc>
          <w:tcPr>
            <w:tcW w:w="903" w:type="dxa"/>
            <w:shd w:val="clear" w:color="auto" w:fill="auto"/>
            <w:noWrap/>
            <w:hideMark/>
          </w:tcPr>
          <w:p w14:paraId="795A4609" w14:textId="77777777" w:rsidR="003C5EB3" w:rsidRPr="003C5EB3" w:rsidRDefault="003C5EB3" w:rsidP="003C5EB3">
            <w:pPr>
              <w:spacing w:after="0"/>
            </w:pPr>
          </w:p>
        </w:tc>
        <w:tc>
          <w:tcPr>
            <w:tcW w:w="236" w:type="dxa"/>
            <w:shd w:val="clear" w:color="auto" w:fill="auto"/>
            <w:noWrap/>
            <w:hideMark/>
          </w:tcPr>
          <w:p w14:paraId="173DCEE4" w14:textId="77777777" w:rsidR="003C5EB3" w:rsidRPr="003C5EB3" w:rsidRDefault="003C5EB3" w:rsidP="003C5EB3">
            <w:pPr>
              <w:spacing w:after="0"/>
            </w:pPr>
          </w:p>
        </w:tc>
        <w:tc>
          <w:tcPr>
            <w:tcW w:w="5381" w:type="dxa"/>
            <w:shd w:val="clear" w:color="auto" w:fill="auto"/>
            <w:hideMark/>
          </w:tcPr>
          <w:p w14:paraId="3936D1FA" w14:textId="77777777" w:rsidR="003C5EB3" w:rsidRPr="003C5EB3" w:rsidRDefault="003C5EB3" w:rsidP="003C5EB3">
            <w:pPr>
              <w:spacing w:after="0"/>
              <w:rPr>
                <w:i/>
                <w:iCs/>
              </w:rPr>
            </w:pPr>
            <w:r w:rsidRPr="003C5EB3">
              <w:rPr>
                <w:i/>
                <w:iCs/>
              </w:rPr>
              <w:t>1: trubky průměr 109mm; 150* 24,2/1000</w:t>
            </w:r>
          </w:p>
        </w:tc>
        <w:tc>
          <w:tcPr>
            <w:tcW w:w="567" w:type="dxa"/>
            <w:shd w:val="clear" w:color="auto" w:fill="auto"/>
            <w:noWrap/>
            <w:hideMark/>
          </w:tcPr>
          <w:p w14:paraId="072232CC" w14:textId="77777777" w:rsidR="003C5EB3" w:rsidRPr="003C5EB3" w:rsidRDefault="003C5EB3" w:rsidP="003C5EB3">
            <w:pPr>
              <w:spacing w:after="0"/>
              <w:rPr>
                <w:i/>
                <w:iCs/>
              </w:rPr>
            </w:pPr>
          </w:p>
        </w:tc>
        <w:tc>
          <w:tcPr>
            <w:tcW w:w="992" w:type="dxa"/>
            <w:shd w:val="clear" w:color="auto" w:fill="auto"/>
            <w:noWrap/>
            <w:hideMark/>
          </w:tcPr>
          <w:p w14:paraId="460380D2" w14:textId="77777777" w:rsidR="003C5EB3" w:rsidRPr="003C5EB3" w:rsidRDefault="003C5EB3" w:rsidP="003C5EB3">
            <w:pPr>
              <w:spacing w:after="0"/>
            </w:pPr>
          </w:p>
        </w:tc>
      </w:tr>
      <w:tr w:rsidR="003C5EB3" w:rsidRPr="003C5EB3" w14:paraId="34F6F743" w14:textId="77777777" w:rsidTr="009C32F6">
        <w:trPr>
          <w:trHeight w:val="261"/>
        </w:trPr>
        <w:tc>
          <w:tcPr>
            <w:tcW w:w="534" w:type="dxa"/>
            <w:shd w:val="clear" w:color="auto" w:fill="auto"/>
            <w:noWrap/>
            <w:hideMark/>
          </w:tcPr>
          <w:p w14:paraId="1A160A81" w14:textId="77777777" w:rsidR="003C5EB3" w:rsidRPr="003C5EB3" w:rsidRDefault="003C5EB3" w:rsidP="003C5EB3">
            <w:pPr>
              <w:spacing w:after="0"/>
            </w:pPr>
          </w:p>
        </w:tc>
        <w:tc>
          <w:tcPr>
            <w:tcW w:w="903" w:type="dxa"/>
            <w:shd w:val="clear" w:color="auto" w:fill="auto"/>
            <w:noWrap/>
            <w:hideMark/>
          </w:tcPr>
          <w:p w14:paraId="5A9DA82A" w14:textId="77777777" w:rsidR="003C5EB3" w:rsidRPr="003C5EB3" w:rsidRDefault="003C5EB3" w:rsidP="003C5EB3">
            <w:pPr>
              <w:spacing w:after="0"/>
            </w:pPr>
          </w:p>
        </w:tc>
        <w:tc>
          <w:tcPr>
            <w:tcW w:w="236" w:type="dxa"/>
            <w:shd w:val="clear" w:color="auto" w:fill="auto"/>
            <w:noWrap/>
            <w:hideMark/>
          </w:tcPr>
          <w:p w14:paraId="6D494106" w14:textId="77777777" w:rsidR="003C5EB3" w:rsidRPr="003C5EB3" w:rsidRDefault="003C5EB3" w:rsidP="003C5EB3">
            <w:pPr>
              <w:spacing w:after="0"/>
            </w:pPr>
          </w:p>
        </w:tc>
        <w:tc>
          <w:tcPr>
            <w:tcW w:w="5381" w:type="dxa"/>
            <w:shd w:val="clear" w:color="auto" w:fill="auto"/>
            <w:hideMark/>
          </w:tcPr>
          <w:p w14:paraId="2E50875B" w14:textId="77777777" w:rsidR="003C5EB3" w:rsidRPr="003C5EB3" w:rsidRDefault="003C5EB3" w:rsidP="003C5EB3">
            <w:pPr>
              <w:spacing w:after="0"/>
              <w:rPr>
                <w:i/>
                <w:iCs/>
              </w:rPr>
            </w:pPr>
            <w:r w:rsidRPr="003C5EB3">
              <w:rPr>
                <w:i/>
                <w:iCs/>
              </w:rPr>
              <w:t>Technická specifikace položky odpovídá příslušné cenové soustavě</w:t>
            </w:r>
          </w:p>
        </w:tc>
        <w:tc>
          <w:tcPr>
            <w:tcW w:w="567" w:type="dxa"/>
            <w:shd w:val="clear" w:color="auto" w:fill="auto"/>
            <w:noWrap/>
            <w:hideMark/>
          </w:tcPr>
          <w:p w14:paraId="6265716B" w14:textId="77777777" w:rsidR="003C5EB3" w:rsidRPr="003C5EB3" w:rsidRDefault="003C5EB3" w:rsidP="003C5EB3">
            <w:pPr>
              <w:spacing w:after="0"/>
              <w:rPr>
                <w:i/>
                <w:iCs/>
              </w:rPr>
            </w:pPr>
          </w:p>
        </w:tc>
        <w:tc>
          <w:tcPr>
            <w:tcW w:w="992" w:type="dxa"/>
            <w:shd w:val="clear" w:color="auto" w:fill="auto"/>
            <w:noWrap/>
            <w:hideMark/>
          </w:tcPr>
          <w:p w14:paraId="68BCFB06" w14:textId="77777777" w:rsidR="003C5EB3" w:rsidRPr="003C5EB3" w:rsidRDefault="003C5EB3" w:rsidP="003C5EB3">
            <w:pPr>
              <w:spacing w:after="0"/>
            </w:pPr>
          </w:p>
        </w:tc>
      </w:tr>
    </w:tbl>
    <w:p w14:paraId="01789644" w14:textId="77777777" w:rsidR="003C5EB3" w:rsidRPr="00181D0F" w:rsidRDefault="003C5EB3" w:rsidP="003C5EB3">
      <w:pPr>
        <w:spacing w:after="0"/>
        <w:rPr>
          <w:lang w:val="sv-SE"/>
        </w:rPr>
      </w:pPr>
      <w:r w:rsidRPr="003C5EB3">
        <w:rPr>
          <w:lang w:val="sv-SE"/>
        </w:rPr>
        <w:t>Žádáme o vyjasnění zakládání.</w:t>
      </w:r>
      <w:r w:rsidRPr="003C5EB3">
        <w:rPr>
          <w:lang w:val="sv-SE"/>
        </w:rPr>
        <w:br/>
        <w:t xml:space="preserve">Pokud tato položka má být výztuž do zkoušky CHA, tak dle výkresů je použita TR63x3, </w:t>
      </w:r>
      <w:r w:rsidRPr="00181D0F">
        <w:rPr>
          <w:lang w:val="sv-SE"/>
        </w:rPr>
        <w:t xml:space="preserve">v celkové tonáži 2,395 tun (tato trubka je součástí ceny za zkoušku CHA – položka 93). </w:t>
      </w:r>
      <w:r w:rsidRPr="00181D0F">
        <w:rPr>
          <w:lang w:val="sv-SE"/>
        </w:rPr>
        <w:br/>
        <w:t>Co je tedy součástí položky č.30 a jaké práce jsou v ní zamýšleny?</w:t>
      </w:r>
    </w:p>
    <w:p w14:paraId="00BCBE28" w14:textId="77777777" w:rsidR="00FF413D" w:rsidRPr="00181D0F" w:rsidRDefault="00FF413D" w:rsidP="00FF413D">
      <w:pPr>
        <w:spacing w:after="0"/>
      </w:pPr>
    </w:p>
    <w:p w14:paraId="337D0A83" w14:textId="77777777" w:rsidR="007F2963" w:rsidRPr="00181D0F" w:rsidRDefault="007F2963" w:rsidP="007F2963">
      <w:pPr>
        <w:spacing w:after="0"/>
        <w:rPr>
          <w:rFonts w:ascii="Verdana" w:hAnsi="Verdana"/>
          <w:b/>
          <w:bCs/>
        </w:rPr>
      </w:pPr>
      <w:r w:rsidRPr="00181D0F">
        <w:rPr>
          <w:rFonts w:ascii="Verdana" w:hAnsi="Verdana"/>
          <w:b/>
          <w:bCs/>
        </w:rPr>
        <w:t>Odpověď:</w:t>
      </w:r>
    </w:p>
    <w:p w14:paraId="36994F9F" w14:textId="0C9855E9" w:rsidR="00C77BC7" w:rsidRPr="00181D0F" w:rsidRDefault="00C77BC7" w:rsidP="00C77BC7">
      <w:pPr>
        <w:spacing w:after="0"/>
        <w:rPr>
          <w:rFonts w:ascii="Verdana" w:hAnsi="Verdana"/>
        </w:rPr>
      </w:pPr>
      <w:r w:rsidRPr="00181D0F">
        <w:rPr>
          <w:rFonts w:ascii="Verdana" w:hAnsi="Verdana"/>
        </w:rPr>
        <w:t>Výztužné trubky se vkládají do pilířů tryskové injektáže viz příloha 2.8.3 Poznámky bod 4 a TZ.</w:t>
      </w:r>
    </w:p>
    <w:p w14:paraId="4B249320" w14:textId="77777777" w:rsidR="00C84822" w:rsidRPr="00181D0F" w:rsidRDefault="00C84822" w:rsidP="00C77BC7">
      <w:pPr>
        <w:spacing w:after="0"/>
        <w:rPr>
          <w:b/>
          <w:bCs/>
        </w:rPr>
      </w:pPr>
    </w:p>
    <w:p w14:paraId="2CC69F07" w14:textId="77777777" w:rsidR="007F2963" w:rsidRPr="0008054B" w:rsidRDefault="007F2963" w:rsidP="0008054B">
      <w:pPr>
        <w:spacing w:after="0"/>
        <w:rPr>
          <w:rFonts w:ascii="Verdana" w:hAnsi="Verdana"/>
          <w:color w:val="FF0000"/>
        </w:rPr>
      </w:pPr>
    </w:p>
    <w:p w14:paraId="41126359" w14:textId="77777777" w:rsidR="003C5EB3" w:rsidRPr="003C5EB3" w:rsidRDefault="007F2963" w:rsidP="003C5EB3">
      <w:pPr>
        <w:spacing w:after="0"/>
        <w:rPr>
          <w:lang w:val="sv-SE"/>
        </w:rPr>
      </w:pPr>
      <w:r w:rsidRPr="007F2963">
        <w:rPr>
          <w:b/>
          <w:bCs/>
        </w:rPr>
        <w:t>Dotaz č.</w:t>
      </w:r>
      <w:r>
        <w:rPr>
          <w:b/>
          <w:bCs/>
        </w:rPr>
        <w:t xml:space="preserve"> </w:t>
      </w:r>
      <w:r w:rsidR="003C5EB3">
        <w:rPr>
          <w:b/>
          <w:bCs/>
        </w:rPr>
        <w:t>204</w:t>
      </w:r>
      <w:r w:rsidRPr="007F2963">
        <w:rPr>
          <w:b/>
          <w:bCs/>
        </w:rPr>
        <w:t>:</w:t>
      </w:r>
      <w:r>
        <w:br/>
      </w:r>
      <w:r w:rsidR="003C5EB3" w:rsidRPr="009C32F6">
        <w:rPr>
          <w:u w:val="single"/>
          <w:lang w:val="sv-SE"/>
        </w:rPr>
        <w:t>SO 31-34-01</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92"/>
        <w:gridCol w:w="236"/>
        <w:gridCol w:w="5292"/>
        <w:gridCol w:w="567"/>
        <w:gridCol w:w="992"/>
      </w:tblGrid>
      <w:tr w:rsidR="003C5EB3" w:rsidRPr="003C5EB3" w14:paraId="380D059D" w14:textId="77777777" w:rsidTr="009C32F6">
        <w:trPr>
          <w:trHeight w:val="242"/>
        </w:trPr>
        <w:tc>
          <w:tcPr>
            <w:tcW w:w="534" w:type="dxa"/>
            <w:shd w:val="clear" w:color="auto" w:fill="auto"/>
            <w:noWrap/>
            <w:hideMark/>
          </w:tcPr>
          <w:p w14:paraId="797A26A5" w14:textId="77777777" w:rsidR="003C5EB3" w:rsidRPr="003C5EB3" w:rsidRDefault="003C5EB3" w:rsidP="003C5EB3">
            <w:pPr>
              <w:spacing w:after="0"/>
            </w:pPr>
            <w:r w:rsidRPr="003C5EB3">
              <w:t>35</w:t>
            </w:r>
          </w:p>
        </w:tc>
        <w:tc>
          <w:tcPr>
            <w:tcW w:w="992" w:type="dxa"/>
            <w:shd w:val="clear" w:color="auto" w:fill="auto"/>
            <w:noWrap/>
            <w:hideMark/>
          </w:tcPr>
          <w:p w14:paraId="5E29758F" w14:textId="77777777" w:rsidR="003C5EB3" w:rsidRPr="003C5EB3" w:rsidRDefault="003C5EB3" w:rsidP="003C5EB3">
            <w:pPr>
              <w:spacing w:after="0"/>
            </w:pPr>
            <w:r w:rsidRPr="003C5EB3">
              <w:t>22694</w:t>
            </w:r>
          </w:p>
        </w:tc>
        <w:tc>
          <w:tcPr>
            <w:tcW w:w="236" w:type="dxa"/>
            <w:shd w:val="clear" w:color="auto" w:fill="auto"/>
            <w:noWrap/>
            <w:hideMark/>
          </w:tcPr>
          <w:p w14:paraId="778FE542" w14:textId="77777777" w:rsidR="003C5EB3" w:rsidRPr="003C5EB3" w:rsidRDefault="003C5EB3" w:rsidP="003C5EB3">
            <w:pPr>
              <w:spacing w:after="0"/>
            </w:pPr>
          </w:p>
        </w:tc>
        <w:tc>
          <w:tcPr>
            <w:tcW w:w="5292" w:type="dxa"/>
            <w:shd w:val="clear" w:color="auto" w:fill="auto"/>
            <w:hideMark/>
          </w:tcPr>
          <w:p w14:paraId="665B0DE9" w14:textId="77777777" w:rsidR="003C5EB3" w:rsidRPr="003C5EB3" w:rsidRDefault="003C5EB3" w:rsidP="003C5EB3">
            <w:pPr>
              <w:spacing w:after="0"/>
            </w:pPr>
            <w:r w:rsidRPr="003C5EB3">
              <w:t>ZÁPOROVÉ PAŽENÍ Z KOVU DOČASNÉ</w:t>
            </w:r>
          </w:p>
        </w:tc>
        <w:tc>
          <w:tcPr>
            <w:tcW w:w="567" w:type="dxa"/>
            <w:shd w:val="clear" w:color="auto" w:fill="auto"/>
            <w:noWrap/>
            <w:hideMark/>
          </w:tcPr>
          <w:p w14:paraId="4E318414" w14:textId="77777777" w:rsidR="003C5EB3" w:rsidRPr="003C5EB3" w:rsidRDefault="003C5EB3" w:rsidP="003C5EB3">
            <w:pPr>
              <w:spacing w:after="0"/>
            </w:pPr>
            <w:r w:rsidRPr="003C5EB3">
              <w:t>T</w:t>
            </w:r>
          </w:p>
        </w:tc>
        <w:tc>
          <w:tcPr>
            <w:tcW w:w="992" w:type="dxa"/>
            <w:shd w:val="clear" w:color="auto" w:fill="auto"/>
            <w:noWrap/>
            <w:hideMark/>
          </w:tcPr>
          <w:p w14:paraId="5CA4C456" w14:textId="77777777" w:rsidR="003C5EB3" w:rsidRPr="003C5EB3" w:rsidRDefault="003C5EB3" w:rsidP="003C5EB3">
            <w:pPr>
              <w:spacing w:after="0"/>
            </w:pPr>
            <w:r w:rsidRPr="003C5EB3">
              <w:t>13,450</w:t>
            </w:r>
          </w:p>
        </w:tc>
      </w:tr>
      <w:tr w:rsidR="003C5EB3" w:rsidRPr="003C5EB3" w14:paraId="2FAC8423" w14:textId="77777777" w:rsidTr="009C32F6">
        <w:trPr>
          <w:trHeight w:val="242"/>
        </w:trPr>
        <w:tc>
          <w:tcPr>
            <w:tcW w:w="534" w:type="dxa"/>
            <w:shd w:val="clear" w:color="auto" w:fill="auto"/>
            <w:noWrap/>
            <w:hideMark/>
          </w:tcPr>
          <w:p w14:paraId="669D20DD" w14:textId="77777777" w:rsidR="003C5EB3" w:rsidRPr="003C5EB3" w:rsidRDefault="003C5EB3" w:rsidP="003C5EB3">
            <w:pPr>
              <w:spacing w:after="0"/>
            </w:pPr>
          </w:p>
        </w:tc>
        <w:tc>
          <w:tcPr>
            <w:tcW w:w="992" w:type="dxa"/>
            <w:shd w:val="clear" w:color="auto" w:fill="auto"/>
            <w:noWrap/>
            <w:hideMark/>
          </w:tcPr>
          <w:p w14:paraId="3502AD68" w14:textId="77777777" w:rsidR="003C5EB3" w:rsidRPr="003C5EB3" w:rsidRDefault="003C5EB3" w:rsidP="003C5EB3">
            <w:pPr>
              <w:spacing w:after="0"/>
            </w:pPr>
          </w:p>
        </w:tc>
        <w:tc>
          <w:tcPr>
            <w:tcW w:w="236" w:type="dxa"/>
            <w:shd w:val="clear" w:color="auto" w:fill="auto"/>
            <w:noWrap/>
            <w:hideMark/>
          </w:tcPr>
          <w:p w14:paraId="42C33092" w14:textId="77777777" w:rsidR="003C5EB3" w:rsidRPr="003C5EB3" w:rsidRDefault="003C5EB3" w:rsidP="003C5EB3">
            <w:pPr>
              <w:spacing w:after="0"/>
            </w:pPr>
          </w:p>
        </w:tc>
        <w:tc>
          <w:tcPr>
            <w:tcW w:w="5292" w:type="dxa"/>
            <w:shd w:val="clear" w:color="auto" w:fill="auto"/>
            <w:hideMark/>
          </w:tcPr>
          <w:p w14:paraId="552B16F2" w14:textId="77777777" w:rsidR="003C5EB3" w:rsidRPr="003C5EB3" w:rsidRDefault="003C5EB3" w:rsidP="003C5EB3">
            <w:pPr>
              <w:spacing w:after="0"/>
            </w:pPr>
          </w:p>
        </w:tc>
        <w:tc>
          <w:tcPr>
            <w:tcW w:w="567" w:type="dxa"/>
            <w:shd w:val="clear" w:color="auto" w:fill="auto"/>
            <w:noWrap/>
            <w:hideMark/>
          </w:tcPr>
          <w:p w14:paraId="711C2DCF" w14:textId="77777777" w:rsidR="003C5EB3" w:rsidRPr="003C5EB3" w:rsidRDefault="003C5EB3" w:rsidP="003C5EB3">
            <w:pPr>
              <w:spacing w:after="0"/>
            </w:pPr>
          </w:p>
        </w:tc>
        <w:tc>
          <w:tcPr>
            <w:tcW w:w="992" w:type="dxa"/>
            <w:shd w:val="clear" w:color="auto" w:fill="auto"/>
            <w:noWrap/>
            <w:hideMark/>
          </w:tcPr>
          <w:p w14:paraId="61164D9E" w14:textId="77777777" w:rsidR="003C5EB3" w:rsidRPr="003C5EB3" w:rsidRDefault="003C5EB3" w:rsidP="003C5EB3">
            <w:pPr>
              <w:spacing w:after="0"/>
            </w:pPr>
          </w:p>
        </w:tc>
      </w:tr>
      <w:tr w:rsidR="003C5EB3" w:rsidRPr="003C5EB3" w14:paraId="2158A56A" w14:textId="77777777" w:rsidTr="009C32F6">
        <w:trPr>
          <w:trHeight w:val="242"/>
        </w:trPr>
        <w:tc>
          <w:tcPr>
            <w:tcW w:w="534" w:type="dxa"/>
            <w:shd w:val="clear" w:color="auto" w:fill="auto"/>
            <w:noWrap/>
            <w:hideMark/>
          </w:tcPr>
          <w:p w14:paraId="0855EF1C" w14:textId="77777777" w:rsidR="003C5EB3" w:rsidRPr="003C5EB3" w:rsidRDefault="003C5EB3" w:rsidP="003C5EB3">
            <w:pPr>
              <w:spacing w:after="0"/>
            </w:pPr>
          </w:p>
        </w:tc>
        <w:tc>
          <w:tcPr>
            <w:tcW w:w="992" w:type="dxa"/>
            <w:shd w:val="clear" w:color="auto" w:fill="auto"/>
            <w:noWrap/>
            <w:hideMark/>
          </w:tcPr>
          <w:p w14:paraId="63C2C815" w14:textId="77777777" w:rsidR="003C5EB3" w:rsidRPr="003C5EB3" w:rsidRDefault="003C5EB3" w:rsidP="003C5EB3">
            <w:pPr>
              <w:spacing w:after="0"/>
            </w:pPr>
          </w:p>
        </w:tc>
        <w:tc>
          <w:tcPr>
            <w:tcW w:w="236" w:type="dxa"/>
            <w:shd w:val="clear" w:color="auto" w:fill="auto"/>
            <w:noWrap/>
            <w:hideMark/>
          </w:tcPr>
          <w:p w14:paraId="4282AF56" w14:textId="77777777" w:rsidR="003C5EB3" w:rsidRPr="003C5EB3" w:rsidRDefault="003C5EB3" w:rsidP="003C5EB3">
            <w:pPr>
              <w:spacing w:after="0"/>
            </w:pPr>
          </w:p>
        </w:tc>
        <w:tc>
          <w:tcPr>
            <w:tcW w:w="5292" w:type="dxa"/>
            <w:shd w:val="clear" w:color="auto" w:fill="auto"/>
            <w:hideMark/>
          </w:tcPr>
          <w:p w14:paraId="2A8D4AB0" w14:textId="77777777" w:rsidR="003C5EB3" w:rsidRPr="003C5EB3" w:rsidRDefault="003C5EB3" w:rsidP="003C5EB3">
            <w:pPr>
              <w:spacing w:after="0"/>
              <w:rPr>
                <w:i/>
                <w:iCs/>
              </w:rPr>
            </w:pPr>
            <w:r w:rsidRPr="003C5EB3">
              <w:rPr>
                <w:i/>
                <w:iCs/>
              </w:rPr>
              <w:t xml:space="preserve">1: ZÁPORY HEB 160 -1FV1; 9,031 </w:t>
            </w:r>
            <w:r w:rsidRPr="003C5EB3">
              <w:rPr>
                <w:i/>
                <w:iCs/>
              </w:rPr>
              <w:br/>
              <w:t xml:space="preserve">2: Převázky kotev záporového pažení HEB 260 </w:t>
            </w:r>
            <w:r w:rsidRPr="003C5EB3">
              <w:rPr>
                <w:i/>
                <w:iCs/>
              </w:rPr>
              <w:lastRenderedPageBreak/>
              <w:t>(93.0kg/m) 1.32*12*2*1.5*93/1000; 4,419</w:t>
            </w:r>
          </w:p>
        </w:tc>
        <w:tc>
          <w:tcPr>
            <w:tcW w:w="567" w:type="dxa"/>
            <w:shd w:val="clear" w:color="auto" w:fill="auto"/>
            <w:noWrap/>
            <w:hideMark/>
          </w:tcPr>
          <w:p w14:paraId="0977109E" w14:textId="77777777" w:rsidR="003C5EB3" w:rsidRPr="003C5EB3" w:rsidRDefault="003C5EB3" w:rsidP="003C5EB3">
            <w:pPr>
              <w:spacing w:after="0"/>
              <w:rPr>
                <w:i/>
                <w:iCs/>
              </w:rPr>
            </w:pPr>
          </w:p>
        </w:tc>
        <w:tc>
          <w:tcPr>
            <w:tcW w:w="992" w:type="dxa"/>
            <w:shd w:val="clear" w:color="auto" w:fill="auto"/>
            <w:noWrap/>
            <w:hideMark/>
          </w:tcPr>
          <w:p w14:paraId="37C5263C" w14:textId="77777777" w:rsidR="003C5EB3" w:rsidRPr="003C5EB3" w:rsidRDefault="003C5EB3" w:rsidP="003C5EB3">
            <w:pPr>
              <w:spacing w:after="0"/>
            </w:pPr>
          </w:p>
        </w:tc>
      </w:tr>
      <w:tr w:rsidR="003C5EB3" w:rsidRPr="003C5EB3" w14:paraId="7FF05A48" w14:textId="77777777" w:rsidTr="009C32F6">
        <w:trPr>
          <w:trHeight w:val="242"/>
        </w:trPr>
        <w:tc>
          <w:tcPr>
            <w:tcW w:w="534" w:type="dxa"/>
            <w:shd w:val="clear" w:color="auto" w:fill="auto"/>
            <w:noWrap/>
            <w:hideMark/>
          </w:tcPr>
          <w:p w14:paraId="60CE9046" w14:textId="77777777" w:rsidR="003C5EB3" w:rsidRPr="003C5EB3" w:rsidRDefault="003C5EB3" w:rsidP="003C5EB3">
            <w:pPr>
              <w:spacing w:after="0"/>
            </w:pPr>
          </w:p>
        </w:tc>
        <w:tc>
          <w:tcPr>
            <w:tcW w:w="992" w:type="dxa"/>
            <w:shd w:val="clear" w:color="auto" w:fill="auto"/>
            <w:noWrap/>
            <w:hideMark/>
          </w:tcPr>
          <w:p w14:paraId="6F81B32E" w14:textId="77777777" w:rsidR="003C5EB3" w:rsidRPr="003C5EB3" w:rsidRDefault="003C5EB3" w:rsidP="003C5EB3">
            <w:pPr>
              <w:spacing w:after="0"/>
            </w:pPr>
          </w:p>
        </w:tc>
        <w:tc>
          <w:tcPr>
            <w:tcW w:w="236" w:type="dxa"/>
            <w:shd w:val="clear" w:color="auto" w:fill="auto"/>
            <w:noWrap/>
            <w:hideMark/>
          </w:tcPr>
          <w:p w14:paraId="5DC3DF2D" w14:textId="77777777" w:rsidR="003C5EB3" w:rsidRPr="003C5EB3" w:rsidRDefault="003C5EB3" w:rsidP="003C5EB3">
            <w:pPr>
              <w:spacing w:after="0"/>
            </w:pPr>
          </w:p>
        </w:tc>
        <w:tc>
          <w:tcPr>
            <w:tcW w:w="5292" w:type="dxa"/>
            <w:shd w:val="clear" w:color="auto" w:fill="auto"/>
            <w:hideMark/>
          </w:tcPr>
          <w:p w14:paraId="3E5597BE" w14:textId="77777777" w:rsidR="003C5EB3" w:rsidRPr="003C5EB3" w:rsidRDefault="003C5EB3" w:rsidP="003C5EB3">
            <w:pPr>
              <w:spacing w:after="0"/>
              <w:rPr>
                <w:i/>
                <w:iCs/>
              </w:rPr>
            </w:pPr>
            <w:r w:rsidRPr="003C5EB3">
              <w:rPr>
                <w:i/>
                <w:iCs/>
              </w:rPr>
              <w:t>Technická specifikace položky odpovídá příslušné cenové soustavě</w:t>
            </w:r>
          </w:p>
        </w:tc>
        <w:tc>
          <w:tcPr>
            <w:tcW w:w="567" w:type="dxa"/>
            <w:shd w:val="clear" w:color="auto" w:fill="auto"/>
            <w:noWrap/>
            <w:hideMark/>
          </w:tcPr>
          <w:p w14:paraId="74AB180E" w14:textId="77777777" w:rsidR="003C5EB3" w:rsidRPr="003C5EB3" w:rsidRDefault="003C5EB3" w:rsidP="003C5EB3">
            <w:pPr>
              <w:spacing w:after="0"/>
              <w:rPr>
                <w:i/>
                <w:iCs/>
              </w:rPr>
            </w:pPr>
          </w:p>
        </w:tc>
        <w:tc>
          <w:tcPr>
            <w:tcW w:w="992" w:type="dxa"/>
            <w:shd w:val="clear" w:color="auto" w:fill="auto"/>
            <w:noWrap/>
            <w:hideMark/>
          </w:tcPr>
          <w:p w14:paraId="62C6CE97" w14:textId="77777777" w:rsidR="003C5EB3" w:rsidRPr="003C5EB3" w:rsidRDefault="003C5EB3" w:rsidP="003C5EB3">
            <w:pPr>
              <w:spacing w:after="0"/>
            </w:pPr>
          </w:p>
        </w:tc>
      </w:tr>
    </w:tbl>
    <w:p w14:paraId="42C47DC8" w14:textId="77777777" w:rsidR="003C5EB3" w:rsidRPr="003C5EB3" w:rsidRDefault="003C5EB3" w:rsidP="003C5EB3">
      <w:pPr>
        <w:spacing w:after="0"/>
        <w:rPr>
          <w:lang w:val="sv-SE"/>
        </w:rPr>
      </w:pPr>
      <w:r w:rsidRPr="003C5EB3">
        <w:rPr>
          <w:lang w:val="sv-SE"/>
        </w:rPr>
        <w:t xml:space="preserve">Žádáme zadavatele o vyjasnění záporového pažení. </w:t>
      </w:r>
      <w:r w:rsidRPr="003C5EB3">
        <w:rPr>
          <w:lang w:val="sv-SE"/>
        </w:rPr>
        <w:br/>
        <w:t xml:space="preserve">Převázky jsou dle výkresu 2xU260, jak mají být tyto převázky naceněny, když v soupisu prací je ve specifikaci HEB260. </w:t>
      </w:r>
      <w:r w:rsidRPr="003C5EB3">
        <w:rPr>
          <w:lang w:val="sv-SE"/>
        </w:rPr>
        <w:br/>
        <w:t>Žádáme o vyjasnění, aby byla položka upřesněna a specifikace případně upravena na U260.</w:t>
      </w:r>
    </w:p>
    <w:p w14:paraId="1EFAFBE9" w14:textId="77777777" w:rsidR="00FF413D" w:rsidRPr="00181D0F" w:rsidRDefault="00FF413D" w:rsidP="00FF413D">
      <w:pPr>
        <w:spacing w:after="0"/>
      </w:pPr>
    </w:p>
    <w:p w14:paraId="4F9DDBCE" w14:textId="77777777" w:rsidR="007F2963" w:rsidRPr="00181D0F" w:rsidRDefault="007F2963" w:rsidP="007F2963">
      <w:pPr>
        <w:spacing w:after="0"/>
        <w:rPr>
          <w:rFonts w:ascii="Verdana" w:hAnsi="Verdana"/>
          <w:b/>
          <w:bCs/>
        </w:rPr>
      </w:pPr>
      <w:r w:rsidRPr="00181D0F">
        <w:rPr>
          <w:rFonts w:ascii="Verdana" w:hAnsi="Verdana"/>
          <w:b/>
          <w:bCs/>
        </w:rPr>
        <w:t>Odpověď:</w:t>
      </w:r>
    </w:p>
    <w:p w14:paraId="70755744" w14:textId="77777777" w:rsidR="00C77BC7" w:rsidRPr="00181D0F" w:rsidRDefault="00C77BC7" w:rsidP="00C77BC7">
      <w:pPr>
        <w:spacing w:after="0"/>
        <w:rPr>
          <w:rFonts w:ascii="Verdana" w:hAnsi="Verdana"/>
        </w:rPr>
      </w:pPr>
      <w:r w:rsidRPr="00181D0F">
        <w:rPr>
          <w:rFonts w:ascii="Verdana" w:hAnsi="Verdana"/>
        </w:rPr>
        <w:t xml:space="preserve">Převázky kotev záporového pažení jsou navrženy z válcovaných profilů 2 x UPE 260 </w:t>
      </w:r>
    </w:p>
    <w:p w14:paraId="60A1CA1B" w14:textId="08D09EEE" w:rsidR="00C77BC7" w:rsidRPr="00181D0F" w:rsidRDefault="00C77BC7" w:rsidP="00C77BC7">
      <w:pPr>
        <w:spacing w:after="0"/>
        <w:rPr>
          <w:rFonts w:ascii="Verdana" w:hAnsi="Verdana"/>
        </w:rPr>
      </w:pPr>
      <w:r w:rsidRPr="00181D0F">
        <w:rPr>
          <w:rFonts w:ascii="Verdana" w:hAnsi="Verdana"/>
        </w:rPr>
        <w:t>Byl upraven popis položky č.35 (22694)</w:t>
      </w:r>
    </w:p>
    <w:p w14:paraId="466DC24A" w14:textId="3DE7B005" w:rsidR="00C77BC7" w:rsidRPr="00181D0F" w:rsidRDefault="00C77BC7" w:rsidP="00C77BC7">
      <w:pPr>
        <w:spacing w:after="0"/>
        <w:rPr>
          <w:i/>
          <w:iCs/>
        </w:rPr>
      </w:pPr>
      <w:r w:rsidRPr="00181D0F">
        <w:rPr>
          <w:rFonts w:ascii="Verdana" w:hAnsi="Verdana"/>
          <w:i/>
          <w:iCs/>
        </w:rPr>
        <w:t xml:space="preserve">Upraven dokument </w:t>
      </w:r>
      <w:r w:rsidR="00C84822" w:rsidRPr="00181D0F">
        <w:rPr>
          <w:rFonts w:ascii="Verdana" w:hAnsi="Verdana"/>
          <w:i/>
          <w:iCs/>
        </w:rPr>
        <w:t>SO313401_upr05.xlsm</w:t>
      </w:r>
    </w:p>
    <w:p w14:paraId="70B8406B" w14:textId="08656D5A" w:rsidR="00FF413D" w:rsidRDefault="00FF413D" w:rsidP="00FF413D">
      <w:pPr>
        <w:spacing w:after="0"/>
        <w:rPr>
          <w:b/>
          <w:bCs/>
          <w:u w:val="single"/>
        </w:rPr>
      </w:pPr>
    </w:p>
    <w:p w14:paraId="3620CE44" w14:textId="77777777" w:rsidR="00FF413D" w:rsidRDefault="00FF413D" w:rsidP="00FF413D">
      <w:pPr>
        <w:spacing w:after="0"/>
        <w:rPr>
          <w:b/>
          <w:bCs/>
          <w:u w:val="single"/>
        </w:rPr>
      </w:pPr>
    </w:p>
    <w:p w14:paraId="69AEECF3" w14:textId="77777777" w:rsidR="003C5EB3" w:rsidRPr="003C5EB3" w:rsidRDefault="007F2963" w:rsidP="003C5EB3">
      <w:pPr>
        <w:spacing w:after="0"/>
        <w:rPr>
          <w:lang w:val="sv-SE"/>
        </w:rPr>
      </w:pPr>
      <w:r w:rsidRPr="00FF413D">
        <w:rPr>
          <w:b/>
          <w:bCs/>
        </w:rPr>
        <w:t>Dotaz č.</w:t>
      </w:r>
      <w:r w:rsidR="003C5EB3">
        <w:rPr>
          <w:b/>
          <w:bCs/>
        </w:rPr>
        <w:t xml:space="preserve"> 205</w:t>
      </w:r>
      <w:r w:rsidRPr="00FF413D">
        <w:rPr>
          <w:b/>
          <w:bCs/>
        </w:rPr>
        <w:t>:</w:t>
      </w:r>
      <w:r>
        <w:br/>
      </w:r>
      <w:r w:rsidR="003C5EB3" w:rsidRPr="009C32F6">
        <w:rPr>
          <w:u w:val="single"/>
          <w:lang w:val="sv-SE"/>
        </w:rPr>
        <w:t>SO 31-34-01</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92"/>
        <w:gridCol w:w="283"/>
        <w:gridCol w:w="5216"/>
        <w:gridCol w:w="596"/>
        <w:gridCol w:w="992"/>
      </w:tblGrid>
      <w:tr w:rsidR="003C5EB3" w:rsidRPr="003C5EB3" w14:paraId="4A7E7B08" w14:textId="77777777" w:rsidTr="009C32F6">
        <w:trPr>
          <w:trHeight w:val="191"/>
        </w:trPr>
        <w:tc>
          <w:tcPr>
            <w:tcW w:w="534" w:type="dxa"/>
            <w:shd w:val="clear" w:color="auto" w:fill="auto"/>
            <w:noWrap/>
            <w:hideMark/>
          </w:tcPr>
          <w:p w14:paraId="76C50AE7" w14:textId="77777777" w:rsidR="003C5EB3" w:rsidRPr="003C5EB3" w:rsidRDefault="003C5EB3" w:rsidP="003C5EB3">
            <w:pPr>
              <w:spacing w:after="0"/>
            </w:pPr>
            <w:r w:rsidRPr="003C5EB3">
              <w:t>37</w:t>
            </w:r>
          </w:p>
        </w:tc>
        <w:tc>
          <w:tcPr>
            <w:tcW w:w="992" w:type="dxa"/>
            <w:shd w:val="clear" w:color="auto" w:fill="auto"/>
            <w:noWrap/>
            <w:hideMark/>
          </w:tcPr>
          <w:p w14:paraId="00403DF4" w14:textId="77777777" w:rsidR="003C5EB3" w:rsidRPr="003C5EB3" w:rsidRDefault="003C5EB3" w:rsidP="003C5EB3">
            <w:pPr>
              <w:spacing w:after="0"/>
            </w:pPr>
            <w:r w:rsidRPr="003C5EB3">
              <w:t>285378</w:t>
            </w:r>
          </w:p>
        </w:tc>
        <w:tc>
          <w:tcPr>
            <w:tcW w:w="283" w:type="dxa"/>
            <w:shd w:val="clear" w:color="auto" w:fill="auto"/>
            <w:noWrap/>
            <w:hideMark/>
          </w:tcPr>
          <w:p w14:paraId="3B955AD6" w14:textId="77777777" w:rsidR="003C5EB3" w:rsidRPr="003C5EB3" w:rsidRDefault="003C5EB3" w:rsidP="003C5EB3">
            <w:pPr>
              <w:spacing w:after="0"/>
            </w:pPr>
          </w:p>
        </w:tc>
        <w:tc>
          <w:tcPr>
            <w:tcW w:w="5216" w:type="dxa"/>
            <w:shd w:val="clear" w:color="auto" w:fill="auto"/>
            <w:hideMark/>
          </w:tcPr>
          <w:p w14:paraId="6BCA8920" w14:textId="77777777" w:rsidR="003C5EB3" w:rsidRPr="003C5EB3" w:rsidRDefault="003C5EB3" w:rsidP="003C5EB3">
            <w:pPr>
              <w:spacing w:after="0"/>
            </w:pPr>
            <w:r w:rsidRPr="003C5EB3">
              <w:t>KOTVENÍ NA POVRCHU Z PŘEDPÍNACÍ VÝZTUŽE DL. DO 10M</w:t>
            </w:r>
          </w:p>
        </w:tc>
        <w:tc>
          <w:tcPr>
            <w:tcW w:w="596" w:type="dxa"/>
            <w:shd w:val="clear" w:color="auto" w:fill="auto"/>
            <w:noWrap/>
            <w:hideMark/>
          </w:tcPr>
          <w:p w14:paraId="53FB807E" w14:textId="77777777" w:rsidR="003C5EB3" w:rsidRPr="003C5EB3" w:rsidRDefault="003C5EB3" w:rsidP="003C5EB3">
            <w:pPr>
              <w:spacing w:after="0"/>
            </w:pPr>
            <w:r w:rsidRPr="003C5EB3">
              <w:t>KUS</w:t>
            </w:r>
          </w:p>
        </w:tc>
        <w:tc>
          <w:tcPr>
            <w:tcW w:w="992" w:type="dxa"/>
            <w:shd w:val="clear" w:color="auto" w:fill="auto"/>
            <w:noWrap/>
            <w:hideMark/>
          </w:tcPr>
          <w:p w14:paraId="727D42F4" w14:textId="77777777" w:rsidR="003C5EB3" w:rsidRPr="003C5EB3" w:rsidRDefault="003C5EB3" w:rsidP="003C5EB3">
            <w:pPr>
              <w:spacing w:after="0"/>
            </w:pPr>
            <w:r w:rsidRPr="003C5EB3">
              <w:t>35,000</w:t>
            </w:r>
          </w:p>
        </w:tc>
      </w:tr>
      <w:tr w:rsidR="003C5EB3" w:rsidRPr="003C5EB3" w14:paraId="131014BE" w14:textId="77777777" w:rsidTr="009C32F6">
        <w:trPr>
          <w:trHeight w:val="191"/>
        </w:trPr>
        <w:tc>
          <w:tcPr>
            <w:tcW w:w="534" w:type="dxa"/>
            <w:shd w:val="clear" w:color="auto" w:fill="auto"/>
            <w:noWrap/>
            <w:hideMark/>
          </w:tcPr>
          <w:p w14:paraId="7142CD6D" w14:textId="77777777" w:rsidR="003C5EB3" w:rsidRPr="003C5EB3" w:rsidRDefault="003C5EB3" w:rsidP="003C5EB3">
            <w:pPr>
              <w:spacing w:after="0"/>
            </w:pPr>
          </w:p>
        </w:tc>
        <w:tc>
          <w:tcPr>
            <w:tcW w:w="992" w:type="dxa"/>
            <w:shd w:val="clear" w:color="auto" w:fill="auto"/>
            <w:noWrap/>
            <w:hideMark/>
          </w:tcPr>
          <w:p w14:paraId="2ACFC18A" w14:textId="77777777" w:rsidR="003C5EB3" w:rsidRPr="003C5EB3" w:rsidRDefault="003C5EB3" w:rsidP="003C5EB3">
            <w:pPr>
              <w:spacing w:after="0"/>
            </w:pPr>
          </w:p>
        </w:tc>
        <w:tc>
          <w:tcPr>
            <w:tcW w:w="283" w:type="dxa"/>
            <w:shd w:val="clear" w:color="auto" w:fill="auto"/>
            <w:noWrap/>
            <w:hideMark/>
          </w:tcPr>
          <w:p w14:paraId="7F40972E" w14:textId="77777777" w:rsidR="003C5EB3" w:rsidRPr="003C5EB3" w:rsidRDefault="003C5EB3" w:rsidP="003C5EB3">
            <w:pPr>
              <w:spacing w:after="0"/>
            </w:pPr>
          </w:p>
        </w:tc>
        <w:tc>
          <w:tcPr>
            <w:tcW w:w="5216" w:type="dxa"/>
            <w:shd w:val="clear" w:color="auto" w:fill="auto"/>
            <w:hideMark/>
          </w:tcPr>
          <w:p w14:paraId="6BF4CDEC" w14:textId="77777777" w:rsidR="003C5EB3" w:rsidRPr="003C5EB3" w:rsidRDefault="003C5EB3" w:rsidP="003C5EB3">
            <w:pPr>
              <w:spacing w:after="0"/>
            </w:pPr>
          </w:p>
        </w:tc>
        <w:tc>
          <w:tcPr>
            <w:tcW w:w="596" w:type="dxa"/>
            <w:shd w:val="clear" w:color="auto" w:fill="auto"/>
            <w:noWrap/>
            <w:hideMark/>
          </w:tcPr>
          <w:p w14:paraId="298CCDA6" w14:textId="77777777" w:rsidR="003C5EB3" w:rsidRPr="003C5EB3" w:rsidRDefault="003C5EB3" w:rsidP="003C5EB3">
            <w:pPr>
              <w:spacing w:after="0"/>
            </w:pPr>
          </w:p>
        </w:tc>
        <w:tc>
          <w:tcPr>
            <w:tcW w:w="992" w:type="dxa"/>
            <w:shd w:val="clear" w:color="auto" w:fill="auto"/>
            <w:noWrap/>
            <w:hideMark/>
          </w:tcPr>
          <w:p w14:paraId="19BA16F9" w14:textId="77777777" w:rsidR="003C5EB3" w:rsidRPr="003C5EB3" w:rsidRDefault="003C5EB3" w:rsidP="003C5EB3">
            <w:pPr>
              <w:spacing w:after="0"/>
            </w:pPr>
          </w:p>
        </w:tc>
      </w:tr>
      <w:tr w:rsidR="003C5EB3" w:rsidRPr="003C5EB3" w14:paraId="31B7A2B6" w14:textId="77777777" w:rsidTr="009C32F6">
        <w:trPr>
          <w:trHeight w:val="191"/>
        </w:trPr>
        <w:tc>
          <w:tcPr>
            <w:tcW w:w="534" w:type="dxa"/>
            <w:shd w:val="clear" w:color="auto" w:fill="auto"/>
            <w:noWrap/>
            <w:hideMark/>
          </w:tcPr>
          <w:p w14:paraId="6AF87F08" w14:textId="77777777" w:rsidR="003C5EB3" w:rsidRPr="003C5EB3" w:rsidRDefault="003C5EB3" w:rsidP="003C5EB3">
            <w:pPr>
              <w:spacing w:after="0"/>
            </w:pPr>
          </w:p>
        </w:tc>
        <w:tc>
          <w:tcPr>
            <w:tcW w:w="992" w:type="dxa"/>
            <w:shd w:val="clear" w:color="auto" w:fill="auto"/>
            <w:noWrap/>
            <w:hideMark/>
          </w:tcPr>
          <w:p w14:paraId="5A2E5715" w14:textId="77777777" w:rsidR="003C5EB3" w:rsidRPr="003C5EB3" w:rsidRDefault="003C5EB3" w:rsidP="003C5EB3">
            <w:pPr>
              <w:spacing w:after="0"/>
            </w:pPr>
          </w:p>
        </w:tc>
        <w:tc>
          <w:tcPr>
            <w:tcW w:w="283" w:type="dxa"/>
            <w:shd w:val="clear" w:color="auto" w:fill="auto"/>
            <w:noWrap/>
            <w:hideMark/>
          </w:tcPr>
          <w:p w14:paraId="3ECFA02A" w14:textId="77777777" w:rsidR="003C5EB3" w:rsidRPr="003C5EB3" w:rsidRDefault="003C5EB3" w:rsidP="003C5EB3">
            <w:pPr>
              <w:spacing w:after="0"/>
            </w:pPr>
          </w:p>
        </w:tc>
        <w:tc>
          <w:tcPr>
            <w:tcW w:w="5216" w:type="dxa"/>
            <w:shd w:val="clear" w:color="auto" w:fill="auto"/>
            <w:hideMark/>
          </w:tcPr>
          <w:p w14:paraId="3E403570" w14:textId="77777777" w:rsidR="003C5EB3" w:rsidRPr="003C5EB3" w:rsidRDefault="003C5EB3" w:rsidP="003C5EB3">
            <w:pPr>
              <w:spacing w:after="0"/>
              <w:rPr>
                <w:i/>
                <w:iCs/>
              </w:rPr>
            </w:pPr>
            <w:r w:rsidRPr="003C5EB3">
              <w:rPr>
                <w:i/>
                <w:iCs/>
              </w:rPr>
              <w:t xml:space="preserve">1: FV1 , pažící stěna; 12 </w:t>
            </w:r>
            <w:r w:rsidRPr="003C5EB3">
              <w:rPr>
                <w:i/>
                <w:iCs/>
              </w:rPr>
              <w:br/>
              <w:t>2: FV3 - kotvy pažení dl do 10 m; 23</w:t>
            </w:r>
          </w:p>
        </w:tc>
        <w:tc>
          <w:tcPr>
            <w:tcW w:w="596" w:type="dxa"/>
            <w:shd w:val="clear" w:color="auto" w:fill="auto"/>
            <w:noWrap/>
            <w:hideMark/>
          </w:tcPr>
          <w:p w14:paraId="404EDCC9" w14:textId="77777777" w:rsidR="003C5EB3" w:rsidRPr="003C5EB3" w:rsidRDefault="003C5EB3" w:rsidP="003C5EB3">
            <w:pPr>
              <w:spacing w:after="0"/>
              <w:rPr>
                <w:i/>
                <w:iCs/>
              </w:rPr>
            </w:pPr>
          </w:p>
        </w:tc>
        <w:tc>
          <w:tcPr>
            <w:tcW w:w="992" w:type="dxa"/>
            <w:shd w:val="clear" w:color="auto" w:fill="auto"/>
            <w:noWrap/>
            <w:hideMark/>
          </w:tcPr>
          <w:p w14:paraId="2C78CF5B" w14:textId="77777777" w:rsidR="003C5EB3" w:rsidRPr="003C5EB3" w:rsidRDefault="003C5EB3" w:rsidP="003C5EB3">
            <w:pPr>
              <w:spacing w:after="0"/>
            </w:pPr>
          </w:p>
        </w:tc>
      </w:tr>
      <w:tr w:rsidR="003C5EB3" w:rsidRPr="003C5EB3" w14:paraId="52238A2D" w14:textId="77777777" w:rsidTr="009C32F6">
        <w:trPr>
          <w:trHeight w:val="191"/>
        </w:trPr>
        <w:tc>
          <w:tcPr>
            <w:tcW w:w="534" w:type="dxa"/>
            <w:shd w:val="clear" w:color="auto" w:fill="auto"/>
            <w:noWrap/>
            <w:hideMark/>
          </w:tcPr>
          <w:p w14:paraId="6CE9F2FC" w14:textId="77777777" w:rsidR="003C5EB3" w:rsidRPr="003C5EB3" w:rsidRDefault="003C5EB3" w:rsidP="003C5EB3">
            <w:pPr>
              <w:spacing w:after="0"/>
            </w:pPr>
          </w:p>
        </w:tc>
        <w:tc>
          <w:tcPr>
            <w:tcW w:w="992" w:type="dxa"/>
            <w:shd w:val="clear" w:color="auto" w:fill="auto"/>
            <w:noWrap/>
            <w:hideMark/>
          </w:tcPr>
          <w:p w14:paraId="661BA9B3" w14:textId="77777777" w:rsidR="003C5EB3" w:rsidRPr="003C5EB3" w:rsidRDefault="003C5EB3" w:rsidP="003C5EB3">
            <w:pPr>
              <w:spacing w:after="0"/>
            </w:pPr>
          </w:p>
        </w:tc>
        <w:tc>
          <w:tcPr>
            <w:tcW w:w="283" w:type="dxa"/>
            <w:shd w:val="clear" w:color="auto" w:fill="auto"/>
            <w:noWrap/>
            <w:hideMark/>
          </w:tcPr>
          <w:p w14:paraId="4E4A377B" w14:textId="77777777" w:rsidR="003C5EB3" w:rsidRPr="003C5EB3" w:rsidRDefault="003C5EB3" w:rsidP="003C5EB3">
            <w:pPr>
              <w:spacing w:after="0"/>
            </w:pPr>
          </w:p>
        </w:tc>
        <w:tc>
          <w:tcPr>
            <w:tcW w:w="5216" w:type="dxa"/>
            <w:shd w:val="clear" w:color="auto" w:fill="auto"/>
            <w:hideMark/>
          </w:tcPr>
          <w:p w14:paraId="103F4267" w14:textId="77777777" w:rsidR="003C5EB3" w:rsidRPr="003C5EB3" w:rsidRDefault="003C5EB3" w:rsidP="003C5EB3">
            <w:pPr>
              <w:spacing w:after="0"/>
              <w:rPr>
                <w:i/>
                <w:iCs/>
              </w:rPr>
            </w:pPr>
            <w:r w:rsidRPr="003C5EB3">
              <w:rPr>
                <w:i/>
                <w:iCs/>
              </w:rPr>
              <w:t>Technická specifikace položky odpovídá příslušné cenové soustavě</w:t>
            </w:r>
          </w:p>
        </w:tc>
        <w:tc>
          <w:tcPr>
            <w:tcW w:w="596" w:type="dxa"/>
            <w:shd w:val="clear" w:color="auto" w:fill="auto"/>
            <w:noWrap/>
            <w:hideMark/>
          </w:tcPr>
          <w:p w14:paraId="65E31F4A" w14:textId="77777777" w:rsidR="003C5EB3" w:rsidRPr="003C5EB3" w:rsidRDefault="003C5EB3" w:rsidP="003C5EB3">
            <w:pPr>
              <w:spacing w:after="0"/>
              <w:rPr>
                <w:i/>
                <w:iCs/>
              </w:rPr>
            </w:pPr>
          </w:p>
        </w:tc>
        <w:tc>
          <w:tcPr>
            <w:tcW w:w="992" w:type="dxa"/>
            <w:shd w:val="clear" w:color="auto" w:fill="auto"/>
            <w:noWrap/>
            <w:hideMark/>
          </w:tcPr>
          <w:p w14:paraId="55344AB9" w14:textId="77777777" w:rsidR="003C5EB3" w:rsidRPr="003C5EB3" w:rsidRDefault="003C5EB3" w:rsidP="003C5EB3">
            <w:pPr>
              <w:spacing w:after="0"/>
            </w:pPr>
          </w:p>
        </w:tc>
      </w:tr>
    </w:tbl>
    <w:p w14:paraId="3878BA90" w14:textId="77777777" w:rsidR="003C5EB3" w:rsidRPr="00181D0F" w:rsidRDefault="003C5EB3" w:rsidP="003C5EB3">
      <w:pPr>
        <w:spacing w:after="0"/>
        <w:rPr>
          <w:lang w:val="sv-SE"/>
        </w:rPr>
      </w:pPr>
      <w:r w:rsidRPr="00181D0F">
        <w:rPr>
          <w:lang w:val="sv-SE"/>
        </w:rPr>
        <w:t>Kotvy u FV3 nejsou patrné z PD, proto není důvod je ocenit a neměly by být naceněny.</w:t>
      </w:r>
      <w:r w:rsidRPr="00181D0F">
        <w:rPr>
          <w:lang w:val="sv-SE"/>
        </w:rPr>
        <w:br/>
        <w:t>Žádáme zadavatele o prověření.</w:t>
      </w:r>
    </w:p>
    <w:p w14:paraId="09603BA4" w14:textId="3E5CBA82" w:rsidR="007F2963" w:rsidRPr="00181D0F" w:rsidRDefault="007F2963" w:rsidP="003C5EB3">
      <w:pPr>
        <w:spacing w:after="0"/>
      </w:pPr>
    </w:p>
    <w:p w14:paraId="1085CF14" w14:textId="77777777" w:rsidR="007F2963" w:rsidRPr="00181D0F" w:rsidRDefault="007F2963" w:rsidP="00FF413D">
      <w:pPr>
        <w:spacing w:after="0"/>
        <w:rPr>
          <w:rFonts w:ascii="Verdana" w:hAnsi="Verdana"/>
          <w:b/>
          <w:bCs/>
        </w:rPr>
      </w:pPr>
      <w:r w:rsidRPr="00181D0F">
        <w:rPr>
          <w:rFonts w:ascii="Verdana" w:hAnsi="Verdana"/>
          <w:b/>
          <w:bCs/>
        </w:rPr>
        <w:t>Odpověď:</w:t>
      </w:r>
    </w:p>
    <w:p w14:paraId="4BDCC32A" w14:textId="5123EEE5" w:rsidR="007F2963" w:rsidRPr="00181D0F" w:rsidRDefault="00C84822" w:rsidP="00FF413D">
      <w:pPr>
        <w:spacing w:after="0"/>
        <w:rPr>
          <w:rFonts w:ascii="Verdana" w:hAnsi="Verdana"/>
        </w:rPr>
      </w:pPr>
      <w:r w:rsidRPr="00181D0F">
        <w:rPr>
          <w:rFonts w:ascii="Verdana" w:hAnsi="Verdana"/>
        </w:rPr>
        <w:t>Kotvy pažení jsou zřejmé z příloh 2.8.3 a 2.8.4 včetně jejich výkazu v této výkresové dokumentaci.</w:t>
      </w:r>
      <w:r w:rsidR="00D80BB2" w:rsidRPr="00181D0F">
        <w:rPr>
          <w:rFonts w:ascii="Verdana" w:hAnsi="Verdana"/>
        </w:rPr>
        <w:t xml:space="preserve"> Kotvy je nutné ocenit</w:t>
      </w:r>
      <w:r w:rsidR="002040B5" w:rsidRPr="00181D0F">
        <w:rPr>
          <w:rFonts w:ascii="Verdana" w:hAnsi="Verdana"/>
        </w:rPr>
        <w:t>.</w:t>
      </w:r>
    </w:p>
    <w:p w14:paraId="35CC10C4" w14:textId="77777777" w:rsidR="00C84822" w:rsidRPr="00181D0F" w:rsidRDefault="00C84822" w:rsidP="00FF413D">
      <w:pPr>
        <w:spacing w:after="0"/>
      </w:pPr>
    </w:p>
    <w:p w14:paraId="071ED80D" w14:textId="77777777" w:rsidR="00FF413D" w:rsidRPr="00181D0F" w:rsidRDefault="00FF413D" w:rsidP="00FF413D">
      <w:pPr>
        <w:spacing w:after="0"/>
      </w:pPr>
    </w:p>
    <w:p w14:paraId="1DD31318" w14:textId="77777777" w:rsidR="003C5EB3" w:rsidRPr="00181D0F" w:rsidRDefault="007F2963" w:rsidP="003C5EB3">
      <w:pPr>
        <w:spacing w:after="0"/>
        <w:rPr>
          <w:lang w:val="sv-SE"/>
        </w:rPr>
      </w:pPr>
      <w:r w:rsidRPr="00181D0F">
        <w:rPr>
          <w:b/>
          <w:bCs/>
        </w:rPr>
        <w:t>Dotaz č.</w:t>
      </w:r>
      <w:r w:rsidR="00FF413D" w:rsidRPr="00181D0F">
        <w:rPr>
          <w:b/>
          <w:bCs/>
        </w:rPr>
        <w:t xml:space="preserve"> </w:t>
      </w:r>
      <w:r w:rsidR="003C5EB3" w:rsidRPr="00181D0F">
        <w:rPr>
          <w:b/>
          <w:bCs/>
        </w:rPr>
        <w:t>206</w:t>
      </w:r>
      <w:r w:rsidRPr="00181D0F">
        <w:rPr>
          <w:b/>
          <w:bCs/>
        </w:rPr>
        <w:t>:</w:t>
      </w:r>
      <w:r w:rsidRPr="00181D0F">
        <w:br/>
      </w:r>
      <w:r w:rsidR="003C5EB3" w:rsidRPr="00181D0F">
        <w:rPr>
          <w:u w:val="single"/>
          <w:lang w:val="sv-SE"/>
        </w:rPr>
        <w:t>SO 31-34-01</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92"/>
        <w:gridCol w:w="283"/>
        <w:gridCol w:w="5245"/>
        <w:gridCol w:w="567"/>
        <w:gridCol w:w="992"/>
      </w:tblGrid>
      <w:tr w:rsidR="00181D0F" w:rsidRPr="00181D0F" w14:paraId="431936A6" w14:textId="77777777" w:rsidTr="009C32F6">
        <w:trPr>
          <w:trHeight w:val="228"/>
        </w:trPr>
        <w:tc>
          <w:tcPr>
            <w:tcW w:w="534" w:type="dxa"/>
            <w:shd w:val="clear" w:color="auto" w:fill="auto"/>
            <w:noWrap/>
            <w:hideMark/>
          </w:tcPr>
          <w:p w14:paraId="45903A3D" w14:textId="77777777" w:rsidR="003C5EB3" w:rsidRPr="00181D0F" w:rsidRDefault="003C5EB3" w:rsidP="003C5EB3">
            <w:pPr>
              <w:spacing w:after="0"/>
            </w:pPr>
            <w:r w:rsidRPr="00181D0F">
              <w:t>51</w:t>
            </w:r>
          </w:p>
        </w:tc>
        <w:tc>
          <w:tcPr>
            <w:tcW w:w="992" w:type="dxa"/>
            <w:shd w:val="clear" w:color="auto" w:fill="auto"/>
            <w:noWrap/>
            <w:hideMark/>
          </w:tcPr>
          <w:p w14:paraId="49170AAE" w14:textId="77777777" w:rsidR="003C5EB3" w:rsidRPr="00181D0F" w:rsidRDefault="003C5EB3" w:rsidP="003C5EB3">
            <w:pPr>
              <w:spacing w:after="0"/>
            </w:pPr>
            <w:r w:rsidRPr="00181D0F">
              <w:t>26112</w:t>
            </w:r>
          </w:p>
        </w:tc>
        <w:tc>
          <w:tcPr>
            <w:tcW w:w="283" w:type="dxa"/>
            <w:shd w:val="clear" w:color="auto" w:fill="auto"/>
            <w:noWrap/>
            <w:hideMark/>
          </w:tcPr>
          <w:p w14:paraId="14018ADB" w14:textId="77777777" w:rsidR="003C5EB3" w:rsidRPr="00181D0F" w:rsidRDefault="003C5EB3" w:rsidP="003C5EB3">
            <w:pPr>
              <w:spacing w:after="0"/>
            </w:pPr>
          </w:p>
        </w:tc>
        <w:tc>
          <w:tcPr>
            <w:tcW w:w="5245" w:type="dxa"/>
            <w:shd w:val="clear" w:color="auto" w:fill="auto"/>
            <w:hideMark/>
          </w:tcPr>
          <w:p w14:paraId="1A38BEA4" w14:textId="77777777" w:rsidR="003C5EB3" w:rsidRPr="00181D0F" w:rsidRDefault="003C5EB3" w:rsidP="003C5EB3">
            <w:pPr>
              <w:spacing w:after="0"/>
            </w:pPr>
            <w:r w:rsidRPr="00181D0F">
              <w:t>VRTY PRO KOTVENÍ, INJEKTÁŽ A MIKROPILOTY NA POVRCHU TŘ. I D DO 100MM</w:t>
            </w:r>
          </w:p>
        </w:tc>
        <w:tc>
          <w:tcPr>
            <w:tcW w:w="567" w:type="dxa"/>
            <w:shd w:val="clear" w:color="auto" w:fill="auto"/>
            <w:noWrap/>
            <w:hideMark/>
          </w:tcPr>
          <w:p w14:paraId="0DF64D35" w14:textId="77777777" w:rsidR="003C5EB3" w:rsidRPr="00181D0F" w:rsidRDefault="003C5EB3" w:rsidP="003C5EB3">
            <w:pPr>
              <w:spacing w:after="0"/>
            </w:pPr>
            <w:r w:rsidRPr="00181D0F">
              <w:t>M</w:t>
            </w:r>
          </w:p>
        </w:tc>
        <w:tc>
          <w:tcPr>
            <w:tcW w:w="992" w:type="dxa"/>
            <w:shd w:val="clear" w:color="auto" w:fill="auto"/>
            <w:noWrap/>
            <w:hideMark/>
          </w:tcPr>
          <w:p w14:paraId="3CFCA380" w14:textId="77777777" w:rsidR="003C5EB3" w:rsidRPr="00181D0F" w:rsidRDefault="003C5EB3" w:rsidP="003C5EB3">
            <w:pPr>
              <w:spacing w:after="0"/>
            </w:pPr>
            <w:r w:rsidRPr="00181D0F">
              <w:t>323,800</w:t>
            </w:r>
          </w:p>
        </w:tc>
      </w:tr>
      <w:tr w:rsidR="00181D0F" w:rsidRPr="00181D0F" w14:paraId="3CF3DD77" w14:textId="77777777" w:rsidTr="009C32F6">
        <w:trPr>
          <w:trHeight w:val="228"/>
        </w:trPr>
        <w:tc>
          <w:tcPr>
            <w:tcW w:w="534" w:type="dxa"/>
            <w:shd w:val="clear" w:color="auto" w:fill="auto"/>
            <w:noWrap/>
            <w:hideMark/>
          </w:tcPr>
          <w:p w14:paraId="39524D48" w14:textId="77777777" w:rsidR="003C5EB3" w:rsidRPr="00181D0F" w:rsidRDefault="003C5EB3" w:rsidP="003C5EB3">
            <w:pPr>
              <w:spacing w:after="0"/>
            </w:pPr>
          </w:p>
        </w:tc>
        <w:tc>
          <w:tcPr>
            <w:tcW w:w="992" w:type="dxa"/>
            <w:shd w:val="clear" w:color="auto" w:fill="auto"/>
            <w:noWrap/>
            <w:hideMark/>
          </w:tcPr>
          <w:p w14:paraId="256B87DE" w14:textId="77777777" w:rsidR="003C5EB3" w:rsidRPr="00181D0F" w:rsidRDefault="003C5EB3" w:rsidP="003C5EB3">
            <w:pPr>
              <w:spacing w:after="0"/>
            </w:pPr>
          </w:p>
        </w:tc>
        <w:tc>
          <w:tcPr>
            <w:tcW w:w="283" w:type="dxa"/>
            <w:shd w:val="clear" w:color="auto" w:fill="auto"/>
            <w:noWrap/>
            <w:hideMark/>
          </w:tcPr>
          <w:p w14:paraId="294818C8" w14:textId="77777777" w:rsidR="003C5EB3" w:rsidRPr="00181D0F" w:rsidRDefault="003C5EB3" w:rsidP="003C5EB3">
            <w:pPr>
              <w:spacing w:after="0"/>
            </w:pPr>
          </w:p>
        </w:tc>
        <w:tc>
          <w:tcPr>
            <w:tcW w:w="5245" w:type="dxa"/>
            <w:shd w:val="clear" w:color="auto" w:fill="auto"/>
            <w:hideMark/>
          </w:tcPr>
          <w:p w14:paraId="4DEB6EEC" w14:textId="77777777" w:rsidR="003C5EB3" w:rsidRPr="00181D0F" w:rsidRDefault="003C5EB3" w:rsidP="003C5EB3">
            <w:pPr>
              <w:spacing w:after="0"/>
            </w:pPr>
          </w:p>
        </w:tc>
        <w:tc>
          <w:tcPr>
            <w:tcW w:w="567" w:type="dxa"/>
            <w:shd w:val="clear" w:color="auto" w:fill="auto"/>
            <w:noWrap/>
            <w:hideMark/>
          </w:tcPr>
          <w:p w14:paraId="5C0B2B66" w14:textId="77777777" w:rsidR="003C5EB3" w:rsidRPr="00181D0F" w:rsidRDefault="003C5EB3" w:rsidP="003C5EB3">
            <w:pPr>
              <w:spacing w:after="0"/>
            </w:pPr>
          </w:p>
        </w:tc>
        <w:tc>
          <w:tcPr>
            <w:tcW w:w="992" w:type="dxa"/>
            <w:shd w:val="clear" w:color="auto" w:fill="auto"/>
            <w:noWrap/>
            <w:hideMark/>
          </w:tcPr>
          <w:p w14:paraId="338CD5D3" w14:textId="77777777" w:rsidR="003C5EB3" w:rsidRPr="00181D0F" w:rsidRDefault="003C5EB3" w:rsidP="003C5EB3">
            <w:pPr>
              <w:spacing w:after="0"/>
            </w:pPr>
          </w:p>
        </w:tc>
      </w:tr>
      <w:tr w:rsidR="00181D0F" w:rsidRPr="00181D0F" w14:paraId="1E8F6268" w14:textId="77777777" w:rsidTr="009C32F6">
        <w:trPr>
          <w:trHeight w:val="228"/>
        </w:trPr>
        <w:tc>
          <w:tcPr>
            <w:tcW w:w="534" w:type="dxa"/>
            <w:shd w:val="clear" w:color="auto" w:fill="auto"/>
            <w:noWrap/>
            <w:hideMark/>
          </w:tcPr>
          <w:p w14:paraId="7283E197" w14:textId="77777777" w:rsidR="003C5EB3" w:rsidRPr="00181D0F" w:rsidRDefault="003C5EB3" w:rsidP="003C5EB3">
            <w:pPr>
              <w:spacing w:after="0"/>
            </w:pPr>
          </w:p>
        </w:tc>
        <w:tc>
          <w:tcPr>
            <w:tcW w:w="992" w:type="dxa"/>
            <w:shd w:val="clear" w:color="auto" w:fill="auto"/>
            <w:noWrap/>
            <w:hideMark/>
          </w:tcPr>
          <w:p w14:paraId="48724302" w14:textId="77777777" w:rsidR="003C5EB3" w:rsidRPr="00181D0F" w:rsidRDefault="003C5EB3" w:rsidP="003C5EB3">
            <w:pPr>
              <w:spacing w:after="0"/>
            </w:pPr>
          </w:p>
        </w:tc>
        <w:tc>
          <w:tcPr>
            <w:tcW w:w="283" w:type="dxa"/>
            <w:shd w:val="clear" w:color="auto" w:fill="auto"/>
            <w:noWrap/>
            <w:hideMark/>
          </w:tcPr>
          <w:p w14:paraId="628185F5" w14:textId="77777777" w:rsidR="003C5EB3" w:rsidRPr="00181D0F" w:rsidRDefault="003C5EB3" w:rsidP="003C5EB3">
            <w:pPr>
              <w:spacing w:after="0"/>
            </w:pPr>
          </w:p>
        </w:tc>
        <w:tc>
          <w:tcPr>
            <w:tcW w:w="5245" w:type="dxa"/>
            <w:shd w:val="clear" w:color="auto" w:fill="auto"/>
            <w:hideMark/>
          </w:tcPr>
          <w:p w14:paraId="1DFCE6DE" w14:textId="77777777" w:rsidR="003C5EB3" w:rsidRPr="00181D0F" w:rsidRDefault="003C5EB3" w:rsidP="003C5EB3">
            <w:pPr>
              <w:spacing w:after="0"/>
              <w:rPr>
                <w:i/>
                <w:iCs/>
              </w:rPr>
            </w:pPr>
            <w:r w:rsidRPr="00181D0F">
              <w:rPr>
                <w:i/>
                <w:iCs/>
              </w:rPr>
              <w:t>1: 8,4*12+223</w:t>
            </w:r>
          </w:p>
        </w:tc>
        <w:tc>
          <w:tcPr>
            <w:tcW w:w="567" w:type="dxa"/>
            <w:shd w:val="clear" w:color="auto" w:fill="auto"/>
            <w:noWrap/>
            <w:hideMark/>
          </w:tcPr>
          <w:p w14:paraId="0A31847B" w14:textId="77777777" w:rsidR="003C5EB3" w:rsidRPr="00181D0F" w:rsidRDefault="003C5EB3" w:rsidP="003C5EB3">
            <w:pPr>
              <w:spacing w:after="0"/>
              <w:rPr>
                <w:i/>
                <w:iCs/>
              </w:rPr>
            </w:pPr>
          </w:p>
        </w:tc>
        <w:tc>
          <w:tcPr>
            <w:tcW w:w="992" w:type="dxa"/>
            <w:shd w:val="clear" w:color="auto" w:fill="auto"/>
            <w:noWrap/>
            <w:hideMark/>
          </w:tcPr>
          <w:p w14:paraId="28B40E25" w14:textId="77777777" w:rsidR="003C5EB3" w:rsidRPr="00181D0F" w:rsidRDefault="003C5EB3" w:rsidP="003C5EB3">
            <w:pPr>
              <w:spacing w:after="0"/>
            </w:pPr>
          </w:p>
        </w:tc>
      </w:tr>
      <w:tr w:rsidR="003C5EB3" w:rsidRPr="00181D0F" w14:paraId="7D0D2E36" w14:textId="77777777" w:rsidTr="009C32F6">
        <w:trPr>
          <w:trHeight w:val="228"/>
        </w:trPr>
        <w:tc>
          <w:tcPr>
            <w:tcW w:w="534" w:type="dxa"/>
            <w:shd w:val="clear" w:color="auto" w:fill="auto"/>
            <w:noWrap/>
            <w:hideMark/>
          </w:tcPr>
          <w:p w14:paraId="7DBEF5C3" w14:textId="77777777" w:rsidR="003C5EB3" w:rsidRPr="00181D0F" w:rsidRDefault="003C5EB3" w:rsidP="003C5EB3">
            <w:pPr>
              <w:spacing w:after="0"/>
            </w:pPr>
          </w:p>
        </w:tc>
        <w:tc>
          <w:tcPr>
            <w:tcW w:w="992" w:type="dxa"/>
            <w:shd w:val="clear" w:color="auto" w:fill="auto"/>
            <w:noWrap/>
            <w:hideMark/>
          </w:tcPr>
          <w:p w14:paraId="21E72CB5" w14:textId="77777777" w:rsidR="003C5EB3" w:rsidRPr="00181D0F" w:rsidRDefault="003C5EB3" w:rsidP="003C5EB3">
            <w:pPr>
              <w:spacing w:after="0"/>
            </w:pPr>
          </w:p>
        </w:tc>
        <w:tc>
          <w:tcPr>
            <w:tcW w:w="283" w:type="dxa"/>
            <w:shd w:val="clear" w:color="auto" w:fill="auto"/>
            <w:noWrap/>
            <w:hideMark/>
          </w:tcPr>
          <w:p w14:paraId="3CAAE0C3" w14:textId="77777777" w:rsidR="003C5EB3" w:rsidRPr="00181D0F" w:rsidRDefault="003C5EB3" w:rsidP="003C5EB3">
            <w:pPr>
              <w:spacing w:after="0"/>
            </w:pPr>
          </w:p>
        </w:tc>
        <w:tc>
          <w:tcPr>
            <w:tcW w:w="5245" w:type="dxa"/>
            <w:shd w:val="clear" w:color="auto" w:fill="auto"/>
            <w:hideMark/>
          </w:tcPr>
          <w:p w14:paraId="027D7DD9" w14:textId="77777777" w:rsidR="003C5EB3" w:rsidRPr="00181D0F" w:rsidRDefault="003C5EB3" w:rsidP="003C5EB3">
            <w:pPr>
              <w:spacing w:after="0"/>
              <w:rPr>
                <w:i/>
                <w:iCs/>
              </w:rPr>
            </w:pPr>
            <w:r w:rsidRPr="00181D0F">
              <w:rPr>
                <w:i/>
                <w:iCs/>
              </w:rPr>
              <w:t>Technická specifikace položky odpovídá příslušné cenové soustavě</w:t>
            </w:r>
          </w:p>
        </w:tc>
        <w:tc>
          <w:tcPr>
            <w:tcW w:w="567" w:type="dxa"/>
            <w:shd w:val="clear" w:color="auto" w:fill="auto"/>
            <w:noWrap/>
            <w:hideMark/>
          </w:tcPr>
          <w:p w14:paraId="23519B9E" w14:textId="77777777" w:rsidR="003C5EB3" w:rsidRPr="00181D0F" w:rsidRDefault="003C5EB3" w:rsidP="003C5EB3">
            <w:pPr>
              <w:spacing w:after="0"/>
              <w:rPr>
                <w:i/>
                <w:iCs/>
              </w:rPr>
            </w:pPr>
          </w:p>
        </w:tc>
        <w:tc>
          <w:tcPr>
            <w:tcW w:w="992" w:type="dxa"/>
            <w:shd w:val="clear" w:color="auto" w:fill="auto"/>
            <w:noWrap/>
            <w:hideMark/>
          </w:tcPr>
          <w:p w14:paraId="0CCBAF35" w14:textId="77777777" w:rsidR="003C5EB3" w:rsidRPr="00181D0F" w:rsidRDefault="003C5EB3" w:rsidP="003C5EB3">
            <w:pPr>
              <w:spacing w:after="0"/>
            </w:pPr>
          </w:p>
        </w:tc>
      </w:tr>
    </w:tbl>
    <w:p w14:paraId="7DB2C307" w14:textId="77777777" w:rsidR="003C5EB3" w:rsidRPr="00181D0F" w:rsidRDefault="003C5EB3" w:rsidP="003C5EB3">
      <w:pPr>
        <w:spacing w:after="0"/>
        <w:rPr>
          <w:lang w:val="sv-SE"/>
        </w:rPr>
      </w:pPr>
    </w:p>
    <w:p w14:paraId="4DF0D5A9" w14:textId="77777777" w:rsidR="003C5EB3" w:rsidRPr="00181D0F" w:rsidRDefault="003C5EB3" w:rsidP="003C5EB3">
      <w:pPr>
        <w:spacing w:after="0"/>
        <w:rPr>
          <w:lang w:val="sv-SE"/>
        </w:rPr>
      </w:pPr>
      <w:r w:rsidRPr="00181D0F">
        <w:rPr>
          <w:lang w:val="sv-SE"/>
        </w:rPr>
        <w:t>Žádáme o kontrolu položky, dle našeho názoru by měla být délka 100,8 m.</w:t>
      </w:r>
    </w:p>
    <w:p w14:paraId="681EFAD9" w14:textId="77777777" w:rsidR="00FF413D" w:rsidRPr="00181D0F" w:rsidRDefault="00FF413D" w:rsidP="00FF413D">
      <w:pPr>
        <w:spacing w:after="0"/>
      </w:pPr>
    </w:p>
    <w:p w14:paraId="4B65A423" w14:textId="77777777" w:rsidR="007F2963" w:rsidRPr="00181D0F" w:rsidRDefault="007F2963" w:rsidP="00FF413D">
      <w:pPr>
        <w:spacing w:after="0"/>
        <w:rPr>
          <w:rFonts w:ascii="Verdana" w:hAnsi="Verdana"/>
          <w:b/>
          <w:bCs/>
        </w:rPr>
      </w:pPr>
      <w:r w:rsidRPr="00181D0F">
        <w:rPr>
          <w:rFonts w:ascii="Verdana" w:hAnsi="Verdana"/>
          <w:b/>
          <w:bCs/>
        </w:rPr>
        <w:t>Odpověď:</w:t>
      </w:r>
    </w:p>
    <w:p w14:paraId="75BE5026" w14:textId="77777777" w:rsidR="00C84822" w:rsidRPr="00181D0F" w:rsidRDefault="00C84822" w:rsidP="00C84822">
      <w:pPr>
        <w:spacing w:after="0"/>
      </w:pPr>
      <w:r w:rsidRPr="00181D0F">
        <w:t>Položka pro vrty kotev v FV1 + FV3 má správnou výměru.</w:t>
      </w:r>
    </w:p>
    <w:p w14:paraId="366C8D5C" w14:textId="6C1D7DC7" w:rsidR="007F2963" w:rsidRDefault="007F2963" w:rsidP="00FF413D">
      <w:pPr>
        <w:spacing w:after="0"/>
      </w:pPr>
    </w:p>
    <w:p w14:paraId="426F25C4" w14:textId="77777777" w:rsidR="00FF413D" w:rsidRDefault="00FF413D" w:rsidP="00FF413D">
      <w:pPr>
        <w:spacing w:after="0"/>
      </w:pPr>
    </w:p>
    <w:p w14:paraId="662E26ED" w14:textId="77777777" w:rsidR="003C5EB3" w:rsidRPr="003C5EB3" w:rsidRDefault="007F2963" w:rsidP="003C5EB3">
      <w:pPr>
        <w:spacing w:after="0"/>
        <w:rPr>
          <w:lang w:val="sv-SE"/>
        </w:rPr>
      </w:pPr>
      <w:r w:rsidRPr="00FF413D">
        <w:rPr>
          <w:b/>
          <w:bCs/>
        </w:rPr>
        <w:t>Dotaz č.</w:t>
      </w:r>
      <w:r w:rsidR="003C5EB3">
        <w:rPr>
          <w:b/>
          <w:bCs/>
        </w:rPr>
        <w:t xml:space="preserve"> 207</w:t>
      </w:r>
      <w:r w:rsidRPr="00FF413D">
        <w:rPr>
          <w:b/>
          <w:bCs/>
        </w:rPr>
        <w:t>:</w:t>
      </w:r>
      <w:r w:rsidRPr="00E14E03">
        <w:t xml:space="preserve"> </w:t>
      </w:r>
      <w:r>
        <w:br/>
      </w:r>
      <w:r w:rsidR="003C5EB3" w:rsidRPr="009C32F6">
        <w:rPr>
          <w:u w:val="single"/>
          <w:lang w:val="sv-SE"/>
        </w:rPr>
        <w:t>SO 31-34-01</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92"/>
        <w:gridCol w:w="283"/>
        <w:gridCol w:w="5245"/>
        <w:gridCol w:w="567"/>
        <w:gridCol w:w="992"/>
      </w:tblGrid>
      <w:tr w:rsidR="003C5EB3" w:rsidRPr="003C5EB3" w14:paraId="666B2E05" w14:textId="77777777" w:rsidTr="009C32F6">
        <w:trPr>
          <w:trHeight w:val="241"/>
        </w:trPr>
        <w:tc>
          <w:tcPr>
            <w:tcW w:w="534" w:type="dxa"/>
            <w:shd w:val="clear" w:color="auto" w:fill="auto"/>
            <w:noWrap/>
            <w:hideMark/>
          </w:tcPr>
          <w:p w14:paraId="13983934" w14:textId="77777777" w:rsidR="003C5EB3" w:rsidRPr="003C5EB3" w:rsidRDefault="003C5EB3" w:rsidP="003C5EB3">
            <w:pPr>
              <w:spacing w:after="0"/>
            </w:pPr>
            <w:r w:rsidRPr="003C5EB3">
              <w:t>52</w:t>
            </w:r>
          </w:p>
        </w:tc>
        <w:tc>
          <w:tcPr>
            <w:tcW w:w="992" w:type="dxa"/>
            <w:shd w:val="clear" w:color="auto" w:fill="auto"/>
            <w:noWrap/>
            <w:hideMark/>
          </w:tcPr>
          <w:p w14:paraId="51D730F8" w14:textId="77777777" w:rsidR="003C5EB3" w:rsidRPr="003C5EB3" w:rsidRDefault="003C5EB3" w:rsidP="003C5EB3">
            <w:pPr>
              <w:spacing w:after="0"/>
            </w:pPr>
            <w:r w:rsidRPr="003C5EB3">
              <w:t>264715</w:t>
            </w:r>
          </w:p>
        </w:tc>
        <w:tc>
          <w:tcPr>
            <w:tcW w:w="283" w:type="dxa"/>
            <w:shd w:val="clear" w:color="auto" w:fill="auto"/>
            <w:noWrap/>
            <w:hideMark/>
          </w:tcPr>
          <w:p w14:paraId="477E72F5" w14:textId="77777777" w:rsidR="003C5EB3" w:rsidRPr="003C5EB3" w:rsidRDefault="003C5EB3" w:rsidP="003C5EB3">
            <w:pPr>
              <w:spacing w:after="0"/>
            </w:pPr>
          </w:p>
        </w:tc>
        <w:tc>
          <w:tcPr>
            <w:tcW w:w="5245" w:type="dxa"/>
            <w:shd w:val="clear" w:color="auto" w:fill="auto"/>
            <w:hideMark/>
          </w:tcPr>
          <w:p w14:paraId="590D0B2D" w14:textId="77777777" w:rsidR="003C5EB3" w:rsidRPr="003C5EB3" w:rsidRDefault="003C5EB3" w:rsidP="003C5EB3">
            <w:pPr>
              <w:spacing w:after="0"/>
            </w:pPr>
            <w:r w:rsidRPr="003C5EB3">
              <w:t>VRTY PRO PILOTY TŘ I A II D DO 300MM</w:t>
            </w:r>
          </w:p>
        </w:tc>
        <w:tc>
          <w:tcPr>
            <w:tcW w:w="567" w:type="dxa"/>
            <w:shd w:val="clear" w:color="auto" w:fill="auto"/>
            <w:noWrap/>
            <w:hideMark/>
          </w:tcPr>
          <w:p w14:paraId="6472A5F2" w14:textId="77777777" w:rsidR="003C5EB3" w:rsidRPr="003C5EB3" w:rsidRDefault="003C5EB3" w:rsidP="003C5EB3">
            <w:pPr>
              <w:spacing w:after="0"/>
            </w:pPr>
            <w:r w:rsidRPr="003C5EB3">
              <w:t>M</w:t>
            </w:r>
          </w:p>
        </w:tc>
        <w:tc>
          <w:tcPr>
            <w:tcW w:w="992" w:type="dxa"/>
            <w:shd w:val="clear" w:color="auto" w:fill="auto"/>
            <w:noWrap/>
            <w:hideMark/>
          </w:tcPr>
          <w:p w14:paraId="1D5524A2" w14:textId="77777777" w:rsidR="003C5EB3" w:rsidRPr="003C5EB3" w:rsidRDefault="003C5EB3" w:rsidP="003C5EB3">
            <w:pPr>
              <w:spacing w:after="0"/>
            </w:pPr>
            <w:r w:rsidRPr="003C5EB3">
              <w:t>508,100</w:t>
            </w:r>
          </w:p>
        </w:tc>
      </w:tr>
      <w:tr w:rsidR="003C5EB3" w:rsidRPr="003C5EB3" w14:paraId="6F0B00C4" w14:textId="77777777" w:rsidTr="009C32F6">
        <w:trPr>
          <w:trHeight w:val="241"/>
        </w:trPr>
        <w:tc>
          <w:tcPr>
            <w:tcW w:w="534" w:type="dxa"/>
            <w:shd w:val="clear" w:color="auto" w:fill="auto"/>
            <w:noWrap/>
            <w:hideMark/>
          </w:tcPr>
          <w:p w14:paraId="38D1677C" w14:textId="77777777" w:rsidR="003C5EB3" w:rsidRPr="003C5EB3" w:rsidRDefault="003C5EB3" w:rsidP="003C5EB3">
            <w:pPr>
              <w:spacing w:after="0"/>
            </w:pPr>
          </w:p>
        </w:tc>
        <w:tc>
          <w:tcPr>
            <w:tcW w:w="992" w:type="dxa"/>
            <w:shd w:val="clear" w:color="auto" w:fill="auto"/>
            <w:noWrap/>
            <w:hideMark/>
          </w:tcPr>
          <w:p w14:paraId="547BC894" w14:textId="77777777" w:rsidR="003C5EB3" w:rsidRPr="003C5EB3" w:rsidRDefault="003C5EB3" w:rsidP="003C5EB3">
            <w:pPr>
              <w:spacing w:after="0"/>
            </w:pPr>
          </w:p>
        </w:tc>
        <w:tc>
          <w:tcPr>
            <w:tcW w:w="283" w:type="dxa"/>
            <w:shd w:val="clear" w:color="auto" w:fill="auto"/>
            <w:noWrap/>
            <w:hideMark/>
          </w:tcPr>
          <w:p w14:paraId="2BCAA903" w14:textId="77777777" w:rsidR="003C5EB3" w:rsidRPr="003C5EB3" w:rsidRDefault="003C5EB3" w:rsidP="003C5EB3">
            <w:pPr>
              <w:spacing w:after="0"/>
            </w:pPr>
          </w:p>
        </w:tc>
        <w:tc>
          <w:tcPr>
            <w:tcW w:w="5245" w:type="dxa"/>
            <w:shd w:val="clear" w:color="auto" w:fill="auto"/>
            <w:hideMark/>
          </w:tcPr>
          <w:p w14:paraId="18C2AA5D" w14:textId="77777777" w:rsidR="003C5EB3" w:rsidRPr="003C5EB3" w:rsidRDefault="003C5EB3" w:rsidP="003C5EB3">
            <w:pPr>
              <w:spacing w:after="0"/>
            </w:pPr>
          </w:p>
        </w:tc>
        <w:tc>
          <w:tcPr>
            <w:tcW w:w="567" w:type="dxa"/>
            <w:shd w:val="clear" w:color="auto" w:fill="auto"/>
            <w:noWrap/>
            <w:hideMark/>
          </w:tcPr>
          <w:p w14:paraId="7F0E7631" w14:textId="77777777" w:rsidR="003C5EB3" w:rsidRPr="003C5EB3" w:rsidRDefault="003C5EB3" w:rsidP="003C5EB3">
            <w:pPr>
              <w:spacing w:after="0"/>
            </w:pPr>
          </w:p>
        </w:tc>
        <w:tc>
          <w:tcPr>
            <w:tcW w:w="992" w:type="dxa"/>
            <w:shd w:val="clear" w:color="auto" w:fill="auto"/>
            <w:noWrap/>
            <w:hideMark/>
          </w:tcPr>
          <w:p w14:paraId="68D92FC8" w14:textId="77777777" w:rsidR="003C5EB3" w:rsidRPr="003C5EB3" w:rsidRDefault="003C5EB3" w:rsidP="003C5EB3">
            <w:pPr>
              <w:spacing w:after="0"/>
            </w:pPr>
          </w:p>
        </w:tc>
      </w:tr>
      <w:tr w:rsidR="003C5EB3" w:rsidRPr="003C5EB3" w14:paraId="343D97A6" w14:textId="77777777" w:rsidTr="009C32F6">
        <w:trPr>
          <w:trHeight w:val="241"/>
        </w:trPr>
        <w:tc>
          <w:tcPr>
            <w:tcW w:w="534" w:type="dxa"/>
            <w:shd w:val="clear" w:color="auto" w:fill="auto"/>
            <w:noWrap/>
            <w:hideMark/>
          </w:tcPr>
          <w:p w14:paraId="14295BBD" w14:textId="77777777" w:rsidR="003C5EB3" w:rsidRPr="003C5EB3" w:rsidRDefault="003C5EB3" w:rsidP="003C5EB3">
            <w:pPr>
              <w:spacing w:after="0"/>
            </w:pPr>
          </w:p>
        </w:tc>
        <w:tc>
          <w:tcPr>
            <w:tcW w:w="992" w:type="dxa"/>
            <w:shd w:val="clear" w:color="auto" w:fill="auto"/>
            <w:noWrap/>
            <w:hideMark/>
          </w:tcPr>
          <w:p w14:paraId="11B110F1" w14:textId="77777777" w:rsidR="003C5EB3" w:rsidRPr="003C5EB3" w:rsidRDefault="003C5EB3" w:rsidP="003C5EB3">
            <w:pPr>
              <w:spacing w:after="0"/>
            </w:pPr>
          </w:p>
        </w:tc>
        <w:tc>
          <w:tcPr>
            <w:tcW w:w="283" w:type="dxa"/>
            <w:shd w:val="clear" w:color="auto" w:fill="auto"/>
            <w:noWrap/>
            <w:hideMark/>
          </w:tcPr>
          <w:p w14:paraId="50E3B8A1" w14:textId="77777777" w:rsidR="003C5EB3" w:rsidRPr="003C5EB3" w:rsidRDefault="003C5EB3" w:rsidP="003C5EB3">
            <w:pPr>
              <w:spacing w:after="0"/>
            </w:pPr>
          </w:p>
        </w:tc>
        <w:tc>
          <w:tcPr>
            <w:tcW w:w="5245" w:type="dxa"/>
            <w:shd w:val="clear" w:color="auto" w:fill="auto"/>
            <w:hideMark/>
          </w:tcPr>
          <w:p w14:paraId="4B2ED27A" w14:textId="77777777" w:rsidR="003C5EB3" w:rsidRPr="003C5EB3" w:rsidRDefault="003C5EB3" w:rsidP="003C5EB3">
            <w:pPr>
              <w:spacing w:after="0"/>
              <w:rPr>
                <w:i/>
                <w:iCs/>
              </w:rPr>
            </w:pPr>
            <w:r w:rsidRPr="003C5EB3">
              <w:rPr>
                <w:i/>
                <w:iCs/>
              </w:rPr>
              <w:t xml:space="preserve">1: Vrty pro zápory (HEB 160) O250mm; 190,1 </w:t>
            </w:r>
            <w:r w:rsidRPr="003C5EB3">
              <w:rPr>
                <w:i/>
                <w:iCs/>
              </w:rPr>
              <w:br/>
              <w:t xml:space="preserve"> </w:t>
            </w:r>
            <w:r w:rsidRPr="003C5EB3">
              <w:rPr>
                <w:i/>
                <w:iCs/>
              </w:rPr>
              <w:br/>
              <w:t>2: předvrty štětovnic  u staveb. jam pilíů P01 a P02 průměru 250 mm ; 318</w:t>
            </w:r>
          </w:p>
        </w:tc>
        <w:tc>
          <w:tcPr>
            <w:tcW w:w="567" w:type="dxa"/>
            <w:shd w:val="clear" w:color="auto" w:fill="auto"/>
            <w:noWrap/>
            <w:hideMark/>
          </w:tcPr>
          <w:p w14:paraId="5E4D71ED" w14:textId="77777777" w:rsidR="003C5EB3" w:rsidRPr="003C5EB3" w:rsidRDefault="003C5EB3" w:rsidP="003C5EB3">
            <w:pPr>
              <w:spacing w:after="0"/>
              <w:rPr>
                <w:i/>
                <w:iCs/>
              </w:rPr>
            </w:pPr>
          </w:p>
        </w:tc>
        <w:tc>
          <w:tcPr>
            <w:tcW w:w="992" w:type="dxa"/>
            <w:shd w:val="clear" w:color="auto" w:fill="auto"/>
            <w:noWrap/>
            <w:hideMark/>
          </w:tcPr>
          <w:p w14:paraId="5C18889B" w14:textId="77777777" w:rsidR="003C5EB3" w:rsidRPr="003C5EB3" w:rsidRDefault="003C5EB3" w:rsidP="003C5EB3">
            <w:pPr>
              <w:spacing w:after="0"/>
            </w:pPr>
          </w:p>
        </w:tc>
      </w:tr>
      <w:tr w:rsidR="003C5EB3" w:rsidRPr="003C5EB3" w14:paraId="60C3FD4D" w14:textId="77777777" w:rsidTr="009C32F6">
        <w:trPr>
          <w:trHeight w:val="241"/>
        </w:trPr>
        <w:tc>
          <w:tcPr>
            <w:tcW w:w="534" w:type="dxa"/>
            <w:shd w:val="clear" w:color="auto" w:fill="auto"/>
            <w:noWrap/>
            <w:hideMark/>
          </w:tcPr>
          <w:p w14:paraId="39EF8004" w14:textId="77777777" w:rsidR="003C5EB3" w:rsidRPr="003C5EB3" w:rsidRDefault="003C5EB3" w:rsidP="003C5EB3">
            <w:pPr>
              <w:spacing w:after="0"/>
            </w:pPr>
          </w:p>
        </w:tc>
        <w:tc>
          <w:tcPr>
            <w:tcW w:w="992" w:type="dxa"/>
            <w:shd w:val="clear" w:color="auto" w:fill="auto"/>
            <w:noWrap/>
            <w:hideMark/>
          </w:tcPr>
          <w:p w14:paraId="340EE296" w14:textId="77777777" w:rsidR="003C5EB3" w:rsidRPr="003C5EB3" w:rsidRDefault="003C5EB3" w:rsidP="003C5EB3">
            <w:pPr>
              <w:spacing w:after="0"/>
            </w:pPr>
          </w:p>
        </w:tc>
        <w:tc>
          <w:tcPr>
            <w:tcW w:w="283" w:type="dxa"/>
            <w:shd w:val="clear" w:color="auto" w:fill="auto"/>
            <w:noWrap/>
            <w:hideMark/>
          </w:tcPr>
          <w:p w14:paraId="3A1752C2" w14:textId="77777777" w:rsidR="003C5EB3" w:rsidRPr="003C5EB3" w:rsidRDefault="003C5EB3" w:rsidP="003C5EB3">
            <w:pPr>
              <w:spacing w:after="0"/>
            </w:pPr>
          </w:p>
        </w:tc>
        <w:tc>
          <w:tcPr>
            <w:tcW w:w="5245" w:type="dxa"/>
            <w:shd w:val="clear" w:color="auto" w:fill="auto"/>
            <w:hideMark/>
          </w:tcPr>
          <w:p w14:paraId="2BCEB425" w14:textId="77777777" w:rsidR="003C5EB3" w:rsidRPr="003C5EB3" w:rsidRDefault="003C5EB3" w:rsidP="003C5EB3">
            <w:pPr>
              <w:spacing w:after="0"/>
              <w:rPr>
                <w:i/>
                <w:iCs/>
              </w:rPr>
            </w:pPr>
            <w:r w:rsidRPr="003C5EB3">
              <w:rPr>
                <w:i/>
                <w:iCs/>
              </w:rPr>
              <w:t>Technická specifikace položky odpovídá příslušné cenové soustavě</w:t>
            </w:r>
          </w:p>
        </w:tc>
        <w:tc>
          <w:tcPr>
            <w:tcW w:w="567" w:type="dxa"/>
            <w:shd w:val="clear" w:color="auto" w:fill="auto"/>
            <w:noWrap/>
            <w:hideMark/>
          </w:tcPr>
          <w:p w14:paraId="33E1B6D9" w14:textId="77777777" w:rsidR="003C5EB3" w:rsidRPr="003C5EB3" w:rsidRDefault="003C5EB3" w:rsidP="003C5EB3">
            <w:pPr>
              <w:spacing w:after="0"/>
              <w:rPr>
                <w:i/>
                <w:iCs/>
              </w:rPr>
            </w:pPr>
          </w:p>
        </w:tc>
        <w:tc>
          <w:tcPr>
            <w:tcW w:w="992" w:type="dxa"/>
            <w:shd w:val="clear" w:color="auto" w:fill="auto"/>
            <w:noWrap/>
            <w:hideMark/>
          </w:tcPr>
          <w:p w14:paraId="753080A4" w14:textId="77777777" w:rsidR="003C5EB3" w:rsidRPr="003C5EB3" w:rsidRDefault="003C5EB3" w:rsidP="003C5EB3">
            <w:pPr>
              <w:spacing w:after="0"/>
            </w:pPr>
          </w:p>
        </w:tc>
      </w:tr>
    </w:tbl>
    <w:p w14:paraId="59D95833" w14:textId="77777777" w:rsidR="003C5EB3" w:rsidRPr="00181D0F" w:rsidRDefault="003C5EB3" w:rsidP="003C5EB3">
      <w:pPr>
        <w:spacing w:after="0"/>
        <w:rPr>
          <w:lang w:val="sv-SE"/>
        </w:rPr>
      </w:pPr>
      <w:r w:rsidRPr="003C5EB3">
        <w:rPr>
          <w:lang w:val="sv-SE"/>
        </w:rPr>
        <w:t xml:space="preserve">Žádáme o kontrolu položky, zda-li není správná hodnota 190,1 m a ocenit pouze vrty pro zápory. </w:t>
      </w:r>
      <w:r w:rsidRPr="003C5EB3">
        <w:rPr>
          <w:lang w:val="sv-SE"/>
        </w:rPr>
        <w:br/>
        <w:t xml:space="preserve">Je </w:t>
      </w:r>
      <w:r w:rsidRPr="00181D0F">
        <w:rPr>
          <w:lang w:val="sv-SE"/>
        </w:rPr>
        <w:t>nutné dělat předvrty štětovnic?</w:t>
      </w:r>
    </w:p>
    <w:p w14:paraId="5D45D88B" w14:textId="77777777" w:rsidR="00FF413D" w:rsidRPr="00181D0F" w:rsidRDefault="00FF413D" w:rsidP="00FF413D">
      <w:pPr>
        <w:spacing w:after="0"/>
        <w:rPr>
          <w:rFonts w:ascii="Verdana" w:hAnsi="Verdana"/>
          <w:b/>
          <w:bCs/>
        </w:rPr>
      </w:pPr>
    </w:p>
    <w:p w14:paraId="50E0D22B" w14:textId="423A9A7F" w:rsidR="007F2963" w:rsidRPr="00181D0F" w:rsidRDefault="007F2963" w:rsidP="00FF413D">
      <w:pPr>
        <w:spacing w:after="0"/>
        <w:rPr>
          <w:rFonts w:ascii="Verdana" w:hAnsi="Verdana"/>
          <w:b/>
          <w:bCs/>
        </w:rPr>
      </w:pPr>
      <w:r w:rsidRPr="00181D0F">
        <w:rPr>
          <w:rFonts w:ascii="Verdana" w:hAnsi="Verdana"/>
          <w:b/>
          <w:bCs/>
        </w:rPr>
        <w:t>Odpověď:</w:t>
      </w:r>
    </w:p>
    <w:p w14:paraId="2CC44125" w14:textId="2BD4BCA3" w:rsidR="00EA55CB" w:rsidRPr="00181D0F" w:rsidRDefault="00C84822" w:rsidP="00EA55CB">
      <w:pPr>
        <w:spacing w:after="0"/>
        <w:rPr>
          <w:rFonts w:ascii="Verdana" w:hAnsi="Verdana"/>
        </w:rPr>
      </w:pPr>
      <w:r w:rsidRPr="00181D0F">
        <w:t>Vzhledem k balvanitým navážkám a možnému výskytu lokálních zbytků nejrůznějších původních kamenných konstrukcí ve svrchních vrstvách je třeba s předvrty počítat.</w:t>
      </w:r>
    </w:p>
    <w:p w14:paraId="48C18AB8" w14:textId="33AB3C6B" w:rsidR="007F2963" w:rsidRPr="00181D0F" w:rsidRDefault="007F2963" w:rsidP="00FF413D">
      <w:pPr>
        <w:spacing w:after="0"/>
      </w:pPr>
    </w:p>
    <w:p w14:paraId="4B39B561" w14:textId="77777777" w:rsidR="00FF413D" w:rsidRPr="00181D0F" w:rsidRDefault="00FF413D" w:rsidP="00FF413D">
      <w:pPr>
        <w:spacing w:after="0"/>
      </w:pPr>
    </w:p>
    <w:p w14:paraId="7F38E585" w14:textId="77777777" w:rsidR="003C5EB3" w:rsidRPr="00181D0F" w:rsidRDefault="007F2963" w:rsidP="003C5EB3">
      <w:pPr>
        <w:spacing w:after="0"/>
        <w:rPr>
          <w:lang w:val="sv-SE"/>
        </w:rPr>
      </w:pPr>
      <w:r w:rsidRPr="00181D0F">
        <w:rPr>
          <w:b/>
          <w:bCs/>
        </w:rPr>
        <w:t>Dotaz č.</w:t>
      </w:r>
      <w:r w:rsidR="003C5EB3" w:rsidRPr="00181D0F">
        <w:rPr>
          <w:b/>
          <w:bCs/>
        </w:rPr>
        <w:t xml:space="preserve"> 208</w:t>
      </w:r>
      <w:r w:rsidRPr="00181D0F">
        <w:rPr>
          <w:b/>
          <w:bCs/>
        </w:rPr>
        <w:t>:</w:t>
      </w:r>
      <w:r w:rsidRPr="00181D0F">
        <w:br/>
      </w:r>
      <w:r w:rsidR="003C5EB3" w:rsidRPr="00181D0F">
        <w:rPr>
          <w:u w:val="single"/>
          <w:lang w:val="sv-SE"/>
        </w:rPr>
        <w:t>SO 31-34-02</w:t>
      </w:r>
    </w:p>
    <w:p w14:paraId="44CA26B6" w14:textId="77777777" w:rsidR="003C5EB3" w:rsidRPr="00181D0F" w:rsidRDefault="003C5EB3" w:rsidP="003C5EB3">
      <w:pPr>
        <w:spacing w:after="0"/>
        <w:rPr>
          <w:lang w:val="sv-SE"/>
        </w:rPr>
      </w:pPr>
      <w:r w:rsidRPr="00181D0F">
        <w:rPr>
          <w:lang w:val="sv-SE"/>
        </w:rPr>
        <w:t>Žádáme o vyjasnění záporového pažení SO. Obáváme se, že se velkoprofilová vrtná souprava na místo provedení zápor nedostane, přesto lze záporové pažení nacenit dle PD. Pro realizaci doporučujeme přepočet na maloprofil.</w:t>
      </w:r>
    </w:p>
    <w:p w14:paraId="701D739C" w14:textId="21548AC0" w:rsidR="007F2963" w:rsidRPr="00181D0F" w:rsidRDefault="007F2963" w:rsidP="003C5EB3">
      <w:pPr>
        <w:spacing w:after="0"/>
      </w:pPr>
    </w:p>
    <w:p w14:paraId="744D1505" w14:textId="77777777" w:rsidR="00FF413D" w:rsidRPr="00181D0F" w:rsidRDefault="00FF413D" w:rsidP="00FF413D">
      <w:pPr>
        <w:spacing w:after="0"/>
        <w:rPr>
          <w:rFonts w:ascii="Verdana" w:hAnsi="Verdana"/>
          <w:b/>
          <w:bCs/>
        </w:rPr>
      </w:pPr>
    </w:p>
    <w:p w14:paraId="2A63F3D4" w14:textId="514F8FD1" w:rsidR="007F2963" w:rsidRPr="00181D0F" w:rsidRDefault="007F2963" w:rsidP="00FF413D">
      <w:pPr>
        <w:spacing w:after="0"/>
        <w:rPr>
          <w:rFonts w:ascii="Verdana" w:hAnsi="Verdana"/>
          <w:b/>
          <w:bCs/>
        </w:rPr>
      </w:pPr>
      <w:r w:rsidRPr="00181D0F">
        <w:rPr>
          <w:rFonts w:ascii="Verdana" w:hAnsi="Verdana"/>
          <w:b/>
          <w:bCs/>
        </w:rPr>
        <w:t>Odpověď:</w:t>
      </w:r>
    </w:p>
    <w:p w14:paraId="0EEDAF1E" w14:textId="654FF56D" w:rsidR="00B879D5" w:rsidRPr="00181D0F" w:rsidRDefault="00B879D5" w:rsidP="00B879D5">
      <w:pPr>
        <w:spacing w:after="0"/>
        <w:rPr>
          <w:rFonts w:ascii="Verdana" w:hAnsi="Verdana"/>
        </w:rPr>
      </w:pPr>
      <w:r w:rsidRPr="00181D0F">
        <w:rPr>
          <w:rFonts w:ascii="Verdana" w:hAnsi="Verdana"/>
        </w:rPr>
        <w:t>Do rozpočtu byla přidána položka č. 20</w:t>
      </w:r>
      <w:r w:rsidR="00A02DF5" w:rsidRPr="00181D0F">
        <w:rPr>
          <w:rFonts w:ascii="Verdana" w:hAnsi="Verdana"/>
        </w:rPr>
        <w:t>2</w:t>
      </w:r>
      <w:r w:rsidRPr="00181D0F">
        <w:rPr>
          <w:rFonts w:ascii="Verdana" w:hAnsi="Verdana"/>
        </w:rPr>
        <w:t xml:space="preserve"> </w:t>
      </w:r>
      <w:r w:rsidR="00A02DF5" w:rsidRPr="00181D0F">
        <w:rPr>
          <w:rFonts w:ascii="Verdana" w:hAnsi="Verdana"/>
        </w:rPr>
        <w:t>(26115) v</w:t>
      </w:r>
      <w:r w:rsidRPr="00181D0F">
        <w:rPr>
          <w:rFonts w:ascii="Verdana" w:hAnsi="Verdana"/>
        </w:rPr>
        <w:t>rty pro zápory.</w:t>
      </w:r>
    </w:p>
    <w:p w14:paraId="7B2E20A0" w14:textId="592C74BF" w:rsidR="00FF413D" w:rsidRPr="00181D0F" w:rsidRDefault="00B879D5" w:rsidP="00B879D5">
      <w:pPr>
        <w:spacing w:after="0"/>
        <w:rPr>
          <w:rFonts w:ascii="Verdana" w:hAnsi="Verdana"/>
        </w:rPr>
      </w:pPr>
      <w:r w:rsidRPr="00181D0F">
        <w:rPr>
          <w:rFonts w:ascii="Verdana" w:hAnsi="Verdana"/>
        </w:rPr>
        <w:t xml:space="preserve">Není důvod očekávat, že se vrtná souprava nedostane na místo pažení. Od místa pažení až k pozemní komunikaci </w:t>
      </w:r>
      <w:r w:rsidR="00A02DF5" w:rsidRPr="00181D0F">
        <w:rPr>
          <w:rFonts w:ascii="Verdana" w:hAnsi="Verdana"/>
        </w:rPr>
        <w:t>by měly být</w:t>
      </w:r>
      <w:r w:rsidRPr="00181D0F">
        <w:rPr>
          <w:rFonts w:ascii="Verdana" w:hAnsi="Verdana"/>
        </w:rPr>
        <w:t xml:space="preserve"> v době realizace pažení koleje demontovány. Dále </w:t>
      </w:r>
      <w:r w:rsidR="00A02DF5" w:rsidRPr="00181D0F">
        <w:rPr>
          <w:rFonts w:ascii="Verdana" w:hAnsi="Verdana"/>
        </w:rPr>
        <w:t>by měl</w:t>
      </w:r>
      <w:r w:rsidR="002040B5" w:rsidRPr="00181D0F">
        <w:rPr>
          <w:rFonts w:ascii="Verdana" w:hAnsi="Verdana"/>
        </w:rPr>
        <w:t>a</w:t>
      </w:r>
      <w:r w:rsidR="00A02DF5" w:rsidRPr="00181D0F">
        <w:rPr>
          <w:rFonts w:ascii="Verdana" w:hAnsi="Verdana"/>
        </w:rPr>
        <w:t xml:space="preserve"> být</w:t>
      </w:r>
      <w:r w:rsidRPr="00181D0F">
        <w:rPr>
          <w:rFonts w:ascii="Verdana" w:hAnsi="Verdana"/>
        </w:rPr>
        <w:t xml:space="preserve"> demontována i jedna kolej na opačnou stranu pažení.</w:t>
      </w:r>
    </w:p>
    <w:p w14:paraId="2B902560" w14:textId="1DB24C4E" w:rsidR="00A02DF5" w:rsidRPr="00181D0F" w:rsidRDefault="00A02DF5" w:rsidP="00B879D5">
      <w:pPr>
        <w:spacing w:after="0"/>
        <w:rPr>
          <w:rFonts w:ascii="Verdana" w:hAnsi="Verdana"/>
          <w:i/>
          <w:iCs/>
        </w:rPr>
      </w:pPr>
      <w:r w:rsidRPr="00181D0F">
        <w:rPr>
          <w:rFonts w:ascii="Verdana" w:hAnsi="Verdana"/>
          <w:i/>
          <w:iCs/>
        </w:rPr>
        <w:t>Upraven dokument SO313402_upr04.xlsm.</w:t>
      </w:r>
    </w:p>
    <w:p w14:paraId="7C3CC231" w14:textId="77777777" w:rsidR="00A02DF5" w:rsidRPr="00181D0F" w:rsidRDefault="00A02DF5" w:rsidP="00B879D5">
      <w:pPr>
        <w:spacing w:after="0"/>
      </w:pPr>
    </w:p>
    <w:p w14:paraId="0E34DA78" w14:textId="77777777" w:rsidR="00EA55CB" w:rsidRPr="00181D0F" w:rsidRDefault="00EA55CB" w:rsidP="00FF413D">
      <w:pPr>
        <w:spacing w:after="0"/>
      </w:pPr>
    </w:p>
    <w:p w14:paraId="1A35452E" w14:textId="77777777" w:rsidR="003C5EB3" w:rsidRPr="00181D0F" w:rsidRDefault="007F2963" w:rsidP="003C5EB3">
      <w:pPr>
        <w:spacing w:after="0"/>
      </w:pPr>
      <w:r w:rsidRPr="00181D0F">
        <w:rPr>
          <w:b/>
          <w:bCs/>
        </w:rPr>
        <w:t>Dotaz č.</w:t>
      </w:r>
      <w:r w:rsidR="00FF413D" w:rsidRPr="00181D0F">
        <w:rPr>
          <w:b/>
          <w:bCs/>
        </w:rPr>
        <w:t xml:space="preserve"> </w:t>
      </w:r>
      <w:r w:rsidR="003C5EB3" w:rsidRPr="00181D0F">
        <w:rPr>
          <w:b/>
          <w:bCs/>
        </w:rPr>
        <w:t>209</w:t>
      </w:r>
      <w:r w:rsidRPr="00181D0F">
        <w:rPr>
          <w:b/>
          <w:bCs/>
        </w:rPr>
        <w:t>:</w:t>
      </w:r>
      <w:r w:rsidRPr="00181D0F">
        <w:t xml:space="preserve"> </w:t>
      </w:r>
      <w:r w:rsidRPr="00181D0F">
        <w:br/>
      </w:r>
      <w:r w:rsidR="003C5EB3" w:rsidRPr="00181D0F">
        <w:rPr>
          <w:u w:val="single"/>
        </w:rPr>
        <w:t>SO 31-34-03</w:t>
      </w:r>
    </w:p>
    <w:p w14:paraId="00BF9E0C" w14:textId="08ABC091" w:rsidR="007F2963" w:rsidRPr="00181D0F" w:rsidRDefault="003C5EB3" w:rsidP="003C5EB3">
      <w:pPr>
        <w:spacing w:after="0"/>
      </w:pPr>
      <w:r w:rsidRPr="00181D0F">
        <w:t>Žádáme o informaci při realizaci vrtů pro piloty 1000 mm, položku lze ocenit dle PD, standartně se realizují piloty o průměru 900 nebo 1 200 mm. Je možné provést záměnu v PD?</w:t>
      </w:r>
    </w:p>
    <w:p w14:paraId="3890FE5C" w14:textId="77777777" w:rsidR="00FF413D" w:rsidRPr="00181D0F" w:rsidRDefault="00FF413D" w:rsidP="00FF413D">
      <w:pPr>
        <w:spacing w:after="0"/>
        <w:rPr>
          <w:rFonts w:ascii="Verdana" w:hAnsi="Verdana"/>
          <w:b/>
          <w:bCs/>
        </w:rPr>
      </w:pPr>
    </w:p>
    <w:p w14:paraId="3548C193" w14:textId="4FACF071" w:rsidR="007F2963" w:rsidRPr="00181D0F" w:rsidRDefault="007F2963" w:rsidP="00FF413D">
      <w:pPr>
        <w:spacing w:after="0"/>
        <w:rPr>
          <w:rFonts w:ascii="Verdana" w:hAnsi="Verdana"/>
          <w:b/>
          <w:bCs/>
        </w:rPr>
      </w:pPr>
      <w:r w:rsidRPr="00181D0F">
        <w:rPr>
          <w:rFonts w:ascii="Verdana" w:hAnsi="Verdana"/>
          <w:b/>
          <w:bCs/>
        </w:rPr>
        <w:t>Odpověď:</w:t>
      </w:r>
    </w:p>
    <w:p w14:paraId="521EDE57" w14:textId="0267707E" w:rsidR="007F2963" w:rsidRPr="00181D0F" w:rsidRDefault="00C84822" w:rsidP="00FF413D">
      <w:pPr>
        <w:spacing w:after="0"/>
      </w:pPr>
      <w:r w:rsidRPr="00181D0F">
        <w:t>V PD je pouze jeden vrt a to vrt pro čerpací studnu (v rozpočtu UVEDENO v popisu položky), která má daný průměr 800 mm. Položka v rozpočtu je jmenovitě „DO PRŮMĚRU“. P</w:t>
      </w:r>
      <w:r w:rsidR="00786C55" w:rsidRPr="00181D0F">
        <w:t>oložku nelze zaměnit.</w:t>
      </w:r>
    </w:p>
    <w:p w14:paraId="10768DA6" w14:textId="77777777" w:rsidR="0043416A" w:rsidRPr="00181D0F" w:rsidRDefault="0043416A" w:rsidP="00FF413D">
      <w:pPr>
        <w:spacing w:after="0"/>
      </w:pPr>
    </w:p>
    <w:p w14:paraId="0873658F" w14:textId="77777777" w:rsidR="00FF413D" w:rsidRDefault="00FF413D" w:rsidP="00FF413D">
      <w:pPr>
        <w:spacing w:after="0"/>
      </w:pPr>
    </w:p>
    <w:p w14:paraId="7502D970" w14:textId="77777777" w:rsidR="003C5EB3" w:rsidRPr="003C5EB3" w:rsidRDefault="007F2963" w:rsidP="003C5EB3">
      <w:pPr>
        <w:spacing w:after="0"/>
        <w:rPr>
          <w:lang w:val="sv-SE"/>
        </w:rPr>
      </w:pPr>
      <w:r w:rsidRPr="00FF413D">
        <w:rPr>
          <w:b/>
          <w:bCs/>
        </w:rPr>
        <w:t>Dotaz č</w:t>
      </w:r>
      <w:r w:rsidR="00FF413D" w:rsidRPr="00FF413D">
        <w:rPr>
          <w:b/>
          <w:bCs/>
        </w:rPr>
        <w:t xml:space="preserve">. </w:t>
      </w:r>
      <w:r w:rsidR="003C5EB3">
        <w:rPr>
          <w:b/>
          <w:bCs/>
        </w:rPr>
        <w:t>210</w:t>
      </w:r>
      <w:r w:rsidRPr="00FF413D">
        <w:rPr>
          <w:b/>
          <w:bCs/>
        </w:rPr>
        <w:t>:</w:t>
      </w:r>
      <w:r>
        <w:br/>
      </w:r>
      <w:r w:rsidR="003C5EB3" w:rsidRPr="009C32F6">
        <w:rPr>
          <w:u w:val="single"/>
          <w:lang w:val="sv-SE"/>
        </w:rPr>
        <w:t>SO 32-34-04</w:t>
      </w:r>
    </w:p>
    <w:p w14:paraId="095C9BDF" w14:textId="77777777" w:rsidR="003C5EB3" w:rsidRPr="003C5EB3" w:rsidRDefault="003C5EB3" w:rsidP="003C5EB3">
      <w:pPr>
        <w:spacing w:after="0"/>
        <w:rPr>
          <w:lang w:val="sv-SE"/>
        </w:rPr>
      </w:pPr>
      <w:r w:rsidRPr="003C5EB3">
        <w:rPr>
          <w:lang w:val="sv-SE"/>
        </w:rPr>
        <w:t>Žádáme o informaci při realizaci vrtů pro piloty 1000 mm, položku lze ocenit dle PD, standartně se realizují piloty o průměru 900 nebo 1 200 mm. Je možné provést záměnu v PD?</w:t>
      </w:r>
    </w:p>
    <w:p w14:paraId="43A160B7" w14:textId="77777777" w:rsidR="007F2963" w:rsidRPr="00181D0F" w:rsidRDefault="007F2963" w:rsidP="00FF413D">
      <w:pPr>
        <w:spacing w:after="0"/>
      </w:pPr>
    </w:p>
    <w:p w14:paraId="48074341" w14:textId="77777777" w:rsidR="007F2963" w:rsidRPr="00181D0F" w:rsidRDefault="007F2963" w:rsidP="00FF413D">
      <w:pPr>
        <w:spacing w:after="0"/>
        <w:rPr>
          <w:rFonts w:ascii="Verdana" w:hAnsi="Verdana"/>
          <w:b/>
          <w:bCs/>
        </w:rPr>
      </w:pPr>
      <w:r w:rsidRPr="00181D0F">
        <w:rPr>
          <w:rFonts w:ascii="Verdana" w:hAnsi="Verdana"/>
          <w:b/>
          <w:bCs/>
        </w:rPr>
        <w:t>Odpověď:</w:t>
      </w:r>
    </w:p>
    <w:p w14:paraId="6028B67B" w14:textId="77777777" w:rsidR="00786C55" w:rsidRPr="00181D0F" w:rsidRDefault="00C84822" w:rsidP="00786C55">
      <w:pPr>
        <w:spacing w:after="0"/>
      </w:pPr>
      <w:r w:rsidRPr="00181D0F">
        <w:rPr>
          <w:rFonts w:ascii="Verdana" w:hAnsi="Verdana"/>
        </w:rPr>
        <w:t xml:space="preserve">Řešení vrtů průměru 1000 mm není výjimečné/nemožné. Piloty menšího průměru nevyhovují staticky. </w:t>
      </w:r>
      <w:r w:rsidR="00786C55" w:rsidRPr="00181D0F">
        <w:t>Položku nelze zaměnit.</w:t>
      </w:r>
    </w:p>
    <w:p w14:paraId="210834C8" w14:textId="59E92476" w:rsidR="007F2963" w:rsidRPr="00181D0F" w:rsidRDefault="007F2963" w:rsidP="00FF413D">
      <w:pPr>
        <w:spacing w:after="0"/>
        <w:rPr>
          <w:b/>
          <w:bCs/>
          <w:u w:val="single"/>
        </w:rPr>
      </w:pPr>
    </w:p>
    <w:p w14:paraId="4CD81392" w14:textId="77777777" w:rsidR="00FF413D" w:rsidRPr="00181D0F" w:rsidRDefault="00FF413D" w:rsidP="00FF413D">
      <w:pPr>
        <w:spacing w:after="0"/>
        <w:rPr>
          <w:b/>
          <w:bCs/>
          <w:u w:val="single"/>
        </w:rPr>
      </w:pPr>
    </w:p>
    <w:p w14:paraId="77C94A06" w14:textId="77777777" w:rsidR="009C32F6" w:rsidRPr="00181D0F" w:rsidRDefault="007F2963" w:rsidP="009C32F6">
      <w:pPr>
        <w:spacing w:after="0"/>
      </w:pPr>
      <w:r w:rsidRPr="00181D0F">
        <w:rPr>
          <w:b/>
          <w:bCs/>
        </w:rPr>
        <w:t>Dotaz č.</w:t>
      </w:r>
      <w:r w:rsidR="00FF413D" w:rsidRPr="00181D0F">
        <w:rPr>
          <w:b/>
          <w:bCs/>
        </w:rPr>
        <w:t xml:space="preserve"> </w:t>
      </w:r>
      <w:r w:rsidR="003C5EB3" w:rsidRPr="00181D0F">
        <w:rPr>
          <w:b/>
          <w:bCs/>
        </w:rPr>
        <w:t>211</w:t>
      </w:r>
      <w:r w:rsidRPr="00181D0F">
        <w:rPr>
          <w:b/>
          <w:bCs/>
        </w:rPr>
        <w:t>:</w:t>
      </w:r>
      <w:r w:rsidRPr="00181D0F">
        <w:br/>
      </w:r>
      <w:r w:rsidR="009C32F6" w:rsidRPr="00181D0F">
        <w:t xml:space="preserve">Ve výkazu výměr (VV) </w:t>
      </w:r>
      <w:r w:rsidR="009C32F6" w:rsidRPr="00181D0F">
        <w:rPr>
          <w:u w:val="single"/>
        </w:rPr>
        <w:t>SO 31-31-01</w:t>
      </w:r>
      <w:r w:rsidR="009C32F6" w:rsidRPr="00181D0F">
        <w:t xml:space="preserve"> Žst Pardubice-Rosice nad Labem, železniční svršek jsou dle nás dvě nesrovnalosti:</w:t>
      </w:r>
    </w:p>
    <w:p w14:paraId="0029CA1C" w14:textId="01F9C59B" w:rsidR="009C32F6" w:rsidRPr="00181D0F" w:rsidRDefault="009C32F6" w:rsidP="009C32F6">
      <w:pPr>
        <w:spacing w:after="0"/>
      </w:pPr>
      <w:r w:rsidRPr="00181D0F">
        <w:t>1. V pol.č.32 Zvláštní vybavení výhybek, pražce žlabové, sestava 2 ks je množství 6 kpl. Dle nás má být množství 10 kpl (výh.č.4,6,7,8,9,17,21,22,23 a 24).</w:t>
      </w:r>
    </w:p>
    <w:p w14:paraId="5E3B4672" w14:textId="0410483E" w:rsidR="009C32F6" w:rsidRPr="00181D0F" w:rsidRDefault="009C32F6" w:rsidP="009C32F6">
      <w:pPr>
        <w:spacing w:after="0"/>
      </w:pPr>
      <w:r w:rsidRPr="00181D0F">
        <w:t xml:space="preserve">2. V pol.č.35 Zvláštní vybavení výhybek, válečková stolička dotlačovací je množství 12 ks. Dle TS u výh.č.2,28,29. Dle nás má být těchto stoliček 28 ks (výh.č.1-2 ks, výh.č.2-4 ks, výh.č.3-2 ks, výh.č.6-1 ks, výh.č.8-1 ks, výh.č.9-1 ks, výh.č.10-2 ks, výh.č.19-2 ks, výh.č.24-1 ks, výh.č.26-2 ks, výh.č.27-2 ks, výh.č.28-4 ks a výh.č.29-4 ks). </w:t>
      </w:r>
    </w:p>
    <w:p w14:paraId="3EBDD9B2" w14:textId="77777777" w:rsidR="00FF413D" w:rsidRPr="00181D0F" w:rsidRDefault="00FF413D" w:rsidP="00FF413D">
      <w:pPr>
        <w:spacing w:after="0"/>
      </w:pPr>
    </w:p>
    <w:p w14:paraId="6E5E5FA7" w14:textId="77777777" w:rsidR="007F2963" w:rsidRPr="00181D0F" w:rsidRDefault="007F2963" w:rsidP="00FF413D">
      <w:pPr>
        <w:spacing w:after="0"/>
        <w:rPr>
          <w:rFonts w:ascii="Verdana" w:hAnsi="Verdana"/>
          <w:b/>
          <w:bCs/>
        </w:rPr>
      </w:pPr>
      <w:r w:rsidRPr="00181D0F">
        <w:rPr>
          <w:rFonts w:ascii="Verdana" w:hAnsi="Verdana"/>
          <w:b/>
          <w:bCs/>
        </w:rPr>
        <w:t>Odpověď:</w:t>
      </w:r>
    </w:p>
    <w:p w14:paraId="2362A37E" w14:textId="37AD8EAB" w:rsidR="00292964" w:rsidRPr="00181D0F" w:rsidRDefault="00292964" w:rsidP="00292964">
      <w:pPr>
        <w:spacing w:after="0"/>
      </w:pPr>
      <w:r w:rsidRPr="00181D0F">
        <w:t>Vybavení výhybek je v souladu se Směrnicí SŽDC č. 77 a navržené řešení bylo řádně projednáno. Soupis prací bez úprav.</w:t>
      </w:r>
    </w:p>
    <w:p w14:paraId="42D0CB73" w14:textId="0800D413" w:rsidR="00292964" w:rsidRPr="00181D0F" w:rsidRDefault="00292964" w:rsidP="00292964">
      <w:pPr>
        <w:spacing w:after="0"/>
        <w:rPr>
          <w:i/>
          <w:iCs/>
        </w:rPr>
      </w:pPr>
      <w:r w:rsidRPr="00181D0F">
        <w:rPr>
          <w:i/>
          <w:iCs/>
        </w:rPr>
        <w:t>Pozn.:</w:t>
      </w:r>
    </w:p>
    <w:p w14:paraId="1A26CE46" w14:textId="5A4DAE53" w:rsidR="00292964" w:rsidRPr="00181D0F" w:rsidRDefault="00292964" w:rsidP="00292964">
      <w:pPr>
        <w:spacing w:after="0"/>
        <w:rPr>
          <w:i/>
          <w:iCs/>
        </w:rPr>
      </w:pPr>
      <w:r w:rsidRPr="00181D0F">
        <w:rPr>
          <w:i/>
          <w:iCs/>
        </w:rPr>
        <w:t>Ad 1. Žlabové pražce se na vybraných tratích celostátní dráhy v hlavních kolejích v jednoduchých výhybkách navrhují vždy, v předjízdných kolejích vždy u stanovených tvarů výhybek. Výhybky č. 7, 21, 22 a 23 jsou v předjízdných kolejích a jsou tvaru 1:11-300 resp. 1:9-300. Výhybky těchto tvarů v předjízdných kolejích nemají být dle směrnice SŽDC č. 77 žlabovými pražci vybaveny.</w:t>
      </w:r>
    </w:p>
    <w:p w14:paraId="43648256" w14:textId="478F1ABA" w:rsidR="007F2963" w:rsidRPr="00181D0F" w:rsidRDefault="00292964" w:rsidP="00292964">
      <w:pPr>
        <w:spacing w:after="0"/>
      </w:pPr>
      <w:r w:rsidRPr="00181D0F">
        <w:rPr>
          <w:i/>
          <w:iCs/>
        </w:rPr>
        <w:t>Ad 2. Válečkovou stoličkou dotlačovací jsou vybaveny pouze výhybky tvaru 1:18,5-1200. U výhybek tvaru 1:14-760 a 1:12-500 se válečkovou stoličkou dotlačovací ve vedlejším dopravním směru vybavují pouze obloukové jednostranně transformované výhybky v převýšení. U ostatních výhybek se válečkové stoličky dotlačovací navrhují pouze u výhybek v převýšení</w:t>
      </w:r>
      <w:r w:rsidRPr="00181D0F">
        <w:t>.</w:t>
      </w:r>
    </w:p>
    <w:p w14:paraId="4C10A952" w14:textId="77777777" w:rsidR="0043416A" w:rsidRPr="00181D0F" w:rsidRDefault="0043416A" w:rsidP="00FF413D">
      <w:pPr>
        <w:spacing w:after="0"/>
      </w:pPr>
    </w:p>
    <w:p w14:paraId="463DF3B9" w14:textId="77777777" w:rsidR="00FF413D" w:rsidRPr="00181D0F" w:rsidRDefault="00FF413D" w:rsidP="00FF413D">
      <w:pPr>
        <w:spacing w:after="0"/>
      </w:pPr>
    </w:p>
    <w:p w14:paraId="2C732101" w14:textId="51DB5ADF" w:rsidR="009C32F6" w:rsidRPr="00181D0F" w:rsidRDefault="007F2963" w:rsidP="009C32F6">
      <w:pPr>
        <w:spacing w:after="0"/>
      </w:pPr>
      <w:r w:rsidRPr="00181D0F">
        <w:rPr>
          <w:b/>
          <w:bCs/>
        </w:rPr>
        <w:t>Dotaz č.</w:t>
      </w:r>
      <w:r w:rsidR="00FF413D" w:rsidRPr="00181D0F">
        <w:rPr>
          <w:b/>
          <w:bCs/>
        </w:rPr>
        <w:t xml:space="preserve"> </w:t>
      </w:r>
      <w:r w:rsidR="003C5EB3" w:rsidRPr="00181D0F">
        <w:rPr>
          <w:b/>
          <w:bCs/>
        </w:rPr>
        <w:t>212</w:t>
      </w:r>
      <w:r w:rsidRPr="00181D0F">
        <w:rPr>
          <w:b/>
          <w:bCs/>
        </w:rPr>
        <w:t>:</w:t>
      </w:r>
      <w:r w:rsidRPr="00181D0F">
        <w:br/>
      </w:r>
      <w:r w:rsidR="009C32F6" w:rsidRPr="00181D0F">
        <w:rPr>
          <w:u w:val="single"/>
        </w:rPr>
        <w:t xml:space="preserve">SO 31-36-21 </w:t>
      </w:r>
    </w:p>
    <w:p w14:paraId="60E017DC" w14:textId="472EB78F" w:rsidR="007F2963" w:rsidRDefault="009C32F6" w:rsidP="009C32F6">
      <w:pPr>
        <w:spacing w:after="0"/>
      </w:pPr>
      <w:r w:rsidRPr="009C32F6">
        <w:t>V objektech plynovodu je na chráničkách DN 700 povrchová úprava pozink. Při připojování kabelů (aluminotermické navařování) při montáži POCH však dojde k jeho poškození (spálení). Žádáme zadavatele o kontrolu a úpravu</w:t>
      </w:r>
      <w:r>
        <w:t>.</w:t>
      </w:r>
    </w:p>
    <w:p w14:paraId="6E53C8AC" w14:textId="77777777" w:rsidR="00FF413D" w:rsidRPr="00181D0F" w:rsidRDefault="00FF413D" w:rsidP="00FF413D">
      <w:pPr>
        <w:spacing w:after="0"/>
      </w:pPr>
    </w:p>
    <w:p w14:paraId="536AF8DA" w14:textId="77777777" w:rsidR="007F2963" w:rsidRPr="00181D0F" w:rsidRDefault="007F2963" w:rsidP="00FF413D">
      <w:pPr>
        <w:spacing w:after="0"/>
        <w:rPr>
          <w:rFonts w:ascii="Verdana" w:hAnsi="Verdana"/>
          <w:b/>
          <w:bCs/>
        </w:rPr>
      </w:pPr>
      <w:r w:rsidRPr="00181D0F">
        <w:rPr>
          <w:rFonts w:ascii="Verdana" w:hAnsi="Verdana"/>
          <w:b/>
          <w:bCs/>
        </w:rPr>
        <w:t>Odpověď:</w:t>
      </w:r>
    </w:p>
    <w:p w14:paraId="10004412" w14:textId="40E909BB" w:rsidR="007F2963" w:rsidRPr="00181D0F" w:rsidRDefault="0008054B" w:rsidP="00FF413D">
      <w:pPr>
        <w:spacing w:after="0"/>
      </w:pPr>
      <w:r w:rsidRPr="00181D0F">
        <w:t xml:space="preserve">Zodpovězeno (a upraveno) v rámci </w:t>
      </w:r>
      <w:r w:rsidR="002040B5" w:rsidRPr="00181D0F">
        <w:t xml:space="preserve">Vysvětlení/ změna/ doplnění zadávací dokumentace č. 5, </w:t>
      </w:r>
      <w:r w:rsidRPr="00181D0F">
        <w:t>dotazu č.73</w:t>
      </w:r>
    </w:p>
    <w:p w14:paraId="201D484D" w14:textId="77777777" w:rsidR="009C32F6" w:rsidRPr="00181D0F" w:rsidRDefault="009C32F6" w:rsidP="00FF413D">
      <w:pPr>
        <w:spacing w:after="0"/>
      </w:pPr>
    </w:p>
    <w:p w14:paraId="63ABAFC2" w14:textId="7456A93D" w:rsidR="00FF413D" w:rsidRPr="00181D0F" w:rsidRDefault="007F2963" w:rsidP="009C32F6">
      <w:r w:rsidRPr="00181D0F">
        <w:rPr>
          <w:b/>
          <w:bCs/>
        </w:rPr>
        <w:t>Dotaz č.</w:t>
      </w:r>
      <w:r w:rsidR="00FF413D" w:rsidRPr="00181D0F">
        <w:rPr>
          <w:b/>
          <w:bCs/>
        </w:rPr>
        <w:t xml:space="preserve"> </w:t>
      </w:r>
      <w:r w:rsidR="003C5EB3" w:rsidRPr="00181D0F">
        <w:rPr>
          <w:b/>
          <w:bCs/>
        </w:rPr>
        <w:t>213</w:t>
      </w:r>
      <w:r w:rsidRPr="00181D0F">
        <w:rPr>
          <w:b/>
          <w:bCs/>
        </w:rPr>
        <w:t>:</w:t>
      </w:r>
      <w:r w:rsidRPr="00181D0F">
        <w:br/>
      </w:r>
      <w:r w:rsidR="009C32F6" w:rsidRPr="00181D0F">
        <w:t xml:space="preserve">U </w:t>
      </w:r>
      <w:r w:rsidR="009C32F6" w:rsidRPr="00181D0F">
        <w:rPr>
          <w:u w:val="single"/>
        </w:rPr>
        <w:t>SO 31-36-21</w:t>
      </w:r>
      <w:r w:rsidR="009C32F6" w:rsidRPr="00181D0F">
        <w:t xml:space="preserve"> u pol. č. 31, 32, 33, 34, kde se jedná pouze o chráničku, se dle nás tyto položky neprovádí. Dále u objektů  </w:t>
      </w:r>
      <w:r w:rsidR="009C32F6" w:rsidRPr="00181D0F">
        <w:rPr>
          <w:u w:val="single"/>
        </w:rPr>
        <w:t>SO 32-36-21</w:t>
      </w:r>
      <w:r w:rsidR="009C32F6" w:rsidRPr="00181D0F">
        <w:t xml:space="preserve"> a </w:t>
      </w:r>
      <w:r w:rsidR="009C32F6" w:rsidRPr="00181D0F">
        <w:rPr>
          <w:u w:val="single"/>
        </w:rPr>
        <w:t>SO 32-36-22</w:t>
      </w:r>
      <w:r w:rsidR="009C32F6" w:rsidRPr="00181D0F">
        <w:t xml:space="preserve"> jsou položky č. 29, 30, 31, a 32, tyto položky souvisejí s produktovodem a ne s chráničkou. Žádáme o kontrolu a úpravu výměr.</w:t>
      </w:r>
    </w:p>
    <w:p w14:paraId="74678B72" w14:textId="77777777" w:rsidR="007F2963" w:rsidRPr="00181D0F" w:rsidRDefault="007F2963" w:rsidP="00FF413D">
      <w:pPr>
        <w:spacing w:after="0"/>
        <w:rPr>
          <w:rFonts w:ascii="Verdana" w:hAnsi="Verdana"/>
          <w:b/>
          <w:bCs/>
        </w:rPr>
      </w:pPr>
      <w:r w:rsidRPr="00181D0F">
        <w:rPr>
          <w:rFonts w:ascii="Verdana" w:hAnsi="Verdana"/>
          <w:b/>
          <w:bCs/>
        </w:rPr>
        <w:t>Odpověď:</w:t>
      </w:r>
    </w:p>
    <w:p w14:paraId="0E422557" w14:textId="62615FAB" w:rsidR="0008054B" w:rsidRPr="00181D0F" w:rsidRDefault="0008054B" w:rsidP="0008054B">
      <w:pPr>
        <w:spacing w:after="0"/>
      </w:pPr>
      <w:r w:rsidRPr="00181D0F">
        <w:t>Soupisy prací upraveny:</w:t>
      </w:r>
    </w:p>
    <w:p w14:paraId="1A9F392C" w14:textId="77777777" w:rsidR="0008054B" w:rsidRPr="00181D0F" w:rsidRDefault="0008054B" w:rsidP="0008054B">
      <w:pPr>
        <w:spacing w:after="0"/>
      </w:pPr>
      <w:r w:rsidRPr="00181D0F">
        <w:t>SO 31-36-21</w:t>
      </w:r>
    </w:p>
    <w:p w14:paraId="69611A29" w14:textId="711AC9F1" w:rsidR="0008054B" w:rsidRPr="00181D0F" w:rsidRDefault="0008054B" w:rsidP="0008054B">
      <w:pPr>
        <w:spacing w:after="0"/>
      </w:pPr>
      <w:r w:rsidRPr="00181D0F">
        <w:t>Pol.č.31–34 (R899683, R899684, R899685, R899689) zrušeny.</w:t>
      </w:r>
    </w:p>
    <w:p w14:paraId="4D35742E" w14:textId="77777777" w:rsidR="0008054B" w:rsidRPr="00181D0F" w:rsidRDefault="0008054B" w:rsidP="0008054B">
      <w:pPr>
        <w:spacing w:after="0"/>
      </w:pPr>
      <w:r w:rsidRPr="00181D0F">
        <w:t>SO 32-36-21, SO 32-36-22</w:t>
      </w:r>
    </w:p>
    <w:p w14:paraId="16B6E806" w14:textId="34764815" w:rsidR="0008054B" w:rsidRPr="00181D0F" w:rsidRDefault="0008054B" w:rsidP="0008054B">
      <w:pPr>
        <w:spacing w:after="0"/>
      </w:pPr>
      <w:r w:rsidRPr="00181D0F">
        <w:t xml:space="preserve">Pol.č.30 (R899684) a č.31 (R899685) </w:t>
      </w:r>
      <w:r w:rsidR="005960B5" w:rsidRPr="00181D0F">
        <w:t xml:space="preserve">byly </w:t>
      </w:r>
      <w:r w:rsidRPr="00181D0F">
        <w:t>upraveny pro potrubí přeložky plynovodu.</w:t>
      </w:r>
    </w:p>
    <w:p w14:paraId="38B81AE1" w14:textId="345C5517" w:rsidR="005960B5" w:rsidRPr="00181D0F" w:rsidRDefault="005960B5" w:rsidP="0008054B">
      <w:pPr>
        <w:spacing w:after="0"/>
      </w:pPr>
      <w:r w:rsidRPr="00181D0F">
        <w:t>Položky č 29 a 32 zůstanou bez změny</w:t>
      </w:r>
    </w:p>
    <w:p w14:paraId="1205DEFB" w14:textId="4D2136F2" w:rsidR="007F2963" w:rsidRPr="00181D0F" w:rsidRDefault="00093D89" w:rsidP="00093D89">
      <w:pPr>
        <w:rPr>
          <w:i/>
          <w:iCs/>
        </w:rPr>
      </w:pPr>
      <w:r w:rsidRPr="00181D0F">
        <w:rPr>
          <w:i/>
          <w:iCs/>
        </w:rPr>
        <w:t>Upraveny byly dokumenty SO313621_upr01.xlsm, SO323621_upr02.xlsm, SO323622_upr02.xlsm.</w:t>
      </w:r>
    </w:p>
    <w:p w14:paraId="22CB090F" w14:textId="77777777" w:rsidR="00FF413D" w:rsidRPr="00181D0F" w:rsidRDefault="00FF413D" w:rsidP="00FF413D">
      <w:pPr>
        <w:spacing w:after="0"/>
      </w:pPr>
    </w:p>
    <w:p w14:paraId="1D28B23E" w14:textId="77777777" w:rsidR="00783C9D" w:rsidRPr="00181D0F" w:rsidRDefault="007F2963" w:rsidP="00783C9D">
      <w:pPr>
        <w:spacing w:after="0"/>
      </w:pPr>
      <w:r w:rsidRPr="00181D0F">
        <w:rPr>
          <w:b/>
          <w:bCs/>
        </w:rPr>
        <w:t>Dotaz</w:t>
      </w:r>
      <w:r w:rsidR="00FF413D" w:rsidRPr="00181D0F">
        <w:rPr>
          <w:b/>
          <w:bCs/>
        </w:rPr>
        <w:t xml:space="preserve"> č. </w:t>
      </w:r>
      <w:r w:rsidR="003C5EB3" w:rsidRPr="00181D0F">
        <w:rPr>
          <w:b/>
          <w:bCs/>
        </w:rPr>
        <w:t>214</w:t>
      </w:r>
      <w:r w:rsidRPr="00181D0F">
        <w:rPr>
          <w:b/>
          <w:bCs/>
        </w:rPr>
        <w:t>:</w:t>
      </w:r>
      <w:r w:rsidRPr="00181D0F">
        <w:br/>
      </w:r>
      <w:r w:rsidR="00783C9D" w:rsidRPr="00181D0F">
        <w:rPr>
          <w:u w:val="single"/>
        </w:rPr>
        <w:t>SO 31-66-02</w:t>
      </w:r>
      <w:r w:rsidR="00783C9D" w:rsidRPr="00181D0F">
        <w:rPr>
          <w:u w:val="single"/>
        </w:rPr>
        <w:tab/>
        <w:t>ŽST Pardubice-Rosice nad Labem, DOÚO</w:t>
      </w:r>
    </w:p>
    <w:p w14:paraId="3D4ABACF" w14:textId="77777777" w:rsidR="00783C9D" w:rsidRPr="00181D0F" w:rsidRDefault="00783C9D" w:rsidP="00783C9D">
      <w:pPr>
        <w:spacing w:after="0"/>
      </w:pPr>
      <w:r w:rsidRPr="00181D0F">
        <w:t>Pol. č. 17 - ROZVADĚČ S ODDĚLOVACÍM TRANSFORMÁTOREM v počtu 1 kus. Z dokumentace nevyplývá, kterého rozvaděče se jmenovaná položka týká. Může zadavatel tuto položku objasnit?</w:t>
      </w:r>
    </w:p>
    <w:p w14:paraId="31BCA55C" w14:textId="78FAEF2B" w:rsidR="00FF413D" w:rsidRPr="00181D0F" w:rsidRDefault="00FF413D" w:rsidP="00FF413D">
      <w:pPr>
        <w:spacing w:after="0"/>
      </w:pPr>
    </w:p>
    <w:p w14:paraId="00CDAE07" w14:textId="77777777" w:rsidR="007F2963" w:rsidRPr="00181D0F" w:rsidRDefault="007F2963" w:rsidP="00FF413D">
      <w:pPr>
        <w:spacing w:after="0"/>
        <w:rPr>
          <w:rFonts w:ascii="Verdana" w:hAnsi="Verdana"/>
          <w:b/>
          <w:bCs/>
        </w:rPr>
      </w:pPr>
      <w:r w:rsidRPr="00181D0F">
        <w:rPr>
          <w:rFonts w:ascii="Verdana" w:hAnsi="Verdana"/>
          <w:b/>
          <w:bCs/>
        </w:rPr>
        <w:t>Odpověď:</w:t>
      </w:r>
    </w:p>
    <w:p w14:paraId="0AACEB0C" w14:textId="77777777" w:rsidR="0008054B" w:rsidRPr="00181D0F" w:rsidRDefault="0008054B" w:rsidP="0008054B">
      <w:pPr>
        <w:spacing w:after="0"/>
        <w:rPr>
          <w:rFonts w:ascii="Verdana" w:hAnsi="Verdana"/>
        </w:rPr>
      </w:pPr>
      <w:r w:rsidRPr="00181D0F">
        <w:rPr>
          <w:rFonts w:ascii="Verdana" w:hAnsi="Verdana"/>
        </w:rPr>
        <w:t>Jedná se o plastový venkovní rozvaděč určený pro zařízení DOUO v blízkosti TTS Semtín.</w:t>
      </w:r>
    </w:p>
    <w:p w14:paraId="22C964F3" w14:textId="6AC1DF22" w:rsidR="00FF413D" w:rsidRPr="00181D0F" w:rsidRDefault="00FF413D" w:rsidP="00FF413D">
      <w:pPr>
        <w:spacing w:after="0"/>
      </w:pPr>
    </w:p>
    <w:p w14:paraId="2A9A042E" w14:textId="77777777" w:rsidR="0008054B" w:rsidRPr="00181D0F" w:rsidRDefault="0008054B" w:rsidP="00FF413D">
      <w:pPr>
        <w:spacing w:after="0"/>
      </w:pPr>
    </w:p>
    <w:p w14:paraId="18D92EB3" w14:textId="77777777" w:rsidR="00783C9D" w:rsidRPr="00181D0F" w:rsidRDefault="007F2963" w:rsidP="00783C9D">
      <w:pPr>
        <w:spacing w:after="0"/>
      </w:pPr>
      <w:r w:rsidRPr="00181D0F">
        <w:rPr>
          <w:b/>
          <w:bCs/>
        </w:rPr>
        <w:t>Dotaz č.</w:t>
      </w:r>
      <w:r w:rsidR="00FF413D" w:rsidRPr="00181D0F">
        <w:rPr>
          <w:b/>
          <w:bCs/>
        </w:rPr>
        <w:t xml:space="preserve"> </w:t>
      </w:r>
      <w:r w:rsidR="003C5EB3" w:rsidRPr="00181D0F">
        <w:rPr>
          <w:b/>
          <w:bCs/>
        </w:rPr>
        <w:t>215</w:t>
      </w:r>
      <w:r w:rsidRPr="00181D0F">
        <w:rPr>
          <w:b/>
          <w:bCs/>
        </w:rPr>
        <w:t>:</w:t>
      </w:r>
      <w:r w:rsidRPr="00181D0F">
        <w:br/>
      </w:r>
      <w:r w:rsidR="00783C9D" w:rsidRPr="00181D0F">
        <w:rPr>
          <w:u w:val="single"/>
        </w:rPr>
        <w:t>SO 31-66-03</w:t>
      </w:r>
      <w:r w:rsidR="00783C9D" w:rsidRPr="00181D0F">
        <w:rPr>
          <w:u w:val="single"/>
        </w:rPr>
        <w:tab/>
        <w:t>ŽST Pardubice-Rosice nad Labem, podchod pro cestující, elektroinstalace</w:t>
      </w:r>
    </w:p>
    <w:p w14:paraId="5EE156A7" w14:textId="77777777" w:rsidR="00783C9D" w:rsidRPr="00181D0F" w:rsidRDefault="00783C9D" w:rsidP="00783C9D">
      <w:pPr>
        <w:spacing w:after="0"/>
      </w:pPr>
      <w:r w:rsidRPr="00181D0F">
        <w:t>Pol. č. 5 - SVÍTIDLO DRÁŽNÍ LED ANTIVANDAL, MIN. IP 54, TŘÍDA II, OD 26 DO 45 W, MONTÁŽ DO NIKY a pol. č. 4 - PŘIPEVNĚNÍ SVÍTIDLA (BEZ DODÁVKY SVÍTIDLA) NA BETONOVOU KONSTRUKCI V PODCHODU VČETNĚ MONTÁŽNÍHO MATERIÁLU v počtu 65 kusů. Dle příloh: Přehledové schéma rozvodu nn v podchodu km 2,769, elektroinstalace - č.03 a Dispozice podchodu km 2,769, elektroinstalace - č.02, bude nainstalováno 59 kusů svítidel, jež jsou obsahem zmíněné položky. Vysvětlí zadavatel tento rozdíl?</w:t>
      </w:r>
    </w:p>
    <w:p w14:paraId="40D3C3FF" w14:textId="4ECFFA40" w:rsidR="00FF413D" w:rsidRPr="00181D0F" w:rsidRDefault="00FF413D" w:rsidP="00FF413D">
      <w:pPr>
        <w:spacing w:after="0"/>
      </w:pPr>
    </w:p>
    <w:p w14:paraId="30B1269F" w14:textId="77777777" w:rsidR="007F2963" w:rsidRPr="00181D0F" w:rsidRDefault="007F2963" w:rsidP="00FF413D">
      <w:pPr>
        <w:spacing w:after="0"/>
        <w:rPr>
          <w:rFonts w:ascii="Verdana" w:hAnsi="Verdana"/>
          <w:b/>
          <w:bCs/>
        </w:rPr>
      </w:pPr>
      <w:r w:rsidRPr="00181D0F">
        <w:rPr>
          <w:rFonts w:ascii="Verdana" w:hAnsi="Verdana"/>
          <w:b/>
          <w:bCs/>
        </w:rPr>
        <w:t>Odpověď:</w:t>
      </w:r>
    </w:p>
    <w:p w14:paraId="7E4CF77A" w14:textId="6432BB0D" w:rsidR="0008054B" w:rsidRPr="00181D0F" w:rsidRDefault="0008054B" w:rsidP="0008054B">
      <w:pPr>
        <w:spacing w:after="0"/>
        <w:rPr>
          <w:rFonts w:ascii="Verdana" w:hAnsi="Verdana"/>
        </w:rPr>
      </w:pPr>
      <w:r w:rsidRPr="00181D0F">
        <w:rPr>
          <w:rFonts w:ascii="Verdana" w:hAnsi="Verdana"/>
        </w:rPr>
        <w:t>Počet svítidel pro ocenění zachovejte dle soupisu prací v počtu 65 kusů</w:t>
      </w:r>
      <w:r w:rsidR="00803D4B" w:rsidRPr="00181D0F">
        <w:rPr>
          <w:rFonts w:ascii="Verdana" w:hAnsi="Verdana"/>
        </w:rPr>
        <w:t>, v položce je zahrnuta rezerva.</w:t>
      </w:r>
    </w:p>
    <w:p w14:paraId="289DA496" w14:textId="77777777" w:rsidR="00783C9D" w:rsidRPr="00181D0F" w:rsidRDefault="00783C9D" w:rsidP="00FF413D">
      <w:pPr>
        <w:spacing w:after="0"/>
        <w:rPr>
          <w:noProof/>
        </w:rPr>
      </w:pPr>
    </w:p>
    <w:p w14:paraId="7B01C399" w14:textId="273DE88B" w:rsidR="007F2963" w:rsidRPr="00181D0F" w:rsidRDefault="007F2963" w:rsidP="00FF413D">
      <w:pPr>
        <w:spacing w:after="0"/>
        <w:rPr>
          <w:b/>
          <w:bCs/>
          <w:noProof/>
        </w:rPr>
      </w:pPr>
      <w:r w:rsidRPr="00181D0F">
        <w:rPr>
          <w:b/>
          <w:bCs/>
          <w:noProof/>
        </w:rPr>
        <w:t>Dotaz č.</w:t>
      </w:r>
      <w:r w:rsidR="00FF413D" w:rsidRPr="00181D0F">
        <w:rPr>
          <w:b/>
          <w:bCs/>
          <w:noProof/>
        </w:rPr>
        <w:t xml:space="preserve"> </w:t>
      </w:r>
      <w:r w:rsidR="003C5EB3" w:rsidRPr="00181D0F">
        <w:rPr>
          <w:b/>
          <w:bCs/>
          <w:noProof/>
        </w:rPr>
        <w:t>216</w:t>
      </w:r>
      <w:r w:rsidRPr="00181D0F">
        <w:rPr>
          <w:b/>
          <w:bCs/>
          <w:noProof/>
        </w:rPr>
        <w:t>:</w:t>
      </w:r>
    </w:p>
    <w:p w14:paraId="2839A7C8" w14:textId="4E8EC8B1" w:rsidR="00783C9D" w:rsidRPr="00181D0F" w:rsidRDefault="00783C9D" w:rsidP="00783C9D">
      <w:pPr>
        <w:spacing w:after="0"/>
        <w:rPr>
          <w:bCs/>
          <w:noProof/>
          <w:u w:val="single"/>
        </w:rPr>
      </w:pPr>
      <w:r w:rsidRPr="00181D0F">
        <w:rPr>
          <w:bCs/>
          <w:noProof/>
          <w:u w:val="single"/>
        </w:rPr>
        <w:t>SO 32-66-02</w:t>
      </w:r>
      <w:r w:rsidRPr="00181D0F">
        <w:rPr>
          <w:bCs/>
          <w:noProof/>
          <w:u w:val="single"/>
        </w:rPr>
        <w:tab/>
        <w:t xml:space="preserve">ŽST Pardubice-Rosice nad Labem-Stéblová, zastávka Pardubice-Semtín, venkovní osvětlení a rozvody nn </w:t>
      </w:r>
    </w:p>
    <w:p w14:paraId="4C35C8BB" w14:textId="3887CF07" w:rsidR="00783C9D" w:rsidRPr="00181D0F" w:rsidRDefault="00783C9D" w:rsidP="00783C9D">
      <w:pPr>
        <w:pStyle w:val="Odstavecseseznamem"/>
        <w:numPr>
          <w:ilvl w:val="0"/>
          <w:numId w:val="47"/>
        </w:numPr>
        <w:spacing w:after="0"/>
        <w:rPr>
          <w:bCs/>
          <w:noProof/>
        </w:rPr>
      </w:pPr>
      <w:r w:rsidRPr="00181D0F">
        <w:rPr>
          <w:bCs/>
          <w:noProof/>
        </w:rPr>
        <w:t>chybí položkově svítidla zastřešení Z01 a Z02</w:t>
      </w:r>
    </w:p>
    <w:p w14:paraId="0D0ED25F" w14:textId="77777777" w:rsidR="003C5EB3" w:rsidRPr="00181D0F" w:rsidRDefault="003C5EB3" w:rsidP="00FF413D">
      <w:pPr>
        <w:spacing w:after="0"/>
        <w:rPr>
          <w:b/>
          <w:bCs/>
          <w:noProof/>
        </w:rPr>
      </w:pPr>
    </w:p>
    <w:p w14:paraId="04EE0973" w14:textId="77777777" w:rsidR="007F2963" w:rsidRPr="00181D0F" w:rsidRDefault="007F2963" w:rsidP="00FF413D">
      <w:pPr>
        <w:spacing w:after="0"/>
        <w:rPr>
          <w:rFonts w:ascii="Verdana" w:hAnsi="Verdana"/>
          <w:b/>
          <w:bCs/>
        </w:rPr>
      </w:pPr>
      <w:r w:rsidRPr="00181D0F">
        <w:rPr>
          <w:rFonts w:ascii="Verdana" w:hAnsi="Verdana"/>
          <w:b/>
          <w:bCs/>
        </w:rPr>
        <w:t>Odpověď:</w:t>
      </w:r>
    </w:p>
    <w:p w14:paraId="7451A303" w14:textId="3D947E3E" w:rsidR="0008054B" w:rsidRPr="00181D0F" w:rsidRDefault="0008054B" w:rsidP="0008054B">
      <w:pPr>
        <w:spacing w:after="0"/>
        <w:rPr>
          <w:rFonts w:ascii="Verdana" w:hAnsi="Verdana"/>
        </w:rPr>
      </w:pPr>
      <w:r w:rsidRPr="00181D0F">
        <w:rPr>
          <w:rFonts w:ascii="Verdana" w:hAnsi="Verdana"/>
        </w:rPr>
        <w:t>Osvětlení přístřešku není součásti SO 32-66-02 (</w:t>
      </w:r>
      <w:r w:rsidRPr="00181D0F">
        <w:rPr>
          <w:rFonts w:ascii="Verdana" w:hAnsi="Verdana"/>
          <w:i/>
          <w:iCs/>
        </w:rPr>
        <w:t>přístřešek má samostatnou součást – elektroinstalace</w:t>
      </w:r>
      <w:r w:rsidRPr="00181D0F">
        <w:rPr>
          <w:rFonts w:ascii="Verdana" w:hAnsi="Verdana"/>
        </w:rPr>
        <w:t>).</w:t>
      </w:r>
    </w:p>
    <w:p w14:paraId="42C41D32" w14:textId="0A4FA5E4" w:rsidR="00FF413D" w:rsidRPr="00181D0F" w:rsidRDefault="00FF413D" w:rsidP="00FF413D">
      <w:pPr>
        <w:spacing w:after="0"/>
        <w:rPr>
          <w:b/>
          <w:bCs/>
          <w:noProof/>
          <w:u w:val="single"/>
        </w:rPr>
      </w:pPr>
    </w:p>
    <w:p w14:paraId="2C9BCEB5" w14:textId="77777777" w:rsidR="0043416A" w:rsidRPr="00181D0F" w:rsidRDefault="0043416A" w:rsidP="00FF413D">
      <w:pPr>
        <w:spacing w:after="0"/>
        <w:rPr>
          <w:b/>
          <w:bCs/>
          <w:noProof/>
          <w:u w:val="single"/>
        </w:rPr>
      </w:pPr>
    </w:p>
    <w:p w14:paraId="44946BC6" w14:textId="3F2BB1C5" w:rsidR="007F2963" w:rsidRPr="00181D0F" w:rsidRDefault="007F2963" w:rsidP="00FF413D">
      <w:pPr>
        <w:spacing w:after="0"/>
        <w:rPr>
          <w:b/>
          <w:bCs/>
          <w:noProof/>
        </w:rPr>
      </w:pPr>
      <w:r w:rsidRPr="00181D0F">
        <w:rPr>
          <w:b/>
          <w:bCs/>
          <w:noProof/>
        </w:rPr>
        <w:t>Dotaz č.</w:t>
      </w:r>
      <w:r w:rsidR="00FF413D" w:rsidRPr="00181D0F">
        <w:rPr>
          <w:b/>
          <w:bCs/>
          <w:noProof/>
        </w:rPr>
        <w:t xml:space="preserve"> </w:t>
      </w:r>
      <w:r w:rsidR="003C5EB3" w:rsidRPr="00181D0F">
        <w:rPr>
          <w:b/>
          <w:bCs/>
          <w:noProof/>
        </w:rPr>
        <w:t>217</w:t>
      </w:r>
      <w:r w:rsidRPr="00181D0F">
        <w:rPr>
          <w:b/>
          <w:bCs/>
          <w:noProof/>
        </w:rPr>
        <w:t>:</w:t>
      </w:r>
    </w:p>
    <w:p w14:paraId="50614695" w14:textId="77777777" w:rsidR="00783C9D" w:rsidRPr="00181D0F" w:rsidRDefault="00783C9D" w:rsidP="00783C9D">
      <w:pPr>
        <w:spacing w:after="0"/>
        <w:rPr>
          <w:noProof/>
          <w:u w:val="single"/>
        </w:rPr>
      </w:pPr>
      <w:r w:rsidRPr="00181D0F">
        <w:rPr>
          <w:noProof/>
          <w:u w:val="single"/>
        </w:rPr>
        <w:t>SO 32-66-07</w:t>
      </w:r>
      <w:r w:rsidRPr="00181D0F">
        <w:rPr>
          <w:noProof/>
          <w:u w:val="single"/>
        </w:rPr>
        <w:tab/>
        <w:t>Pardubice-Rosice nad Labem - Stéblová, TM Stéblová, úprava dálkového ovládání úsekových odpojovačů</w:t>
      </w:r>
    </w:p>
    <w:p w14:paraId="3EDDB2E5" w14:textId="77777777" w:rsidR="00783C9D" w:rsidRPr="00181D0F" w:rsidRDefault="00783C9D" w:rsidP="00783C9D">
      <w:pPr>
        <w:spacing w:after="0"/>
        <w:rPr>
          <w:noProof/>
        </w:rPr>
      </w:pPr>
      <w:r w:rsidRPr="00181D0F">
        <w:rPr>
          <w:noProof/>
        </w:rPr>
        <w:t>Z dokumentace vyplývá, že součástí objektu není nový ovladač ani jeho doplnění o komponenty a jedná se pouze o doplnění kabelizace. Viz přílohy č. 1 Technická zpráva a č. 2 Přehledové schéma DOÚO. Může zadavatel objasnit náplň těchto položek?</w:t>
      </w:r>
    </w:p>
    <w:tbl>
      <w:tblPr>
        <w:tblW w:w="8789" w:type="dxa"/>
        <w:tblInd w:w="15" w:type="dxa"/>
        <w:tblCellMar>
          <w:left w:w="0" w:type="dxa"/>
          <w:right w:w="0" w:type="dxa"/>
        </w:tblCellMar>
        <w:tblLook w:val="04A0" w:firstRow="1" w:lastRow="0" w:firstColumn="1" w:lastColumn="0" w:noHBand="0" w:noVBand="1"/>
      </w:tblPr>
      <w:tblGrid>
        <w:gridCol w:w="284"/>
        <w:gridCol w:w="850"/>
        <w:gridCol w:w="6663"/>
        <w:gridCol w:w="425"/>
        <w:gridCol w:w="567"/>
      </w:tblGrid>
      <w:tr w:rsidR="00181D0F" w:rsidRPr="00181D0F" w14:paraId="24D672BB" w14:textId="77777777" w:rsidTr="00783C9D">
        <w:trPr>
          <w:trHeight w:val="307"/>
        </w:trPr>
        <w:tc>
          <w:tcPr>
            <w:tcW w:w="284" w:type="dxa"/>
            <w:tcBorders>
              <w:top w:val="single" w:sz="8" w:space="0" w:color="auto"/>
              <w:left w:val="single" w:sz="12" w:space="0" w:color="auto"/>
              <w:bottom w:val="single" w:sz="8" w:space="0" w:color="auto"/>
              <w:right w:val="single" w:sz="4" w:space="0" w:color="auto"/>
            </w:tcBorders>
            <w:shd w:val="clear" w:color="auto" w:fill="FFFFFF"/>
            <w:noWrap/>
            <w:vAlign w:val="center"/>
            <w:hideMark/>
          </w:tcPr>
          <w:p w14:paraId="5A24E331" w14:textId="77777777" w:rsidR="00783C9D" w:rsidRPr="00181D0F" w:rsidRDefault="00783C9D" w:rsidP="00783C9D">
            <w:pPr>
              <w:spacing w:after="0"/>
              <w:rPr>
                <w:noProof/>
              </w:rPr>
            </w:pPr>
            <w:r w:rsidRPr="00181D0F">
              <w:rPr>
                <w:noProof/>
              </w:rPr>
              <w:t>8</w:t>
            </w:r>
          </w:p>
        </w:tc>
        <w:tc>
          <w:tcPr>
            <w:tcW w:w="850" w:type="dxa"/>
            <w:tcBorders>
              <w:top w:val="single" w:sz="8" w:space="0" w:color="auto"/>
              <w:left w:val="nil"/>
              <w:bottom w:val="single" w:sz="8" w:space="0" w:color="auto"/>
              <w:right w:val="single" w:sz="4" w:space="0" w:color="auto"/>
            </w:tcBorders>
            <w:noWrap/>
            <w:vAlign w:val="center"/>
            <w:hideMark/>
          </w:tcPr>
          <w:p w14:paraId="542CAD22" w14:textId="77777777" w:rsidR="00783C9D" w:rsidRPr="00181D0F" w:rsidRDefault="00783C9D" w:rsidP="00783C9D">
            <w:pPr>
              <w:spacing w:after="0"/>
              <w:rPr>
                <w:noProof/>
              </w:rPr>
            </w:pPr>
            <w:r w:rsidRPr="00181D0F">
              <w:rPr>
                <w:noProof/>
              </w:rPr>
              <w:t>743B13</w:t>
            </w:r>
          </w:p>
        </w:tc>
        <w:tc>
          <w:tcPr>
            <w:tcW w:w="6663" w:type="dxa"/>
            <w:tcBorders>
              <w:top w:val="single" w:sz="8" w:space="0" w:color="auto"/>
              <w:left w:val="nil"/>
              <w:bottom w:val="single" w:sz="8" w:space="0" w:color="auto"/>
              <w:right w:val="single" w:sz="4" w:space="0" w:color="auto"/>
            </w:tcBorders>
            <w:vAlign w:val="center"/>
            <w:hideMark/>
          </w:tcPr>
          <w:p w14:paraId="50FAE57D" w14:textId="77777777" w:rsidR="00783C9D" w:rsidRPr="00181D0F" w:rsidRDefault="00783C9D" w:rsidP="00783C9D">
            <w:pPr>
              <w:spacing w:after="0"/>
              <w:rPr>
                <w:noProof/>
              </w:rPr>
            </w:pPr>
            <w:r w:rsidRPr="00181D0F">
              <w:rPr>
                <w:noProof/>
              </w:rPr>
              <w:t>OVLADAČ PRO DÁLKOVÉ OVLÁDÁNÍ MOTOROVÝCH POHONŮ TRAKČNÍCH ODPOJOVAČŮ (DOÚO) OD 9 DO 12 KS</w:t>
            </w:r>
          </w:p>
        </w:tc>
        <w:tc>
          <w:tcPr>
            <w:tcW w:w="425" w:type="dxa"/>
            <w:tcBorders>
              <w:top w:val="single" w:sz="8" w:space="0" w:color="auto"/>
              <w:left w:val="nil"/>
              <w:bottom w:val="single" w:sz="8" w:space="0" w:color="auto"/>
              <w:right w:val="single" w:sz="4" w:space="0" w:color="auto"/>
            </w:tcBorders>
            <w:noWrap/>
            <w:vAlign w:val="center"/>
            <w:hideMark/>
          </w:tcPr>
          <w:p w14:paraId="4442DB14" w14:textId="77777777" w:rsidR="00783C9D" w:rsidRPr="00181D0F" w:rsidRDefault="00783C9D" w:rsidP="00783C9D">
            <w:pPr>
              <w:spacing w:after="0"/>
              <w:rPr>
                <w:noProof/>
              </w:rPr>
            </w:pPr>
            <w:r w:rsidRPr="00181D0F">
              <w:rPr>
                <w:noProof/>
              </w:rPr>
              <w:t>KUS</w:t>
            </w:r>
          </w:p>
        </w:tc>
        <w:tc>
          <w:tcPr>
            <w:tcW w:w="567" w:type="dxa"/>
            <w:tcBorders>
              <w:top w:val="single" w:sz="8" w:space="0" w:color="auto"/>
              <w:left w:val="nil"/>
              <w:bottom w:val="single" w:sz="8" w:space="0" w:color="auto"/>
              <w:right w:val="single" w:sz="4" w:space="0" w:color="auto"/>
            </w:tcBorders>
            <w:noWrap/>
            <w:vAlign w:val="center"/>
            <w:hideMark/>
          </w:tcPr>
          <w:p w14:paraId="53DB72F8" w14:textId="77777777" w:rsidR="00783C9D" w:rsidRPr="00181D0F" w:rsidRDefault="00783C9D" w:rsidP="00783C9D">
            <w:pPr>
              <w:spacing w:after="0"/>
              <w:rPr>
                <w:noProof/>
              </w:rPr>
            </w:pPr>
            <w:r w:rsidRPr="00181D0F">
              <w:rPr>
                <w:noProof/>
              </w:rPr>
              <w:t>1,000</w:t>
            </w:r>
          </w:p>
        </w:tc>
      </w:tr>
      <w:tr w:rsidR="00181D0F" w:rsidRPr="00181D0F" w14:paraId="5470FE78" w14:textId="77777777" w:rsidTr="00783C9D">
        <w:trPr>
          <w:trHeight w:val="307"/>
        </w:trPr>
        <w:tc>
          <w:tcPr>
            <w:tcW w:w="284" w:type="dxa"/>
            <w:tcBorders>
              <w:top w:val="nil"/>
              <w:left w:val="single" w:sz="12" w:space="0" w:color="auto"/>
              <w:bottom w:val="single" w:sz="8" w:space="0" w:color="auto"/>
              <w:right w:val="single" w:sz="4" w:space="0" w:color="auto"/>
            </w:tcBorders>
            <w:shd w:val="clear" w:color="auto" w:fill="FFFFFF"/>
            <w:noWrap/>
            <w:vAlign w:val="center"/>
            <w:hideMark/>
          </w:tcPr>
          <w:p w14:paraId="51FC3338" w14:textId="77777777" w:rsidR="00783C9D" w:rsidRPr="00181D0F" w:rsidRDefault="00783C9D" w:rsidP="00783C9D">
            <w:pPr>
              <w:spacing w:after="0"/>
              <w:rPr>
                <w:noProof/>
              </w:rPr>
            </w:pPr>
            <w:r w:rsidRPr="00181D0F">
              <w:rPr>
                <w:noProof/>
              </w:rPr>
              <w:t>10</w:t>
            </w:r>
          </w:p>
        </w:tc>
        <w:tc>
          <w:tcPr>
            <w:tcW w:w="850" w:type="dxa"/>
            <w:tcBorders>
              <w:top w:val="nil"/>
              <w:left w:val="nil"/>
              <w:bottom w:val="single" w:sz="8" w:space="0" w:color="auto"/>
              <w:right w:val="single" w:sz="4" w:space="0" w:color="auto"/>
            </w:tcBorders>
            <w:noWrap/>
            <w:vAlign w:val="center"/>
            <w:hideMark/>
          </w:tcPr>
          <w:p w14:paraId="5345C987" w14:textId="77777777" w:rsidR="00783C9D" w:rsidRPr="00181D0F" w:rsidRDefault="00783C9D" w:rsidP="00783C9D">
            <w:pPr>
              <w:spacing w:after="0"/>
              <w:rPr>
                <w:noProof/>
              </w:rPr>
            </w:pPr>
            <w:r w:rsidRPr="00181D0F">
              <w:rPr>
                <w:noProof/>
              </w:rPr>
              <w:t>743B19</w:t>
            </w:r>
          </w:p>
        </w:tc>
        <w:tc>
          <w:tcPr>
            <w:tcW w:w="6663" w:type="dxa"/>
            <w:tcBorders>
              <w:top w:val="nil"/>
              <w:left w:val="nil"/>
              <w:bottom w:val="single" w:sz="8" w:space="0" w:color="auto"/>
              <w:right w:val="single" w:sz="4" w:space="0" w:color="auto"/>
            </w:tcBorders>
            <w:vAlign w:val="center"/>
            <w:hideMark/>
          </w:tcPr>
          <w:p w14:paraId="3751263F" w14:textId="77777777" w:rsidR="00783C9D" w:rsidRPr="00181D0F" w:rsidRDefault="00783C9D" w:rsidP="00783C9D">
            <w:pPr>
              <w:spacing w:after="0"/>
              <w:rPr>
                <w:noProof/>
              </w:rPr>
            </w:pPr>
            <w:r w:rsidRPr="00181D0F">
              <w:rPr>
                <w:noProof/>
              </w:rPr>
              <w:t>OVLADAČ PRO DÁLKOVÉ OVLÁDÁNÍ MOTOROVÝCH POHONŮ TRAKČNÍCH ODPOJOVAČŮ (DOÚO) - NAPÁJECÍ SOUPRAVA S ODDĚLOVACÍM TRANSFORMÁTOREM</w:t>
            </w:r>
          </w:p>
        </w:tc>
        <w:tc>
          <w:tcPr>
            <w:tcW w:w="425" w:type="dxa"/>
            <w:tcBorders>
              <w:top w:val="nil"/>
              <w:left w:val="nil"/>
              <w:bottom w:val="single" w:sz="8" w:space="0" w:color="auto"/>
              <w:right w:val="single" w:sz="4" w:space="0" w:color="auto"/>
            </w:tcBorders>
            <w:noWrap/>
            <w:vAlign w:val="center"/>
            <w:hideMark/>
          </w:tcPr>
          <w:p w14:paraId="3F350F6F" w14:textId="77777777" w:rsidR="00783C9D" w:rsidRPr="00181D0F" w:rsidRDefault="00783C9D" w:rsidP="00783C9D">
            <w:pPr>
              <w:spacing w:after="0"/>
              <w:rPr>
                <w:noProof/>
              </w:rPr>
            </w:pPr>
            <w:r w:rsidRPr="00181D0F">
              <w:rPr>
                <w:noProof/>
              </w:rPr>
              <w:t>KUS</w:t>
            </w:r>
          </w:p>
        </w:tc>
        <w:tc>
          <w:tcPr>
            <w:tcW w:w="567" w:type="dxa"/>
            <w:tcBorders>
              <w:top w:val="nil"/>
              <w:left w:val="nil"/>
              <w:bottom w:val="single" w:sz="8" w:space="0" w:color="auto"/>
              <w:right w:val="single" w:sz="4" w:space="0" w:color="auto"/>
            </w:tcBorders>
            <w:noWrap/>
            <w:vAlign w:val="center"/>
            <w:hideMark/>
          </w:tcPr>
          <w:p w14:paraId="719DF947" w14:textId="77777777" w:rsidR="00783C9D" w:rsidRPr="00181D0F" w:rsidRDefault="00783C9D" w:rsidP="00783C9D">
            <w:pPr>
              <w:spacing w:after="0"/>
              <w:rPr>
                <w:noProof/>
              </w:rPr>
            </w:pPr>
            <w:r w:rsidRPr="00181D0F">
              <w:rPr>
                <w:noProof/>
              </w:rPr>
              <w:t>1,000</w:t>
            </w:r>
          </w:p>
        </w:tc>
      </w:tr>
    </w:tbl>
    <w:p w14:paraId="4361A902" w14:textId="77777777" w:rsidR="00783C9D" w:rsidRPr="00181D0F" w:rsidRDefault="00783C9D" w:rsidP="00FF413D">
      <w:pPr>
        <w:spacing w:after="0"/>
        <w:rPr>
          <w:rFonts w:ascii="Verdana" w:hAnsi="Verdana"/>
          <w:b/>
          <w:bCs/>
        </w:rPr>
      </w:pPr>
    </w:p>
    <w:p w14:paraId="5E909762" w14:textId="0587BCC6" w:rsidR="007F2963" w:rsidRPr="00181D0F" w:rsidRDefault="007F2963" w:rsidP="00FF413D">
      <w:pPr>
        <w:spacing w:after="0"/>
        <w:rPr>
          <w:rFonts w:ascii="Verdana" w:hAnsi="Verdana"/>
          <w:b/>
          <w:bCs/>
        </w:rPr>
      </w:pPr>
      <w:r w:rsidRPr="00181D0F">
        <w:rPr>
          <w:rFonts w:ascii="Verdana" w:hAnsi="Verdana"/>
          <w:b/>
          <w:bCs/>
        </w:rPr>
        <w:t>Odpověď:</w:t>
      </w:r>
    </w:p>
    <w:p w14:paraId="7055B60A" w14:textId="049F50B5" w:rsidR="0043416A" w:rsidRPr="00181D0F" w:rsidRDefault="0008054B" w:rsidP="0043416A">
      <w:pPr>
        <w:spacing w:after="0"/>
      </w:pPr>
      <w:r w:rsidRPr="00181D0F">
        <w:rPr>
          <w:rFonts w:ascii="Verdana" w:hAnsi="Verdana"/>
        </w:rPr>
        <w:t xml:space="preserve">V době rozhodnutí Zadavatele o doplnění DOUO o ovládání výlukové návěsti nebyla známa </w:t>
      </w:r>
      <w:r w:rsidRPr="00181D0F">
        <w:rPr>
          <w:rFonts w:ascii="Verdana" w:hAnsi="Verdana"/>
          <w:b/>
          <w:bCs/>
        </w:rPr>
        <w:t>finální</w:t>
      </w:r>
      <w:r w:rsidRPr="00181D0F">
        <w:rPr>
          <w:rFonts w:ascii="Verdana" w:hAnsi="Verdana"/>
        </w:rPr>
        <w:t xml:space="preserve"> podoba ovládacích pultů DOUO v TM Stéblová. Pro řešení stavby Rosice – Stéblová bylo proto požadováno doplnění DOUO panelu pro 4ks výlukových návěstí.</w:t>
      </w:r>
      <w:r w:rsidR="00D037E0" w:rsidRPr="00181D0F">
        <w:rPr>
          <w:rFonts w:ascii="Verdana" w:hAnsi="Verdana"/>
        </w:rPr>
        <w:t xml:space="preserve"> Položky </w:t>
      </w:r>
      <w:r w:rsidR="00803D4B" w:rsidRPr="00181D0F">
        <w:rPr>
          <w:rFonts w:ascii="Verdana" w:hAnsi="Verdana"/>
        </w:rPr>
        <w:t>je nutné ocenit</w:t>
      </w:r>
      <w:r w:rsidR="00D037E0" w:rsidRPr="00181D0F">
        <w:rPr>
          <w:rFonts w:ascii="Verdana" w:hAnsi="Verdana"/>
        </w:rPr>
        <w:t>, před objednáním materiálů je nutná koordinace s realizační dokumentací TM Stéblová.</w:t>
      </w:r>
    </w:p>
    <w:p w14:paraId="5FBF8186" w14:textId="77777777" w:rsidR="007F2963" w:rsidRPr="00181D0F" w:rsidRDefault="007F2963" w:rsidP="00FF413D">
      <w:pPr>
        <w:spacing w:after="0"/>
        <w:rPr>
          <w:noProof/>
        </w:rPr>
      </w:pPr>
    </w:p>
    <w:p w14:paraId="50D8DF86" w14:textId="77777777" w:rsidR="007F2963" w:rsidRPr="00181D0F" w:rsidRDefault="007F2963" w:rsidP="00FF413D">
      <w:pPr>
        <w:spacing w:after="0"/>
        <w:rPr>
          <w:noProof/>
        </w:rPr>
      </w:pPr>
    </w:p>
    <w:p w14:paraId="2B03FC76" w14:textId="688A8B25" w:rsidR="007F2963" w:rsidRPr="00181D0F" w:rsidRDefault="00EE5A81" w:rsidP="00FF413D">
      <w:pPr>
        <w:spacing w:after="0"/>
        <w:rPr>
          <w:b/>
          <w:bCs/>
          <w:noProof/>
        </w:rPr>
      </w:pPr>
      <w:r w:rsidRPr="00181D0F">
        <w:rPr>
          <w:b/>
          <w:bCs/>
          <w:noProof/>
        </w:rPr>
        <w:t xml:space="preserve">Dotaz č. </w:t>
      </w:r>
      <w:r w:rsidR="003C5EB3" w:rsidRPr="00181D0F">
        <w:rPr>
          <w:b/>
          <w:bCs/>
          <w:noProof/>
        </w:rPr>
        <w:t>218</w:t>
      </w:r>
      <w:r w:rsidR="007F2963" w:rsidRPr="00181D0F">
        <w:rPr>
          <w:b/>
          <w:bCs/>
          <w:noProof/>
        </w:rPr>
        <w:t>:</w:t>
      </w:r>
    </w:p>
    <w:p w14:paraId="5F1664CD" w14:textId="77777777" w:rsidR="00783C9D" w:rsidRPr="00181D0F" w:rsidRDefault="00783C9D" w:rsidP="00783C9D">
      <w:pPr>
        <w:spacing w:after="0"/>
        <w:rPr>
          <w:rFonts w:ascii="Verdana" w:hAnsi="Verdana"/>
          <w:bCs/>
          <w:u w:val="single"/>
        </w:rPr>
      </w:pPr>
      <w:r w:rsidRPr="00181D0F">
        <w:rPr>
          <w:rFonts w:ascii="Verdana" w:hAnsi="Verdana"/>
          <w:bCs/>
          <w:u w:val="single"/>
        </w:rPr>
        <w:t>SO 34-66-02</w:t>
      </w:r>
      <w:r w:rsidRPr="00181D0F">
        <w:rPr>
          <w:rFonts w:ascii="Verdana" w:hAnsi="Verdana"/>
          <w:bCs/>
          <w:u w:val="single"/>
        </w:rPr>
        <w:tab/>
        <w:t xml:space="preserve">Medlešice - Pardubice-Rosice nad Labem, úprava přípojky nn pro RD v km 86,745 </w:t>
      </w:r>
    </w:p>
    <w:p w14:paraId="1465C0A7" w14:textId="24B8C2D0" w:rsidR="00783C9D" w:rsidRPr="00181D0F" w:rsidRDefault="00783C9D" w:rsidP="00783C9D">
      <w:pPr>
        <w:spacing w:after="0"/>
        <w:rPr>
          <w:rFonts w:ascii="Verdana" w:hAnsi="Verdana"/>
          <w:bCs/>
        </w:rPr>
      </w:pPr>
      <w:r w:rsidRPr="00181D0F">
        <w:rPr>
          <w:rFonts w:ascii="Verdana" w:hAnsi="Verdana"/>
          <w:bCs/>
        </w:rPr>
        <w:t>Pol. č. 7 - DEMONTÁŽ ROZVADĚČE v množství 2 kusy. Dle dokumentace se budou demontovat čtyři kusy venkovních rozvaděčů. Bude množství v položce revidováno?</w:t>
      </w:r>
    </w:p>
    <w:p w14:paraId="554FA49E" w14:textId="77777777" w:rsidR="003C5EB3" w:rsidRPr="00181D0F" w:rsidRDefault="003C5EB3" w:rsidP="007F2963">
      <w:pPr>
        <w:spacing w:after="0"/>
        <w:rPr>
          <w:rFonts w:ascii="Verdana" w:hAnsi="Verdana"/>
          <w:b/>
          <w:bCs/>
        </w:rPr>
      </w:pPr>
    </w:p>
    <w:p w14:paraId="26497C5B" w14:textId="0F629DE2" w:rsidR="007F2963" w:rsidRPr="00181D0F" w:rsidRDefault="007F2963" w:rsidP="007F2963">
      <w:pPr>
        <w:spacing w:after="0"/>
        <w:rPr>
          <w:rFonts w:ascii="Verdana" w:hAnsi="Verdana"/>
          <w:b/>
          <w:bCs/>
        </w:rPr>
      </w:pPr>
      <w:r w:rsidRPr="00181D0F">
        <w:rPr>
          <w:rFonts w:ascii="Verdana" w:hAnsi="Verdana"/>
          <w:b/>
          <w:bCs/>
        </w:rPr>
        <w:t>Odpověď:</w:t>
      </w:r>
    </w:p>
    <w:p w14:paraId="235A6AF8" w14:textId="57613424" w:rsidR="0008054B" w:rsidRPr="00181D0F" w:rsidRDefault="0008054B" w:rsidP="0008054B">
      <w:pPr>
        <w:spacing w:after="0"/>
        <w:rPr>
          <w:rFonts w:ascii="Verdana" w:hAnsi="Verdana"/>
        </w:rPr>
      </w:pPr>
      <w:r w:rsidRPr="00181D0F">
        <w:rPr>
          <w:rFonts w:ascii="Verdana" w:hAnsi="Verdana"/>
        </w:rPr>
        <w:t>Množství bude v soupisu prací pro ocenění zachováno v počtu 2 kusy. Jedná se o část rozvaděče elektroměrové části a část pro osvětlení zastávky.</w:t>
      </w:r>
    </w:p>
    <w:p w14:paraId="31A18AF1" w14:textId="2346E5EE" w:rsidR="007F2963" w:rsidRDefault="007F2963" w:rsidP="00EE5A81">
      <w:pPr>
        <w:spacing w:after="0"/>
        <w:rPr>
          <w:noProof/>
        </w:rPr>
      </w:pPr>
    </w:p>
    <w:p w14:paraId="71EF97B3" w14:textId="77777777" w:rsidR="00783C9D" w:rsidRDefault="00783C9D" w:rsidP="00EE5A81">
      <w:pPr>
        <w:spacing w:after="0"/>
        <w:rPr>
          <w:noProof/>
        </w:rPr>
      </w:pPr>
    </w:p>
    <w:p w14:paraId="18F1AB9E" w14:textId="59714DC8" w:rsidR="00BD5319" w:rsidRDefault="00BD5319" w:rsidP="00BD5319">
      <w:pPr>
        <w:spacing w:after="0" w:line="240" w:lineRule="auto"/>
        <w:jc w:val="both"/>
        <w:rPr>
          <w:rFonts w:eastAsia="Times New Roman" w:cs="Times New Roman"/>
          <w:color w:val="FF0000"/>
          <w:lang w:eastAsia="cs-CZ"/>
        </w:rPr>
      </w:pPr>
    </w:p>
    <w:p w14:paraId="7153E19A" w14:textId="77777777" w:rsidR="00181D0F" w:rsidRDefault="00181D0F" w:rsidP="00181D0F">
      <w:pPr>
        <w:spacing w:after="0" w:line="240" w:lineRule="auto"/>
        <w:jc w:val="both"/>
        <w:rPr>
          <w:rFonts w:eastAsia="Times New Roman" w:cs="Times New Roman"/>
          <w:lang w:eastAsia="cs-CZ"/>
        </w:rPr>
      </w:pPr>
    </w:p>
    <w:p w14:paraId="3A02C995" w14:textId="642C6BDB" w:rsidR="00181D0F" w:rsidRDefault="00181D0F" w:rsidP="00181D0F">
      <w:pPr>
        <w:spacing w:after="0" w:line="240" w:lineRule="auto"/>
        <w:jc w:val="both"/>
        <w:rPr>
          <w:rFonts w:eastAsia="Times New Roman" w:cs="Times New Roman"/>
          <w:lang w:eastAsia="cs-CZ"/>
        </w:rPr>
      </w:pPr>
      <w:r>
        <w:rPr>
          <w:rFonts w:eastAsia="Times New Roman" w:cs="Times New Roman"/>
          <w:lang w:eastAsia="cs-CZ"/>
        </w:rPr>
        <w:t xml:space="preserve">Vzhledem ke skutečnosti, že byly zadavatelem provedeny </w:t>
      </w:r>
      <w:r>
        <w:rPr>
          <w:rFonts w:eastAsia="Times New Roman" w:cs="Times New Roman"/>
          <w:b/>
          <w:lang w:eastAsia="cs-CZ"/>
        </w:rPr>
        <w:t>změny/doplnění zadávací dokumentace</w:t>
      </w:r>
      <w:r>
        <w:rPr>
          <w:rFonts w:eastAsia="Times New Roman" w:cs="Times New Roman"/>
          <w:lang w:eastAsia="cs-CZ"/>
        </w:rPr>
        <w:t xml:space="preserve">, postupuje zadavatel v souladu s ust. § 99 odst. 2 ZZVZ a prodlužuje lhůtu pro podání o 1 pracovní den ze dne </w:t>
      </w:r>
      <w:r>
        <w:rPr>
          <w:rFonts w:eastAsia="Times New Roman" w:cs="Times New Roman"/>
          <w:b/>
          <w:lang w:eastAsia="cs-CZ"/>
        </w:rPr>
        <w:t>22</w:t>
      </w:r>
      <w:r>
        <w:rPr>
          <w:rFonts w:eastAsia="Times New Roman" w:cs="Times New Roman"/>
          <w:b/>
          <w:lang w:eastAsia="cs-CZ"/>
        </w:rPr>
        <w:t>. 1. 2021</w:t>
      </w:r>
      <w:r>
        <w:rPr>
          <w:rFonts w:eastAsia="Times New Roman" w:cs="Times New Roman"/>
          <w:lang w:eastAsia="cs-CZ"/>
        </w:rPr>
        <w:t xml:space="preserve"> na den </w:t>
      </w:r>
      <w:r>
        <w:rPr>
          <w:rFonts w:eastAsia="Times New Roman" w:cs="Times New Roman"/>
          <w:b/>
          <w:lang w:eastAsia="cs-CZ"/>
        </w:rPr>
        <w:t>2</w:t>
      </w:r>
      <w:r>
        <w:rPr>
          <w:rFonts w:eastAsia="Times New Roman" w:cs="Times New Roman"/>
          <w:b/>
          <w:lang w:eastAsia="cs-CZ"/>
        </w:rPr>
        <w:t>5</w:t>
      </w:r>
      <w:r>
        <w:rPr>
          <w:rFonts w:eastAsia="Times New Roman" w:cs="Times New Roman"/>
          <w:b/>
          <w:lang w:eastAsia="cs-CZ"/>
        </w:rPr>
        <w:t>. 1. 2021</w:t>
      </w:r>
      <w:r>
        <w:rPr>
          <w:rFonts w:eastAsia="Times New Roman" w:cs="Times New Roman"/>
          <w:lang w:eastAsia="cs-CZ"/>
        </w:rPr>
        <w:t>.</w:t>
      </w:r>
    </w:p>
    <w:p w14:paraId="17FC1DB1" w14:textId="77777777" w:rsidR="00181D0F" w:rsidRDefault="00181D0F" w:rsidP="00181D0F">
      <w:pPr>
        <w:spacing w:after="0" w:line="240" w:lineRule="auto"/>
        <w:rPr>
          <w:rFonts w:eastAsia="Times New Roman" w:cs="Times New Roman"/>
          <w:b/>
          <w:lang w:eastAsia="cs-CZ"/>
        </w:rPr>
      </w:pPr>
    </w:p>
    <w:p w14:paraId="3E0BCA7F" w14:textId="77777777" w:rsidR="00181D0F" w:rsidRDefault="00181D0F" w:rsidP="00181D0F">
      <w:pPr>
        <w:spacing w:after="0" w:line="240" w:lineRule="auto"/>
        <w:jc w:val="both"/>
        <w:rPr>
          <w:rFonts w:eastAsia="Times New Roman" w:cs="Times New Roman"/>
          <w:lang w:eastAsia="cs-CZ"/>
        </w:rPr>
      </w:pPr>
    </w:p>
    <w:p w14:paraId="656430A4" w14:textId="77777777" w:rsidR="00181D0F" w:rsidRDefault="00181D0F" w:rsidP="00181D0F">
      <w:pPr>
        <w:spacing w:after="0" w:line="240" w:lineRule="auto"/>
        <w:jc w:val="both"/>
        <w:rPr>
          <w:rFonts w:eastAsia="Times New Roman" w:cs="Times New Roman"/>
          <w:lang w:eastAsia="cs-CZ"/>
        </w:rPr>
      </w:pPr>
      <w:r>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1" w:history="1">
        <w:r>
          <w:rPr>
            <w:rStyle w:val="Hypertextovodkaz"/>
            <w:rFonts w:eastAsia="Times New Roman" w:cs="Times New Roman"/>
            <w:lang w:eastAsia="cs-CZ"/>
          </w:rPr>
          <w:t>www.vestnikverejnychzakazek.cz</w:t>
        </w:r>
      </w:hyperlink>
      <w:r>
        <w:rPr>
          <w:rFonts w:eastAsia="Times New Roman" w:cs="Times New Roman"/>
          <w:lang w:eastAsia="cs-CZ"/>
        </w:rPr>
        <w:t xml:space="preserve"> (evidenční č. VZ Z2020-042882). Změny se týkají těchto ustanovení:</w:t>
      </w:r>
    </w:p>
    <w:p w14:paraId="1E7D6327" w14:textId="45661790" w:rsidR="00BD5319" w:rsidRDefault="00BD5319" w:rsidP="00BD5319">
      <w:pPr>
        <w:spacing w:after="0" w:line="240" w:lineRule="auto"/>
        <w:rPr>
          <w:rFonts w:eastAsia="Times New Roman" w:cs="Times New Roman"/>
          <w:b/>
          <w:lang w:eastAsia="cs-CZ"/>
        </w:rPr>
      </w:pPr>
    </w:p>
    <w:p w14:paraId="78A2D4C3" w14:textId="0B084C6B" w:rsidR="00181D0F" w:rsidRDefault="00181D0F" w:rsidP="00BD5319">
      <w:pPr>
        <w:spacing w:after="0" w:line="240" w:lineRule="auto"/>
        <w:rPr>
          <w:rFonts w:eastAsia="Times New Roman" w:cs="Times New Roman"/>
          <w:b/>
          <w:lang w:eastAsia="cs-CZ"/>
        </w:rPr>
      </w:pPr>
    </w:p>
    <w:p w14:paraId="6513D73F" w14:textId="0BCDA7DD" w:rsidR="00181D0F" w:rsidRPr="00BD5319" w:rsidRDefault="00181D0F" w:rsidP="00BD5319">
      <w:pPr>
        <w:spacing w:after="0" w:line="240" w:lineRule="auto"/>
        <w:rPr>
          <w:rFonts w:eastAsia="Times New Roman" w:cs="Times New Roman"/>
          <w:b/>
          <w:lang w:eastAsia="cs-CZ"/>
        </w:rPr>
      </w:pPr>
    </w:p>
    <w:p w14:paraId="4B519FDE"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156ED32E" w14:textId="343FF05A"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C7CDA">
        <w:rPr>
          <w:rFonts w:eastAsia="Times New Roman" w:cs="Times New Roman"/>
          <w:lang w:eastAsia="cs-CZ"/>
        </w:rPr>
        <w:t>5. 1. 202</w:t>
      </w:r>
      <w:r w:rsidR="000368D6">
        <w:rPr>
          <w:rFonts w:eastAsia="Times New Roman" w:cs="Times New Roman"/>
          <w:lang w:eastAsia="cs-CZ"/>
        </w:rPr>
        <w:t>1</w:t>
      </w:r>
      <w:r w:rsidRPr="00BD5319">
        <w:rPr>
          <w:rFonts w:eastAsia="Times New Roman" w:cs="Times New Roman"/>
          <w:lang w:eastAsia="cs-CZ"/>
        </w:rPr>
        <w:t xml:space="preserve"> v 10:00 hod. a nahrazujeme datem </w:t>
      </w:r>
      <w:r w:rsidR="00181D0F" w:rsidRPr="00181D0F">
        <w:rPr>
          <w:rFonts w:eastAsia="Times New Roman" w:cs="Times New Roman"/>
          <w:b/>
          <w:lang w:eastAsia="cs-CZ"/>
        </w:rPr>
        <w:t>25. 1. 2021</w:t>
      </w:r>
      <w:r w:rsidRPr="00181D0F">
        <w:rPr>
          <w:rFonts w:eastAsia="Times New Roman" w:cs="Times New Roman"/>
          <w:lang w:eastAsia="cs-CZ"/>
        </w:rPr>
        <w:t xml:space="preserve"> </w:t>
      </w:r>
      <w:r w:rsidRPr="00BD5319">
        <w:rPr>
          <w:rFonts w:eastAsia="Times New Roman" w:cs="Times New Roman"/>
          <w:lang w:eastAsia="cs-CZ"/>
        </w:rPr>
        <w:t>v 10:00 hod.,</w:t>
      </w:r>
      <w:r w:rsidRPr="00BD5319">
        <w:rPr>
          <w:rFonts w:eastAsia="Times New Roman" w:cs="Times New Roman"/>
          <w:b/>
          <w:lang w:eastAsia="cs-CZ"/>
        </w:rPr>
        <w:t xml:space="preserve"> </w:t>
      </w:r>
    </w:p>
    <w:p w14:paraId="57A842C8"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6D16DFE6" w14:textId="064784ED"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C7CDA">
        <w:rPr>
          <w:rFonts w:eastAsia="Times New Roman" w:cs="Times New Roman"/>
          <w:lang w:eastAsia="cs-CZ"/>
        </w:rPr>
        <w:t>5. 1. 202</w:t>
      </w:r>
      <w:r w:rsidR="000368D6">
        <w:rPr>
          <w:rFonts w:eastAsia="Times New Roman" w:cs="Times New Roman"/>
          <w:lang w:eastAsia="cs-CZ"/>
        </w:rPr>
        <w:t>1</w:t>
      </w:r>
      <w:r w:rsidR="000B3A82">
        <w:rPr>
          <w:rFonts w:eastAsia="Times New Roman" w:cs="Times New Roman"/>
          <w:lang w:eastAsia="cs-CZ"/>
        </w:rPr>
        <w:t xml:space="preserve"> v 10:00</w:t>
      </w:r>
      <w:r w:rsidRPr="00BD5319">
        <w:rPr>
          <w:rFonts w:eastAsia="Times New Roman" w:cs="Times New Roman"/>
          <w:lang w:eastAsia="cs-CZ"/>
        </w:rPr>
        <w:t xml:space="preserve"> hod. a nahrazujeme datem </w:t>
      </w:r>
      <w:r w:rsidR="00181D0F" w:rsidRPr="00181D0F">
        <w:rPr>
          <w:rFonts w:eastAsia="Times New Roman" w:cs="Times New Roman"/>
          <w:b/>
          <w:lang w:eastAsia="cs-CZ"/>
        </w:rPr>
        <w:t>25. 1. 2021</w:t>
      </w:r>
      <w:r w:rsidR="000B3A82" w:rsidRPr="00181D0F">
        <w:rPr>
          <w:rFonts w:eastAsia="Times New Roman" w:cs="Times New Roman"/>
          <w:lang w:eastAsia="cs-CZ"/>
        </w:rPr>
        <w:t xml:space="preserve"> </w:t>
      </w:r>
      <w:r w:rsidR="000B3A82">
        <w:rPr>
          <w:rFonts w:eastAsia="Times New Roman" w:cs="Times New Roman"/>
          <w:lang w:eastAsia="cs-CZ"/>
        </w:rPr>
        <w:t>v 10:00</w:t>
      </w:r>
      <w:r w:rsidRPr="00BD5319">
        <w:rPr>
          <w:rFonts w:eastAsia="Times New Roman" w:cs="Times New Roman"/>
          <w:lang w:eastAsia="cs-CZ"/>
        </w:rPr>
        <w:t xml:space="preserve"> hod.</w:t>
      </w:r>
    </w:p>
    <w:p w14:paraId="21987451" w14:textId="77777777" w:rsidR="00BD5319" w:rsidRPr="00BD5319" w:rsidRDefault="00BD5319" w:rsidP="00BD5319">
      <w:pPr>
        <w:spacing w:after="0" w:line="240" w:lineRule="auto"/>
        <w:rPr>
          <w:rFonts w:eastAsia="Times New Roman" w:cs="Times New Roman"/>
          <w:lang w:eastAsia="cs-CZ"/>
        </w:rPr>
      </w:pPr>
    </w:p>
    <w:p w14:paraId="70B30158" w14:textId="77777777" w:rsidR="00BD5319" w:rsidRPr="00BD5319" w:rsidRDefault="00BD5319" w:rsidP="00BD5319">
      <w:pPr>
        <w:tabs>
          <w:tab w:val="left" w:pos="993"/>
          <w:tab w:val="center" w:pos="7371"/>
        </w:tabs>
        <w:spacing w:after="0" w:line="240" w:lineRule="auto"/>
        <w:jc w:val="both"/>
        <w:rPr>
          <w:rFonts w:eastAsia="Calibri" w:cs="Times New Roman"/>
          <w:lang w:eastAsia="cs-CZ"/>
        </w:rPr>
      </w:pPr>
      <w:r w:rsidRPr="001C7CDA">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1E477678" w14:textId="77777777" w:rsidR="00BD5319" w:rsidRPr="00BD5319" w:rsidRDefault="00BD5319" w:rsidP="00BD5319">
      <w:pPr>
        <w:spacing w:before="120" w:after="0" w:line="240" w:lineRule="auto"/>
        <w:rPr>
          <w:rFonts w:eastAsia="Calibri" w:cs="Times New Roman"/>
          <w:b/>
          <w:bCs/>
          <w:lang w:eastAsia="cs-CZ"/>
        </w:rPr>
      </w:pPr>
    </w:p>
    <w:p w14:paraId="3698A9D8" w14:textId="77777777" w:rsidR="00BD5319" w:rsidRPr="00BD5319" w:rsidRDefault="00BD5319" w:rsidP="00BD5319">
      <w:pPr>
        <w:tabs>
          <w:tab w:val="center" w:pos="7371"/>
        </w:tabs>
        <w:spacing w:after="0" w:line="240" w:lineRule="auto"/>
        <w:rPr>
          <w:rFonts w:eastAsia="Calibri" w:cs="Times New Roman"/>
          <w:b/>
          <w:bCs/>
          <w:lang w:eastAsia="cs-CZ"/>
        </w:rPr>
      </w:pPr>
    </w:p>
    <w:p w14:paraId="19B88B8D" w14:textId="77777777" w:rsidR="00BD5319" w:rsidRPr="00181D0F" w:rsidRDefault="00BD5319" w:rsidP="00BD5319">
      <w:pPr>
        <w:tabs>
          <w:tab w:val="center" w:pos="7371"/>
        </w:tabs>
        <w:spacing w:after="0" w:line="240" w:lineRule="auto"/>
        <w:rPr>
          <w:rFonts w:eastAsia="Calibri" w:cs="Times New Roman"/>
          <w:b/>
          <w:bCs/>
          <w:lang w:eastAsia="cs-CZ"/>
        </w:rPr>
      </w:pPr>
      <w:r w:rsidRPr="00181D0F">
        <w:rPr>
          <w:rFonts w:eastAsia="Calibri" w:cs="Times New Roman"/>
          <w:b/>
          <w:bCs/>
          <w:lang w:eastAsia="cs-CZ"/>
        </w:rPr>
        <w:t xml:space="preserve">Příloha: </w:t>
      </w:r>
      <w:r w:rsidRPr="00181D0F">
        <w:rPr>
          <w:rFonts w:eastAsia="Calibri" w:cs="Times New Roman"/>
          <w:bCs/>
          <w:lang w:eastAsia="cs-CZ"/>
        </w:rPr>
        <w:fldChar w:fldCharType="begin">
          <w:ffData>
            <w:name w:val="Text1"/>
            <w:enabled/>
            <w:calcOnExit w:val="0"/>
            <w:textInput>
              <w:type w:val="date"/>
              <w:format w:val="d.M.yyyy"/>
            </w:textInput>
          </w:ffData>
        </w:fldChar>
      </w:r>
      <w:r w:rsidRPr="00181D0F">
        <w:rPr>
          <w:rFonts w:eastAsia="Calibri" w:cs="Times New Roman"/>
          <w:bCs/>
          <w:lang w:eastAsia="cs-CZ"/>
        </w:rPr>
        <w:instrText xml:space="preserve"> FORMTEXT </w:instrText>
      </w:r>
      <w:r w:rsidRPr="00181D0F">
        <w:rPr>
          <w:rFonts w:eastAsia="Calibri" w:cs="Times New Roman"/>
          <w:bCs/>
          <w:lang w:eastAsia="cs-CZ"/>
        </w:rPr>
      </w:r>
      <w:r w:rsidRPr="00181D0F">
        <w:rPr>
          <w:rFonts w:eastAsia="Calibri" w:cs="Times New Roman"/>
          <w:bCs/>
          <w:lang w:eastAsia="cs-CZ"/>
        </w:rPr>
        <w:fldChar w:fldCharType="separate"/>
      </w:r>
      <w:r w:rsidRPr="00181D0F">
        <w:rPr>
          <w:rFonts w:eastAsia="Calibri" w:cs="Times New Roman"/>
          <w:bCs/>
          <w:lang w:eastAsia="cs-CZ"/>
        </w:rPr>
        <w:t> </w:t>
      </w:r>
      <w:r w:rsidRPr="00181D0F">
        <w:rPr>
          <w:rFonts w:eastAsia="Calibri" w:cs="Times New Roman"/>
          <w:bCs/>
          <w:lang w:eastAsia="cs-CZ"/>
        </w:rPr>
        <w:t> </w:t>
      </w:r>
      <w:r w:rsidRPr="00181D0F">
        <w:rPr>
          <w:rFonts w:eastAsia="Calibri" w:cs="Times New Roman"/>
          <w:bCs/>
          <w:lang w:eastAsia="cs-CZ"/>
        </w:rPr>
        <w:t> </w:t>
      </w:r>
      <w:r w:rsidRPr="00181D0F">
        <w:rPr>
          <w:rFonts w:eastAsia="Calibri" w:cs="Times New Roman"/>
          <w:bCs/>
          <w:lang w:eastAsia="cs-CZ"/>
        </w:rPr>
        <w:t> </w:t>
      </w:r>
      <w:r w:rsidRPr="00181D0F">
        <w:rPr>
          <w:rFonts w:eastAsia="Calibri" w:cs="Times New Roman"/>
          <w:bCs/>
          <w:lang w:eastAsia="cs-CZ"/>
        </w:rPr>
        <w:t> </w:t>
      </w:r>
      <w:r w:rsidRPr="00181D0F">
        <w:rPr>
          <w:rFonts w:eastAsia="Calibri" w:cs="Times New Roman"/>
          <w:bCs/>
          <w:lang w:eastAsia="cs-CZ"/>
        </w:rPr>
        <w:fldChar w:fldCharType="end"/>
      </w:r>
    </w:p>
    <w:p w14:paraId="67EB1B49" w14:textId="52FCB513" w:rsidR="00B72183" w:rsidRPr="00181D0F" w:rsidRDefault="00B72183" w:rsidP="00B72183">
      <w:pPr>
        <w:spacing w:after="0" w:line="240" w:lineRule="auto"/>
        <w:jc w:val="both"/>
        <w:rPr>
          <w:rFonts w:eastAsia="Calibri" w:cs="Times New Roman"/>
          <w:lang w:eastAsia="cs-CZ"/>
        </w:rPr>
      </w:pPr>
      <w:r w:rsidRPr="00181D0F">
        <w:rPr>
          <w:rFonts w:eastAsia="Calibri" w:cs="Times New Roman"/>
          <w:lang w:eastAsia="cs-CZ"/>
        </w:rPr>
        <w:t>XDC_PaSt_zm10_20210113.zip</w:t>
      </w:r>
    </w:p>
    <w:p w14:paraId="4182A8B8" w14:textId="3286D849" w:rsidR="00B72183" w:rsidRPr="00181D0F" w:rsidRDefault="00B72183" w:rsidP="00B72183">
      <w:pPr>
        <w:spacing w:after="0" w:line="240" w:lineRule="auto"/>
        <w:jc w:val="both"/>
        <w:rPr>
          <w:rFonts w:eastAsia="Calibri" w:cs="Times New Roman"/>
          <w:lang w:eastAsia="cs-CZ"/>
        </w:rPr>
      </w:pPr>
      <w:r w:rsidRPr="00181D0F">
        <w:rPr>
          <w:rFonts w:eastAsia="Calibri" w:cs="Times New Roman"/>
          <w:lang w:eastAsia="cs-CZ"/>
        </w:rPr>
        <w:t>XLS_PaSz_zm10_20210113.zip</w:t>
      </w:r>
    </w:p>
    <w:p w14:paraId="65407658" w14:textId="7A87E9C5" w:rsidR="00B72183" w:rsidRDefault="00B72183" w:rsidP="00BD5319">
      <w:pPr>
        <w:spacing w:after="0" w:line="240" w:lineRule="auto"/>
        <w:jc w:val="both"/>
        <w:rPr>
          <w:rFonts w:eastAsia="Calibri" w:cs="Times New Roman"/>
          <w:lang w:eastAsia="cs-CZ"/>
        </w:rPr>
      </w:pPr>
    </w:p>
    <w:p w14:paraId="4B201C62" w14:textId="70F2B962" w:rsidR="00B72183" w:rsidRDefault="00B72183" w:rsidP="00BD5319">
      <w:pPr>
        <w:spacing w:after="0" w:line="240" w:lineRule="auto"/>
        <w:jc w:val="both"/>
        <w:rPr>
          <w:rFonts w:eastAsia="Calibri" w:cs="Times New Roman"/>
          <w:lang w:eastAsia="cs-CZ"/>
        </w:rPr>
      </w:pPr>
    </w:p>
    <w:p w14:paraId="2ABEDFEF" w14:textId="77777777" w:rsidR="00B72183" w:rsidRPr="00BD5319" w:rsidRDefault="00B72183" w:rsidP="00BD5319">
      <w:pPr>
        <w:spacing w:after="0" w:line="240" w:lineRule="auto"/>
        <w:jc w:val="both"/>
        <w:rPr>
          <w:rFonts w:eastAsia="Calibri" w:cs="Times New Roman"/>
          <w:lang w:eastAsia="cs-CZ"/>
        </w:rPr>
      </w:pPr>
    </w:p>
    <w:p w14:paraId="6024C616" w14:textId="2EA2893B" w:rsidR="00BD5319" w:rsidRPr="00BD5319" w:rsidRDefault="00BD5319" w:rsidP="00BD5319">
      <w:pPr>
        <w:spacing w:after="0" w:line="240" w:lineRule="auto"/>
        <w:jc w:val="both"/>
        <w:rPr>
          <w:rFonts w:eastAsia="Calibri" w:cs="Times New Roman"/>
          <w:lang w:eastAsia="cs-CZ"/>
        </w:rPr>
      </w:pPr>
      <w:r w:rsidRPr="00181D0F">
        <w:rPr>
          <w:rFonts w:eastAsia="Calibri" w:cs="Times New Roman"/>
          <w:lang w:eastAsia="cs-CZ"/>
        </w:rPr>
        <w:t>V </w:t>
      </w:r>
      <w:r w:rsidR="00181D0F" w:rsidRPr="00181D0F">
        <w:rPr>
          <w:rFonts w:eastAsia="Calibri" w:cs="Times New Roman"/>
          <w:lang w:eastAsia="cs-CZ"/>
        </w:rPr>
        <w:t>Praze</w:t>
      </w:r>
      <w:r w:rsidRPr="00181D0F">
        <w:rPr>
          <w:rFonts w:eastAsia="Calibri" w:cs="Times New Roman"/>
          <w:lang w:eastAsia="cs-CZ"/>
        </w:rPr>
        <w:t xml:space="preserve"> dne</w:t>
      </w:r>
      <w:r w:rsidRPr="00BD5319">
        <w:rPr>
          <w:rFonts w:eastAsia="Calibri" w:cs="Times New Roman"/>
          <w:lang w:eastAsia="cs-CZ"/>
        </w:rPr>
        <w:t xml:space="preserve"> </w:t>
      </w:r>
      <w:r w:rsidR="00181D0F">
        <w:rPr>
          <w:rFonts w:eastAsia="Calibri" w:cs="Times New Roman"/>
          <w:lang w:eastAsia="cs-CZ"/>
        </w:rPr>
        <w:t>13. 1. 2021</w:t>
      </w:r>
    </w:p>
    <w:p w14:paraId="7DD022BD" w14:textId="6A9EDE14" w:rsidR="00BD5319" w:rsidRDefault="00BD5319" w:rsidP="00BD5319">
      <w:pPr>
        <w:spacing w:after="0" w:line="240" w:lineRule="auto"/>
        <w:jc w:val="both"/>
        <w:rPr>
          <w:rFonts w:eastAsia="Calibri" w:cs="Times New Roman"/>
          <w:lang w:eastAsia="cs-CZ"/>
        </w:rPr>
      </w:pPr>
    </w:p>
    <w:p w14:paraId="6BBA93DC" w14:textId="781F0626" w:rsidR="00181D0F" w:rsidRDefault="00181D0F" w:rsidP="00BD5319">
      <w:pPr>
        <w:spacing w:after="0" w:line="240" w:lineRule="auto"/>
        <w:jc w:val="both"/>
        <w:rPr>
          <w:rFonts w:eastAsia="Calibri" w:cs="Times New Roman"/>
          <w:lang w:eastAsia="cs-CZ"/>
        </w:rPr>
      </w:pPr>
    </w:p>
    <w:p w14:paraId="593BDB5C" w14:textId="5211986A" w:rsidR="00181D0F" w:rsidRDefault="00181D0F" w:rsidP="00BD5319">
      <w:pPr>
        <w:spacing w:after="0" w:line="240" w:lineRule="auto"/>
        <w:jc w:val="both"/>
        <w:rPr>
          <w:rFonts w:eastAsia="Calibri" w:cs="Times New Roman"/>
          <w:lang w:eastAsia="cs-CZ"/>
        </w:rPr>
      </w:pPr>
    </w:p>
    <w:p w14:paraId="0810EFEE" w14:textId="7278152A" w:rsidR="00181D0F" w:rsidRDefault="00181D0F" w:rsidP="00BD5319">
      <w:pPr>
        <w:spacing w:after="0" w:line="240" w:lineRule="auto"/>
        <w:jc w:val="both"/>
        <w:rPr>
          <w:rFonts w:eastAsia="Calibri" w:cs="Times New Roman"/>
          <w:lang w:eastAsia="cs-CZ"/>
        </w:rPr>
      </w:pPr>
    </w:p>
    <w:p w14:paraId="03D0F156" w14:textId="74FDCB8C" w:rsidR="00181D0F" w:rsidRDefault="00181D0F" w:rsidP="00BD5319">
      <w:pPr>
        <w:spacing w:after="0" w:line="240" w:lineRule="auto"/>
        <w:jc w:val="both"/>
        <w:rPr>
          <w:rFonts w:eastAsia="Calibri" w:cs="Times New Roman"/>
          <w:lang w:eastAsia="cs-CZ"/>
        </w:rPr>
      </w:pPr>
    </w:p>
    <w:p w14:paraId="4776B950" w14:textId="77777777" w:rsidR="00181D0F" w:rsidRPr="00BD5319" w:rsidRDefault="00181D0F" w:rsidP="00BD5319">
      <w:pPr>
        <w:spacing w:after="0" w:line="240" w:lineRule="auto"/>
        <w:jc w:val="both"/>
        <w:rPr>
          <w:rFonts w:eastAsia="Calibri" w:cs="Times New Roman"/>
          <w:lang w:eastAsia="cs-CZ"/>
        </w:rPr>
      </w:pPr>
    </w:p>
    <w:p w14:paraId="34D1AA51" w14:textId="77777777" w:rsidR="00BD5319" w:rsidRPr="00BD5319" w:rsidRDefault="00BD5319" w:rsidP="00BD5319">
      <w:pPr>
        <w:spacing w:after="0" w:line="240" w:lineRule="auto"/>
        <w:jc w:val="both"/>
        <w:rPr>
          <w:rFonts w:eastAsia="Calibri" w:cs="Times New Roman"/>
          <w:lang w:eastAsia="cs-CZ"/>
        </w:rPr>
      </w:pPr>
    </w:p>
    <w:p w14:paraId="6A7FB06D" w14:textId="77777777"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14:paraId="3FA03EFB"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14:paraId="019D06EB"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14:paraId="001F0FC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14:paraId="42AD3E2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14:paraId="0B3642FC" w14:textId="77777777" w:rsidR="00BD5319" w:rsidRPr="00BD5319" w:rsidRDefault="00BD5319" w:rsidP="00BD5319">
      <w:pPr>
        <w:spacing w:after="0" w:line="240" w:lineRule="auto"/>
        <w:rPr>
          <w:rFonts w:eastAsia="Calibri" w:cs="Times New Roman"/>
          <w:lang w:eastAsia="cs-CZ"/>
        </w:rPr>
      </w:pPr>
    </w:p>
    <w:p w14:paraId="02C8EAB2" w14:textId="77777777" w:rsidR="00E10710" w:rsidRPr="00E10710" w:rsidRDefault="00E10710" w:rsidP="00E10710">
      <w:pPr>
        <w:spacing w:after="0" w:line="240" w:lineRule="auto"/>
        <w:rPr>
          <w:rFonts w:eastAsia="Calibri" w:cs="Times New Roman"/>
          <w:lang w:eastAsia="cs-CZ"/>
        </w:rPr>
      </w:pPr>
    </w:p>
    <w:p w14:paraId="71A69B33" w14:textId="77777777"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14:paraId="1F9CF7EE"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9C32F6">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EFCBC" w14:textId="77777777" w:rsidR="00F231D5" w:rsidRDefault="00F231D5" w:rsidP="00962258">
      <w:pPr>
        <w:spacing w:after="0" w:line="240" w:lineRule="auto"/>
      </w:pPr>
      <w:r>
        <w:separator/>
      </w:r>
    </w:p>
  </w:endnote>
  <w:endnote w:type="continuationSeparator" w:id="0">
    <w:p w14:paraId="62BCDA12" w14:textId="77777777" w:rsidR="00F231D5" w:rsidRDefault="00F231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E99FBC3" w14:textId="77777777" w:rsidTr="00D831A3">
      <w:tc>
        <w:tcPr>
          <w:tcW w:w="1361" w:type="dxa"/>
          <w:tcMar>
            <w:left w:w="0" w:type="dxa"/>
            <w:right w:w="0" w:type="dxa"/>
          </w:tcMar>
          <w:vAlign w:val="bottom"/>
        </w:tcPr>
        <w:p w14:paraId="0A539EAF" w14:textId="409B3D6F"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0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81D0F">
            <w:rPr>
              <w:rStyle w:val="slostrnky"/>
              <w:noProof/>
            </w:rPr>
            <w:t>7</w:t>
          </w:r>
          <w:r w:rsidRPr="00B8518B">
            <w:rPr>
              <w:rStyle w:val="slostrnky"/>
            </w:rPr>
            <w:fldChar w:fldCharType="end"/>
          </w:r>
        </w:p>
      </w:tc>
      <w:tc>
        <w:tcPr>
          <w:tcW w:w="3458" w:type="dxa"/>
          <w:shd w:val="clear" w:color="auto" w:fill="auto"/>
          <w:tcMar>
            <w:left w:w="0" w:type="dxa"/>
            <w:right w:w="0" w:type="dxa"/>
          </w:tcMar>
        </w:tcPr>
        <w:p w14:paraId="44FB621C" w14:textId="77777777" w:rsidR="00F1715C" w:rsidRDefault="00F1715C" w:rsidP="00B8518B">
          <w:pPr>
            <w:pStyle w:val="Zpat"/>
          </w:pPr>
        </w:p>
      </w:tc>
      <w:tc>
        <w:tcPr>
          <w:tcW w:w="2835" w:type="dxa"/>
          <w:shd w:val="clear" w:color="auto" w:fill="auto"/>
          <w:tcMar>
            <w:left w:w="0" w:type="dxa"/>
            <w:right w:w="0" w:type="dxa"/>
          </w:tcMar>
        </w:tcPr>
        <w:p w14:paraId="7AEFB166" w14:textId="77777777" w:rsidR="00F1715C" w:rsidRDefault="00F1715C" w:rsidP="00B8518B">
          <w:pPr>
            <w:pStyle w:val="Zpat"/>
          </w:pPr>
        </w:p>
      </w:tc>
      <w:tc>
        <w:tcPr>
          <w:tcW w:w="2921" w:type="dxa"/>
        </w:tcPr>
        <w:p w14:paraId="58757F1A" w14:textId="77777777" w:rsidR="00F1715C" w:rsidRDefault="00F1715C" w:rsidP="00D831A3">
          <w:pPr>
            <w:pStyle w:val="Zpat"/>
          </w:pPr>
        </w:p>
      </w:tc>
    </w:tr>
  </w:tbl>
  <w:p w14:paraId="645C303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4144" behindDoc="1" locked="1" layoutInCell="1" allowOverlap="1" wp14:anchorId="7D7D5D6F" wp14:editId="4D766D1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096C2D" id="Straight Connector 3"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096" behindDoc="1" locked="1" layoutInCell="1" allowOverlap="1" wp14:anchorId="53444900" wp14:editId="7DB1549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3F48BA" id="Straight Connector 2" o:spid="_x0000_s1026" style="position:absolute;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2BB833BF" w14:textId="77777777" w:rsidTr="00F1715C">
      <w:tc>
        <w:tcPr>
          <w:tcW w:w="1361" w:type="dxa"/>
          <w:tcMar>
            <w:left w:w="0" w:type="dxa"/>
            <w:right w:w="0" w:type="dxa"/>
          </w:tcMar>
          <w:vAlign w:val="bottom"/>
        </w:tcPr>
        <w:p w14:paraId="3E56185B" w14:textId="0B46AFC3"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0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81D0F">
            <w:rPr>
              <w:rStyle w:val="slostrnky"/>
              <w:noProof/>
            </w:rPr>
            <w:t>7</w:t>
          </w:r>
          <w:r w:rsidRPr="00B8518B">
            <w:rPr>
              <w:rStyle w:val="slostrnky"/>
            </w:rPr>
            <w:fldChar w:fldCharType="end"/>
          </w:r>
        </w:p>
      </w:tc>
      <w:tc>
        <w:tcPr>
          <w:tcW w:w="3458" w:type="dxa"/>
          <w:shd w:val="clear" w:color="auto" w:fill="auto"/>
          <w:tcMar>
            <w:left w:w="0" w:type="dxa"/>
            <w:right w:w="0" w:type="dxa"/>
          </w:tcMar>
        </w:tcPr>
        <w:p w14:paraId="07F1411D" w14:textId="77777777" w:rsidR="00712ED1" w:rsidRDefault="00712ED1" w:rsidP="00331004">
          <w:pPr>
            <w:pStyle w:val="Zpat"/>
          </w:pPr>
          <w:r>
            <w:t>Správa železnic, státní organizace</w:t>
          </w:r>
        </w:p>
        <w:p w14:paraId="4D5BB825"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52B44FA3" w14:textId="77777777" w:rsidR="00712ED1" w:rsidRDefault="00712ED1" w:rsidP="00331004">
          <w:pPr>
            <w:pStyle w:val="Zpat"/>
          </w:pPr>
          <w:r>
            <w:t>Sídlo: Dlážděná 1003/7, 110 00 Praha 1</w:t>
          </w:r>
        </w:p>
        <w:p w14:paraId="6A600524" w14:textId="77777777" w:rsidR="00712ED1" w:rsidRDefault="00712ED1" w:rsidP="00331004">
          <w:pPr>
            <w:pStyle w:val="Zpat"/>
          </w:pPr>
          <w:r>
            <w:t>IČO: 709 94 234 DIČ: CZ 709 94 234</w:t>
          </w:r>
        </w:p>
        <w:p w14:paraId="00B2299F" w14:textId="77777777" w:rsidR="00712ED1" w:rsidRDefault="00712ED1" w:rsidP="00331004">
          <w:pPr>
            <w:pStyle w:val="Zpat"/>
          </w:pPr>
          <w:r>
            <w:t>www.</w:t>
          </w:r>
          <w:r w:rsidR="005A5F24">
            <w:t>spravazeleznic</w:t>
          </w:r>
          <w:r>
            <w:t>.cz</w:t>
          </w:r>
        </w:p>
      </w:tc>
      <w:tc>
        <w:tcPr>
          <w:tcW w:w="2921" w:type="dxa"/>
        </w:tcPr>
        <w:p w14:paraId="4DF36FA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0F106BE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407A435"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34333655" w14:textId="77777777" w:rsidR="00712ED1" w:rsidRDefault="00712ED1" w:rsidP="00331004">
          <w:pPr>
            <w:pStyle w:val="Zpat"/>
          </w:pPr>
        </w:p>
      </w:tc>
    </w:tr>
  </w:tbl>
  <w:p w14:paraId="54A5EA3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D49C639" wp14:editId="72466B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4A672B"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128E2BDB" wp14:editId="733538B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907BA4"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C1668C3"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C8370" w14:textId="77777777" w:rsidR="00F231D5" w:rsidRDefault="00F231D5" w:rsidP="00962258">
      <w:pPr>
        <w:spacing w:after="0" w:line="240" w:lineRule="auto"/>
      </w:pPr>
      <w:r>
        <w:separator/>
      </w:r>
    </w:p>
  </w:footnote>
  <w:footnote w:type="continuationSeparator" w:id="0">
    <w:p w14:paraId="7892118C" w14:textId="77777777" w:rsidR="00F231D5" w:rsidRDefault="00F231D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9849F09" w14:textId="77777777" w:rsidTr="00C02D0A">
      <w:trPr>
        <w:trHeight w:hRule="exact" w:val="454"/>
      </w:trPr>
      <w:tc>
        <w:tcPr>
          <w:tcW w:w="1361" w:type="dxa"/>
          <w:tcMar>
            <w:top w:w="57" w:type="dxa"/>
            <w:left w:w="0" w:type="dxa"/>
            <w:right w:w="0" w:type="dxa"/>
          </w:tcMar>
        </w:tcPr>
        <w:p w14:paraId="4930FA6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7041C1C" w14:textId="77777777" w:rsidR="00F1715C" w:rsidRDefault="00F1715C" w:rsidP="00523EA7">
          <w:pPr>
            <w:pStyle w:val="Zpat"/>
          </w:pPr>
        </w:p>
      </w:tc>
      <w:tc>
        <w:tcPr>
          <w:tcW w:w="5698" w:type="dxa"/>
          <w:shd w:val="clear" w:color="auto" w:fill="auto"/>
          <w:tcMar>
            <w:top w:w="57" w:type="dxa"/>
            <w:left w:w="0" w:type="dxa"/>
            <w:right w:w="0" w:type="dxa"/>
          </w:tcMar>
        </w:tcPr>
        <w:p w14:paraId="73B74951" w14:textId="77777777" w:rsidR="00F1715C" w:rsidRPr="00D6163D" w:rsidRDefault="00F1715C" w:rsidP="00D6163D">
          <w:pPr>
            <w:pStyle w:val="Druhdokumentu"/>
          </w:pPr>
        </w:p>
      </w:tc>
    </w:tr>
  </w:tbl>
  <w:p w14:paraId="4FD60ACA"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431A5E3" w14:textId="77777777" w:rsidTr="00F1715C">
      <w:trPr>
        <w:trHeight w:hRule="exact" w:val="936"/>
      </w:trPr>
      <w:tc>
        <w:tcPr>
          <w:tcW w:w="1361" w:type="dxa"/>
          <w:tcMar>
            <w:left w:w="0" w:type="dxa"/>
            <w:right w:w="0" w:type="dxa"/>
          </w:tcMar>
        </w:tcPr>
        <w:p w14:paraId="477D33F7" w14:textId="77777777" w:rsidR="00F1715C" w:rsidRPr="00B8518B" w:rsidRDefault="00E10710" w:rsidP="00FC6389">
          <w:pPr>
            <w:pStyle w:val="Zpat"/>
            <w:rPr>
              <w:rStyle w:val="slostrnky"/>
            </w:rPr>
          </w:pPr>
          <w:r>
            <w:rPr>
              <w:noProof/>
              <w:lang w:eastAsia="cs-CZ"/>
            </w:rPr>
            <w:drawing>
              <wp:anchor distT="0" distB="0" distL="114300" distR="114300" simplePos="0" relativeHeight="251664384" behindDoc="0" locked="1" layoutInCell="1" allowOverlap="1" wp14:anchorId="1706617F" wp14:editId="6AD713B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60288" behindDoc="0" locked="1" layoutInCell="1" allowOverlap="1" wp14:anchorId="581D01E4" wp14:editId="6BDE659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A52AF2" id="Half Frame 8" o:spid="_x0000_s1026" style="position:absolute;margin-left:251.15pt;margin-top:82.45pt;width:12.7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93F74C1" w14:textId="77777777" w:rsidR="00F1715C" w:rsidRDefault="00F1715C" w:rsidP="00FC6389">
          <w:pPr>
            <w:pStyle w:val="Zpat"/>
          </w:pPr>
        </w:p>
      </w:tc>
      <w:tc>
        <w:tcPr>
          <w:tcW w:w="5698" w:type="dxa"/>
          <w:shd w:val="clear" w:color="auto" w:fill="auto"/>
          <w:tcMar>
            <w:left w:w="0" w:type="dxa"/>
            <w:right w:w="0" w:type="dxa"/>
          </w:tcMar>
        </w:tcPr>
        <w:p w14:paraId="026EEAC8" w14:textId="77777777" w:rsidR="00F1715C" w:rsidRPr="00D6163D" w:rsidRDefault="00F1715C" w:rsidP="00FC6389">
          <w:pPr>
            <w:pStyle w:val="Druhdokumentu"/>
          </w:pPr>
        </w:p>
      </w:tc>
    </w:tr>
    <w:tr w:rsidR="00F64786" w14:paraId="52CE0257" w14:textId="77777777" w:rsidTr="00F64786">
      <w:trPr>
        <w:trHeight w:hRule="exact" w:val="452"/>
      </w:trPr>
      <w:tc>
        <w:tcPr>
          <w:tcW w:w="1361" w:type="dxa"/>
          <w:tcMar>
            <w:left w:w="0" w:type="dxa"/>
            <w:right w:w="0" w:type="dxa"/>
          </w:tcMar>
        </w:tcPr>
        <w:p w14:paraId="2FB5EE41"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181F6AC" w14:textId="77777777" w:rsidR="00F64786" w:rsidRDefault="00F64786" w:rsidP="00FC6389">
          <w:pPr>
            <w:pStyle w:val="Zpat"/>
          </w:pPr>
        </w:p>
      </w:tc>
      <w:tc>
        <w:tcPr>
          <w:tcW w:w="5698" w:type="dxa"/>
          <w:shd w:val="clear" w:color="auto" w:fill="auto"/>
          <w:tcMar>
            <w:left w:w="0" w:type="dxa"/>
            <w:right w:w="0" w:type="dxa"/>
          </w:tcMar>
        </w:tcPr>
        <w:p w14:paraId="21E11421" w14:textId="77777777" w:rsidR="00F64786" w:rsidRDefault="00F64786" w:rsidP="00FC6389">
          <w:pPr>
            <w:pStyle w:val="Druhdokumentu"/>
            <w:rPr>
              <w:noProof/>
            </w:rPr>
          </w:pPr>
        </w:p>
      </w:tc>
    </w:tr>
  </w:tbl>
  <w:p w14:paraId="443CA0F7"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62336" behindDoc="0" locked="1" layoutInCell="1" allowOverlap="1" wp14:anchorId="4DEB2811" wp14:editId="516CFD9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E5F96" id="Half Frame 11" o:spid="_x0000_s1026" style="position:absolute;margin-left:428.7pt;margin-top:187.05pt;width:12.75pt;height:12.7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4F80A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804528"/>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67775E"/>
    <w:multiLevelType w:val="hybridMultilevel"/>
    <w:tmpl w:val="0B4CA2EA"/>
    <w:lvl w:ilvl="0" w:tplc="3B048FF4">
      <w:start w:val="1"/>
      <w:numFmt w:val="bullet"/>
      <w:lvlText w:val="-"/>
      <w:lvlJc w:val="left"/>
      <w:pPr>
        <w:ind w:left="1437" w:hanging="360"/>
      </w:pPr>
      <w:rPr>
        <w:rFonts w:ascii="Calibri" w:eastAsia="Times New Roman" w:hAnsi="Calibri" w:cs="Calibri" w:hint="default"/>
        <w:b/>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4" w15:restartNumberingAfterBreak="0">
    <w:nsid w:val="12475AB6"/>
    <w:multiLevelType w:val="hybridMultilevel"/>
    <w:tmpl w:val="AA12E80C"/>
    <w:lvl w:ilvl="0" w:tplc="CABAFEC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5D374E"/>
    <w:multiLevelType w:val="hybridMultilevel"/>
    <w:tmpl w:val="BD260188"/>
    <w:lvl w:ilvl="0" w:tplc="AC96A7E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AC1DFC"/>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FF5A8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295B7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0720F0"/>
    <w:multiLevelType w:val="hybridMultilevel"/>
    <w:tmpl w:val="7A28DD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B04609"/>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950E3E"/>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EE57D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506434"/>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CA78C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BF76403"/>
    <w:multiLevelType w:val="multilevel"/>
    <w:tmpl w:val="0D34D660"/>
    <w:numStyleLink w:val="ListBulletmultilevel"/>
  </w:abstractNum>
  <w:abstractNum w:abstractNumId="18" w15:restartNumberingAfterBreak="0">
    <w:nsid w:val="30462034"/>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20D536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7422C6B"/>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57E40A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3" w15:restartNumberingAfterBreak="0">
    <w:nsid w:val="4D1D1581"/>
    <w:multiLevelType w:val="hybridMultilevel"/>
    <w:tmpl w:val="249A9CE0"/>
    <w:lvl w:ilvl="0" w:tplc="BF3E364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1202DA"/>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F62F80"/>
    <w:multiLevelType w:val="hybridMultilevel"/>
    <w:tmpl w:val="D6C84122"/>
    <w:lvl w:ilvl="0" w:tplc="8B3AABF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2A0117"/>
    <w:multiLevelType w:val="hybridMultilevel"/>
    <w:tmpl w:val="15467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23878C9"/>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C47A87"/>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A44261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AD55AA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BBD385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D5D11F4"/>
    <w:multiLevelType w:val="hybridMultilevel"/>
    <w:tmpl w:val="F13E9F7E"/>
    <w:lvl w:ilvl="0" w:tplc="54AE254A">
      <w:start w:val="1"/>
      <w:numFmt w:val="lowerLetter"/>
      <w:lvlText w:val="%1)"/>
      <w:lvlJc w:val="left"/>
      <w:pPr>
        <w:ind w:left="644" w:hanging="360"/>
      </w:pPr>
      <w:rPr>
        <w:rFonts w:eastAsia="Times New Roman" w:cs="Times New Roman"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64641A24"/>
    <w:multiLevelType w:val="hybridMultilevel"/>
    <w:tmpl w:val="E0BC2ED2"/>
    <w:lvl w:ilvl="0" w:tplc="04050017">
      <w:start w:val="1"/>
      <w:numFmt w:val="lowerLetter"/>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653BF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66103D8C"/>
    <w:multiLevelType w:val="hybridMultilevel"/>
    <w:tmpl w:val="8D8EF1A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9F76BE"/>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070991"/>
    <w:multiLevelType w:val="multilevel"/>
    <w:tmpl w:val="CABE99FC"/>
    <w:numStyleLink w:val="ListNumbermultilevel"/>
  </w:abstractNum>
  <w:abstractNum w:abstractNumId="38" w15:restartNumberingAfterBreak="0">
    <w:nsid w:val="742A396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3C4E11"/>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6C079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85A6E09"/>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F15387"/>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2115F7"/>
    <w:multiLevelType w:val="hybridMultilevel"/>
    <w:tmpl w:val="889C3E82"/>
    <w:lvl w:ilvl="0" w:tplc="9ABEE7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7BD73756"/>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D464B35"/>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
  </w:num>
  <w:num w:numId="3">
    <w:abstractNumId w:val="17"/>
  </w:num>
  <w:num w:numId="4">
    <w:abstractNumId w:val="37"/>
  </w:num>
  <w:num w:numId="5">
    <w:abstractNumId w:val="0"/>
  </w:num>
  <w:num w:numId="6">
    <w:abstractNumId w:val="22"/>
  </w:num>
  <w:num w:numId="7">
    <w:abstractNumId w:val="15"/>
  </w:num>
  <w:num w:numId="8">
    <w:abstractNumId w:val="14"/>
  </w:num>
  <w:num w:numId="9">
    <w:abstractNumId w:val="30"/>
  </w:num>
  <w:num w:numId="10">
    <w:abstractNumId w:val="7"/>
  </w:num>
  <w:num w:numId="11">
    <w:abstractNumId w:val="43"/>
  </w:num>
  <w:num w:numId="12">
    <w:abstractNumId w:val="8"/>
  </w:num>
  <w:num w:numId="13">
    <w:abstractNumId w:val="41"/>
  </w:num>
  <w:num w:numId="14">
    <w:abstractNumId w:val="26"/>
  </w:num>
  <w:num w:numId="15">
    <w:abstractNumId w:val="11"/>
  </w:num>
  <w:num w:numId="16">
    <w:abstractNumId w:val="42"/>
  </w:num>
  <w:num w:numId="17">
    <w:abstractNumId w:val="38"/>
  </w:num>
  <w:num w:numId="18">
    <w:abstractNumId w:val="40"/>
  </w:num>
  <w:num w:numId="19">
    <w:abstractNumId w:val="25"/>
  </w:num>
  <w:num w:numId="20">
    <w:abstractNumId w:val="33"/>
  </w:num>
  <w:num w:numId="21">
    <w:abstractNumId w:val="32"/>
  </w:num>
  <w:num w:numId="22">
    <w:abstractNumId w:val="10"/>
  </w:num>
  <w:num w:numId="23">
    <w:abstractNumId w:val="44"/>
  </w:num>
  <w:num w:numId="24">
    <w:abstractNumId w:val="12"/>
  </w:num>
  <w:num w:numId="25">
    <w:abstractNumId w:val="36"/>
  </w:num>
  <w:num w:numId="26">
    <w:abstractNumId w:val="6"/>
  </w:num>
  <w:num w:numId="27">
    <w:abstractNumId w:val="18"/>
  </w:num>
  <w:num w:numId="28">
    <w:abstractNumId w:val="21"/>
  </w:num>
  <w:num w:numId="29">
    <w:abstractNumId w:val="2"/>
  </w:num>
  <w:num w:numId="30">
    <w:abstractNumId w:val="28"/>
  </w:num>
  <w:num w:numId="31">
    <w:abstractNumId w:val="29"/>
  </w:num>
  <w:num w:numId="32">
    <w:abstractNumId w:val="34"/>
  </w:num>
  <w:num w:numId="33">
    <w:abstractNumId w:val="19"/>
  </w:num>
  <w:num w:numId="34">
    <w:abstractNumId w:val="16"/>
  </w:num>
  <w:num w:numId="35">
    <w:abstractNumId w:val="20"/>
  </w:num>
  <w:num w:numId="36">
    <w:abstractNumId w:val="31"/>
  </w:num>
  <w:num w:numId="37">
    <w:abstractNumId w:val="3"/>
  </w:num>
  <w:num w:numId="38">
    <w:abstractNumId w:val="24"/>
  </w:num>
  <w:num w:numId="39">
    <w:abstractNumId w:val="45"/>
  </w:num>
  <w:num w:numId="40">
    <w:abstractNumId w:val="39"/>
  </w:num>
  <w:num w:numId="41">
    <w:abstractNumId w:val="13"/>
  </w:num>
  <w:num w:numId="42">
    <w:abstractNumId w:val="27"/>
  </w:num>
  <w:num w:numId="43">
    <w:abstractNumId w:val="35"/>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4"/>
  </w:num>
  <w:num w:numId="47">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368D6"/>
    <w:rsid w:val="0004049E"/>
    <w:rsid w:val="00072C1E"/>
    <w:rsid w:val="0008054B"/>
    <w:rsid w:val="00082043"/>
    <w:rsid w:val="00093D89"/>
    <w:rsid w:val="000B3A82"/>
    <w:rsid w:val="000B6C7E"/>
    <w:rsid w:val="000B7907"/>
    <w:rsid w:val="000C0429"/>
    <w:rsid w:val="000C45E8"/>
    <w:rsid w:val="000C746F"/>
    <w:rsid w:val="000D2491"/>
    <w:rsid w:val="00114472"/>
    <w:rsid w:val="00121B1F"/>
    <w:rsid w:val="00165C17"/>
    <w:rsid w:val="00170EC5"/>
    <w:rsid w:val="001747C1"/>
    <w:rsid w:val="00180721"/>
    <w:rsid w:val="00181D0F"/>
    <w:rsid w:val="0018596A"/>
    <w:rsid w:val="001B69C2"/>
    <w:rsid w:val="001C4DA0"/>
    <w:rsid w:val="001C7CDA"/>
    <w:rsid w:val="002040B5"/>
    <w:rsid w:val="00206AC1"/>
    <w:rsid w:val="00207DF5"/>
    <w:rsid w:val="00250BF8"/>
    <w:rsid w:val="00267369"/>
    <w:rsid w:val="0026785D"/>
    <w:rsid w:val="00292964"/>
    <w:rsid w:val="002B0550"/>
    <w:rsid w:val="002C31BF"/>
    <w:rsid w:val="002E0CD7"/>
    <w:rsid w:val="002E3C0E"/>
    <w:rsid w:val="002F026B"/>
    <w:rsid w:val="00316EBC"/>
    <w:rsid w:val="00357BC6"/>
    <w:rsid w:val="0037111D"/>
    <w:rsid w:val="003756B9"/>
    <w:rsid w:val="003956C6"/>
    <w:rsid w:val="003C5EB3"/>
    <w:rsid w:val="003E6B9A"/>
    <w:rsid w:val="003E75CE"/>
    <w:rsid w:val="00400436"/>
    <w:rsid w:val="0041380F"/>
    <w:rsid w:val="00424066"/>
    <w:rsid w:val="0043416A"/>
    <w:rsid w:val="00441DFA"/>
    <w:rsid w:val="00450F07"/>
    <w:rsid w:val="00453CD3"/>
    <w:rsid w:val="00455BC7"/>
    <w:rsid w:val="00460660"/>
    <w:rsid w:val="00460CCB"/>
    <w:rsid w:val="00477370"/>
    <w:rsid w:val="0048497A"/>
    <w:rsid w:val="00486107"/>
    <w:rsid w:val="00491827"/>
    <w:rsid w:val="004926B0"/>
    <w:rsid w:val="004A7C69"/>
    <w:rsid w:val="004C4399"/>
    <w:rsid w:val="004C69ED"/>
    <w:rsid w:val="004C787C"/>
    <w:rsid w:val="004F4B9B"/>
    <w:rsid w:val="005009BA"/>
    <w:rsid w:val="00501654"/>
    <w:rsid w:val="00511AB9"/>
    <w:rsid w:val="00523EA7"/>
    <w:rsid w:val="00542527"/>
    <w:rsid w:val="00551D1F"/>
    <w:rsid w:val="00553375"/>
    <w:rsid w:val="005658A6"/>
    <w:rsid w:val="005704B4"/>
    <w:rsid w:val="005720E7"/>
    <w:rsid w:val="005722BB"/>
    <w:rsid w:val="005736B7"/>
    <w:rsid w:val="00575E5A"/>
    <w:rsid w:val="00584E2A"/>
    <w:rsid w:val="005960B5"/>
    <w:rsid w:val="00596C7E"/>
    <w:rsid w:val="005A3F1A"/>
    <w:rsid w:val="005A5F24"/>
    <w:rsid w:val="005A64E9"/>
    <w:rsid w:val="005B5EE9"/>
    <w:rsid w:val="005C1C8E"/>
    <w:rsid w:val="005E5FDF"/>
    <w:rsid w:val="005E70BD"/>
    <w:rsid w:val="006104F6"/>
    <w:rsid w:val="0061068E"/>
    <w:rsid w:val="00610FBC"/>
    <w:rsid w:val="00652F6E"/>
    <w:rsid w:val="006537EC"/>
    <w:rsid w:val="00660AD3"/>
    <w:rsid w:val="00677C96"/>
    <w:rsid w:val="006A5057"/>
    <w:rsid w:val="006A5570"/>
    <w:rsid w:val="006A689C"/>
    <w:rsid w:val="006B3D79"/>
    <w:rsid w:val="006E0578"/>
    <w:rsid w:val="006E314D"/>
    <w:rsid w:val="006E7F06"/>
    <w:rsid w:val="006F0193"/>
    <w:rsid w:val="00710723"/>
    <w:rsid w:val="00712ED1"/>
    <w:rsid w:val="00723ED1"/>
    <w:rsid w:val="00735ED4"/>
    <w:rsid w:val="00743525"/>
    <w:rsid w:val="007531A0"/>
    <w:rsid w:val="0076286B"/>
    <w:rsid w:val="00764595"/>
    <w:rsid w:val="00766846"/>
    <w:rsid w:val="0077673A"/>
    <w:rsid w:val="00783C9D"/>
    <w:rsid w:val="007846E1"/>
    <w:rsid w:val="00786C55"/>
    <w:rsid w:val="007A6E6E"/>
    <w:rsid w:val="007B570C"/>
    <w:rsid w:val="007E4A6E"/>
    <w:rsid w:val="007F2963"/>
    <w:rsid w:val="007F56A7"/>
    <w:rsid w:val="00802C1F"/>
    <w:rsid w:val="00803D4B"/>
    <w:rsid w:val="00807DD0"/>
    <w:rsid w:val="00813F11"/>
    <w:rsid w:val="0081437C"/>
    <w:rsid w:val="00891334"/>
    <w:rsid w:val="008A3568"/>
    <w:rsid w:val="008B3076"/>
    <w:rsid w:val="008D03B9"/>
    <w:rsid w:val="008D04E7"/>
    <w:rsid w:val="008F18D6"/>
    <w:rsid w:val="00904780"/>
    <w:rsid w:val="009113A8"/>
    <w:rsid w:val="00922385"/>
    <w:rsid w:val="009223DF"/>
    <w:rsid w:val="00936091"/>
    <w:rsid w:val="00940D8A"/>
    <w:rsid w:val="00954E55"/>
    <w:rsid w:val="00962258"/>
    <w:rsid w:val="00962905"/>
    <w:rsid w:val="009678B7"/>
    <w:rsid w:val="00982411"/>
    <w:rsid w:val="00992D9C"/>
    <w:rsid w:val="00996CB8"/>
    <w:rsid w:val="009A7568"/>
    <w:rsid w:val="009B2E97"/>
    <w:rsid w:val="009B3C69"/>
    <w:rsid w:val="009B6FDC"/>
    <w:rsid w:val="009B72CC"/>
    <w:rsid w:val="009C32F6"/>
    <w:rsid w:val="009C6DC9"/>
    <w:rsid w:val="009D31E9"/>
    <w:rsid w:val="009D769F"/>
    <w:rsid w:val="009E07F4"/>
    <w:rsid w:val="009F392E"/>
    <w:rsid w:val="00A02DF5"/>
    <w:rsid w:val="00A1134C"/>
    <w:rsid w:val="00A13D55"/>
    <w:rsid w:val="00A44328"/>
    <w:rsid w:val="00A511C4"/>
    <w:rsid w:val="00A6177B"/>
    <w:rsid w:val="00A66136"/>
    <w:rsid w:val="00A8588B"/>
    <w:rsid w:val="00AA4CBB"/>
    <w:rsid w:val="00AA65FA"/>
    <w:rsid w:val="00AA7351"/>
    <w:rsid w:val="00AD056F"/>
    <w:rsid w:val="00AD2773"/>
    <w:rsid w:val="00AD6731"/>
    <w:rsid w:val="00AE1DDE"/>
    <w:rsid w:val="00B1290A"/>
    <w:rsid w:val="00B15B5E"/>
    <w:rsid w:val="00B15D0D"/>
    <w:rsid w:val="00B23CA3"/>
    <w:rsid w:val="00B3491A"/>
    <w:rsid w:val="00B45E9E"/>
    <w:rsid w:val="00B55F9C"/>
    <w:rsid w:val="00B72183"/>
    <w:rsid w:val="00B75EE1"/>
    <w:rsid w:val="00B77481"/>
    <w:rsid w:val="00B8518B"/>
    <w:rsid w:val="00B879D5"/>
    <w:rsid w:val="00BB3740"/>
    <w:rsid w:val="00BD5319"/>
    <w:rsid w:val="00BD7E91"/>
    <w:rsid w:val="00BF374D"/>
    <w:rsid w:val="00BF6D48"/>
    <w:rsid w:val="00C02D0A"/>
    <w:rsid w:val="00C03A6E"/>
    <w:rsid w:val="00C3061D"/>
    <w:rsid w:val="00C30759"/>
    <w:rsid w:val="00C44F6A"/>
    <w:rsid w:val="00C727E5"/>
    <w:rsid w:val="00C77BC7"/>
    <w:rsid w:val="00C8207D"/>
    <w:rsid w:val="00C84822"/>
    <w:rsid w:val="00CB7B5A"/>
    <w:rsid w:val="00CC1E2B"/>
    <w:rsid w:val="00CD1FC4"/>
    <w:rsid w:val="00CE371D"/>
    <w:rsid w:val="00D02A4D"/>
    <w:rsid w:val="00D037E0"/>
    <w:rsid w:val="00D21061"/>
    <w:rsid w:val="00D316A7"/>
    <w:rsid w:val="00D4108E"/>
    <w:rsid w:val="00D6163D"/>
    <w:rsid w:val="00D61A21"/>
    <w:rsid w:val="00D63009"/>
    <w:rsid w:val="00D740F7"/>
    <w:rsid w:val="00D80BB2"/>
    <w:rsid w:val="00D831A3"/>
    <w:rsid w:val="00D86CD2"/>
    <w:rsid w:val="00D902AD"/>
    <w:rsid w:val="00DA6FFE"/>
    <w:rsid w:val="00DC3110"/>
    <w:rsid w:val="00DD46F3"/>
    <w:rsid w:val="00DD58A6"/>
    <w:rsid w:val="00DE56F2"/>
    <w:rsid w:val="00DF116D"/>
    <w:rsid w:val="00E10710"/>
    <w:rsid w:val="00E74A2C"/>
    <w:rsid w:val="00E824F1"/>
    <w:rsid w:val="00EA55CB"/>
    <w:rsid w:val="00EB104F"/>
    <w:rsid w:val="00ED14BD"/>
    <w:rsid w:val="00EE5A81"/>
    <w:rsid w:val="00F01440"/>
    <w:rsid w:val="00F055EF"/>
    <w:rsid w:val="00F12DEC"/>
    <w:rsid w:val="00F169C3"/>
    <w:rsid w:val="00F1715C"/>
    <w:rsid w:val="00F200C2"/>
    <w:rsid w:val="00F231D5"/>
    <w:rsid w:val="00F310F8"/>
    <w:rsid w:val="00F35939"/>
    <w:rsid w:val="00F45607"/>
    <w:rsid w:val="00F64786"/>
    <w:rsid w:val="00F659EB"/>
    <w:rsid w:val="00F77633"/>
    <w:rsid w:val="00F804A7"/>
    <w:rsid w:val="00F84D84"/>
    <w:rsid w:val="00F862D6"/>
    <w:rsid w:val="00F86BA6"/>
    <w:rsid w:val="00F90227"/>
    <w:rsid w:val="00F96EFB"/>
    <w:rsid w:val="00FB2E15"/>
    <w:rsid w:val="00FC16C5"/>
    <w:rsid w:val="00FC6389"/>
    <w:rsid w:val="00FC735C"/>
    <w:rsid w:val="00FD2F51"/>
    <w:rsid w:val="00FD7BEB"/>
    <w:rsid w:val="00FE3455"/>
    <w:rsid w:val="00FF413D"/>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016FA9"/>
  <w14:defaultImageDpi w14:val="32767"/>
  <w15:docId w15:val="{9404A07E-4EA8-46C4-A478-2F11E54D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55CB"/>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xmsonormal">
    <w:name w:val="x_msonormal"/>
    <w:basedOn w:val="Normln"/>
    <w:rsid w:val="00D740F7"/>
    <w:pPr>
      <w:spacing w:after="0" w:line="240" w:lineRule="auto"/>
    </w:pPr>
    <w:rPr>
      <w:rFonts w:ascii="Calibri" w:eastAsia="Calibri"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11837345">
      <w:bodyDiv w:val="1"/>
      <w:marLeft w:val="0"/>
      <w:marRight w:val="0"/>
      <w:marTop w:val="0"/>
      <w:marBottom w:val="0"/>
      <w:divBdr>
        <w:top w:val="none" w:sz="0" w:space="0" w:color="auto"/>
        <w:left w:val="none" w:sz="0" w:space="0" w:color="auto"/>
        <w:bottom w:val="none" w:sz="0" w:space="0" w:color="auto"/>
        <w:right w:val="none" w:sz="0" w:space="0" w:color="auto"/>
      </w:divBdr>
    </w:div>
    <w:div w:id="390233058">
      <w:bodyDiv w:val="1"/>
      <w:marLeft w:val="0"/>
      <w:marRight w:val="0"/>
      <w:marTop w:val="0"/>
      <w:marBottom w:val="0"/>
      <w:divBdr>
        <w:top w:val="none" w:sz="0" w:space="0" w:color="auto"/>
        <w:left w:val="none" w:sz="0" w:space="0" w:color="auto"/>
        <w:bottom w:val="none" w:sz="0" w:space="0" w:color="auto"/>
        <w:right w:val="none" w:sz="0" w:space="0" w:color="auto"/>
      </w:divBdr>
    </w:div>
    <w:div w:id="396362993">
      <w:bodyDiv w:val="1"/>
      <w:marLeft w:val="0"/>
      <w:marRight w:val="0"/>
      <w:marTop w:val="0"/>
      <w:marBottom w:val="0"/>
      <w:divBdr>
        <w:top w:val="none" w:sz="0" w:space="0" w:color="auto"/>
        <w:left w:val="none" w:sz="0" w:space="0" w:color="auto"/>
        <w:bottom w:val="none" w:sz="0" w:space="0" w:color="auto"/>
        <w:right w:val="none" w:sz="0" w:space="0" w:color="auto"/>
      </w:divBdr>
    </w:div>
    <w:div w:id="460153831">
      <w:bodyDiv w:val="1"/>
      <w:marLeft w:val="0"/>
      <w:marRight w:val="0"/>
      <w:marTop w:val="0"/>
      <w:marBottom w:val="0"/>
      <w:divBdr>
        <w:top w:val="none" w:sz="0" w:space="0" w:color="auto"/>
        <w:left w:val="none" w:sz="0" w:space="0" w:color="auto"/>
        <w:bottom w:val="none" w:sz="0" w:space="0" w:color="auto"/>
        <w:right w:val="none" w:sz="0" w:space="0" w:color="auto"/>
      </w:divBdr>
    </w:div>
    <w:div w:id="510724699">
      <w:bodyDiv w:val="1"/>
      <w:marLeft w:val="0"/>
      <w:marRight w:val="0"/>
      <w:marTop w:val="0"/>
      <w:marBottom w:val="0"/>
      <w:divBdr>
        <w:top w:val="none" w:sz="0" w:space="0" w:color="auto"/>
        <w:left w:val="none" w:sz="0" w:space="0" w:color="auto"/>
        <w:bottom w:val="none" w:sz="0" w:space="0" w:color="auto"/>
        <w:right w:val="none" w:sz="0" w:space="0" w:color="auto"/>
      </w:divBdr>
    </w:div>
    <w:div w:id="108974211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71187673">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63203774">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6411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stnikverejnychzakazek.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A4EDF43-873C-4D04-875A-BDD46FDED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706</TotalTime>
  <Pages>7</Pages>
  <Words>2097</Words>
  <Characters>12375</Characters>
  <Application>Microsoft Office Word</Application>
  <DocSecurity>0</DocSecurity>
  <Lines>103</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61</cp:revision>
  <cp:lastPrinted>2020-12-28T09:17:00Z</cp:lastPrinted>
  <dcterms:created xsi:type="dcterms:W3CDTF">2020-01-24T13:38:00Z</dcterms:created>
  <dcterms:modified xsi:type="dcterms:W3CDTF">2021-01-13T12:25:00Z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