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99E154C" w14:textId="77777777" w:rsidTr="00F862D6">
        <w:tc>
          <w:tcPr>
            <w:tcW w:w="1020" w:type="dxa"/>
          </w:tcPr>
          <w:bookmarkStart w:id="0" w:name="_GoBack"/>
          <w:bookmarkEnd w:id="0"/>
          <w:p w14:paraId="384B565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3E01770" wp14:editId="65F86B9A">
                      <wp:simplePos x="0" y="0"/>
                      <wp:positionH relativeFrom="page">
                        <wp:posOffset>2428875</wp:posOffset>
                      </wp:positionH>
                      <wp:positionV relativeFrom="page">
                        <wp:posOffset>139700</wp:posOffset>
                      </wp:positionV>
                      <wp:extent cx="2695575" cy="89535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695575" cy="895350"/>
                              </a:xfrm>
                              <a:prstGeom prst="rect">
                                <a:avLst/>
                              </a:prstGeom>
                              <a:solidFill>
                                <a:schemeClr val="bg1"/>
                              </a:solidFill>
                              <a:ln w="6350">
                                <a:noFill/>
                              </a:ln>
                            </wps:spPr>
                            <wps:txbx>
                              <w:txbxContent>
                                <w:p w14:paraId="5BCD9B3F"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01770" id="_x0000_t202" coordsize="21600,21600" o:spt="202" path="m,l,21600r21600,l21600,xe">
                      <v:stroke joinstyle="miter"/>
                      <v:path gradientshapeok="t" o:connecttype="rect"/>
                    </v:shapetype>
                    <v:shape id="Text Box 1" o:spid="_x0000_s1026" type="#_x0000_t202" style="position:absolute;margin-left:191.25pt;margin-top:11pt;width:212.25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" o:allowincell="f" fillcolor="white [3212]" stroked="f" strokeweight=".5pt">
                      <v:textbox>
                        <w:txbxContent>
                          <w:p w14:paraId="5BCD9B3F"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D3CB042" w14:textId="77777777" w:rsidR="00F64786" w:rsidRDefault="00F64786" w:rsidP="0077673A"/>
        </w:tc>
        <w:tc>
          <w:tcPr>
            <w:tcW w:w="823" w:type="dxa"/>
          </w:tcPr>
          <w:p w14:paraId="5C42AD97" w14:textId="77777777" w:rsidR="00F64786" w:rsidRDefault="00F64786" w:rsidP="0077673A"/>
        </w:tc>
        <w:tc>
          <w:tcPr>
            <w:tcW w:w="3685" w:type="dxa"/>
          </w:tcPr>
          <w:p w14:paraId="050A5CFD" w14:textId="77777777" w:rsidR="00F64786" w:rsidRDefault="00F64786" w:rsidP="0077673A"/>
        </w:tc>
      </w:tr>
      <w:tr w:rsidR="00F862D6" w14:paraId="30D592D8" w14:textId="77777777" w:rsidTr="00596C7E">
        <w:tc>
          <w:tcPr>
            <w:tcW w:w="1020" w:type="dxa"/>
          </w:tcPr>
          <w:p w14:paraId="40A3F813" w14:textId="77777777" w:rsidR="00F862D6" w:rsidRDefault="00F862D6" w:rsidP="0077673A"/>
        </w:tc>
        <w:tc>
          <w:tcPr>
            <w:tcW w:w="2552" w:type="dxa"/>
          </w:tcPr>
          <w:p w14:paraId="6D70C74B" w14:textId="77777777" w:rsidR="00F862D6" w:rsidRDefault="00F862D6" w:rsidP="00764595"/>
        </w:tc>
        <w:tc>
          <w:tcPr>
            <w:tcW w:w="823" w:type="dxa"/>
          </w:tcPr>
          <w:p w14:paraId="1A9A72A6" w14:textId="77777777" w:rsidR="00F862D6" w:rsidRDefault="00F862D6" w:rsidP="0077673A"/>
        </w:tc>
        <w:tc>
          <w:tcPr>
            <w:tcW w:w="3685" w:type="dxa"/>
            <w:vMerge w:val="restart"/>
          </w:tcPr>
          <w:p w14:paraId="322CFB16" w14:textId="77777777" w:rsidR="00596C7E" w:rsidRDefault="00596C7E" w:rsidP="00596C7E">
            <w:pPr>
              <w:rPr>
                <w:rStyle w:val="Potovnadresa"/>
              </w:rPr>
            </w:pPr>
          </w:p>
          <w:p w14:paraId="02A937FD" w14:textId="77777777" w:rsidR="00F862D6" w:rsidRPr="00F862D6" w:rsidRDefault="00F862D6" w:rsidP="00596C7E">
            <w:pPr>
              <w:rPr>
                <w:rStyle w:val="Potovnadresa"/>
              </w:rPr>
            </w:pPr>
          </w:p>
        </w:tc>
      </w:tr>
      <w:tr w:rsidR="00F862D6" w14:paraId="2C4193D5" w14:textId="77777777" w:rsidTr="00F862D6">
        <w:tc>
          <w:tcPr>
            <w:tcW w:w="1020" w:type="dxa"/>
          </w:tcPr>
          <w:p w14:paraId="0C6F2936" w14:textId="77777777" w:rsidR="00F862D6" w:rsidRPr="003E6B9A" w:rsidRDefault="00F862D6" w:rsidP="0077673A">
            <w:r w:rsidRPr="003E6B9A">
              <w:t>Naše zn.</w:t>
            </w:r>
          </w:p>
        </w:tc>
        <w:tc>
          <w:tcPr>
            <w:tcW w:w="2552" w:type="dxa"/>
          </w:tcPr>
          <w:p w14:paraId="1F8CC4B3" w14:textId="731DC544" w:rsidR="00F862D6" w:rsidRPr="003E6B9A" w:rsidRDefault="00E74A2C" w:rsidP="0037111D">
            <w:r w:rsidRPr="00E74A2C">
              <w:rPr>
                <w:rFonts w:ascii="Helvetica" w:hAnsi="Helvetica"/>
              </w:rPr>
              <w:t>15034/2020-SŽ-SSV-Ú3</w:t>
            </w:r>
          </w:p>
        </w:tc>
        <w:tc>
          <w:tcPr>
            <w:tcW w:w="823" w:type="dxa"/>
          </w:tcPr>
          <w:p w14:paraId="7662D6D3" w14:textId="77777777" w:rsidR="00F862D6" w:rsidRDefault="00F862D6" w:rsidP="0077673A"/>
        </w:tc>
        <w:tc>
          <w:tcPr>
            <w:tcW w:w="3685" w:type="dxa"/>
            <w:vMerge/>
          </w:tcPr>
          <w:p w14:paraId="48D847A6" w14:textId="77777777" w:rsidR="00F862D6" w:rsidRDefault="00F862D6" w:rsidP="0077673A"/>
        </w:tc>
      </w:tr>
      <w:tr w:rsidR="00F862D6" w14:paraId="3485E7AF" w14:textId="77777777" w:rsidTr="00F862D6">
        <w:tc>
          <w:tcPr>
            <w:tcW w:w="1020" w:type="dxa"/>
          </w:tcPr>
          <w:p w14:paraId="6AD114C3" w14:textId="77777777" w:rsidR="00F862D6" w:rsidRPr="006D4C8A" w:rsidRDefault="00F862D6" w:rsidP="0077673A">
            <w:r w:rsidRPr="006D4C8A">
              <w:t>Listů/příloh</w:t>
            </w:r>
          </w:p>
        </w:tc>
        <w:tc>
          <w:tcPr>
            <w:tcW w:w="2552" w:type="dxa"/>
          </w:tcPr>
          <w:p w14:paraId="72167A7E" w14:textId="1F37EF4A" w:rsidR="00F862D6" w:rsidRPr="006D4C8A" w:rsidRDefault="006D4C8A" w:rsidP="006D4C8A">
            <w:r w:rsidRPr="006D4C8A">
              <w:t>9</w:t>
            </w:r>
            <w:r w:rsidR="003E6B9A" w:rsidRPr="006D4C8A">
              <w:t>/</w:t>
            </w:r>
            <w:r w:rsidRPr="006D4C8A">
              <w:t>3</w:t>
            </w:r>
          </w:p>
        </w:tc>
        <w:tc>
          <w:tcPr>
            <w:tcW w:w="823" w:type="dxa"/>
          </w:tcPr>
          <w:p w14:paraId="63662523" w14:textId="77777777" w:rsidR="00F862D6" w:rsidRDefault="00F862D6" w:rsidP="0077673A"/>
        </w:tc>
        <w:tc>
          <w:tcPr>
            <w:tcW w:w="3685" w:type="dxa"/>
            <w:vMerge/>
          </w:tcPr>
          <w:p w14:paraId="60ABA92C" w14:textId="77777777" w:rsidR="00F862D6" w:rsidRDefault="00F862D6" w:rsidP="0077673A">
            <w:pPr>
              <w:rPr>
                <w:noProof/>
              </w:rPr>
            </w:pPr>
          </w:p>
        </w:tc>
      </w:tr>
      <w:tr w:rsidR="00F862D6" w14:paraId="7F51984A" w14:textId="77777777" w:rsidTr="00B23CA3">
        <w:trPr>
          <w:trHeight w:val="77"/>
        </w:trPr>
        <w:tc>
          <w:tcPr>
            <w:tcW w:w="1020" w:type="dxa"/>
          </w:tcPr>
          <w:p w14:paraId="1015F13B" w14:textId="77777777" w:rsidR="00F862D6" w:rsidRDefault="00F862D6" w:rsidP="0077673A"/>
        </w:tc>
        <w:tc>
          <w:tcPr>
            <w:tcW w:w="2552" w:type="dxa"/>
          </w:tcPr>
          <w:p w14:paraId="34D410F1" w14:textId="77777777" w:rsidR="00F862D6" w:rsidRPr="003E6B9A" w:rsidRDefault="00F862D6" w:rsidP="0077673A"/>
        </w:tc>
        <w:tc>
          <w:tcPr>
            <w:tcW w:w="823" w:type="dxa"/>
          </w:tcPr>
          <w:p w14:paraId="469AC358" w14:textId="77777777" w:rsidR="00F862D6" w:rsidRDefault="00F862D6" w:rsidP="0077673A"/>
        </w:tc>
        <w:tc>
          <w:tcPr>
            <w:tcW w:w="3685" w:type="dxa"/>
            <w:vMerge/>
          </w:tcPr>
          <w:p w14:paraId="3A44DFFC" w14:textId="77777777" w:rsidR="00F862D6" w:rsidRDefault="00F862D6" w:rsidP="0077673A"/>
        </w:tc>
      </w:tr>
      <w:tr w:rsidR="00F862D6" w14:paraId="3DBAF50F" w14:textId="77777777" w:rsidTr="00F862D6">
        <w:tc>
          <w:tcPr>
            <w:tcW w:w="1020" w:type="dxa"/>
          </w:tcPr>
          <w:p w14:paraId="784C559A" w14:textId="77777777" w:rsidR="00F862D6" w:rsidRDefault="00F862D6" w:rsidP="0077673A">
            <w:r>
              <w:t>Vyřizuje</w:t>
            </w:r>
          </w:p>
        </w:tc>
        <w:tc>
          <w:tcPr>
            <w:tcW w:w="2552" w:type="dxa"/>
          </w:tcPr>
          <w:p w14:paraId="237CE591" w14:textId="77777777" w:rsidR="00F862D6" w:rsidRPr="003E6B9A" w:rsidRDefault="00F055EF" w:rsidP="00FE3455">
            <w:r>
              <w:t>Renáta Majerová</w:t>
            </w:r>
          </w:p>
        </w:tc>
        <w:tc>
          <w:tcPr>
            <w:tcW w:w="823" w:type="dxa"/>
          </w:tcPr>
          <w:p w14:paraId="097F9F74" w14:textId="77777777" w:rsidR="00F862D6" w:rsidRDefault="00F862D6" w:rsidP="0077673A"/>
        </w:tc>
        <w:tc>
          <w:tcPr>
            <w:tcW w:w="3685" w:type="dxa"/>
            <w:vMerge/>
          </w:tcPr>
          <w:p w14:paraId="0014EC54" w14:textId="77777777" w:rsidR="00F862D6" w:rsidRDefault="00F862D6" w:rsidP="0077673A"/>
        </w:tc>
      </w:tr>
      <w:tr w:rsidR="009A7568" w14:paraId="5A84FD33" w14:textId="77777777" w:rsidTr="00F862D6">
        <w:tc>
          <w:tcPr>
            <w:tcW w:w="1020" w:type="dxa"/>
          </w:tcPr>
          <w:p w14:paraId="4858102D" w14:textId="77777777" w:rsidR="009A7568" w:rsidRDefault="009A7568" w:rsidP="009A7568"/>
        </w:tc>
        <w:tc>
          <w:tcPr>
            <w:tcW w:w="2552" w:type="dxa"/>
          </w:tcPr>
          <w:p w14:paraId="757159A6" w14:textId="77777777" w:rsidR="009A7568" w:rsidRPr="003E6B9A" w:rsidRDefault="009A7568" w:rsidP="009A7568"/>
        </w:tc>
        <w:tc>
          <w:tcPr>
            <w:tcW w:w="823" w:type="dxa"/>
          </w:tcPr>
          <w:p w14:paraId="18892434" w14:textId="77777777" w:rsidR="009A7568" w:rsidRDefault="009A7568" w:rsidP="009A7568"/>
        </w:tc>
        <w:tc>
          <w:tcPr>
            <w:tcW w:w="3685" w:type="dxa"/>
            <w:vMerge/>
          </w:tcPr>
          <w:p w14:paraId="603E8BC5" w14:textId="77777777" w:rsidR="009A7568" w:rsidRDefault="009A7568" w:rsidP="009A7568"/>
        </w:tc>
      </w:tr>
      <w:tr w:rsidR="009A7568" w14:paraId="0C8FBCD7" w14:textId="77777777" w:rsidTr="00F862D6">
        <w:tc>
          <w:tcPr>
            <w:tcW w:w="1020" w:type="dxa"/>
          </w:tcPr>
          <w:p w14:paraId="3AF2784D" w14:textId="77777777" w:rsidR="009A7568" w:rsidRDefault="009A7568" w:rsidP="009A7568">
            <w:r>
              <w:t>Mobil</w:t>
            </w:r>
          </w:p>
        </w:tc>
        <w:tc>
          <w:tcPr>
            <w:tcW w:w="2552" w:type="dxa"/>
          </w:tcPr>
          <w:p w14:paraId="02FDF599" w14:textId="77777777" w:rsidR="009A7568" w:rsidRPr="003E6B9A" w:rsidRDefault="00F055EF" w:rsidP="009A7568">
            <w:r>
              <w:t>+420 724 932 325</w:t>
            </w:r>
          </w:p>
        </w:tc>
        <w:tc>
          <w:tcPr>
            <w:tcW w:w="823" w:type="dxa"/>
          </w:tcPr>
          <w:p w14:paraId="63C396F7" w14:textId="77777777" w:rsidR="009A7568" w:rsidRDefault="009A7568" w:rsidP="009A7568"/>
        </w:tc>
        <w:tc>
          <w:tcPr>
            <w:tcW w:w="3685" w:type="dxa"/>
            <w:vMerge/>
          </w:tcPr>
          <w:p w14:paraId="61837E43" w14:textId="77777777" w:rsidR="009A7568" w:rsidRDefault="009A7568" w:rsidP="009A7568"/>
        </w:tc>
      </w:tr>
      <w:tr w:rsidR="009A7568" w14:paraId="45C92995" w14:textId="77777777" w:rsidTr="00F862D6">
        <w:tc>
          <w:tcPr>
            <w:tcW w:w="1020" w:type="dxa"/>
          </w:tcPr>
          <w:p w14:paraId="014C382F" w14:textId="77777777" w:rsidR="009A7568" w:rsidRDefault="009A7568" w:rsidP="009A7568">
            <w:r>
              <w:t>E-mail</w:t>
            </w:r>
          </w:p>
        </w:tc>
        <w:tc>
          <w:tcPr>
            <w:tcW w:w="2552" w:type="dxa"/>
          </w:tcPr>
          <w:p w14:paraId="64141FC4" w14:textId="77777777" w:rsidR="009A7568" w:rsidRPr="003E6B9A" w:rsidRDefault="00F055EF" w:rsidP="006104F6">
            <w:r>
              <w:t>Majerova@spravazeleznic.cz</w:t>
            </w:r>
          </w:p>
        </w:tc>
        <w:tc>
          <w:tcPr>
            <w:tcW w:w="823" w:type="dxa"/>
          </w:tcPr>
          <w:p w14:paraId="731380FC" w14:textId="77777777" w:rsidR="009A7568" w:rsidRDefault="009A7568" w:rsidP="009A7568"/>
        </w:tc>
        <w:tc>
          <w:tcPr>
            <w:tcW w:w="3685" w:type="dxa"/>
            <w:vMerge/>
          </w:tcPr>
          <w:p w14:paraId="4E484699" w14:textId="77777777" w:rsidR="009A7568" w:rsidRDefault="009A7568" w:rsidP="009A7568"/>
        </w:tc>
      </w:tr>
      <w:tr w:rsidR="009A7568" w14:paraId="48286ED9" w14:textId="77777777" w:rsidTr="00F862D6">
        <w:tc>
          <w:tcPr>
            <w:tcW w:w="1020" w:type="dxa"/>
          </w:tcPr>
          <w:p w14:paraId="514D1657" w14:textId="77777777" w:rsidR="009A7568" w:rsidRDefault="009A7568" w:rsidP="009A7568"/>
        </w:tc>
        <w:tc>
          <w:tcPr>
            <w:tcW w:w="2552" w:type="dxa"/>
          </w:tcPr>
          <w:p w14:paraId="155EDFF3" w14:textId="77777777" w:rsidR="009A7568" w:rsidRPr="003E6B9A" w:rsidRDefault="009A7568" w:rsidP="009A7568"/>
        </w:tc>
        <w:tc>
          <w:tcPr>
            <w:tcW w:w="823" w:type="dxa"/>
          </w:tcPr>
          <w:p w14:paraId="73C226AB" w14:textId="77777777" w:rsidR="009A7568" w:rsidRDefault="009A7568" w:rsidP="009A7568"/>
        </w:tc>
        <w:tc>
          <w:tcPr>
            <w:tcW w:w="3685" w:type="dxa"/>
          </w:tcPr>
          <w:p w14:paraId="7A527391" w14:textId="77777777" w:rsidR="009A7568" w:rsidRDefault="009A7568" w:rsidP="009A7568"/>
        </w:tc>
      </w:tr>
      <w:tr w:rsidR="009A7568" w14:paraId="0355E371" w14:textId="77777777" w:rsidTr="00F862D6">
        <w:tc>
          <w:tcPr>
            <w:tcW w:w="1020" w:type="dxa"/>
          </w:tcPr>
          <w:p w14:paraId="52314755" w14:textId="77777777" w:rsidR="009A7568" w:rsidRDefault="009A7568" w:rsidP="009A7568">
            <w:r>
              <w:t>Datum</w:t>
            </w:r>
          </w:p>
        </w:tc>
        <w:tc>
          <w:tcPr>
            <w:tcW w:w="2552" w:type="dxa"/>
          </w:tcPr>
          <w:p w14:paraId="478A732D" w14:textId="57A27614" w:rsidR="009A7568" w:rsidRPr="003E6B9A" w:rsidRDefault="00F055EF" w:rsidP="00F96EFB">
            <w:bookmarkStart w:id="1" w:name="Datum"/>
            <w:r>
              <w:t>1</w:t>
            </w:r>
            <w:r w:rsidR="00F96EFB">
              <w:t>8</w:t>
            </w:r>
            <w:r>
              <w:t>. prosince 2020</w:t>
            </w:r>
            <w:r w:rsidR="009A7568" w:rsidRPr="003E6B9A">
              <w:t xml:space="preserve"> </w:t>
            </w:r>
            <w:bookmarkEnd w:id="1"/>
          </w:p>
        </w:tc>
        <w:tc>
          <w:tcPr>
            <w:tcW w:w="823" w:type="dxa"/>
          </w:tcPr>
          <w:p w14:paraId="25716362" w14:textId="77777777" w:rsidR="009A7568" w:rsidRDefault="009A7568" w:rsidP="009A7568"/>
        </w:tc>
        <w:tc>
          <w:tcPr>
            <w:tcW w:w="3685" w:type="dxa"/>
          </w:tcPr>
          <w:p w14:paraId="09FE7EDF" w14:textId="77777777" w:rsidR="009A7568" w:rsidRDefault="009A7568" w:rsidP="009A7568"/>
        </w:tc>
      </w:tr>
      <w:tr w:rsidR="00F64786" w14:paraId="1C0AA00B" w14:textId="77777777" w:rsidTr="00F862D6">
        <w:tc>
          <w:tcPr>
            <w:tcW w:w="1020" w:type="dxa"/>
          </w:tcPr>
          <w:p w14:paraId="110322E5" w14:textId="77777777" w:rsidR="00F64786" w:rsidRDefault="00F64786" w:rsidP="0077673A"/>
        </w:tc>
        <w:tc>
          <w:tcPr>
            <w:tcW w:w="2552" w:type="dxa"/>
          </w:tcPr>
          <w:p w14:paraId="405E718D" w14:textId="77777777" w:rsidR="00F64786" w:rsidRPr="00FE3455" w:rsidRDefault="00F64786" w:rsidP="00F310F8">
            <w:pPr>
              <w:rPr>
                <w:highlight w:val="yellow"/>
              </w:rPr>
            </w:pPr>
          </w:p>
        </w:tc>
        <w:tc>
          <w:tcPr>
            <w:tcW w:w="823" w:type="dxa"/>
          </w:tcPr>
          <w:p w14:paraId="0236F735" w14:textId="77777777" w:rsidR="00F64786" w:rsidRDefault="00F64786" w:rsidP="0077673A"/>
        </w:tc>
        <w:tc>
          <w:tcPr>
            <w:tcW w:w="3685" w:type="dxa"/>
          </w:tcPr>
          <w:p w14:paraId="11B65C96" w14:textId="77777777" w:rsidR="00F64786" w:rsidRDefault="00F64786" w:rsidP="0077673A"/>
        </w:tc>
      </w:tr>
      <w:tr w:rsidR="00F862D6" w14:paraId="160C1161" w14:textId="77777777" w:rsidTr="00B45E9E">
        <w:trPr>
          <w:trHeight w:val="794"/>
        </w:trPr>
        <w:tc>
          <w:tcPr>
            <w:tcW w:w="1020" w:type="dxa"/>
          </w:tcPr>
          <w:p w14:paraId="5EAA7D4B" w14:textId="77777777" w:rsidR="00F862D6" w:rsidRDefault="00F862D6" w:rsidP="0077673A"/>
        </w:tc>
        <w:tc>
          <w:tcPr>
            <w:tcW w:w="2552" w:type="dxa"/>
          </w:tcPr>
          <w:p w14:paraId="4D958208" w14:textId="77777777" w:rsidR="00F862D6" w:rsidRDefault="00F862D6" w:rsidP="00F310F8"/>
        </w:tc>
        <w:tc>
          <w:tcPr>
            <w:tcW w:w="823" w:type="dxa"/>
          </w:tcPr>
          <w:p w14:paraId="7BAA5A4C" w14:textId="77777777" w:rsidR="00F862D6" w:rsidRDefault="00F862D6" w:rsidP="0077673A"/>
        </w:tc>
        <w:tc>
          <w:tcPr>
            <w:tcW w:w="3685" w:type="dxa"/>
          </w:tcPr>
          <w:p w14:paraId="51571D4E" w14:textId="77777777" w:rsidR="00F862D6" w:rsidRDefault="00F862D6" w:rsidP="0077673A"/>
        </w:tc>
      </w:tr>
    </w:tbl>
    <w:p w14:paraId="68037A1F" w14:textId="77777777" w:rsidR="00F055EF"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F055EF" w:rsidRPr="00F055EF">
        <w:rPr>
          <w:rFonts w:eastAsia="Calibri" w:cs="Times New Roman"/>
          <w:b/>
          <w:lang w:eastAsia="cs-CZ"/>
        </w:rPr>
        <w:t xml:space="preserve">Modernizace trati Hradec Králové - Pardubice - Chrudim, 3. stavba, </w:t>
      </w:r>
    </w:p>
    <w:p w14:paraId="6870E6D4" w14:textId="77777777" w:rsidR="00CB7B5A" w:rsidRDefault="00F055EF" w:rsidP="00CB7B5A">
      <w:pPr>
        <w:spacing w:after="0" w:line="240" w:lineRule="auto"/>
        <w:rPr>
          <w:rFonts w:eastAsia="Calibri" w:cs="Times New Roman"/>
          <w:b/>
          <w:lang w:eastAsia="cs-CZ"/>
        </w:rPr>
      </w:pPr>
      <w:r>
        <w:rPr>
          <w:rFonts w:eastAsia="Calibri" w:cs="Times New Roman"/>
          <w:b/>
          <w:lang w:eastAsia="cs-CZ"/>
        </w:rPr>
        <w:t xml:space="preserve">       </w:t>
      </w:r>
      <w:proofErr w:type="spellStart"/>
      <w:r w:rsidRPr="00F055EF">
        <w:rPr>
          <w:rFonts w:eastAsia="Calibri" w:cs="Times New Roman"/>
          <w:b/>
          <w:lang w:eastAsia="cs-CZ"/>
        </w:rPr>
        <w:t>zdvoukolejnění</w:t>
      </w:r>
      <w:proofErr w:type="spellEnd"/>
      <w:r w:rsidRPr="00F055EF">
        <w:rPr>
          <w:rFonts w:eastAsia="Calibri" w:cs="Times New Roman"/>
          <w:b/>
          <w:lang w:eastAsia="cs-CZ"/>
        </w:rPr>
        <w:t xml:space="preserve"> Pardubice - Rosice nad Labem </w:t>
      </w:r>
      <w:r>
        <w:rPr>
          <w:rFonts w:eastAsia="Calibri" w:cs="Times New Roman"/>
          <w:b/>
          <w:lang w:eastAsia="cs-CZ"/>
        </w:rPr>
        <w:t>–</w:t>
      </w:r>
      <w:r w:rsidRPr="00F055EF">
        <w:rPr>
          <w:rFonts w:eastAsia="Calibri" w:cs="Times New Roman"/>
          <w:b/>
          <w:lang w:eastAsia="cs-CZ"/>
        </w:rPr>
        <w:t xml:space="preserve"> Stéblová</w:t>
      </w:r>
    </w:p>
    <w:p w14:paraId="4E543E9D" w14:textId="77777777" w:rsidR="00F055EF" w:rsidRDefault="00F055EF" w:rsidP="00CB7B5A">
      <w:pPr>
        <w:spacing w:after="0" w:line="240" w:lineRule="auto"/>
        <w:rPr>
          <w:rFonts w:eastAsia="Calibri" w:cs="Times New Roman"/>
          <w:lang w:eastAsia="cs-CZ"/>
        </w:rPr>
      </w:pPr>
    </w:p>
    <w:p w14:paraId="10F2E095" w14:textId="78735589" w:rsidR="00CB7B5A" w:rsidRPr="00BD5319" w:rsidRDefault="00CB7B5A" w:rsidP="00CB7B5A">
      <w:pPr>
        <w:spacing w:after="0" w:line="240" w:lineRule="auto"/>
        <w:rPr>
          <w:rFonts w:eastAsia="Calibri" w:cs="Times New Roman"/>
          <w:b/>
          <w:bCs/>
          <w:lang w:eastAsia="cs-CZ"/>
        </w:rPr>
      </w:pPr>
      <w:r w:rsidRPr="00F055EF">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F96EFB">
        <w:rPr>
          <w:rFonts w:eastAsia="Times New Roman" w:cs="Times New Roman"/>
          <w:lang w:eastAsia="cs-CZ"/>
        </w:rPr>
        <w:t>4</w:t>
      </w:r>
    </w:p>
    <w:p w14:paraId="6B0473EE" w14:textId="42837D2A" w:rsidR="00BD5319" w:rsidRPr="00395433" w:rsidRDefault="00BD5319" w:rsidP="00395433">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24E06CF2" w14:textId="77777777" w:rsidR="00BD5319" w:rsidRPr="00BD5319" w:rsidRDefault="00BD5319" w:rsidP="00BD5319">
      <w:pPr>
        <w:spacing w:after="0" w:line="240" w:lineRule="auto"/>
        <w:rPr>
          <w:rFonts w:eastAsia="Calibri" w:cs="Times New Roman"/>
          <w:b/>
          <w:lang w:eastAsia="cs-CZ"/>
        </w:rPr>
      </w:pPr>
    </w:p>
    <w:p w14:paraId="50C04094" w14:textId="7715F702"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F96EFB">
        <w:rPr>
          <w:rFonts w:eastAsia="Calibri" w:cs="Times New Roman"/>
          <w:b/>
          <w:lang w:eastAsia="cs-CZ"/>
        </w:rPr>
        <w:t>47</w:t>
      </w:r>
      <w:r w:rsidRPr="00BD5319">
        <w:rPr>
          <w:rFonts w:eastAsia="Calibri" w:cs="Times New Roman"/>
          <w:b/>
          <w:lang w:eastAsia="cs-CZ"/>
        </w:rPr>
        <w:t>:</w:t>
      </w:r>
    </w:p>
    <w:p w14:paraId="3833A844" w14:textId="77777777" w:rsidR="00F96EFB" w:rsidRPr="00F96EFB" w:rsidRDefault="00F96EFB" w:rsidP="00F96EFB">
      <w:pPr>
        <w:spacing w:after="0" w:line="240" w:lineRule="auto"/>
        <w:rPr>
          <w:rFonts w:eastAsia="Calibri" w:cs="Times New Roman"/>
          <w:u w:val="single"/>
          <w:lang w:eastAsia="cs-CZ"/>
        </w:rPr>
      </w:pPr>
      <w:r w:rsidRPr="00F96EFB">
        <w:rPr>
          <w:rFonts w:eastAsia="Calibri" w:cs="Times New Roman"/>
          <w:u w:val="single"/>
          <w:lang w:eastAsia="cs-CZ"/>
        </w:rPr>
        <w:t>SO 31-31-01 ŽST Pardubice-Rosice nad Labem, železniční svršek; SO 32-31-01 Pardubice-Rosice nad Labem - Stéblová, železniční svršek</w:t>
      </w:r>
    </w:p>
    <w:p w14:paraId="30CB1431" w14:textId="77777777" w:rsidR="00F96EFB" w:rsidRPr="00F96EFB" w:rsidRDefault="00F96EFB" w:rsidP="00F96EFB">
      <w:pPr>
        <w:spacing w:after="0" w:line="240" w:lineRule="auto"/>
        <w:rPr>
          <w:rFonts w:eastAsia="Calibri" w:cs="Times New Roman"/>
          <w:lang w:eastAsia="cs-CZ"/>
        </w:rPr>
      </w:pPr>
      <w:r w:rsidRPr="00F96EFB">
        <w:rPr>
          <w:rFonts w:eastAsia="Calibri" w:cs="Times New Roman"/>
          <w:lang w:eastAsia="cs-CZ"/>
        </w:rPr>
        <w:t xml:space="preserve">V poskytnutých rozpočtech pro výše uvedené objekty uvádí zadavatele jen položky pro zřízení koleje 60E2. Nicméně dle TS SO 31-31-01 str.31 , </w:t>
      </w:r>
      <w:proofErr w:type="gramStart"/>
      <w:r w:rsidRPr="00F96EFB">
        <w:rPr>
          <w:rFonts w:eastAsia="Calibri" w:cs="Times New Roman"/>
          <w:lang w:eastAsia="cs-CZ"/>
        </w:rPr>
        <w:t>kap.2.2</w:t>
      </w:r>
      <w:proofErr w:type="gramEnd"/>
      <w:r w:rsidRPr="00F96EFB">
        <w:rPr>
          <w:rFonts w:eastAsia="Calibri" w:cs="Times New Roman"/>
          <w:lang w:eastAsia="cs-CZ"/>
        </w:rPr>
        <w:t xml:space="preserve"> Materiál žel svršku a TS SO 32-31-01 str.15, kap.3.9 Konstrukce žel. svršku by  měly být použity koleje s různými typy kolejnic R 350 HT a R260. </w:t>
      </w:r>
      <w:proofErr w:type="spellStart"/>
      <w:r w:rsidRPr="00F96EFB">
        <w:rPr>
          <w:rFonts w:eastAsia="Calibri" w:cs="Times New Roman"/>
          <w:lang w:eastAsia="cs-CZ"/>
        </w:rPr>
        <w:t>Standartně</w:t>
      </w:r>
      <w:proofErr w:type="spellEnd"/>
      <w:r w:rsidRPr="00F96EFB">
        <w:rPr>
          <w:rFonts w:eastAsia="Calibri" w:cs="Times New Roman"/>
          <w:lang w:eastAsia="cs-CZ"/>
        </w:rPr>
        <w:t xml:space="preserve"> tak bývá položka na zřízení koleje rozdělena podle těchto typů kolejnic. Mohl by tedy zadavatel pro vyvrácení všech pochybností o výměrách použitých typů kolejnic vytvořit položky pro každý typ kolejnice zvlášť?</w:t>
      </w:r>
    </w:p>
    <w:p w14:paraId="4F423A08" w14:textId="77777777" w:rsidR="00F169C3" w:rsidRPr="00C13A2E" w:rsidRDefault="00F169C3" w:rsidP="00F169C3">
      <w:pPr>
        <w:spacing w:after="0" w:line="240" w:lineRule="auto"/>
        <w:rPr>
          <w:rFonts w:eastAsia="Calibri" w:cs="Times New Roman"/>
          <w:b/>
          <w:lang w:eastAsia="cs-CZ"/>
        </w:rPr>
      </w:pPr>
    </w:p>
    <w:p w14:paraId="6F027026" w14:textId="77777777" w:rsidR="00BD5319" w:rsidRPr="00C13A2E" w:rsidRDefault="00BD5319" w:rsidP="00BD5319">
      <w:pPr>
        <w:spacing w:after="0" w:line="240" w:lineRule="auto"/>
        <w:rPr>
          <w:rFonts w:eastAsia="Calibri" w:cs="Times New Roman"/>
          <w:b/>
          <w:lang w:eastAsia="cs-CZ"/>
        </w:rPr>
      </w:pPr>
      <w:r w:rsidRPr="00C13A2E">
        <w:rPr>
          <w:rFonts w:eastAsia="Calibri" w:cs="Times New Roman"/>
          <w:b/>
          <w:lang w:eastAsia="cs-CZ"/>
        </w:rPr>
        <w:t xml:space="preserve">Odpověď: </w:t>
      </w:r>
    </w:p>
    <w:p w14:paraId="4E823849" w14:textId="402A44AF" w:rsidR="00582DB6" w:rsidRPr="00C13A2E" w:rsidRDefault="00582DB6" w:rsidP="00582DB6">
      <w:pPr>
        <w:spacing w:after="0" w:line="240" w:lineRule="auto"/>
        <w:rPr>
          <w:rFonts w:eastAsia="Calibri" w:cs="Times New Roman"/>
          <w:lang w:eastAsia="cs-CZ"/>
        </w:rPr>
      </w:pPr>
      <w:r w:rsidRPr="00C13A2E">
        <w:rPr>
          <w:rFonts w:eastAsia="Calibri" w:cs="Times New Roman"/>
          <w:b/>
          <w:bCs/>
          <w:lang w:eastAsia="cs-CZ"/>
        </w:rPr>
        <w:t>SO 31-31-01</w:t>
      </w:r>
      <w:r w:rsidRPr="00C13A2E">
        <w:rPr>
          <w:rFonts w:eastAsia="Calibri" w:cs="Times New Roman"/>
          <w:lang w:eastAsia="cs-CZ"/>
        </w:rPr>
        <w:t xml:space="preserve"> ŽST Pardubice-Rosice nad Labem, železniční svršek: V soupisu prací jsou pod položkami č. 12 – 14 uvedeny položky pro zřízení koleje tvaru 60 E2 s tepelně opracovanými pasy, tím je v souladu s předpisem S3 myšleno použití kolejnic z materiálu R350HT. Vše je dále popsáno ve výkazu kubatur (příloha 10), v rekapitulaci, č. pol. 3.4 – 3.6. Kolejnice vyšší kvality (R350HT) jsou tedy vykázány zvlášť.</w:t>
      </w:r>
    </w:p>
    <w:p w14:paraId="06CBF473" w14:textId="5FF2C805" w:rsidR="00582DB6" w:rsidRPr="00C13A2E" w:rsidRDefault="00582DB6" w:rsidP="00582DB6">
      <w:pPr>
        <w:spacing w:after="0" w:line="240" w:lineRule="auto"/>
        <w:rPr>
          <w:rFonts w:eastAsia="Calibri" w:cs="Times New Roman"/>
          <w:i/>
          <w:iCs/>
          <w:lang w:eastAsia="cs-CZ"/>
        </w:rPr>
      </w:pPr>
      <w:r w:rsidRPr="00C13A2E">
        <w:rPr>
          <w:rFonts w:eastAsia="Calibri" w:cs="Times New Roman"/>
          <w:i/>
          <w:iCs/>
          <w:lang w:eastAsia="cs-CZ"/>
        </w:rPr>
        <w:t>Dokumentace bez úprav.</w:t>
      </w:r>
    </w:p>
    <w:p w14:paraId="7FF042DA" w14:textId="77777777" w:rsidR="00582DB6" w:rsidRPr="00C13A2E" w:rsidRDefault="00582DB6" w:rsidP="00582DB6">
      <w:pPr>
        <w:spacing w:after="0" w:line="240" w:lineRule="auto"/>
        <w:rPr>
          <w:rFonts w:eastAsia="Calibri" w:cs="Times New Roman"/>
          <w:i/>
          <w:iCs/>
          <w:lang w:eastAsia="cs-CZ"/>
        </w:rPr>
      </w:pPr>
    </w:p>
    <w:p w14:paraId="4B956202" w14:textId="21B0AA01" w:rsidR="00BD5319" w:rsidRPr="00C13A2E" w:rsidRDefault="00582DB6" w:rsidP="00BD5319">
      <w:pPr>
        <w:spacing w:after="0" w:line="240" w:lineRule="auto"/>
        <w:rPr>
          <w:rFonts w:eastAsia="Calibri" w:cs="Times New Roman"/>
          <w:lang w:eastAsia="cs-CZ"/>
        </w:rPr>
      </w:pPr>
      <w:r w:rsidRPr="00C13A2E">
        <w:rPr>
          <w:rFonts w:eastAsia="Calibri" w:cs="Times New Roman"/>
          <w:b/>
          <w:bCs/>
          <w:lang w:eastAsia="cs-CZ"/>
        </w:rPr>
        <w:t>SO 32-31-01</w:t>
      </w:r>
      <w:r w:rsidRPr="00C13A2E">
        <w:rPr>
          <w:rFonts w:eastAsia="Calibri" w:cs="Times New Roman"/>
          <w:lang w:eastAsia="cs-CZ"/>
        </w:rPr>
        <w:t xml:space="preserve"> Pardubice-Rosice nad Labem – Stéblová, železniční svršek: V celém úseku jsou navrženy kolejnice z oceli třídy R260, podle S3. Do TZ doplněno, že tento materiál je použit v přímých úsecích i v obloucích</w:t>
      </w:r>
    </w:p>
    <w:p w14:paraId="40A28C2B" w14:textId="58E9510C" w:rsidR="00582DB6" w:rsidRPr="00C13A2E" w:rsidRDefault="00582DB6" w:rsidP="00BD5319">
      <w:pPr>
        <w:spacing w:after="0" w:line="240" w:lineRule="auto"/>
        <w:rPr>
          <w:rFonts w:eastAsia="Calibri" w:cs="Times New Roman"/>
          <w:i/>
          <w:iCs/>
          <w:lang w:eastAsia="cs-CZ"/>
        </w:rPr>
      </w:pPr>
      <w:r w:rsidRPr="00C13A2E">
        <w:rPr>
          <w:rFonts w:eastAsia="Calibri" w:cs="Times New Roman"/>
          <w:i/>
          <w:iCs/>
          <w:lang w:eastAsia="cs-CZ"/>
        </w:rPr>
        <w:t>Upraven dokument D_02_01_01_323101_ 01_TZ_upr01.pdf</w:t>
      </w:r>
    </w:p>
    <w:p w14:paraId="2EF37A16" w14:textId="26D235CF" w:rsidR="00582DB6" w:rsidRDefault="00582DB6" w:rsidP="00BD5319">
      <w:pPr>
        <w:spacing w:after="0" w:line="240" w:lineRule="auto"/>
        <w:rPr>
          <w:rFonts w:eastAsia="Calibri" w:cs="Times New Roman"/>
          <w:b/>
          <w:lang w:eastAsia="cs-CZ"/>
        </w:rPr>
      </w:pPr>
    </w:p>
    <w:p w14:paraId="69670908" w14:textId="77777777" w:rsidR="00C13A2E" w:rsidRPr="00BD5319" w:rsidRDefault="00C13A2E" w:rsidP="00BD5319">
      <w:pPr>
        <w:spacing w:after="0" w:line="240" w:lineRule="auto"/>
        <w:rPr>
          <w:rFonts w:eastAsia="Calibri" w:cs="Times New Roman"/>
          <w:b/>
          <w:lang w:eastAsia="cs-CZ"/>
        </w:rPr>
      </w:pPr>
    </w:p>
    <w:p w14:paraId="20FADA51" w14:textId="3C3E6DF1"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F96EFB">
        <w:rPr>
          <w:rFonts w:eastAsia="Calibri" w:cs="Times New Roman"/>
          <w:b/>
          <w:lang w:eastAsia="cs-CZ"/>
        </w:rPr>
        <w:t>48</w:t>
      </w:r>
      <w:r w:rsidRPr="00BD5319">
        <w:rPr>
          <w:rFonts w:eastAsia="Calibri" w:cs="Times New Roman"/>
          <w:b/>
          <w:lang w:eastAsia="cs-CZ"/>
        </w:rPr>
        <w:t>:</w:t>
      </w:r>
    </w:p>
    <w:p w14:paraId="251A592A" w14:textId="77777777" w:rsidR="00D740F7" w:rsidRPr="00121B1F" w:rsidRDefault="00D740F7" w:rsidP="00D740F7">
      <w:pPr>
        <w:tabs>
          <w:tab w:val="num" w:pos="737"/>
        </w:tabs>
        <w:spacing w:after="0" w:line="240" w:lineRule="auto"/>
        <w:jc w:val="both"/>
        <w:rPr>
          <w:rFonts w:eastAsia="Calibri" w:cs="Calibri"/>
        </w:rPr>
      </w:pPr>
      <w:r w:rsidRPr="00121B1F">
        <w:rPr>
          <w:rFonts w:eastAsia="Calibri" w:cs="Calibri"/>
        </w:rPr>
        <w:t>Zadavatel prostřednictvím Pokynů pro dodavatele stanovil účastníkům zadávacího řízení povinnost předložit v nabídce mj. dle bodu 9.1:</w:t>
      </w:r>
    </w:p>
    <w:p w14:paraId="7EDB64AA" w14:textId="77777777" w:rsidR="00D740F7" w:rsidRPr="00121B1F" w:rsidRDefault="00D740F7" w:rsidP="00D740F7">
      <w:pPr>
        <w:tabs>
          <w:tab w:val="num" w:pos="737"/>
        </w:tabs>
        <w:spacing w:after="0" w:line="240" w:lineRule="auto"/>
        <w:jc w:val="both"/>
        <w:rPr>
          <w:rFonts w:eastAsia="Calibri" w:cs="Calibri"/>
          <w:i/>
          <w:iCs/>
        </w:rPr>
      </w:pPr>
      <w:r w:rsidRPr="00121B1F">
        <w:rPr>
          <w:rFonts w:eastAsia="Calibri" w:cs="Calibri"/>
          <w:i/>
          <w:iCs/>
        </w:rPr>
        <w:t>V rámci splnění dalších požadavků zadavatele na sestavení a podání nabídek musí všichni dodavatelé ve svých nabídkách předložit následující informace, dokumenty a doklady:</w:t>
      </w:r>
    </w:p>
    <w:p w14:paraId="41B1C7BE" w14:textId="77777777" w:rsidR="00D740F7" w:rsidRPr="00121B1F" w:rsidRDefault="00D740F7" w:rsidP="00D740F7">
      <w:pPr>
        <w:pStyle w:val="Odstavecseseznamem"/>
        <w:numPr>
          <w:ilvl w:val="0"/>
          <w:numId w:val="19"/>
        </w:numPr>
        <w:spacing w:after="0" w:line="240" w:lineRule="auto"/>
        <w:jc w:val="both"/>
        <w:rPr>
          <w:rFonts w:eastAsia="Calibri" w:cs="Calibri"/>
          <w:i/>
          <w:iCs/>
        </w:rPr>
      </w:pPr>
      <w:r w:rsidRPr="00121B1F">
        <w:rPr>
          <w:rFonts w:eastAsia="Calibri" w:cs="Calibri"/>
          <w:i/>
          <w:iCs/>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w:t>
      </w:r>
      <w:r w:rsidRPr="00121B1F">
        <w:rPr>
          <w:rFonts w:eastAsia="Calibri" w:cs="Calibri"/>
          <w:i/>
          <w:iCs/>
        </w:rPr>
        <w:lastRenderedPageBreak/>
        <w:t xml:space="preserve">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w:t>
      </w:r>
    </w:p>
    <w:p w14:paraId="5C4892C6" w14:textId="77777777" w:rsidR="00D740F7" w:rsidRPr="00121B1F" w:rsidRDefault="00D740F7" w:rsidP="00D740F7">
      <w:pPr>
        <w:pStyle w:val="Odstavecseseznamem"/>
        <w:numPr>
          <w:ilvl w:val="1"/>
          <w:numId w:val="19"/>
        </w:numPr>
        <w:spacing w:after="0" w:line="240" w:lineRule="auto"/>
        <w:jc w:val="both"/>
        <w:rPr>
          <w:rFonts w:eastAsia="Calibri" w:cs="Calibri"/>
          <w:i/>
          <w:iCs/>
        </w:rPr>
      </w:pPr>
      <w:r w:rsidRPr="00121B1F">
        <w:rPr>
          <w:rFonts w:eastAsia="Calibri" w:cs="Calibri"/>
          <w:i/>
          <w:iCs/>
        </w:rPr>
        <w:t>definitivní staniční zabezpečovací zařízení</w:t>
      </w:r>
    </w:p>
    <w:p w14:paraId="67338C18" w14:textId="77777777" w:rsidR="00D740F7" w:rsidRPr="00121B1F" w:rsidRDefault="00D740F7" w:rsidP="00D740F7">
      <w:pPr>
        <w:pStyle w:val="Odstavecseseznamem"/>
        <w:numPr>
          <w:ilvl w:val="1"/>
          <w:numId w:val="19"/>
        </w:numPr>
        <w:spacing w:after="0" w:line="240" w:lineRule="auto"/>
        <w:jc w:val="both"/>
        <w:rPr>
          <w:rFonts w:eastAsia="Calibri" w:cs="Calibri"/>
          <w:i/>
          <w:iCs/>
        </w:rPr>
      </w:pPr>
      <w:r w:rsidRPr="00121B1F">
        <w:rPr>
          <w:rFonts w:eastAsia="Calibri" w:cs="Calibri"/>
          <w:i/>
          <w:iCs/>
        </w:rPr>
        <w:t>definitivní traťové zabezpečovací zařízení</w:t>
      </w:r>
    </w:p>
    <w:p w14:paraId="3F927093" w14:textId="77777777" w:rsidR="00D740F7" w:rsidRPr="00121B1F" w:rsidRDefault="00D740F7" w:rsidP="00D740F7">
      <w:pPr>
        <w:pStyle w:val="Odstavecseseznamem"/>
        <w:numPr>
          <w:ilvl w:val="1"/>
          <w:numId w:val="19"/>
        </w:numPr>
        <w:spacing w:after="0" w:line="240" w:lineRule="auto"/>
        <w:jc w:val="both"/>
        <w:rPr>
          <w:rFonts w:eastAsia="Calibri" w:cs="Calibri"/>
          <w:i/>
          <w:iCs/>
        </w:rPr>
      </w:pPr>
      <w:r w:rsidRPr="00121B1F">
        <w:rPr>
          <w:rFonts w:eastAsia="Calibri" w:cs="Calibri"/>
          <w:i/>
          <w:iCs/>
        </w:rPr>
        <w:t>přejezdové zabezpečovací zařízení</w:t>
      </w:r>
    </w:p>
    <w:p w14:paraId="6FF59AE8" w14:textId="77777777" w:rsidR="00D740F7" w:rsidRPr="00121B1F" w:rsidRDefault="00D740F7" w:rsidP="00D740F7">
      <w:pPr>
        <w:pStyle w:val="Odstavecseseznamem"/>
        <w:numPr>
          <w:ilvl w:val="1"/>
          <w:numId w:val="19"/>
        </w:numPr>
        <w:spacing w:after="0" w:line="240" w:lineRule="auto"/>
        <w:jc w:val="both"/>
        <w:rPr>
          <w:rFonts w:eastAsia="Calibri" w:cs="Calibri"/>
          <w:i/>
          <w:iCs/>
        </w:rPr>
      </w:pPr>
      <w:r w:rsidRPr="00121B1F">
        <w:rPr>
          <w:rFonts w:eastAsia="Calibri" w:cs="Calibri"/>
          <w:i/>
          <w:iCs/>
        </w:rPr>
        <w:t>speciální elektrická zařízení pro zajištění provozu železniční dopravní cesty v rozsahu</w:t>
      </w:r>
    </w:p>
    <w:p w14:paraId="3C449883" w14:textId="77777777" w:rsidR="00D740F7" w:rsidRPr="00121B1F" w:rsidRDefault="00D740F7" w:rsidP="00D740F7">
      <w:pPr>
        <w:pStyle w:val="Odstavecseseznamem"/>
        <w:numPr>
          <w:ilvl w:val="1"/>
          <w:numId w:val="19"/>
        </w:numPr>
        <w:spacing w:after="0" w:line="240" w:lineRule="auto"/>
        <w:jc w:val="both"/>
        <w:rPr>
          <w:rFonts w:eastAsia="Calibri" w:cs="Calibri"/>
          <w:i/>
          <w:iCs/>
        </w:rPr>
      </w:pPr>
      <w:r w:rsidRPr="00121B1F">
        <w:rPr>
          <w:rFonts w:eastAsia="Calibri" w:cs="Calibri"/>
          <w:i/>
          <w:iCs/>
        </w:rPr>
        <w:t>systém elektrického ohřevu výměn</w:t>
      </w:r>
    </w:p>
    <w:p w14:paraId="2E9BB886" w14:textId="77777777" w:rsidR="00D740F7" w:rsidRPr="00121B1F" w:rsidRDefault="00D740F7" w:rsidP="00D740F7">
      <w:pPr>
        <w:pStyle w:val="Odstavecseseznamem"/>
        <w:numPr>
          <w:ilvl w:val="1"/>
          <w:numId w:val="19"/>
        </w:numPr>
        <w:spacing w:after="0" w:line="240" w:lineRule="auto"/>
        <w:jc w:val="both"/>
        <w:rPr>
          <w:rFonts w:eastAsia="Calibri" w:cs="Calibri"/>
          <w:i/>
          <w:iCs/>
        </w:rPr>
      </w:pPr>
      <w:r w:rsidRPr="00121B1F">
        <w:rPr>
          <w:rFonts w:eastAsia="Calibri" w:cs="Calibri"/>
          <w:i/>
          <w:iCs/>
        </w:rPr>
        <w:t>trakční vedení - k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p>
    <w:p w14:paraId="2702CBD7" w14:textId="77777777" w:rsidR="00D740F7" w:rsidRPr="00121B1F" w:rsidRDefault="00D740F7" w:rsidP="00D740F7">
      <w:pPr>
        <w:spacing w:after="0" w:line="240" w:lineRule="auto"/>
        <w:jc w:val="both"/>
        <w:rPr>
          <w:rFonts w:eastAsia="Calibri" w:cs="Calibri"/>
          <w:i/>
          <w:iCs/>
        </w:rPr>
      </w:pPr>
    </w:p>
    <w:p w14:paraId="3152C4CF" w14:textId="77777777" w:rsidR="00D740F7" w:rsidRPr="00121B1F" w:rsidRDefault="00D740F7" w:rsidP="00D740F7">
      <w:pPr>
        <w:tabs>
          <w:tab w:val="num" w:pos="737"/>
        </w:tabs>
        <w:spacing w:after="0" w:line="240" w:lineRule="auto"/>
        <w:jc w:val="both"/>
        <w:rPr>
          <w:rFonts w:eastAsia="Calibri" w:cs="Calibri"/>
          <w:i/>
          <w:iCs/>
        </w:rPr>
      </w:pPr>
      <w:r w:rsidRPr="00121B1F">
        <w:rPr>
          <w:rFonts w:eastAsia="Calibri" w:cs="Calibri"/>
          <w:i/>
          <w:iCs/>
        </w:rPr>
        <w:t xml:space="preserve">Dle bodu 19.4 je poté vybraný dodavatel je povinen na základě písemné výzvy jako podmínku pro uzavření smlouvy poskytnout zadavateli řádnou součinnost, která spočívá zejména v předložení následujících dokumentů: </w:t>
      </w:r>
    </w:p>
    <w:p w14:paraId="4F54FA89" w14:textId="77777777" w:rsidR="00D740F7" w:rsidRPr="00121B1F" w:rsidRDefault="00D740F7" w:rsidP="00D740F7">
      <w:pPr>
        <w:pStyle w:val="Odstavecseseznamem"/>
        <w:numPr>
          <w:ilvl w:val="0"/>
          <w:numId w:val="19"/>
        </w:numPr>
        <w:spacing w:after="0" w:line="240" w:lineRule="auto"/>
        <w:jc w:val="both"/>
        <w:rPr>
          <w:rFonts w:eastAsia="Calibri" w:cs="Calibri"/>
          <w:i/>
          <w:iCs/>
        </w:rPr>
      </w:pPr>
      <w:r w:rsidRPr="00121B1F">
        <w:rPr>
          <w:rFonts w:eastAsia="Calibri" w:cs="Calibri"/>
          <w:i/>
          <w:iCs/>
        </w:rPr>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0A1C4299" w14:textId="77777777" w:rsidR="00D740F7" w:rsidRPr="00121B1F" w:rsidRDefault="00D740F7" w:rsidP="00D740F7">
      <w:pPr>
        <w:spacing w:after="0" w:line="240" w:lineRule="auto"/>
        <w:rPr>
          <w:rFonts w:eastAsia="Calibri" w:cs="Calibri"/>
        </w:rPr>
      </w:pPr>
    </w:p>
    <w:p w14:paraId="79339F7A" w14:textId="77777777" w:rsidR="00D740F7" w:rsidRPr="00121B1F" w:rsidRDefault="00D740F7" w:rsidP="00D740F7">
      <w:pPr>
        <w:spacing w:after="0" w:line="240" w:lineRule="auto"/>
        <w:jc w:val="both"/>
        <w:rPr>
          <w:rFonts w:eastAsia="Calibri" w:cs="Calibri"/>
        </w:rPr>
      </w:pPr>
      <w:r w:rsidRPr="00121B1F">
        <w:rPr>
          <w:rFonts w:eastAsia="Calibri" w:cs="Calibri"/>
        </w:rPr>
        <w:t>Odkaz na směrnici č. 34 - Směrnice pro uvádění do provozu výrobků, které jsou součástí sdělovacích a zabezpečovacích zařízení a zařízení elektrotechniky a energetiky, na železniční dopravní cestě ve vlastnictví státu státní organizace Správa železniční dopravní cesty (dále jen „Směrnice“) je odkazem na interní dokument zadavatele, který si sám vytvořil a sám si v něm nastavil konkrétní pravidla a postupy v rámci jeho organizace. Tazatel nijak nezpochybňuje právo zadavatele stanovit si podmínky účasti v zadávacím řízení a specifikovat nároky na poptávaný předmět plnění, musí tak však být učiněno plně v souladu se ZZVZ, což není tento případ, když zadavatel úmyslně skrývá požadavky týkající se předmětu plnění pod ustanovení o součinnosti vybraného dodavatele před podpisem smlouvy.</w:t>
      </w:r>
    </w:p>
    <w:p w14:paraId="4C79F87E" w14:textId="77777777" w:rsidR="00D740F7" w:rsidRPr="00121B1F" w:rsidRDefault="00D740F7" w:rsidP="00D740F7">
      <w:pPr>
        <w:spacing w:after="0" w:line="240" w:lineRule="auto"/>
        <w:jc w:val="both"/>
        <w:rPr>
          <w:rFonts w:eastAsia="Calibri" w:cs="Calibri"/>
        </w:rPr>
      </w:pPr>
      <w:r w:rsidRPr="00121B1F">
        <w:rPr>
          <w:rFonts w:eastAsia="Calibri" w:cs="Calibri"/>
        </w:rPr>
        <w:t xml:space="preserve">Podmínky a doklady uvedené ve Směrnici jsou zcela zjevně technickými podmínkami, které kladou nároky na dodaný předmět plnění a jako takové svým vymezením spadají pod </w:t>
      </w:r>
      <w:proofErr w:type="spellStart"/>
      <w:r w:rsidRPr="00121B1F">
        <w:rPr>
          <w:rFonts w:eastAsia="Calibri" w:cs="Calibri"/>
        </w:rPr>
        <w:t>ust</w:t>
      </w:r>
      <w:proofErr w:type="spellEnd"/>
      <w:r w:rsidRPr="00121B1F">
        <w:rPr>
          <w:rFonts w:eastAsia="Calibri" w:cs="Calibri"/>
        </w:rPr>
        <w:t xml:space="preserve">. § 89 a násl. ZZVZ, a které mají specifický režim pro prokázání odlišný od součinnosti dle </w:t>
      </w:r>
      <w:proofErr w:type="spellStart"/>
      <w:r w:rsidRPr="00121B1F">
        <w:rPr>
          <w:rFonts w:eastAsia="Calibri" w:cs="Calibri"/>
        </w:rPr>
        <w:t>ust</w:t>
      </w:r>
      <w:proofErr w:type="spellEnd"/>
      <w:r w:rsidRPr="00121B1F">
        <w:rPr>
          <w:rFonts w:eastAsia="Calibri" w:cs="Calibri"/>
        </w:rPr>
        <w:t xml:space="preserve">. § </w:t>
      </w:r>
      <w:proofErr w:type="gramStart"/>
      <w:r w:rsidRPr="00121B1F">
        <w:rPr>
          <w:rFonts w:eastAsia="Calibri" w:cs="Calibri"/>
        </w:rPr>
        <w:t>104 na</w:t>
      </w:r>
      <w:proofErr w:type="gramEnd"/>
      <w:r w:rsidRPr="00121B1F">
        <w:rPr>
          <w:rFonts w:eastAsia="Calibri" w:cs="Calibri"/>
        </w:rPr>
        <w:t xml:space="preserve"> který v daném případě v rozporu se zákonem odkazuje zadavatel.</w:t>
      </w:r>
    </w:p>
    <w:p w14:paraId="7E3EC646" w14:textId="77777777" w:rsidR="00D740F7" w:rsidRPr="00121B1F" w:rsidRDefault="00D740F7" w:rsidP="00D740F7">
      <w:pPr>
        <w:spacing w:after="0" w:line="240" w:lineRule="auto"/>
        <w:jc w:val="both"/>
        <w:rPr>
          <w:rFonts w:eastAsia="Calibri" w:cs="Calibri"/>
        </w:rPr>
      </w:pPr>
      <w:proofErr w:type="spellStart"/>
      <w:r w:rsidRPr="00121B1F">
        <w:rPr>
          <w:rFonts w:eastAsia="Calibri" w:cs="Calibri"/>
        </w:rPr>
        <w:t>Ust</w:t>
      </w:r>
      <w:proofErr w:type="spellEnd"/>
      <w:r w:rsidRPr="00121B1F">
        <w:rPr>
          <w:rFonts w:eastAsia="Calibri" w:cs="Calibri"/>
        </w:rPr>
        <w:t xml:space="preserve">. § 104 ZZVZ taxativně vymezuje okruh požadavků, které mohou být na vybraného dodavatele vzneseny jako: </w:t>
      </w:r>
    </w:p>
    <w:p w14:paraId="494956BA" w14:textId="77777777" w:rsidR="00D740F7" w:rsidRPr="00121B1F" w:rsidRDefault="00D740F7" w:rsidP="00D740F7">
      <w:pPr>
        <w:spacing w:after="0" w:line="240" w:lineRule="auto"/>
        <w:jc w:val="both"/>
        <w:rPr>
          <w:rFonts w:eastAsia="Calibri" w:cs="Calibri"/>
        </w:rPr>
      </w:pPr>
      <w:r w:rsidRPr="00121B1F">
        <w:rPr>
          <w:rFonts w:eastAsia="Calibri" w:cs="Calibri"/>
          <w:i/>
          <w:iCs/>
        </w:rPr>
        <w:t>„a) předložení dokladů nebo vzorků vztahujících se k předmětu plnění veřejné zakázky nebo kvalifikaci dodavatele,</w:t>
      </w:r>
    </w:p>
    <w:p w14:paraId="1D90FB9C" w14:textId="77777777" w:rsidR="00D740F7" w:rsidRPr="00121B1F" w:rsidRDefault="00D740F7" w:rsidP="00D740F7">
      <w:pPr>
        <w:spacing w:after="0" w:line="240" w:lineRule="auto"/>
        <w:jc w:val="both"/>
        <w:rPr>
          <w:rFonts w:eastAsia="Calibri" w:cs="Calibri"/>
        </w:rPr>
      </w:pPr>
      <w:r w:rsidRPr="00121B1F">
        <w:rPr>
          <w:rFonts w:eastAsia="Calibri" w:cs="Calibri"/>
          <w:i/>
          <w:iCs/>
        </w:rPr>
        <w:t>b) úspěšný výsledek zkoušek vzorků,</w:t>
      </w:r>
    </w:p>
    <w:p w14:paraId="5E114193" w14:textId="77777777" w:rsidR="00D740F7" w:rsidRPr="00121B1F" w:rsidRDefault="00D740F7" w:rsidP="00D740F7">
      <w:pPr>
        <w:spacing w:after="0" w:line="240" w:lineRule="auto"/>
        <w:jc w:val="both"/>
        <w:rPr>
          <w:rFonts w:eastAsia="Calibri" w:cs="Calibri"/>
        </w:rPr>
      </w:pPr>
      <w:r w:rsidRPr="00121B1F">
        <w:rPr>
          <w:rFonts w:eastAsia="Calibri" w:cs="Calibri"/>
          <w:i/>
          <w:iCs/>
        </w:rPr>
        <w:t>c) předložení dokladu prokazujícího schopnost dodavatele zabezpečit ochranu utajovaných informací, je-li to k plnění veřejné zakázky nezbytné,</w:t>
      </w:r>
    </w:p>
    <w:p w14:paraId="570D7D31" w14:textId="77777777" w:rsidR="00D740F7" w:rsidRPr="00121B1F" w:rsidRDefault="00D740F7" w:rsidP="00D740F7">
      <w:pPr>
        <w:spacing w:after="0" w:line="240" w:lineRule="auto"/>
        <w:jc w:val="both"/>
        <w:rPr>
          <w:rFonts w:eastAsia="Calibri" w:cs="Calibri"/>
        </w:rPr>
      </w:pPr>
      <w:r w:rsidRPr="00121B1F">
        <w:rPr>
          <w:rFonts w:eastAsia="Calibri" w:cs="Calibri"/>
          <w:i/>
          <w:iCs/>
        </w:rPr>
        <w:t>d) přijetí určité formy spolupráce podle § 37 odst. 4, nebo</w:t>
      </w:r>
    </w:p>
    <w:p w14:paraId="3B88A402" w14:textId="77777777" w:rsidR="00D740F7" w:rsidRPr="00121B1F" w:rsidRDefault="00D740F7" w:rsidP="00D740F7">
      <w:pPr>
        <w:spacing w:after="0" w:line="240" w:lineRule="auto"/>
        <w:jc w:val="both"/>
        <w:rPr>
          <w:rFonts w:eastAsia="Calibri" w:cs="Calibri"/>
        </w:rPr>
      </w:pPr>
      <w:r w:rsidRPr="00121B1F">
        <w:rPr>
          <w:rFonts w:eastAsia="Calibri" w:cs="Calibri"/>
          <w:i/>
          <w:iCs/>
        </w:rPr>
        <w:t>e) bližší podmínky součinnosti před uzavřením smlouvy.“</w:t>
      </w:r>
    </w:p>
    <w:p w14:paraId="0408A717" w14:textId="77777777" w:rsidR="00D740F7" w:rsidRPr="00121B1F" w:rsidRDefault="00D740F7" w:rsidP="00D740F7">
      <w:pPr>
        <w:spacing w:after="0" w:line="240" w:lineRule="auto"/>
        <w:jc w:val="both"/>
        <w:rPr>
          <w:rFonts w:eastAsia="Calibri" w:cs="Calibri"/>
        </w:rPr>
      </w:pPr>
      <w:r w:rsidRPr="00121B1F">
        <w:rPr>
          <w:rFonts w:eastAsia="Calibri" w:cs="Calibri"/>
        </w:rPr>
        <w:t xml:space="preserve">Výše uvedené způsoby součinnosti jsou směřovány mj. i na předmět plnění veřejné zakázky, avšak pouze ve smyslu potvrzení v podobě předložení dokladů apod. že nabízené dodávky apod. v rámci nabídky vybraného dodavatele splňují parametry zadavatelem vymezené v rámci zadávací dokumentace a v ní stanovených zadávacích </w:t>
      </w:r>
      <w:proofErr w:type="gramStart"/>
      <w:r w:rsidRPr="00121B1F">
        <w:rPr>
          <w:rFonts w:eastAsia="Calibri" w:cs="Calibri"/>
        </w:rPr>
        <w:t>podmínkách</w:t>
      </w:r>
      <w:proofErr w:type="gramEnd"/>
      <w:r w:rsidRPr="00121B1F">
        <w:rPr>
          <w:rFonts w:eastAsia="Calibri" w:cs="Calibri"/>
        </w:rPr>
        <w:t xml:space="preserve">. O co se zadavatel pokouší v případě předmětného odkazu na směrnici je naopak přesunutí technických podmínek do kategorie součinnosti dle § 104 ZZVZ a de facto obejití zákonem stanoveného postupu a mantinelů pro posuzování nabídek. </w:t>
      </w:r>
    </w:p>
    <w:p w14:paraId="5AFEBFF9" w14:textId="77777777" w:rsidR="00D740F7" w:rsidRPr="00121B1F" w:rsidRDefault="00D740F7" w:rsidP="00D740F7">
      <w:pPr>
        <w:spacing w:after="0" w:line="240" w:lineRule="auto"/>
        <w:jc w:val="both"/>
        <w:rPr>
          <w:rFonts w:eastAsia="Calibri" w:cs="Calibri"/>
        </w:rPr>
      </w:pPr>
      <w:r w:rsidRPr="00121B1F">
        <w:rPr>
          <w:rFonts w:eastAsia="Calibri" w:cs="Calibri"/>
        </w:rPr>
        <w:t xml:space="preserve">Požadavek na soulad se směrnicí tak věcně nespadá pod součinnost dle </w:t>
      </w:r>
      <w:proofErr w:type="spellStart"/>
      <w:r w:rsidRPr="00121B1F">
        <w:rPr>
          <w:rFonts w:eastAsia="Calibri" w:cs="Calibri"/>
        </w:rPr>
        <w:t>ust</w:t>
      </w:r>
      <w:proofErr w:type="spellEnd"/>
      <w:r w:rsidRPr="00121B1F">
        <w:rPr>
          <w:rFonts w:eastAsia="Calibri" w:cs="Calibri"/>
        </w:rPr>
        <w:t>. § 104 ZZVZ, který může svou povahou pouze kontrolovat splnění požadavků na kvalitu plnění dle vymezeného předmětu plnění a technických podmínek a nikoli tyto podmínky dále rozšiřovat.</w:t>
      </w:r>
    </w:p>
    <w:p w14:paraId="65CA3A23" w14:textId="4D1549B2" w:rsidR="00D740F7" w:rsidRDefault="00D740F7" w:rsidP="00D740F7">
      <w:pPr>
        <w:spacing w:after="0" w:line="240" w:lineRule="auto"/>
        <w:jc w:val="both"/>
        <w:rPr>
          <w:rFonts w:eastAsia="Calibri" w:cs="Calibri"/>
        </w:rPr>
      </w:pPr>
      <w:r w:rsidRPr="00121B1F">
        <w:rPr>
          <w:rFonts w:eastAsia="Calibri" w:cs="Calibri"/>
        </w:rPr>
        <w:lastRenderedPageBreak/>
        <w:t xml:space="preserve">Zadavatel tak po provedení posouzení a hodnocení nabídek vytváří další kolo posouzení splnění podmínek účasti, které je vedeno mimo režim ZZVZ a plně v režii zadavatele a jím vytvořených interních předpisů, bez možnosti jakékoli vnější kontroly orgánů dozoru. </w:t>
      </w:r>
    </w:p>
    <w:p w14:paraId="461751B4" w14:textId="417770E2" w:rsidR="00121B1F" w:rsidRPr="00121B1F" w:rsidRDefault="00121B1F" w:rsidP="00D740F7">
      <w:pPr>
        <w:spacing w:after="0" w:line="240" w:lineRule="auto"/>
        <w:jc w:val="both"/>
        <w:rPr>
          <w:rFonts w:eastAsia="Calibri" w:cs="Calibri"/>
          <w:bCs/>
        </w:rPr>
      </w:pPr>
    </w:p>
    <w:p w14:paraId="1A2535A5" w14:textId="77777777" w:rsidR="00D740F7" w:rsidRPr="00121B1F" w:rsidRDefault="00D740F7" w:rsidP="00D740F7">
      <w:pPr>
        <w:spacing w:after="0" w:line="240" w:lineRule="auto"/>
        <w:jc w:val="both"/>
        <w:rPr>
          <w:rFonts w:eastAsia="Calibri" w:cs="Calibri"/>
          <w:bCs/>
        </w:rPr>
      </w:pPr>
      <w:r w:rsidRPr="00121B1F">
        <w:rPr>
          <w:rFonts w:eastAsia="Calibri" w:cs="Calibri"/>
          <w:bCs/>
        </w:rPr>
        <w:t>Žádáme zadavatele o úpravu zadávací dokumentace tak, aby ji uvedl do souladu se zákonem a podmínky v souvislosti se Směrnicí označil za technické podmínky spadající ve smyslu § 89 až 94 ZZVZ, které v souladu se zásadami zadávacího řízení kladou na zadavatele nároky z hlediska jasného vyznačení požadovaných dokladů a vlastností a dále připouští prokázání jejich splnění prostřednictvím rovnocenného řešení.</w:t>
      </w:r>
    </w:p>
    <w:p w14:paraId="2087C81F" w14:textId="77777777" w:rsidR="00D740F7" w:rsidRPr="00C13A2E" w:rsidRDefault="00D740F7" w:rsidP="00D740F7">
      <w:pPr>
        <w:spacing w:after="0" w:line="240" w:lineRule="auto"/>
        <w:jc w:val="both"/>
        <w:rPr>
          <w:rFonts w:eastAsia="Calibri" w:cs="Calibri"/>
          <w:bCs/>
        </w:rPr>
      </w:pPr>
      <w:r w:rsidRPr="00121B1F">
        <w:rPr>
          <w:rFonts w:eastAsia="Calibri" w:cs="Calibri"/>
          <w:bCs/>
        </w:rPr>
        <w:t xml:space="preserve">Pokud tak zadavatel neučiní, bude toto zadávací řízení stiženo vadou, která spočívá v porušení </w:t>
      </w:r>
      <w:proofErr w:type="spellStart"/>
      <w:r w:rsidRPr="00121B1F">
        <w:rPr>
          <w:rFonts w:eastAsia="Calibri" w:cs="Calibri"/>
          <w:bCs/>
        </w:rPr>
        <w:t>ust</w:t>
      </w:r>
      <w:proofErr w:type="spellEnd"/>
      <w:r w:rsidRPr="00121B1F">
        <w:rPr>
          <w:rFonts w:eastAsia="Calibri" w:cs="Calibri"/>
          <w:bCs/>
        </w:rPr>
        <w:t xml:space="preserve">. § 6 odst. 1 ZZVZ, konkrétně je zde zjevný rozpor se zásadou transparentnosti pro nejasnost neuvedením konkrétního výčtu vlastností, které má nabídka splňovat (na jaké konkrétní podmínky dle Směrnice č. 34 SŽDC se zde odkazuje) a dále pak </w:t>
      </w:r>
      <w:proofErr w:type="spellStart"/>
      <w:r w:rsidRPr="00121B1F">
        <w:rPr>
          <w:rFonts w:eastAsia="Calibri" w:cs="Calibri"/>
          <w:bCs/>
        </w:rPr>
        <w:t>ust</w:t>
      </w:r>
      <w:proofErr w:type="spellEnd"/>
      <w:r w:rsidRPr="00121B1F">
        <w:rPr>
          <w:rFonts w:eastAsia="Calibri" w:cs="Calibri"/>
          <w:bCs/>
        </w:rPr>
        <w:t xml:space="preserve">. § 36 odst. 1 až odst. 3 ZZVZ, kdy jsou zadávací podmínky stanoveny tak, že určitým dodavatelům bezdůvodně nepřímo </w:t>
      </w:r>
      <w:r w:rsidRPr="00C13A2E">
        <w:rPr>
          <w:rFonts w:eastAsia="Calibri" w:cs="Calibri"/>
          <w:bCs/>
        </w:rPr>
        <w:t>zaručují konkurenční výhodu a vytváří bezdůvodné překážky hospodářské soutěže.</w:t>
      </w:r>
    </w:p>
    <w:p w14:paraId="34F42618" w14:textId="77777777" w:rsidR="00F169C3" w:rsidRPr="00C13A2E" w:rsidRDefault="00F169C3" w:rsidP="00F169C3">
      <w:pPr>
        <w:spacing w:after="0" w:line="240" w:lineRule="auto"/>
        <w:rPr>
          <w:rFonts w:eastAsia="Calibri" w:cs="Times New Roman"/>
          <w:b/>
          <w:lang w:eastAsia="cs-CZ"/>
        </w:rPr>
      </w:pPr>
    </w:p>
    <w:p w14:paraId="387B7D59" w14:textId="77777777" w:rsidR="00BD5319" w:rsidRPr="00C13A2E" w:rsidRDefault="00BD5319" w:rsidP="00BD5319">
      <w:pPr>
        <w:spacing w:after="0" w:line="240" w:lineRule="auto"/>
        <w:rPr>
          <w:rFonts w:eastAsia="Calibri" w:cs="Times New Roman"/>
          <w:b/>
          <w:lang w:eastAsia="cs-CZ"/>
        </w:rPr>
      </w:pPr>
      <w:r w:rsidRPr="00C13A2E">
        <w:rPr>
          <w:rFonts w:eastAsia="Calibri" w:cs="Times New Roman"/>
          <w:b/>
          <w:lang w:eastAsia="cs-CZ"/>
        </w:rPr>
        <w:t xml:space="preserve">Odpověď: </w:t>
      </w:r>
    </w:p>
    <w:p w14:paraId="21112553" w14:textId="0AC8B2BE" w:rsidR="002B37D9" w:rsidRPr="00C13A2E" w:rsidRDefault="002B37D9" w:rsidP="002B37D9">
      <w:pPr>
        <w:spacing w:after="200" w:line="276" w:lineRule="auto"/>
        <w:contextualSpacing/>
        <w:jc w:val="both"/>
        <w:rPr>
          <w:rFonts w:eastAsia="Calibri" w:cs="Times New Roman"/>
          <w:lang w:eastAsia="cs-CZ"/>
        </w:rPr>
      </w:pPr>
      <w:r w:rsidRPr="00C13A2E">
        <w:rPr>
          <w:rFonts w:eastAsia="Calibri" w:cs="Times New Roman"/>
          <w:lang w:eastAsia="cs-CZ"/>
        </w:rPr>
        <w:t xml:space="preserve">V bodě 9.1.  Zadavatel požaduje, aby jako jednu z podmínek účasti Dodavatel </w:t>
      </w:r>
      <w:r w:rsidRPr="00C13A2E">
        <w:rPr>
          <w:rFonts w:eastAsia="Calibri" w:cs="Times New Roman"/>
          <w:u w:val="single"/>
          <w:lang w:eastAsia="cs-CZ"/>
        </w:rPr>
        <w:t>pouze</w:t>
      </w:r>
      <w:r w:rsidRPr="00C13A2E">
        <w:rPr>
          <w:rFonts w:eastAsia="Calibri" w:cs="Times New Roman"/>
          <w:lang w:eastAsia="cs-CZ"/>
        </w:rPr>
        <w:t xml:space="preserve"> specifikoval typy jednotlivých technických zařízení, která budou tímto dodavatelem použita k plnění zakázky a která jsou v souladu se Směrnicí č. 34.  Požadovaná zařízení jsou významnou částí předmětu plnění této veřejné zakázky a jsou nezbytná pro její úspěšné dokončení.  Vzhledem ke skutečnosti, že Zadavatel vykonává mimo jiné povinnosti vlastníka a provozovatele dráhy, k </w:t>
      </w:r>
      <w:proofErr w:type="gramStart"/>
      <w:r w:rsidRPr="00C13A2E">
        <w:rPr>
          <w:rFonts w:eastAsia="Calibri" w:cs="Times New Roman"/>
          <w:lang w:eastAsia="cs-CZ"/>
        </w:rPr>
        <w:t>jehož</w:t>
      </w:r>
      <w:proofErr w:type="gramEnd"/>
      <w:r w:rsidRPr="00C13A2E">
        <w:rPr>
          <w:rFonts w:eastAsia="Calibri" w:cs="Times New Roman"/>
          <w:lang w:eastAsia="cs-CZ"/>
        </w:rPr>
        <w:t xml:space="preserve"> základním právními předpisy mu uloženou povinností je zajištění bezpečného provozování drážní dopravy, je jednou z těchto povinností zajistit, aby technická zařízení, která budou Dodavatelem při plnění zakázky využita, bezpečnost drážní dopravy neohrozila. </w:t>
      </w:r>
    </w:p>
    <w:p w14:paraId="29D196A7" w14:textId="7BDFC43E" w:rsidR="002B37D9" w:rsidRPr="00C13A2E" w:rsidRDefault="002B37D9" w:rsidP="002B37D9">
      <w:pPr>
        <w:spacing w:after="200" w:line="276" w:lineRule="auto"/>
        <w:contextualSpacing/>
        <w:jc w:val="both"/>
        <w:rPr>
          <w:rFonts w:eastAsia="Calibri" w:cs="Times New Roman"/>
          <w:lang w:eastAsia="cs-CZ"/>
        </w:rPr>
      </w:pPr>
      <w:r w:rsidRPr="00C13A2E">
        <w:rPr>
          <w:rFonts w:eastAsia="Calibri" w:cs="Times New Roman"/>
          <w:lang w:eastAsia="cs-CZ"/>
        </w:rPr>
        <w:t xml:space="preserve">Tazateli musí být zřejmé, že na celostátních železničních dopravních cestách je možné uvést do provozu pouze taková zařízení, která prošla určitým schvalovacím procesem a získala řádné oprávnění k provozu na železnici. </w:t>
      </w:r>
      <w:r w:rsidRPr="00C13A2E">
        <w:t xml:space="preserve">Požadavky pro takové zprovoznění stanoví, naprosto transparentně a pro všechny dodavatele shodně, Směrnice SŽDC č. 34, která je volně přístupná na webových stránkách Zadavatele a na kterou odkazuje zadávací dokumentace a žádnou konkurenční výhodu ani bezdůvodnou překážku hospodářské soutěže tak představovat nemohou. </w:t>
      </w:r>
    </w:p>
    <w:p w14:paraId="6EEF006C" w14:textId="49470DFF" w:rsidR="00C13A2E" w:rsidRPr="00C13A2E" w:rsidRDefault="002B37D9" w:rsidP="002B37D9">
      <w:pPr>
        <w:spacing w:after="0"/>
        <w:contextualSpacing/>
        <w:jc w:val="both"/>
      </w:pPr>
      <w:r w:rsidRPr="00C13A2E">
        <w:rPr>
          <w:rFonts w:eastAsia="Calibri" w:cs="Times New Roman"/>
          <w:lang w:eastAsia="cs-CZ"/>
        </w:rPr>
        <w:t>Současně pak v souladu s </w:t>
      </w:r>
      <w:proofErr w:type="spellStart"/>
      <w:r w:rsidRPr="00C13A2E">
        <w:rPr>
          <w:rFonts w:eastAsia="Calibri" w:cs="Times New Roman"/>
          <w:lang w:eastAsia="cs-CZ"/>
        </w:rPr>
        <w:t>ust</w:t>
      </w:r>
      <w:proofErr w:type="spellEnd"/>
      <w:r w:rsidRPr="00C13A2E">
        <w:rPr>
          <w:rFonts w:eastAsia="Calibri" w:cs="Times New Roman"/>
          <w:lang w:eastAsia="cs-CZ"/>
        </w:rPr>
        <w:t xml:space="preserve">. 104 ZZVZ, která umožňuje Zadavateli stanovit bližší podmínky součinnosti před uzavřením smlouvy, Zadavatel proto požaduje, aby dodavatel před uzavřením Smlouvy prokázal, že bude mít uvedená technická zařízení, která sám v nabídce specifikoval, také při plnění zakázky k dispozici. Není možné, aby schvalování a ověřování takových zařízení bylo řešeno až v průběhu provádění stavebních prací (tedy v době plnění předmětu veřejné zakázky) a v této fázi vyžadovat součinnost dodavatele stávajících zařízení za účelem technického přizpůsobování a úpravy stávajících systémů a zařízení. V případě, že by dodavatel neměl dodávku požadovaných Technologických zařízení zajištěnou, hrozilo by s velkou mírou pravděpodobnosti prodloužení stavby, finanční nárůsty z důvodu prodlení, či ohrožení navazujících staveb, v krajním případě až odstoupení od smlouvy. </w:t>
      </w:r>
      <w:r w:rsidRPr="00C13A2E">
        <w:t>Všechny tyto skutečnosti představují pro Zadavatele objektivní a zcela neakceptovatelná rizika, která musí jako vlastník a provozovatel dráhy a současně řádný hospodář eliminovat či alespoň minimalizovat na nejnižší možnou úroveň.</w:t>
      </w:r>
    </w:p>
    <w:p w14:paraId="49226038" w14:textId="6196CF23" w:rsidR="002B37D9" w:rsidRPr="00C13A2E" w:rsidRDefault="002B37D9" w:rsidP="002B37D9">
      <w:pPr>
        <w:spacing w:after="200" w:line="276" w:lineRule="auto"/>
        <w:contextualSpacing/>
        <w:jc w:val="both"/>
        <w:rPr>
          <w:rFonts w:eastAsia="Calibri" w:cs="Times New Roman"/>
          <w:lang w:eastAsia="cs-CZ"/>
        </w:rPr>
      </w:pPr>
      <w:r w:rsidRPr="00C13A2E">
        <w:rPr>
          <w:rFonts w:eastAsia="Calibri" w:cs="Times New Roman"/>
          <w:lang w:eastAsia="cs-CZ"/>
        </w:rPr>
        <w:t>Doložení dispozice s požadovanými technickými zařízeními až v rámci součinnosti vybraného dodavatele před uzavřením smlouvy je zcela legitimní, nepředstavuje překážku účasti v zadávacím řízení a zadavatel ji zcela v souladu s </w:t>
      </w:r>
      <w:proofErr w:type="spellStart"/>
      <w:r w:rsidRPr="00C13A2E">
        <w:rPr>
          <w:rFonts w:eastAsia="Calibri" w:cs="Times New Roman"/>
          <w:lang w:eastAsia="cs-CZ"/>
        </w:rPr>
        <w:t>ust</w:t>
      </w:r>
      <w:proofErr w:type="spellEnd"/>
      <w:r w:rsidRPr="00C13A2E">
        <w:rPr>
          <w:rFonts w:eastAsia="Calibri" w:cs="Times New Roman"/>
          <w:lang w:eastAsia="cs-CZ"/>
        </w:rPr>
        <w:t xml:space="preserve">. § 104 ZZVZ stanovil s ohledem na své potřeby a ve snaze zajistit efektivní průběh plnění díla. </w:t>
      </w:r>
    </w:p>
    <w:p w14:paraId="1D70C49C" w14:textId="498E653E" w:rsidR="00F055EF" w:rsidRDefault="00F055EF" w:rsidP="00BD5319">
      <w:pPr>
        <w:spacing w:after="0" w:line="240" w:lineRule="auto"/>
        <w:rPr>
          <w:rFonts w:eastAsia="Calibri" w:cs="Times New Roman"/>
          <w:b/>
          <w:lang w:eastAsia="cs-CZ"/>
        </w:rPr>
      </w:pPr>
    </w:p>
    <w:p w14:paraId="76CEC6E6" w14:textId="77777777" w:rsidR="00C13A2E" w:rsidRDefault="00C13A2E" w:rsidP="00BD5319">
      <w:pPr>
        <w:spacing w:after="0" w:line="240" w:lineRule="auto"/>
        <w:rPr>
          <w:rFonts w:eastAsia="Calibri" w:cs="Times New Roman"/>
          <w:b/>
          <w:lang w:eastAsia="cs-CZ"/>
        </w:rPr>
      </w:pPr>
    </w:p>
    <w:p w14:paraId="0A334574" w14:textId="705E70F3" w:rsidR="00F055EF" w:rsidRPr="00BD5319" w:rsidRDefault="00F055EF" w:rsidP="00F055EF">
      <w:pPr>
        <w:spacing w:after="0" w:line="240" w:lineRule="auto"/>
        <w:rPr>
          <w:rFonts w:eastAsia="Calibri" w:cs="Times New Roman"/>
          <w:b/>
          <w:lang w:eastAsia="cs-CZ"/>
        </w:rPr>
      </w:pPr>
      <w:r w:rsidRPr="00BD5319">
        <w:rPr>
          <w:rFonts w:eastAsia="Calibri" w:cs="Times New Roman"/>
          <w:b/>
          <w:lang w:eastAsia="cs-CZ"/>
        </w:rPr>
        <w:t xml:space="preserve">Dotaz č. </w:t>
      </w:r>
      <w:r w:rsidR="00F96EFB">
        <w:rPr>
          <w:rFonts w:eastAsia="Calibri" w:cs="Times New Roman"/>
          <w:b/>
          <w:lang w:eastAsia="cs-CZ"/>
        </w:rPr>
        <w:t>49</w:t>
      </w:r>
      <w:r w:rsidRPr="00BD5319">
        <w:rPr>
          <w:rFonts w:eastAsia="Calibri" w:cs="Times New Roman"/>
          <w:b/>
          <w:lang w:eastAsia="cs-CZ"/>
        </w:rPr>
        <w:t>:</w:t>
      </w:r>
    </w:p>
    <w:p w14:paraId="67D5858F" w14:textId="77777777" w:rsidR="00D740F7" w:rsidRPr="00121B1F" w:rsidRDefault="00D740F7" w:rsidP="00D740F7">
      <w:pPr>
        <w:rPr>
          <w:noProof/>
          <w:u w:val="single"/>
        </w:rPr>
      </w:pPr>
      <w:r w:rsidRPr="00121B1F">
        <w:rPr>
          <w:noProof/>
          <w:u w:val="single"/>
        </w:rPr>
        <w:t>SO 98-98</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239"/>
        <w:gridCol w:w="222"/>
        <w:gridCol w:w="1009"/>
        <w:gridCol w:w="4415"/>
        <w:gridCol w:w="709"/>
        <w:gridCol w:w="740"/>
      </w:tblGrid>
      <w:tr w:rsidR="00D740F7" w:rsidRPr="00121B1F" w14:paraId="79FEE5CF" w14:textId="77777777" w:rsidTr="00121B1F">
        <w:trPr>
          <w:trHeight w:val="445"/>
        </w:trPr>
        <w:tc>
          <w:tcPr>
            <w:tcW w:w="563" w:type="dxa"/>
            <w:shd w:val="clear" w:color="auto" w:fill="auto"/>
            <w:noWrap/>
            <w:hideMark/>
          </w:tcPr>
          <w:p w14:paraId="0571A9E0" w14:textId="77777777" w:rsidR="00D740F7" w:rsidRPr="00121B1F" w:rsidRDefault="00D740F7" w:rsidP="00A67DBA">
            <w:pPr>
              <w:spacing w:line="240" w:lineRule="auto"/>
              <w:jc w:val="center"/>
              <w:rPr>
                <w:rFonts w:cs="Arial"/>
                <w:color w:val="000000"/>
                <w:lang w:eastAsia="cs-CZ"/>
              </w:rPr>
            </w:pPr>
            <w:r w:rsidRPr="00121B1F">
              <w:rPr>
                <w:rFonts w:cs="Arial"/>
                <w:color w:val="000000"/>
                <w:lang w:eastAsia="cs-CZ"/>
              </w:rPr>
              <w:t>1</w:t>
            </w:r>
          </w:p>
        </w:tc>
        <w:tc>
          <w:tcPr>
            <w:tcW w:w="1239" w:type="dxa"/>
            <w:shd w:val="clear" w:color="auto" w:fill="auto"/>
            <w:noWrap/>
            <w:hideMark/>
          </w:tcPr>
          <w:p w14:paraId="748EB191" w14:textId="77777777" w:rsidR="00D740F7" w:rsidRPr="00121B1F" w:rsidRDefault="00D740F7" w:rsidP="00A67DBA">
            <w:pPr>
              <w:spacing w:line="240" w:lineRule="auto"/>
              <w:jc w:val="center"/>
              <w:rPr>
                <w:rFonts w:cs="Arial"/>
                <w:color w:val="000000"/>
                <w:lang w:eastAsia="cs-CZ"/>
              </w:rPr>
            </w:pPr>
            <w:r w:rsidRPr="00121B1F">
              <w:rPr>
                <w:rFonts w:cs="Arial"/>
                <w:color w:val="000000"/>
                <w:lang w:eastAsia="cs-CZ"/>
              </w:rPr>
              <w:t>VSEOB001</w:t>
            </w:r>
          </w:p>
        </w:tc>
        <w:tc>
          <w:tcPr>
            <w:tcW w:w="222" w:type="dxa"/>
            <w:shd w:val="clear" w:color="auto" w:fill="auto"/>
            <w:noWrap/>
            <w:hideMark/>
          </w:tcPr>
          <w:p w14:paraId="213EF48C" w14:textId="77777777" w:rsidR="00D740F7" w:rsidRPr="00121B1F" w:rsidRDefault="00D740F7" w:rsidP="00A67DBA">
            <w:pPr>
              <w:spacing w:line="240" w:lineRule="auto"/>
              <w:jc w:val="center"/>
              <w:rPr>
                <w:rFonts w:cs="Arial"/>
                <w:color w:val="000000"/>
                <w:lang w:eastAsia="cs-CZ"/>
              </w:rPr>
            </w:pPr>
          </w:p>
        </w:tc>
        <w:tc>
          <w:tcPr>
            <w:tcW w:w="1009" w:type="dxa"/>
            <w:shd w:val="clear" w:color="auto" w:fill="auto"/>
            <w:noWrap/>
            <w:hideMark/>
          </w:tcPr>
          <w:p w14:paraId="073875DB" w14:textId="77777777" w:rsidR="00D740F7" w:rsidRPr="00121B1F" w:rsidRDefault="00D740F7" w:rsidP="00A67DBA">
            <w:pPr>
              <w:spacing w:line="240" w:lineRule="auto"/>
              <w:rPr>
                <w:rFonts w:cs="Arial"/>
                <w:color w:val="000000"/>
                <w:lang w:eastAsia="cs-CZ"/>
              </w:rPr>
            </w:pPr>
            <w:r w:rsidRPr="00121B1F">
              <w:rPr>
                <w:rFonts w:cs="Arial"/>
                <w:color w:val="000000"/>
                <w:lang w:eastAsia="cs-CZ"/>
              </w:rPr>
              <w:t>R-položka</w:t>
            </w:r>
          </w:p>
        </w:tc>
        <w:tc>
          <w:tcPr>
            <w:tcW w:w="4588" w:type="dxa"/>
            <w:shd w:val="clear" w:color="auto" w:fill="auto"/>
            <w:hideMark/>
          </w:tcPr>
          <w:p w14:paraId="1C0E019E" w14:textId="77777777" w:rsidR="00D740F7" w:rsidRPr="00121B1F" w:rsidRDefault="00D740F7" w:rsidP="00A67DBA">
            <w:pPr>
              <w:spacing w:line="240" w:lineRule="auto"/>
              <w:rPr>
                <w:rFonts w:cs="Arial"/>
                <w:color w:val="000000"/>
                <w:lang w:eastAsia="cs-CZ"/>
              </w:rPr>
            </w:pPr>
            <w:r w:rsidRPr="00121B1F">
              <w:rPr>
                <w:rFonts w:cs="Arial"/>
                <w:color w:val="000000"/>
                <w:lang w:eastAsia="cs-CZ"/>
              </w:rPr>
              <w:t>Geodetická dokumentace skutečného provedení stavby</w:t>
            </w:r>
          </w:p>
        </w:tc>
        <w:tc>
          <w:tcPr>
            <w:tcW w:w="709" w:type="dxa"/>
            <w:shd w:val="clear" w:color="auto" w:fill="auto"/>
            <w:noWrap/>
            <w:hideMark/>
          </w:tcPr>
          <w:p w14:paraId="6060C092" w14:textId="77777777" w:rsidR="00D740F7" w:rsidRPr="00121B1F" w:rsidRDefault="00D740F7" w:rsidP="00A67DBA">
            <w:pPr>
              <w:spacing w:line="240" w:lineRule="auto"/>
              <w:jc w:val="center"/>
              <w:rPr>
                <w:rFonts w:cs="Arial"/>
                <w:color w:val="000000"/>
                <w:lang w:eastAsia="cs-CZ"/>
              </w:rPr>
            </w:pPr>
            <w:r w:rsidRPr="00121B1F">
              <w:rPr>
                <w:rFonts w:cs="Arial"/>
                <w:color w:val="000000"/>
                <w:lang w:eastAsia="cs-CZ"/>
              </w:rPr>
              <w:t>KPL</w:t>
            </w:r>
          </w:p>
        </w:tc>
        <w:tc>
          <w:tcPr>
            <w:tcW w:w="567" w:type="dxa"/>
            <w:shd w:val="clear" w:color="auto" w:fill="auto"/>
            <w:noWrap/>
            <w:hideMark/>
          </w:tcPr>
          <w:p w14:paraId="7AC88763" w14:textId="77777777" w:rsidR="00D740F7" w:rsidRPr="00121B1F" w:rsidRDefault="00D740F7" w:rsidP="00A67DBA">
            <w:pPr>
              <w:spacing w:line="240" w:lineRule="auto"/>
              <w:jc w:val="right"/>
              <w:rPr>
                <w:rFonts w:cs="Arial"/>
                <w:color w:val="000000"/>
                <w:lang w:eastAsia="cs-CZ"/>
              </w:rPr>
            </w:pPr>
            <w:r w:rsidRPr="00121B1F">
              <w:rPr>
                <w:rFonts w:cs="Arial"/>
                <w:color w:val="000000"/>
                <w:lang w:eastAsia="cs-CZ"/>
              </w:rPr>
              <w:t>1,000</w:t>
            </w:r>
          </w:p>
        </w:tc>
      </w:tr>
    </w:tbl>
    <w:p w14:paraId="620C6356" w14:textId="77777777" w:rsidR="006F0193" w:rsidRDefault="00D740F7" w:rsidP="00D740F7">
      <w:pPr>
        <w:pStyle w:val="xmsonormal"/>
        <w:rPr>
          <w:rFonts w:asciiTheme="minorHAnsi" w:eastAsia="Times New Roman" w:hAnsiTheme="minorHAnsi" w:cs="Times New Roman"/>
          <w:noProof/>
          <w:sz w:val="18"/>
          <w:szCs w:val="18"/>
          <w:lang w:eastAsia="en-US"/>
        </w:rPr>
      </w:pPr>
      <w:r w:rsidRPr="00121B1F">
        <w:rPr>
          <w:rFonts w:asciiTheme="minorHAnsi" w:eastAsia="Times New Roman" w:hAnsiTheme="minorHAnsi" w:cs="Times New Roman"/>
          <w:noProof/>
          <w:sz w:val="18"/>
          <w:szCs w:val="18"/>
          <w:lang w:eastAsia="en-US"/>
        </w:rPr>
        <w:t xml:space="preserve">a) Je součástí ceny stavby v této  položce geodetické </w:t>
      </w:r>
      <w:r w:rsidR="006F0193">
        <w:rPr>
          <w:rFonts w:asciiTheme="minorHAnsi" w:eastAsia="Times New Roman" w:hAnsiTheme="minorHAnsi" w:cs="Times New Roman"/>
          <w:noProof/>
          <w:sz w:val="18"/>
          <w:szCs w:val="18"/>
          <w:lang w:eastAsia="en-US"/>
        </w:rPr>
        <w:t>řešení převodu mezi ČD a SŽDC</w:t>
      </w:r>
    </w:p>
    <w:p w14:paraId="061C05DF" w14:textId="3290C7C0" w:rsidR="00F169C3" w:rsidRPr="00C13A2E" w:rsidRDefault="006F0193" w:rsidP="00C13A2E">
      <w:pPr>
        <w:pStyle w:val="xmsonormal"/>
        <w:rPr>
          <w:rFonts w:asciiTheme="minorHAnsi" w:eastAsia="Times New Roman" w:hAnsiTheme="minorHAnsi" w:cs="Times New Roman"/>
          <w:noProof/>
          <w:sz w:val="18"/>
          <w:szCs w:val="18"/>
          <w:lang w:eastAsia="en-US"/>
        </w:rPr>
      </w:pPr>
      <w:r>
        <w:rPr>
          <w:rFonts w:asciiTheme="minorHAnsi" w:eastAsia="Times New Roman" w:hAnsiTheme="minorHAnsi" w:cs="Times New Roman"/>
          <w:noProof/>
          <w:sz w:val="18"/>
          <w:szCs w:val="18"/>
          <w:lang w:eastAsia="en-US"/>
        </w:rPr>
        <w:t xml:space="preserve">    (</w:t>
      </w:r>
      <w:r w:rsidR="00D740F7" w:rsidRPr="00121B1F">
        <w:rPr>
          <w:rFonts w:asciiTheme="minorHAnsi" w:eastAsia="Times New Roman" w:hAnsiTheme="minorHAnsi" w:cs="Times New Roman"/>
          <w:noProof/>
          <w:sz w:val="18"/>
          <w:szCs w:val="18"/>
          <w:lang w:eastAsia="en-US"/>
        </w:rPr>
        <w:t>problematika UMVŽST)?</w:t>
      </w:r>
      <w:r w:rsidR="00D740F7" w:rsidRPr="00121B1F">
        <w:rPr>
          <w:rFonts w:asciiTheme="minorHAnsi" w:eastAsia="Times New Roman" w:hAnsiTheme="minorHAnsi" w:cs="Times New Roman"/>
          <w:noProof/>
          <w:sz w:val="18"/>
          <w:szCs w:val="18"/>
          <w:lang w:eastAsia="en-US"/>
        </w:rPr>
        <w:br/>
        <w:t>b) Jsou již nyní hotové výkupové geometrické plány?  Jestli ano, kterých parcel se to týká?</w:t>
      </w:r>
    </w:p>
    <w:p w14:paraId="4F5E164F" w14:textId="77777777" w:rsidR="00F055EF" w:rsidRPr="00C13A2E" w:rsidRDefault="00F055EF" w:rsidP="00F055EF">
      <w:pPr>
        <w:spacing w:after="0" w:line="240" w:lineRule="auto"/>
        <w:rPr>
          <w:rFonts w:eastAsia="Calibri" w:cs="Times New Roman"/>
          <w:b/>
          <w:lang w:eastAsia="cs-CZ"/>
        </w:rPr>
      </w:pPr>
      <w:r w:rsidRPr="00C13A2E">
        <w:rPr>
          <w:rFonts w:eastAsia="Calibri" w:cs="Times New Roman"/>
          <w:b/>
          <w:lang w:eastAsia="cs-CZ"/>
        </w:rPr>
        <w:t xml:space="preserve">Odpověď: </w:t>
      </w:r>
    </w:p>
    <w:p w14:paraId="678AA971" w14:textId="3A150636" w:rsidR="00F055EF" w:rsidRPr="00C13A2E" w:rsidRDefault="00582DB6" w:rsidP="00582DB6">
      <w:pPr>
        <w:pStyle w:val="Odstavecseseznamem"/>
        <w:numPr>
          <w:ilvl w:val="0"/>
          <w:numId w:val="23"/>
        </w:numPr>
        <w:spacing w:after="0" w:line="240" w:lineRule="auto"/>
        <w:rPr>
          <w:rFonts w:eastAsia="Calibri" w:cs="Times New Roman"/>
          <w:bCs/>
          <w:lang w:eastAsia="cs-CZ"/>
        </w:rPr>
      </w:pPr>
      <w:r w:rsidRPr="00C13A2E">
        <w:rPr>
          <w:rFonts w:eastAsia="Calibri" w:cs="Times New Roman"/>
          <w:bCs/>
          <w:lang w:eastAsia="cs-CZ"/>
        </w:rPr>
        <w:t>ne, není součástí ceny</w:t>
      </w:r>
    </w:p>
    <w:p w14:paraId="539C0AC6" w14:textId="658D57A6" w:rsidR="00582DB6" w:rsidRPr="00C13A2E" w:rsidRDefault="00582DB6" w:rsidP="00582DB6">
      <w:pPr>
        <w:pStyle w:val="Odstavecseseznamem"/>
        <w:numPr>
          <w:ilvl w:val="0"/>
          <w:numId w:val="23"/>
        </w:numPr>
        <w:spacing w:after="0" w:line="240" w:lineRule="auto"/>
        <w:rPr>
          <w:rFonts w:eastAsia="Calibri" w:cs="Times New Roman"/>
          <w:bCs/>
          <w:lang w:eastAsia="cs-CZ"/>
        </w:rPr>
      </w:pPr>
      <w:r w:rsidRPr="00C13A2E">
        <w:rPr>
          <w:rFonts w:eastAsia="Calibri" w:cs="Times New Roman"/>
          <w:bCs/>
          <w:lang w:eastAsia="cs-CZ"/>
        </w:rPr>
        <w:t xml:space="preserve">ano, jsou zpracovány; pozemky kterých se týkají jsou uvedeny v části </w:t>
      </w:r>
      <w:proofErr w:type="gramStart"/>
      <w:r w:rsidRPr="00C13A2E">
        <w:rPr>
          <w:rFonts w:eastAsia="Calibri" w:cs="Times New Roman"/>
          <w:bCs/>
          <w:lang w:eastAsia="cs-CZ"/>
        </w:rPr>
        <w:t>dokumentace E.4.2</w:t>
      </w:r>
      <w:proofErr w:type="gramEnd"/>
      <w:r w:rsidRPr="00C13A2E">
        <w:rPr>
          <w:rFonts w:eastAsia="Calibri" w:cs="Times New Roman"/>
          <w:bCs/>
          <w:lang w:eastAsia="cs-CZ"/>
        </w:rPr>
        <w:t xml:space="preserve"> Geodetická dokumentace Majetkoprávní část</w:t>
      </w:r>
    </w:p>
    <w:p w14:paraId="24D558AA" w14:textId="472B6915" w:rsidR="00F055EF" w:rsidRPr="00C13A2E" w:rsidRDefault="00F055EF" w:rsidP="00BD5319">
      <w:pPr>
        <w:spacing w:after="0" w:line="240" w:lineRule="auto"/>
        <w:rPr>
          <w:rFonts w:eastAsia="Calibri" w:cs="Times New Roman"/>
          <w:b/>
          <w:lang w:eastAsia="cs-CZ"/>
        </w:rPr>
      </w:pPr>
    </w:p>
    <w:p w14:paraId="676B1D7F" w14:textId="77777777" w:rsidR="00C13A2E" w:rsidRPr="00C13A2E" w:rsidRDefault="00C13A2E" w:rsidP="00BD5319">
      <w:pPr>
        <w:spacing w:after="0" w:line="240" w:lineRule="auto"/>
        <w:rPr>
          <w:rFonts w:eastAsia="Calibri" w:cs="Times New Roman"/>
          <w:b/>
          <w:lang w:eastAsia="cs-CZ"/>
        </w:rPr>
      </w:pPr>
    </w:p>
    <w:p w14:paraId="27B72682" w14:textId="3C5EB45E" w:rsidR="00F055EF" w:rsidRPr="00C13A2E" w:rsidRDefault="00F055EF" w:rsidP="00F055EF">
      <w:pPr>
        <w:spacing w:after="0" w:line="240" w:lineRule="auto"/>
        <w:rPr>
          <w:rFonts w:eastAsia="Calibri" w:cs="Times New Roman"/>
          <w:b/>
          <w:lang w:eastAsia="cs-CZ"/>
        </w:rPr>
      </w:pPr>
      <w:r w:rsidRPr="00C13A2E">
        <w:rPr>
          <w:rFonts w:eastAsia="Calibri" w:cs="Times New Roman"/>
          <w:b/>
          <w:lang w:eastAsia="cs-CZ"/>
        </w:rPr>
        <w:t xml:space="preserve">Dotaz č. </w:t>
      </w:r>
      <w:r w:rsidR="00F96EFB" w:rsidRPr="00C13A2E">
        <w:rPr>
          <w:rFonts w:eastAsia="Calibri" w:cs="Times New Roman"/>
          <w:b/>
          <w:lang w:eastAsia="cs-CZ"/>
        </w:rPr>
        <w:t>50</w:t>
      </w:r>
      <w:r w:rsidRPr="00C13A2E">
        <w:rPr>
          <w:rFonts w:eastAsia="Calibri" w:cs="Times New Roman"/>
          <w:b/>
          <w:lang w:eastAsia="cs-CZ"/>
        </w:rPr>
        <w:t>:</w:t>
      </w:r>
    </w:p>
    <w:p w14:paraId="5AB8A088" w14:textId="77777777" w:rsidR="00D740F7" w:rsidRPr="00C13A2E" w:rsidRDefault="00D740F7" w:rsidP="00D740F7">
      <w:pPr>
        <w:rPr>
          <w:noProof/>
          <w:u w:val="single"/>
        </w:rPr>
      </w:pPr>
      <w:r w:rsidRPr="00C13A2E">
        <w:rPr>
          <w:noProof/>
          <w:u w:val="single"/>
        </w:rPr>
        <w:t>SO 31-34-01</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028"/>
        <w:gridCol w:w="222"/>
        <w:gridCol w:w="1009"/>
        <w:gridCol w:w="5189"/>
        <w:gridCol w:w="786"/>
        <w:gridCol w:w="875"/>
      </w:tblGrid>
      <w:tr w:rsidR="00C13A2E" w:rsidRPr="00C13A2E" w14:paraId="58F7EF80" w14:textId="77777777" w:rsidTr="00A67DBA">
        <w:trPr>
          <w:trHeight w:val="280"/>
        </w:trPr>
        <w:tc>
          <w:tcPr>
            <w:tcW w:w="563" w:type="dxa"/>
            <w:shd w:val="clear" w:color="auto" w:fill="auto"/>
            <w:noWrap/>
            <w:hideMark/>
          </w:tcPr>
          <w:p w14:paraId="77F367FB" w14:textId="77777777" w:rsidR="00D740F7" w:rsidRPr="00C13A2E" w:rsidRDefault="00D740F7" w:rsidP="00A67DBA">
            <w:pPr>
              <w:spacing w:line="240" w:lineRule="auto"/>
              <w:jc w:val="center"/>
              <w:rPr>
                <w:rFonts w:cs="Arial"/>
                <w:lang w:eastAsia="cs-CZ"/>
              </w:rPr>
            </w:pPr>
            <w:r w:rsidRPr="00C13A2E">
              <w:rPr>
                <w:rFonts w:cs="Arial"/>
                <w:lang w:eastAsia="cs-CZ"/>
              </w:rPr>
              <w:t>4</w:t>
            </w:r>
          </w:p>
        </w:tc>
        <w:tc>
          <w:tcPr>
            <w:tcW w:w="1028" w:type="dxa"/>
            <w:shd w:val="clear" w:color="auto" w:fill="auto"/>
            <w:noWrap/>
            <w:hideMark/>
          </w:tcPr>
          <w:p w14:paraId="4FE8FB93" w14:textId="77777777" w:rsidR="00D740F7" w:rsidRPr="00C13A2E" w:rsidRDefault="00D740F7" w:rsidP="00A67DBA">
            <w:pPr>
              <w:spacing w:line="240" w:lineRule="auto"/>
              <w:jc w:val="center"/>
              <w:rPr>
                <w:rFonts w:cs="Arial"/>
                <w:lang w:eastAsia="cs-CZ"/>
              </w:rPr>
            </w:pPr>
            <w:r w:rsidRPr="00C13A2E">
              <w:rPr>
                <w:rFonts w:cs="Arial"/>
                <w:lang w:eastAsia="cs-CZ"/>
              </w:rPr>
              <w:t>R029711</w:t>
            </w:r>
          </w:p>
        </w:tc>
        <w:tc>
          <w:tcPr>
            <w:tcW w:w="222" w:type="dxa"/>
            <w:shd w:val="clear" w:color="auto" w:fill="auto"/>
            <w:noWrap/>
            <w:hideMark/>
          </w:tcPr>
          <w:p w14:paraId="380805C1" w14:textId="77777777" w:rsidR="00D740F7" w:rsidRPr="00C13A2E" w:rsidRDefault="00D740F7" w:rsidP="00A67DBA">
            <w:pPr>
              <w:spacing w:line="240" w:lineRule="auto"/>
              <w:jc w:val="center"/>
              <w:rPr>
                <w:rFonts w:cs="Arial"/>
                <w:lang w:eastAsia="cs-CZ"/>
              </w:rPr>
            </w:pPr>
          </w:p>
        </w:tc>
        <w:tc>
          <w:tcPr>
            <w:tcW w:w="1009" w:type="dxa"/>
            <w:shd w:val="clear" w:color="auto" w:fill="auto"/>
            <w:noWrap/>
            <w:hideMark/>
          </w:tcPr>
          <w:p w14:paraId="26D17E4E" w14:textId="77777777" w:rsidR="00D740F7" w:rsidRPr="00C13A2E" w:rsidRDefault="00D740F7" w:rsidP="00A67DBA">
            <w:pPr>
              <w:spacing w:line="240" w:lineRule="auto"/>
              <w:rPr>
                <w:rFonts w:cs="Arial"/>
                <w:lang w:eastAsia="cs-CZ"/>
              </w:rPr>
            </w:pPr>
            <w:r w:rsidRPr="00C13A2E">
              <w:rPr>
                <w:rFonts w:cs="Arial"/>
                <w:lang w:eastAsia="cs-CZ"/>
              </w:rPr>
              <w:t>Firemní práce</w:t>
            </w:r>
          </w:p>
        </w:tc>
        <w:tc>
          <w:tcPr>
            <w:tcW w:w="5189" w:type="dxa"/>
            <w:shd w:val="clear" w:color="auto" w:fill="auto"/>
            <w:hideMark/>
          </w:tcPr>
          <w:p w14:paraId="4DE72ADC" w14:textId="77777777" w:rsidR="00D740F7" w:rsidRPr="00C13A2E" w:rsidRDefault="00D740F7" w:rsidP="00A67DBA">
            <w:pPr>
              <w:spacing w:line="240" w:lineRule="auto"/>
              <w:rPr>
                <w:rFonts w:cs="Arial"/>
                <w:lang w:eastAsia="cs-CZ"/>
              </w:rPr>
            </w:pPr>
            <w:r w:rsidRPr="00C13A2E">
              <w:rPr>
                <w:rFonts w:cs="Arial"/>
                <w:lang w:eastAsia="cs-CZ"/>
              </w:rPr>
              <w:t>OSTAT POŽADAVKY -  MĚŘENÍ  (GEODET) BODY, MONITORING</w:t>
            </w:r>
          </w:p>
        </w:tc>
        <w:tc>
          <w:tcPr>
            <w:tcW w:w="786" w:type="dxa"/>
            <w:shd w:val="clear" w:color="auto" w:fill="auto"/>
            <w:noWrap/>
            <w:hideMark/>
          </w:tcPr>
          <w:p w14:paraId="3864206D" w14:textId="77777777" w:rsidR="00D740F7" w:rsidRPr="00C13A2E" w:rsidRDefault="00D740F7" w:rsidP="00A67DBA">
            <w:pPr>
              <w:spacing w:line="240" w:lineRule="auto"/>
              <w:jc w:val="center"/>
              <w:rPr>
                <w:rFonts w:cs="Arial"/>
                <w:lang w:eastAsia="cs-CZ"/>
              </w:rPr>
            </w:pPr>
            <w:r w:rsidRPr="00C13A2E">
              <w:rPr>
                <w:rFonts w:cs="Arial"/>
                <w:lang w:eastAsia="cs-CZ"/>
              </w:rPr>
              <w:t>KUS</w:t>
            </w:r>
          </w:p>
        </w:tc>
        <w:tc>
          <w:tcPr>
            <w:tcW w:w="875" w:type="dxa"/>
            <w:shd w:val="clear" w:color="auto" w:fill="auto"/>
            <w:noWrap/>
            <w:hideMark/>
          </w:tcPr>
          <w:p w14:paraId="743CBBA7" w14:textId="77777777" w:rsidR="00D740F7" w:rsidRPr="00C13A2E" w:rsidRDefault="00D740F7" w:rsidP="00A67DBA">
            <w:pPr>
              <w:spacing w:line="240" w:lineRule="auto"/>
              <w:jc w:val="right"/>
              <w:rPr>
                <w:rFonts w:cs="Arial"/>
                <w:lang w:eastAsia="cs-CZ"/>
              </w:rPr>
            </w:pPr>
            <w:r w:rsidRPr="00C13A2E">
              <w:rPr>
                <w:rFonts w:cs="Arial"/>
                <w:lang w:eastAsia="cs-CZ"/>
              </w:rPr>
              <w:t>1,000</w:t>
            </w:r>
          </w:p>
        </w:tc>
      </w:tr>
    </w:tbl>
    <w:p w14:paraId="554A2DD9" w14:textId="77777777" w:rsidR="006F0193" w:rsidRPr="00C13A2E" w:rsidRDefault="00D740F7" w:rsidP="006F0193">
      <w:pPr>
        <w:pStyle w:val="xmsonormal"/>
        <w:numPr>
          <w:ilvl w:val="0"/>
          <w:numId w:val="22"/>
        </w:numPr>
        <w:ind w:left="426"/>
        <w:rPr>
          <w:rFonts w:asciiTheme="minorHAnsi" w:eastAsia="Times New Roman" w:hAnsiTheme="minorHAnsi" w:cs="Times New Roman"/>
          <w:noProof/>
          <w:sz w:val="18"/>
          <w:szCs w:val="18"/>
          <w:lang w:eastAsia="en-US"/>
        </w:rPr>
      </w:pPr>
      <w:r w:rsidRPr="00C13A2E">
        <w:rPr>
          <w:rFonts w:asciiTheme="minorHAnsi" w:eastAsia="Times New Roman" w:hAnsiTheme="minorHAnsi" w:cs="Times New Roman"/>
          <w:noProof/>
          <w:sz w:val="18"/>
          <w:szCs w:val="18"/>
          <w:lang w:eastAsia="en-US"/>
        </w:rPr>
        <w:t>Jakým způsobem mají být stabilizovány pevné ( vztažné )  a pozorované geodetické body</w:t>
      </w:r>
      <w:r w:rsidR="00121B1F" w:rsidRPr="00C13A2E">
        <w:rPr>
          <w:rFonts w:asciiTheme="minorHAnsi" w:eastAsia="Times New Roman" w:hAnsiTheme="minorHAnsi" w:cs="Times New Roman"/>
          <w:noProof/>
          <w:sz w:val="18"/>
          <w:szCs w:val="18"/>
          <w:lang w:eastAsia="en-US"/>
        </w:rPr>
        <w:t xml:space="preserve">? </w:t>
      </w:r>
      <w:r w:rsidRPr="00C13A2E">
        <w:rPr>
          <w:rFonts w:asciiTheme="minorHAnsi" w:eastAsia="Times New Roman" w:hAnsiTheme="minorHAnsi" w:cs="Times New Roman"/>
          <w:noProof/>
          <w:sz w:val="18"/>
          <w:szCs w:val="18"/>
          <w:lang w:eastAsia="en-US"/>
        </w:rPr>
        <w:t>(vzhledem k délce mostu předpokládáme vytvoření mikrosítě s využitím pevné stabilizace bodů do pilíře s nucenou centrací a s připojením na vytyčovací síť stavby) </w:t>
      </w:r>
    </w:p>
    <w:p w14:paraId="03B94678" w14:textId="77777777" w:rsidR="006F0193" w:rsidRPr="00C13A2E" w:rsidRDefault="00D740F7" w:rsidP="006F0193">
      <w:pPr>
        <w:pStyle w:val="xmsonormal"/>
        <w:numPr>
          <w:ilvl w:val="0"/>
          <w:numId w:val="22"/>
        </w:numPr>
        <w:ind w:left="426"/>
        <w:rPr>
          <w:rFonts w:asciiTheme="minorHAnsi" w:eastAsia="Times New Roman" w:hAnsiTheme="minorHAnsi" w:cs="Times New Roman"/>
          <w:noProof/>
          <w:sz w:val="18"/>
          <w:szCs w:val="18"/>
          <w:lang w:eastAsia="en-US"/>
        </w:rPr>
      </w:pPr>
      <w:r w:rsidRPr="00C13A2E">
        <w:rPr>
          <w:rFonts w:asciiTheme="minorHAnsi" w:eastAsia="Times New Roman" w:hAnsiTheme="minorHAnsi" w:cs="Times New Roman"/>
          <w:noProof/>
          <w:sz w:val="18"/>
          <w:szCs w:val="18"/>
          <w:lang w:eastAsia="en-US"/>
        </w:rPr>
        <w:t>Jaký má být počet pevných ( vztažných bodů )? </w:t>
      </w:r>
    </w:p>
    <w:p w14:paraId="467F3BE9" w14:textId="77777777" w:rsidR="006F0193" w:rsidRPr="00C13A2E" w:rsidRDefault="00D740F7" w:rsidP="006F0193">
      <w:pPr>
        <w:pStyle w:val="xmsonormal"/>
        <w:numPr>
          <w:ilvl w:val="0"/>
          <w:numId w:val="22"/>
        </w:numPr>
        <w:ind w:left="426"/>
        <w:rPr>
          <w:rFonts w:asciiTheme="minorHAnsi" w:eastAsia="Times New Roman" w:hAnsiTheme="minorHAnsi" w:cs="Times New Roman"/>
          <w:noProof/>
          <w:sz w:val="18"/>
          <w:szCs w:val="18"/>
          <w:lang w:eastAsia="en-US"/>
        </w:rPr>
      </w:pPr>
      <w:r w:rsidRPr="00C13A2E">
        <w:rPr>
          <w:rFonts w:asciiTheme="minorHAnsi" w:eastAsia="Times New Roman" w:hAnsiTheme="minorHAnsi" w:cs="Times New Roman"/>
          <w:noProof/>
          <w:sz w:val="18"/>
          <w:szCs w:val="18"/>
          <w:lang w:eastAsia="en-US"/>
        </w:rPr>
        <w:t>Považuje se za dostatečné měření jen na čtyři pozorované geodetické body, jak vyplývá z technické zprávy k objektu?</w:t>
      </w:r>
    </w:p>
    <w:p w14:paraId="48B0335B" w14:textId="77777777" w:rsidR="006F0193" w:rsidRPr="00C13A2E" w:rsidRDefault="00D740F7" w:rsidP="006F0193">
      <w:pPr>
        <w:pStyle w:val="xmsonormal"/>
        <w:numPr>
          <w:ilvl w:val="0"/>
          <w:numId w:val="22"/>
        </w:numPr>
        <w:ind w:left="426"/>
        <w:rPr>
          <w:rFonts w:asciiTheme="minorHAnsi" w:eastAsia="Times New Roman" w:hAnsiTheme="minorHAnsi" w:cs="Times New Roman"/>
          <w:noProof/>
          <w:sz w:val="18"/>
          <w:szCs w:val="18"/>
          <w:lang w:eastAsia="en-US"/>
        </w:rPr>
      </w:pPr>
      <w:r w:rsidRPr="00C13A2E">
        <w:rPr>
          <w:rFonts w:asciiTheme="minorHAnsi" w:eastAsia="Times New Roman" w:hAnsiTheme="minorHAnsi" w:cs="Times New Roman"/>
          <w:noProof/>
          <w:sz w:val="18"/>
          <w:szCs w:val="18"/>
          <w:lang w:eastAsia="en-US"/>
        </w:rPr>
        <w:t>Ze soupisu prací u tohoto stavebního objektu vyplývá četnost měření 43 dnů.  Zahrnuje tento počet i měření 0. etapy?  </w:t>
      </w:r>
    </w:p>
    <w:p w14:paraId="6A5D2937" w14:textId="34AD26C1" w:rsidR="00F055EF" w:rsidRPr="00C13A2E" w:rsidRDefault="00D740F7" w:rsidP="006F0193">
      <w:pPr>
        <w:pStyle w:val="xmsonormal"/>
        <w:numPr>
          <w:ilvl w:val="0"/>
          <w:numId w:val="22"/>
        </w:numPr>
        <w:ind w:left="426"/>
        <w:rPr>
          <w:rFonts w:asciiTheme="minorHAnsi" w:eastAsia="Times New Roman" w:hAnsiTheme="minorHAnsi" w:cs="Times New Roman"/>
          <w:noProof/>
          <w:sz w:val="18"/>
          <w:szCs w:val="18"/>
          <w:lang w:eastAsia="en-US"/>
        </w:rPr>
      </w:pPr>
      <w:r w:rsidRPr="00C13A2E">
        <w:rPr>
          <w:rFonts w:asciiTheme="minorHAnsi" w:eastAsia="Times New Roman" w:hAnsiTheme="minorHAnsi" w:cs="Times New Roman"/>
          <w:noProof/>
          <w:sz w:val="18"/>
          <w:szCs w:val="18"/>
          <w:lang w:eastAsia="en-US"/>
        </w:rPr>
        <w:t xml:space="preserve"> Při monitoringu předpokládáme sledování polohy i výšky pozorovaných bodů – je náš předpoklad správný?</w:t>
      </w:r>
    </w:p>
    <w:p w14:paraId="067E82F8" w14:textId="77777777" w:rsidR="00121B1F" w:rsidRPr="00C13A2E" w:rsidRDefault="00121B1F" w:rsidP="006F0193">
      <w:pPr>
        <w:pStyle w:val="xmsonormal"/>
        <w:ind w:left="720"/>
        <w:rPr>
          <w:rFonts w:asciiTheme="minorHAnsi" w:eastAsia="Times New Roman" w:hAnsiTheme="minorHAnsi" w:cs="Times New Roman"/>
          <w:noProof/>
          <w:sz w:val="18"/>
          <w:szCs w:val="18"/>
          <w:lang w:eastAsia="en-US"/>
        </w:rPr>
      </w:pPr>
    </w:p>
    <w:p w14:paraId="130325F6" w14:textId="77777777" w:rsidR="00F055EF" w:rsidRPr="00C13A2E" w:rsidRDefault="00F055EF" w:rsidP="00F055EF">
      <w:pPr>
        <w:spacing w:after="0" w:line="240" w:lineRule="auto"/>
        <w:rPr>
          <w:rFonts w:eastAsia="Calibri" w:cs="Times New Roman"/>
          <w:b/>
          <w:lang w:eastAsia="cs-CZ"/>
        </w:rPr>
      </w:pPr>
      <w:r w:rsidRPr="00C13A2E">
        <w:rPr>
          <w:rFonts w:eastAsia="Calibri" w:cs="Times New Roman"/>
          <w:b/>
          <w:lang w:eastAsia="cs-CZ"/>
        </w:rPr>
        <w:t xml:space="preserve">Odpověď: </w:t>
      </w:r>
    </w:p>
    <w:p w14:paraId="648D0009" w14:textId="77777777" w:rsidR="006E42A4" w:rsidRPr="00C13A2E" w:rsidRDefault="00582DB6" w:rsidP="006E42A4">
      <w:pPr>
        <w:pStyle w:val="Odstavecseseznamem"/>
        <w:numPr>
          <w:ilvl w:val="0"/>
          <w:numId w:val="24"/>
        </w:numPr>
        <w:spacing w:after="0" w:line="240" w:lineRule="auto"/>
        <w:rPr>
          <w:rFonts w:eastAsia="Calibri" w:cs="Times New Roman"/>
          <w:bCs/>
          <w:lang w:eastAsia="cs-CZ"/>
        </w:rPr>
      </w:pPr>
      <w:r w:rsidRPr="00C13A2E">
        <w:rPr>
          <w:rFonts w:eastAsia="Calibri" w:cs="Times New Roman"/>
          <w:bCs/>
          <w:lang w:eastAsia="cs-CZ"/>
        </w:rPr>
        <w:t xml:space="preserve">Potvrzujeme nutnost zřízení </w:t>
      </w:r>
      <w:proofErr w:type="spellStart"/>
      <w:r w:rsidRPr="00C13A2E">
        <w:rPr>
          <w:rFonts w:eastAsia="Calibri" w:cs="Times New Roman"/>
          <w:bCs/>
          <w:lang w:eastAsia="cs-CZ"/>
        </w:rPr>
        <w:t>mikrosítě</w:t>
      </w:r>
      <w:proofErr w:type="spellEnd"/>
      <w:r w:rsidRPr="00C13A2E">
        <w:rPr>
          <w:rFonts w:eastAsia="Calibri" w:cs="Times New Roman"/>
          <w:bCs/>
          <w:lang w:eastAsia="cs-CZ"/>
        </w:rPr>
        <w:t xml:space="preserve"> z pevných bodů s nucenou centrací a s připojením na vytyčovací síť stavby v každém bodě. </w:t>
      </w:r>
    </w:p>
    <w:p w14:paraId="554374D4" w14:textId="13406FBF" w:rsidR="00582DB6" w:rsidRPr="00C13A2E" w:rsidRDefault="00582DB6" w:rsidP="006E42A4">
      <w:pPr>
        <w:pStyle w:val="Odstavecseseznamem"/>
        <w:numPr>
          <w:ilvl w:val="0"/>
          <w:numId w:val="24"/>
        </w:numPr>
        <w:spacing w:after="0" w:line="240" w:lineRule="auto"/>
        <w:rPr>
          <w:rFonts w:eastAsia="Calibri" w:cs="Times New Roman"/>
          <w:bCs/>
          <w:lang w:eastAsia="cs-CZ"/>
        </w:rPr>
      </w:pPr>
      <w:r w:rsidRPr="00C13A2E">
        <w:rPr>
          <w:rFonts w:eastAsia="Calibri" w:cs="Times New Roman"/>
          <w:bCs/>
          <w:lang w:eastAsia="cs-CZ"/>
        </w:rPr>
        <w:t>Počet vztažných bodů závisí na geodetické firmě, která bude monitoring provádět. Měřené body budou rozmístěny po celé délce provizoria.</w:t>
      </w:r>
    </w:p>
    <w:p w14:paraId="2A0BB7C6" w14:textId="5CED6614" w:rsidR="006E42A4" w:rsidRPr="00C13A2E" w:rsidRDefault="006E42A4" w:rsidP="00395433">
      <w:pPr>
        <w:pStyle w:val="Odstavecseseznamem"/>
        <w:numPr>
          <w:ilvl w:val="0"/>
          <w:numId w:val="24"/>
        </w:numPr>
        <w:spacing w:after="0" w:line="240" w:lineRule="auto"/>
        <w:rPr>
          <w:rFonts w:eastAsia="Calibri" w:cs="Times New Roman"/>
          <w:bCs/>
          <w:lang w:eastAsia="cs-CZ"/>
        </w:rPr>
      </w:pPr>
      <w:r w:rsidRPr="00C13A2E">
        <w:rPr>
          <w:rFonts w:eastAsia="Calibri" w:cs="Times New Roman"/>
          <w:bCs/>
          <w:lang w:eastAsia="cs-CZ"/>
        </w:rPr>
        <w:t xml:space="preserve">Při monitoringu se </w:t>
      </w:r>
      <w:proofErr w:type="gramStart"/>
      <w:r w:rsidRPr="00C13A2E">
        <w:rPr>
          <w:rFonts w:eastAsia="Calibri" w:cs="Times New Roman"/>
          <w:bCs/>
          <w:lang w:eastAsia="cs-CZ"/>
        </w:rPr>
        <w:t>počítá s 2 x 9-ti</w:t>
      </w:r>
      <w:proofErr w:type="gramEnd"/>
      <w:r w:rsidRPr="00C13A2E">
        <w:rPr>
          <w:rFonts w:eastAsia="Calibri" w:cs="Times New Roman"/>
          <w:bCs/>
          <w:lang w:eastAsia="cs-CZ"/>
        </w:rPr>
        <w:t xml:space="preserve"> body osazovanými na pažící konstrukce a s 2 x 5-ti body provizoria (ložiska). Celkem tedy 28 bodů. </w:t>
      </w:r>
    </w:p>
    <w:p w14:paraId="17E5DE22" w14:textId="77777777" w:rsidR="00582DB6" w:rsidRPr="00C13A2E" w:rsidRDefault="00582DB6" w:rsidP="00582DB6">
      <w:pPr>
        <w:pStyle w:val="Odstavecseseznamem"/>
        <w:numPr>
          <w:ilvl w:val="0"/>
          <w:numId w:val="24"/>
        </w:numPr>
        <w:spacing w:after="0" w:line="240" w:lineRule="auto"/>
        <w:rPr>
          <w:rFonts w:eastAsia="Calibri" w:cs="Times New Roman"/>
          <w:bCs/>
          <w:lang w:eastAsia="cs-CZ"/>
        </w:rPr>
      </w:pPr>
      <w:r w:rsidRPr="00C13A2E">
        <w:rPr>
          <w:rFonts w:eastAsia="Calibri" w:cs="Times New Roman"/>
          <w:bCs/>
          <w:lang w:eastAsia="cs-CZ"/>
        </w:rPr>
        <w:t xml:space="preserve">První měření proběhne s uvedením přeložky trati do provozu (zaměření polohy přesunuté konstrukce po dokončení montáže je součástí montážních prací a bude kontrolováno při hlavní prohlídce mostu před uvedením do provozu). Interval měření se po prvních třech dnech prodlužuje na týdenní periodu </w:t>
      </w:r>
      <w:proofErr w:type="gramStart"/>
      <w:r w:rsidRPr="00C13A2E">
        <w:rPr>
          <w:rFonts w:eastAsia="Calibri" w:cs="Times New Roman"/>
          <w:bCs/>
          <w:lang w:eastAsia="cs-CZ"/>
        </w:rPr>
        <w:t>viz.</w:t>
      </w:r>
      <w:proofErr w:type="gramEnd"/>
      <w:r w:rsidRPr="00C13A2E">
        <w:rPr>
          <w:rFonts w:eastAsia="Calibri" w:cs="Times New Roman"/>
          <w:bCs/>
          <w:lang w:eastAsia="cs-CZ"/>
        </w:rPr>
        <w:t xml:space="preserve"> TZ odst. 13.3.3.3. Další případné prodloužení intervalu měření bude stanoveno během provádění.</w:t>
      </w:r>
    </w:p>
    <w:p w14:paraId="2E99CA07" w14:textId="77777777" w:rsidR="00582DB6" w:rsidRPr="00C13A2E" w:rsidRDefault="00582DB6" w:rsidP="00582DB6">
      <w:pPr>
        <w:pStyle w:val="Odstavecseseznamem"/>
        <w:numPr>
          <w:ilvl w:val="0"/>
          <w:numId w:val="24"/>
        </w:numPr>
        <w:spacing w:after="0" w:line="240" w:lineRule="auto"/>
        <w:rPr>
          <w:rFonts w:eastAsia="Calibri" w:cs="Times New Roman"/>
          <w:bCs/>
          <w:lang w:eastAsia="cs-CZ"/>
        </w:rPr>
      </w:pPr>
      <w:r w:rsidRPr="00C13A2E">
        <w:rPr>
          <w:rFonts w:eastAsia="Calibri" w:cs="Times New Roman"/>
          <w:bCs/>
          <w:lang w:eastAsia="cs-CZ"/>
        </w:rPr>
        <w:t>Měření bude prováděno jak výškově, tak polohově viz TZ odst. 13.3.3.4.</w:t>
      </w:r>
    </w:p>
    <w:p w14:paraId="369CFD62" w14:textId="204CD16C" w:rsidR="00582DB6" w:rsidRDefault="00582DB6" w:rsidP="00BD5319">
      <w:pPr>
        <w:spacing w:after="0" w:line="240" w:lineRule="auto"/>
        <w:rPr>
          <w:rFonts w:eastAsia="Calibri" w:cs="Times New Roman"/>
          <w:b/>
          <w:color w:val="FF0000"/>
          <w:lang w:eastAsia="cs-CZ"/>
        </w:rPr>
      </w:pPr>
    </w:p>
    <w:p w14:paraId="3E0AD51B" w14:textId="77777777" w:rsidR="00C13A2E" w:rsidRDefault="00C13A2E" w:rsidP="00BD5319">
      <w:pPr>
        <w:spacing w:after="0" w:line="240" w:lineRule="auto"/>
        <w:rPr>
          <w:rFonts w:eastAsia="Calibri" w:cs="Times New Roman"/>
          <w:b/>
          <w:color w:val="FF0000"/>
          <w:lang w:eastAsia="cs-CZ"/>
        </w:rPr>
      </w:pPr>
    </w:p>
    <w:p w14:paraId="14F54D59" w14:textId="7B03C7D2"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sidR="00F96EFB">
        <w:rPr>
          <w:rFonts w:eastAsia="Calibri" w:cs="Times New Roman"/>
          <w:b/>
          <w:lang w:eastAsia="cs-CZ"/>
        </w:rPr>
        <w:t>51</w:t>
      </w:r>
      <w:r w:rsidRPr="00BD5319">
        <w:rPr>
          <w:rFonts w:eastAsia="Calibri" w:cs="Times New Roman"/>
          <w:b/>
          <w:lang w:eastAsia="cs-CZ"/>
        </w:rPr>
        <w:t>:</w:t>
      </w:r>
    </w:p>
    <w:p w14:paraId="2FF488BA" w14:textId="77777777" w:rsidR="00D740F7" w:rsidRPr="006F0193" w:rsidRDefault="00D740F7" w:rsidP="006F0193">
      <w:pPr>
        <w:spacing w:after="0"/>
        <w:rPr>
          <w:noProof/>
          <w:u w:val="single"/>
        </w:rPr>
      </w:pPr>
      <w:r w:rsidRPr="006F0193">
        <w:rPr>
          <w:noProof/>
          <w:u w:val="single"/>
        </w:rPr>
        <w:t>SO 31-34-01</w:t>
      </w:r>
    </w:p>
    <w:p w14:paraId="532E1FC3" w14:textId="2648E328" w:rsidR="00D740F7" w:rsidRPr="00C13A2E" w:rsidRDefault="00D740F7" w:rsidP="006F0193">
      <w:pPr>
        <w:spacing w:after="0"/>
        <w:rPr>
          <w:noProof/>
        </w:rPr>
      </w:pPr>
      <w:r w:rsidRPr="00D407B2">
        <w:rPr>
          <w:noProof/>
        </w:rPr>
        <w:t xml:space="preserve">Pol. 272314 ZÁKLADY Z PROSTÉHO BETONU DO C25/30. </w:t>
      </w:r>
      <w:r>
        <w:rPr>
          <w:noProof/>
        </w:rPr>
        <w:br/>
      </w:r>
      <w:r w:rsidRPr="00C13A2E">
        <w:rPr>
          <w:noProof/>
        </w:rPr>
        <w:t>Může zadavatel objasnit, co představuje dílčí část na řádku 1 v popisu položky?</w:t>
      </w:r>
    </w:p>
    <w:p w14:paraId="553F2B41" w14:textId="77777777" w:rsidR="006F0193" w:rsidRPr="00C13A2E" w:rsidRDefault="006F0193" w:rsidP="006F0193">
      <w:pPr>
        <w:spacing w:after="0"/>
        <w:rPr>
          <w:noProof/>
        </w:rPr>
      </w:pPr>
    </w:p>
    <w:p w14:paraId="0081AF57" w14:textId="238483B2" w:rsidR="008D04E7" w:rsidRPr="00C13A2E" w:rsidRDefault="008D04E7" w:rsidP="008D04E7">
      <w:pPr>
        <w:spacing w:after="0" w:line="240" w:lineRule="auto"/>
        <w:rPr>
          <w:rFonts w:eastAsia="Calibri" w:cs="Times New Roman"/>
          <w:b/>
          <w:lang w:eastAsia="cs-CZ"/>
        </w:rPr>
      </w:pPr>
      <w:r w:rsidRPr="00C13A2E">
        <w:rPr>
          <w:rFonts w:eastAsia="Calibri" w:cs="Times New Roman"/>
          <w:b/>
          <w:lang w:eastAsia="cs-CZ"/>
        </w:rPr>
        <w:t xml:space="preserve">Odpověď: </w:t>
      </w:r>
    </w:p>
    <w:p w14:paraId="781FA000" w14:textId="2E7B199D"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Jedná se o podkladní betony a šablony pro vrtání pilot pro uvedené části spodní stavby.</w:t>
      </w:r>
    </w:p>
    <w:p w14:paraId="47A66267" w14:textId="5A175FAD" w:rsidR="00BD5319" w:rsidRPr="00C13A2E" w:rsidRDefault="00BD5319" w:rsidP="00BD5319">
      <w:pPr>
        <w:spacing w:after="0" w:line="240" w:lineRule="auto"/>
        <w:rPr>
          <w:rFonts w:eastAsia="Times New Roman" w:cs="Times New Roman"/>
          <w:b/>
          <w:lang w:eastAsia="cs-CZ"/>
        </w:rPr>
      </w:pPr>
    </w:p>
    <w:p w14:paraId="4DBE60C4" w14:textId="77777777" w:rsidR="00C13A2E" w:rsidRPr="00C13A2E" w:rsidRDefault="00C13A2E" w:rsidP="00BD5319">
      <w:pPr>
        <w:spacing w:after="0" w:line="240" w:lineRule="auto"/>
        <w:rPr>
          <w:rFonts w:eastAsia="Times New Roman" w:cs="Times New Roman"/>
          <w:b/>
          <w:lang w:eastAsia="cs-CZ"/>
        </w:rPr>
      </w:pPr>
    </w:p>
    <w:p w14:paraId="42EB9077" w14:textId="05FA3BD8" w:rsidR="008D04E7" w:rsidRPr="00C13A2E" w:rsidRDefault="008D04E7" w:rsidP="008D04E7">
      <w:pPr>
        <w:spacing w:after="0" w:line="240" w:lineRule="auto"/>
        <w:rPr>
          <w:rFonts w:eastAsia="Calibri" w:cs="Times New Roman"/>
          <w:b/>
          <w:lang w:eastAsia="cs-CZ"/>
        </w:rPr>
      </w:pPr>
      <w:r w:rsidRPr="00C13A2E">
        <w:rPr>
          <w:rFonts w:eastAsia="Calibri" w:cs="Times New Roman"/>
          <w:b/>
          <w:lang w:eastAsia="cs-CZ"/>
        </w:rPr>
        <w:t xml:space="preserve">Dotaz č. </w:t>
      </w:r>
      <w:r w:rsidR="00F96EFB" w:rsidRPr="00C13A2E">
        <w:rPr>
          <w:rFonts w:eastAsia="Calibri" w:cs="Times New Roman"/>
          <w:b/>
          <w:lang w:eastAsia="cs-CZ"/>
        </w:rPr>
        <w:t>52</w:t>
      </w:r>
      <w:r w:rsidRPr="00C13A2E">
        <w:rPr>
          <w:rFonts w:eastAsia="Calibri" w:cs="Times New Roman"/>
          <w:b/>
          <w:lang w:eastAsia="cs-CZ"/>
        </w:rPr>
        <w:t>:</w:t>
      </w:r>
    </w:p>
    <w:p w14:paraId="4E9DE4B2" w14:textId="77777777" w:rsidR="00D740F7" w:rsidRPr="00C13A2E" w:rsidRDefault="00D740F7" w:rsidP="006F0193">
      <w:pPr>
        <w:spacing w:after="0"/>
        <w:rPr>
          <w:noProof/>
          <w:u w:val="single"/>
        </w:rPr>
      </w:pPr>
      <w:r w:rsidRPr="00C13A2E">
        <w:rPr>
          <w:noProof/>
          <w:u w:val="single"/>
        </w:rPr>
        <w:t>SO 31-34-01</w:t>
      </w:r>
    </w:p>
    <w:p w14:paraId="4046BA88" w14:textId="021239D8" w:rsidR="00D740F7" w:rsidRPr="00C13A2E" w:rsidRDefault="00D740F7" w:rsidP="006F0193">
      <w:pPr>
        <w:spacing w:after="0"/>
        <w:rPr>
          <w:noProof/>
        </w:rPr>
      </w:pPr>
      <w:r w:rsidRPr="00C13A2E">
        <w:rPr>
          <w:noProof/>
        </w:rPr>
        <w:t xml:space="preserve">Pol. 428763, 428743, 428741, 428762, tedy KALOTOVÁ LOŽISKA. Množství ložisek v jednotlivých položkách neodpovídá výkresové dokumentaci (příloha č. 2.6.20). Dle našeho názoru </w:t>
      </w:r>
      <w:r w:rsidR="006F0193" w:rsidRPr="00C13A2E">
        <w:rPr>
          <w:noProof/>
        </w:rPr>
        <w:t>by mělo být uvedeno následovně:</w:t>
      </w:r>
    </w:p>
    <w:p w14:paraId="746ECFCA" w14:textId="77777777" w:rsidR="00D740F7" w:rsidRPr="00C13A2E" w:rsidRDefault="00D740F7" w:rsidP="006F0193">
      <w:pPr>
        <w:spacing w:after="0"/>
        <w:rPr>
          <w:noProof/>
        </w:rPr>
      </w:pPr>
      <w:r w:rsidRPr="00C13A2E">
        <w:rPr>
          <w:noProof/>
        </w:rPr>
        <w:t>DO 10 MN: 2 ks pevné, 2 ks všesměrné, 4 ks jednosměrné</w:t>
      </w:r>
    </w:p>
    <w:p w14:paraId="10B646A0" w14:textId="53FA1FD9" w:rsidR="00D740F7" w:rsidRPr="00C13A2E" w:rsidRDefault="00D740F7" w:rsidP="006F0193">
      <w:pPr>
        <w:spacing w:after="0"/>
        <w:rPr>
          <w:noProof/>
        </w:rPr>
      </w:pPr>
      <w:r w:rsidRPr="00C13A2E">
        <w:rPr>
          <w:noProof/>
        </w:rPr>
        <w:t>DO 20 MN: 1 ks pevné, 1 ks všesměrné, 2 ks j</w:t>
      </w:r>
      <w:r w:rsidR="006F0193" w:rsidRPr="00C13A2E">
        <w:rPr>
          <w:noProof/>
        </w:rPr>
        <w:t>ednosměrné</w:t>
      </w:r>
    </w:p>
    <w:p w14:paraId="3BC01CBA" w14:textId="77777777" w:rsidR="00D740F7" w:rsidRPr="00C13A2E" w:rsidRDefault="00D740F7" w:rsidP="006F0193">
      <w:pPr>
        <w:spacing w:after="0"/>
        <w:rPr>
          <w:noProof/>
        </w:rPr>
      </w:pPr>
      <w:r w:rsidRPr="00C13A2E">
        <w:rPr>
          <w:noProof/>
        </w:rPr>
        <w:t>Může zadavatel zkontrolovat a opravit?</w:t>
      </w:r>
    </w:p>
    <w:p w14:paraId="62120164" w14:textId="77777777" w:rsidR="008D04E7" w:rsidRPr="00C13A2E" w:rsidRDefault="008D04E7" w:rsidP="008D04E7">
      <w:pPr>
        <w:spacing w:after="0" w:line="240" w:lineRule="auto"/>
        <w:rPr>
          <w:rFonts w:eastAsia="Calibri" w:cs="Times New Roman"/>
          <w:b/>
          <w:lang w:eastAsia="cs-CZ"/>
        </w:rPr>
      </w:pPr>
    </w:p>
    <w:p w14:paraId="67CC4333" w14:textId="77777777" w:rsidR="008D04E7" w:rsidRPr="00C13A2E" w:rsidRDefault="008D04E7" w:rsidP="008D04E7">
      <w:pPr>
        <w:spacing w:after="0" w:line="240" w:lineRule="auto"/>
        <w:rPr>
          <w:rFonts w:eastAsia="Calibri" w:cs="Times New Roman"/>
          <w:b/>
          <w:lang w:eastAsia="cs-CZ"/>
        </w:rPr>
      </w:pPr>
      <w:r w:rsidRPr="00C13A2E">
        <w:rPr>
          <w:rFonts w:eastAsia="Calibri" w:cs="Times New Roman"/>
          <w:b/>
          <w:lang w:eastAsia="cs-CZ"/>
        </w:rPr>
        <w:t xml:space="preserve">Odpověď: </w:t>
      </w:r>
    </w:p>
    <w:p w14:paraId="1364B46B" w14:textId="2D2EEED9"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 xml:space="preserve">V soupisu prací byly opraveny počty a typy ložisek v souladu s přílohou č. </w:t>
      </w:r>
      <w:proofErr w:type="gramStart"/>
      <w:r w:rsidRPr="00C13A2E">
        <w:rPr>
          <w:rFonts w:eastAsia="Calibri" w:cs="Times New Roman"/>
          <w:bCs/>
          <w:lang w:eastAsia="cs-CZ"/>
        </w:rPr>
        <w:t>2.6.20</w:t>
      </w:r>
      <w:proofErr w:type="gramEnd"/>
      <w:r w:rsidRPr="00C13A2E">
        <w:rPr>
          <w:rFonts w:eastAsia="Calibri" w:cs="Times New Roman"/>
          <w:bCs/>
          <w:lang w:eastAsia="cs-CZ"/>
        </w:rPr>
        <w:t xml:space="preserve">. U položek </w:t>
      </w:r>
      <w:proofErr w:type="gramStart"/>
      <w:r w:rsidRPr="00C13A2E">
        <w:rPr>
          <w:rFonts w:eastAsia="Calibri" w:cs="Times New Roman"/>
          <w:bCs/>
          <w:lang w:eastAsia="cs-CZ"/>
        </w:rPr>
        <w:t>č.65</w:t>
      </w:r>
      <w:proofErr w:type="gramEnd"/>
      <w:r w:rsidRPr="00C13A2E">
        <w:rPr>
          <w:rFonts w:eastAsia="Calibri" w:cs="Times New Roman"/>
          <w:bCs/>
          <w:lang w:eastAsia="cs-CZ"/>
        </w:rPr>
        <w:t>-68 (</w:t>
      </w:r>
      <w:r w:rsidRPr="00C13A2E">
        <w:rPr>
          <w:rFonts w:eastAsia="Times New Roman" w:cs="Times New Roman"/>
          <w:bCs/>
          <w:lang w:eastAsia="cs-CZ"/>
        </w:rPr>
        <w:t>428763, 428743, 428741)</w:t>
      </w:r>
      <w:r w:rsidRPr="00C13A2E">
        <w:rPr>
          <w:rFonts w:eastAsia="Calibri" w:cs="Times New Roman"/>
          <w:bCs/>
          <w:lang w:eastAsia="cs-CZ"/>
        </w:rPr>
        <w:t xml:space="preserve"> byl upraven počet kusů. Byly doplněny nové položky </w:t>
      </w:r>
      <w:proofErr w:type="gramStart"/>
      <w:r w:rsidRPr="00C13A2E">
        <w:rPr>
          <w:rFonts w:eastAsia="Calibri" w:cs="Times New Roman"/>
          <w:bCs/>
          <w:lang w:eastAsia="cs-CZ"/>
        </w:rPr>
        <w:t>č.202</w:t>
      </w:r>
      <w:proofErr w:type="gramEnd"/>
      <w:r w:rsidRPr="00C13A2E">
        <w:rPr>
          <w:rFonts w:eastAsia="Calibri" w:cs="Times New Roman"/>
          <w:bCs/>
          <w:lang w:eastAsia="cs-CZ"/>
        </w:rPr>
        <w:t xml:space="preserve"> (</w:t>
      </w:r>
      <w:r w:rsidRPr="00C13A2E">
        <w:rPr>
          <w:rFonts w:eastAsia="Times New Roman" w:cs="Times New Roman"/>
          <w:bCs/>
          <w:lang w:eastAsia="cs-CZ"/>
        </w:rPr>
        <w:t xml:space="preserve">428742) </w:t>
      </w:r>
      <w:r w:rsidRPr="00C13A2E">
        <w:rPr>
          <w:rFonts w:eastAsia="Calibri" w:cs="Times New Roman"/>
          <w:bCs/>
          <w:lang w:eastAsia="cs-CZ"/>
        </w:rPr>
        <w:t>a č.203 (</w:t>
      </w:r>
      <w:r w:rsidRPr="00C13A2E">
        <w:rPr>
          <w:rFonts w:eastAsia="Times New Roman" w:cs="Times New Roman"/>
          <w:bCs/>
          <w:lang w:eastAsia="cs-CZ"/>
        </w:rPr>
        <w:t>428761)</w:t>
      </w:r>
      <w:r w:rsidRPr="00C13A2E">
        <w:rPr>
          <w:rFonts w:eastAsia="Calibri" w:cs="Times New Roman"/>
          <w:bCs/>
          <w:lang w:eastAsia="cs-CZ"/>
        </w:rPr>
        <w:t>.</w:t>
      </w:r>
    </w:p>
    <w:p w14:paraId="25D4726A" w14:textId="0AD31C80" w:rsidR="008D04E7" w:rsidRPr="00C13A2E" w:rsidRDefault="00582DB6" w:rsidP="00BD5319">
      <w:pPr>
        <w:spacing w:after="0" w:line="240" w:lineRule="auto"/>
        <w:rPr>
          <w:rFonts w:eastAsia="Calibri" w:cs="Times New Roman"/>
          <w:i/>
          <w:iCs/>
          <w:lang w:eastAsia="cs-CZ"/>
        </w:rPr>
      </w:pPr>
      <w:r w:rsidRPr="00C13A2E">
        <w:rPr>
          <w:rFonts w:eastAsia="Calibri" w:cs="Times New Roman"/>
          <w:i/>
          <w:iCs/>
          <w:lang w:eastAsia="cs-CZ"/>
        </w:rPr>
        <w:t>Upraven dokument SO313401_upr02.xlsm</w:t>
      </w:r>
    </w:p>
    <w:p w14:paraId="417DDDF1" w14:textId="4424063F" w:rsidR="00EA158A" w:rsidRPr="00C13A2E" w:rsidRDefault="00EA158A" w:rsidP="00BD5319">
      <w:pPr>
        <w:spacing w:after="0" w:line="240" w:lineRule="auto"/>
        <w:rPr>
          <w:rFonts w:eastAsia="Times New Roman" w:cs="Times New Roman"/>
          <w:b/>
          <w:lang w:eastAsia="cs-CZ"/>
        </w:rPr>
      </w:pPr>
    </w:p>
    <w:p w14:paraId="648C369D" w14:textId="77777777" w:rsidR="00C13A2E" w:rsidRDefault="00C13A2E" w:rsidP="006F0193">
      <w:pPr>
        <w:spacing w:after="0" w:line="240" w:lineRule="auto"/>
        <w:rPr>
          <w:rFonts w:eastAsia="Calibri" w:cs="Times New Roman"/>
          <w:b/>
          <w:lang w:eastAsia="cs-CZ"/>
        </w:rPr>
      </w:pPr>
    </w:p>
    <w:p w14:paraId="205D3B53" w14:textId="231B2CA3" w:rsidR="008D04E7" w:rsidRPr="00C13A2E" w:rsidRDefault="00D740F7" w:rsidP="006F0193">
      <w:pPr>
        <w:spacing w:after="0" w:line="240" w:lineRule="auto"/>
        <w:rPr>
          <w:rFonts w:eastAsia="Calibri" w:cs="Times New Roman"/>
          <w:b/>
          <w:lang w:eastAsia="cs-CZ"/>
        </w:rPr>
      </w:pPr>
      <w:r w:rsidRPr="00C13A2E">
        <w:rPr>
          <w:rFonts w:eastAsia="Calibri" w:cs="Times New Roman"/>
          <w:b/>
          <w:lang w:eastAsia="cs-CZ"/>
        </w:rPr>
        <w:t>Dotaz č. 53:</w:t>
      </w:r>
    </w:p>
    <w:p w14:paraId="2F73833A" w14:textId="77777777" w:rsidR="00D740F7" w:rsidRPr="00C13A2E" w:rsidRDefault="00D740F7" w:rsidP="006F0193">
      <w:pPr>
        <w:spacing w:after="0"/>
        <w:rPr>
          <w:noProof/>
          <w:u w:val="single"/>
        </w:rPr>
      </w:pPr>
      <w:r w:rsidRPr="00C13A2E">
        <w:rPr>
          <w:noProof/>
          <w:u w:val="single"/>
        </w:rPr>
        <w:t>SO 31-34-01</w:t>
      </w:r>
    </w:p>
    <w:p w14:paraId="7D7E19D0" w14:textId="7DD16FD6" w:rsidR="00D740F7" w:rsidRPr="00C13A2E" w:rsidRDefault="00D740F7" w:rsidP="006F0193">
      <w:pPr>
        <w:spacing w:after="0"/>
        <w:rPr>
          <w:noProof/>
        </w:rPr>
      </w:pPr>
      <w:r w:rsidRPr="00C13A2E">
        <w:rPr>
          <w:noProof/>
        </w:rPr>
        <w:t>Pol. 93324 ZATĚŽ ZKOUŠKA MOSTU DYNAMIC 1.POLE PŘES 800M2. Dynamická zkouška není v TZ daného SO zmíněna (narozdíl od statické zatěžovací zkoušky). Může zadavatel příblížit požadovaný rozsah dynamické zkoušky, aby uchazeč mohl provést řádné naceněnní položky?</w:t>
      </w:r>
    </w:p>
    <w:p w14:paraId="66BC5FD9" w14:textId="52308190" w:rsidR="006F0193" w:rsidRPr="00C13A2E" w:rsidRDefault="006F0193" w:rsidP="006F0193">
      <w:pPr>
        <w:spacing w:after="0"/>
        <w:rPr>
          <w:noProof/>
          <w:u w:val="single"/>
        </w:rPr>
      </w:pPr>
    </w:p>
    <w:p w14:paraId="3C4892AD" w14:textId="77777777" w:rsidR="006F0193" w:rsidRPr="00C13A2E" w:rsidRDefault="006F0193" w:rsidP="006F0193">
      <w:pPr>
        <w:spacing w:after="0" w:line="240" w:lineRule="auto"/>
        <w:rPr>
          <w:rFonts w:eastAsia="Calibri" w:cs="Times New Roman"/>
          <w:b/>
          <w:lang w:eastAsia="cs-CZ"/>
        </w:rPr>
      </w:pPr>
      <w:r w:rsidRPr="00C13A2E">
        <w:rPr>
          <w:rFonts w:eastAsia="Calibri" w:cs="Times New Roman"/>
          <w:b/>
          <w:lang w:eastAsia="cs-CZ"/>
        </w:rPr>
        <w:t xml:space="preserve">Odpověď: </w:t>
      </w:r>
    </w:p>
    <w:p w14:paraId="0AE2662D" w14:textId="5418AA5F" w:rsidR="00582DB6" w:rsidRPr="00C13A2E" w:rsidRDefault="00582DB6" w:rsidP="00582DB6">
      <w:pPr>
        <w:spacing w:after="0" w:line="240" w:lineRule="auto"/>
        <w:rPr>
          <w:rFonts w:eastAsia="Times New Roman" w:cs="Times New Roman"/>
          <w:bCs/>
          <w:lang w:eastAsia="cs-CZ"/>
        </w:rPr>
      </w:pPr>
      <w:r w:rsidRPr="00C13A2E">
        <w:rPr>
          <w:rFonts w:eastAsia="Times New Roman" w:cs="Times New Roman"/>
          <w:bCs/>
          <w:lang w:eastAsia="cs-CZ"/>
        </w:rPr>
        <w:t xml:space="preserve">Dynamická zkouška nebude prováděna. Ze soupisu prací odstraněna položka č. 104 (93324) </w:t>
      </w:r>
    </w:p>
    <w:p w14:paraId="0CAA3FA5" w14:textId="77777777" w:rsidR="00582DB6" w:rsidRPr="00C13A2E" w:rsidRDefault="00582DB6" w:rsidP="00582DB6">
      <w:pPr>
        <w:spacing w:after="0" w:line="240" w:lineRule="auto"/>
        <w:rPr>
          <w:rFonts w:eastAsia="Calibri" w:cs="Times New Roman"/>
          <w:i/>
          <w:iCs/>
          <w:lang w:eastAsia="cs-CZ"/>
        </w:rPr>
      </w:pPr>
      <w:r w:rsidRPr="00C13A2E">
        <w:rPr>
          <w:rFonts w:eastAsia="Calibri" w:cs="Times New Roman"/>
          <w:i/>
          <w:iCs/>
          <w:lang w:eastAsia="cs-CZ"/>
        </w:rPr>
        <w:t>Upraven dokument SO313401_upr02.xlsm</w:t>
      </w:r>
    </w:p>
    <w:p w14:paraId="193116BB" w14:textId="48FEEEFD" w:rsidR="00B75F91" w:rsidRPr="00C13A2E" w:rsidRDefault="00B75F91" w:rsidP="006F0193">
      <w:pPr>
        <w:spacing w:after="0"/>
        <w:rPr>
          <w:noProof/>
          <w:u w:val="single"/>
        </w:rPr>
      </w:pPr>
    </w:p>
    <w:p w14:paraId="77232A9C" w14:textId="77777777" w:rsidR="00C13A2E" w:rsidRPr="00C13A2E" w:rsidRDefault="00C13A2E" w:rsidP="006F0193">
      <w:pPr>
        <w:spacing w:after="0"/>
        <w:rPr>
          <w:noProof/>
          <w:u w:val="single"/>
        </w:rPr>
      </w:pPr>
    </w:p>
    <w:p w14:paraId="04E033DC" w14:textId="407F5D70"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Dotaz č. 54:</w:t>
      </w:r>
    </w:p>
    <w:p w14:paraId="70C0773D" w14:textId="77777777" w:rsidR="005C1C8E" w:rsidRPr="00C13A2E" w:rsidRDefault="005C1C8E" w:rsidP="006F0193">
      <w:pPr>
        <w:spacing w:after="0"/>
        <w:rPr>
          <w:noProof/>
          <w:u w:val="single"/>
        </w:rPr>
      </w:pPr>
      <w:r w:rsidRPr="00C13A2E">
        <w:rPr>
          <w:noProof/>
          <w:u w:val="single"/>
        </w:rPr>
        <w:t>SO 31-51-02</w:t>
      </w:r>
    </w:p>
    <w:p w14:paraId="22317339" w14:textId="5F72D418" w:rsidR="005C1C8E" w:rsidRPr="00C13A2E" w:rsidRDefault="005C1C8E" w:rsidP="006F0193">
      <w:pPr>
        <w:spacing w:after="0"/>
        <w:rPr>
          <w:noProof/>
        </w:rPr>
      </w:pPr>
      <w:r w:rsidRPr="00C13A2E">
        <w:rPr>
          <w:noProof/>
        </w:rPr>
        <w:t>V zadaném soupisu prací chybí položky pro elektroinstalace, hromosvodu a uzemnění, které by se zde dle technické zprávy měly nacházet</w:t>
      </w:r>
      <w:r w:rsidR="006F0193" w:rsidRPr="00C13A2E">
        <w:rPr>
          <w:noProof/>
        </w:rPr>
        <w:t>.</w:t>
      </w:r>
    </w:p>
    <w:p w14:paraId="5E1E17FD" w14:textId="77777777" w:rsidR="005C1C8E" w:rsidRPr="00C13A2E" w:rsidRDefault="005C1C8E" w:rsidP="006F0193">
      <w:pPr>
        <w:spacing w:after="0"/>
        <w:rPr>
          <w:noProof/>
        </w:rPr>
      </w:pPr>
      <w:r w:rsidRPr="00C13A2E">
        <w:rPr>
          <w:noProof/>
        </w:rPr>
        <w:t xml:space="preserve">Doplní zadavatel tyto položky do soupisu prací? </w:t>
      </w:r>
    </w:p>
    <w:p w14:paraId="0C22841C" w14:textId="658F84A0" w:rsidR="008D04E7" w:rsidRPr="00C13A2E" w:rsidRDefault="008D04E7" w:rsidP="00BD5319">
      <w:pPr>
        <w:spacing w:after="0" w:line="240" w:lineRule="auto"/>
        <w:rPr>
          <w:rFonts w:eastAsia="Times New Roman" w:cs="Times New Roman"/>
          <w:b/>
          <w:lang w:eastAsia="cs-CZ"/>
        </w:rPr>
      </w:pPr>
    </w:p>
    <w:p w14:paraId="4AC79131"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3A4A6D08" w14:textId="752B5AAC" w:rsidR="00582DB6" w:rsidRPr="00C13A2E" w:rsidRDefault="00582DB6" w:rsidP="00582DB6">
      <w:pPr>
        <w:spacing w:after="0" w:line="240" w:lineRule="auto"/>
        <w:rPr>
          <w:rFonts w:eastAsia="Times New Roman" w:cs="Times New Roman"/>
          <w:bCs/>
          <w:lang w:eastAsia="cs-CZ"/>
        </w:rPr>
      </w:pPr>
      <w:r w:rsidRPr="00C13A2E">
        <w:rPr>
          <w:rFonts w:eastAsia="Times New Roman" w:cs="Times New Roman"/>
          <w:bCs/>
          <w:lang w:eastAsia="cs-CZ"/>
        </w:rPr>
        <w:t xml:space="preserve">Do soupisu prací SO 31-51-02 byly přidány položky elektroinstalace, hromosvodu a uzemnění č. 201 až </w:t>
      </w:r>
      <w:proofErr w:type="gramStart"/>
      <w:r w:rsidRPr="00C13A2E">
        <w:rPr>
          <w:rFonts w:eastAsia="Times New Roman" w:cs="Times New Roman"/>
          <w:bCs/>
          <w:lang w:eastAsia="cs-CZ"/>
        </w:rPr>
        <w:t>č.261</w:t>
      </w:r>
      <w:proofErr w:type="gramEnd"/>
      <w:r w:rsidR="00C13A2E" w:rsidRPr="00C13A2E">
        <w:rPr>
          <w:rFonts w:eastAsia="Times New Roman" w:cs="Times New Roman"/>
          <w:bCs/>
          <w:lang w:eastAsia="cs-CZ"/>
        </w:rPr>
        <w:t xml:space="preserve">. </w:t>
      </w:r>
      <w:r w:rsidRPr="00C13A2E">
        <w:rPr>
          <w:rFonts w:eastAsia="Calibri" w:cs="Times New Roman"/>
          <w:i/>
          <w:iCs/>
          <w:lang w:eastAsia="cs-CZ"/>
        </w:rPr>
        <w:t>Upraven dokument SO315102_upr01.xlsm</w:t>
      </w:r>
    </w:p>
    <w:p w14:paraId="216E0C2D" w14:textId="53ACE892" w:rsidR="00D740F7" w:rsidRPr="00C13A2E" w:rsidRDefault="00D740F7" w:rsidP="00BD5319">
      <w:pPr>
        <w:spacing w:after="0" w:line="240" w:lineRule="auto"/>
        <w:rPr>
          <w:rFonts w:eastAsia="Times New Roman" w:cs="Times New Roman"/>
          <w:b/>
          <w:lang w:eastAsia="cs-CZ"/>
        </w:rPr>
      </w:pPr>
    </w:p>
    <w:p w14:paraId="2B630DE5" w14:textId="77777777" w:rsidR="00C13A2E" w:rsidRPr="00C13A2E" w:rsidRDefault="00C13A2E" w:rsidP="00BD5319">
      <w:pPr>
        <w:spacing w:after="0" w:line="240" w:lineRule="auto"/>
        <w:rPr>
          <w:rFonts w:eastAsia="Times New Roman" w:cs="Times New Roman"/>
          <w:b/>
          <w:lang w:eastAsia="cs-CZ"/>
        </w:rPr>
      </w:pPr>
    </w:p>
    <w:p w14:paraId="14AD9320" w14:textId="56A59A04"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Dotaz č. 55:</w:t>
      </w:r>
    </w:p>
    <w:p w14:paraId="7D354B25" w14:textId="77777777" w:rsidR="005C1C8E" w:rsidRPr="00C13A2E" w:rsidRDefault="005C1C8E" w:rsidP="006F0193">
      <w:pPr>
        <w:spacing w:after="0"/>
        <w:rPr>
          <w:noProof/>
          <w:u w:val="single"/>
        </w:rPr>
      </w:pPr>
      <w:r w:rsidRPr="00C13A2E">
        <w:rPr>
          <w:noProof/>
          <w:u w:val="single"/>
        </w:rPr>
        <w:t>SO 31-36-01</w:t>
      </w:r>
    </w:p>
    <w:p w14:paraId="0090CC25" w14:textId="468708D3" w:rsidR="005C1C8E" w:rsidRPr="00C13A2E" w:rsidRDefault="005C1C8E" w:rsidP="006F0193">
      <w:pPr>
        <w:spacing w:after="0"/>
        <w:rPr>
          <w:noProof/>
        </w:rPr>
      </w:pPr>
      <w:r w:rsidRPr="00C13A2E">
        <w:rPr>
          <w:noProof/>
        </w:rPr>
        <w:t>Nejsou známy rozměry a hl. startovací a cílové šachty (dle TZ má dojít k DMTZ poklopu a kónusu, sanaci stěn, stupadel, vydláždění čedičem)</w:t>
      </w:r>
      <w:r w:rsidR="006F0193" w:rsidRPr="00C13A2E">
        <w:rPr>
          <w:noProof/>
        </w:rPr>
        <w:t>.</w:t>
      </w:r>
    </w:p>
    <w:p w14:paraId="61F1EAE5" w14:textId="77777777" w:rsidR="00D740F7" w:rsidRPr="00C13A2E" w:rsidRDefault="00D740F7" w:rsidP="00D740F7">
      <w:pPr>
        <w:spacing w:after="0" w:line="240" w:lineRule="auto"/>
        <w:rPr>
          <w:rFonts w:eastAsia="Times New Roman" w:cs="Times New Roman"/>
          <w:b/>
          <w:lang w:eastAsia="cs-CZ"/>
        </w:rPr>
      </w:pPr>
    </w:p>
    <w:p w14:paraId="18CD3CD8"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583CE28B" w14:textId="1B65D107" w:rsidR="00D740F7" w:rsidRPr="00C13A2E" w:rsidRDefault="00582DB6" w:rsidP="00BD5319">
      <w:pPr>
        <w:spacing w:after="0" w:line="240" w:lineRule="auto"/>
        <w:rPr>
          <w:rFonts w:eastAsia="Times New Roman" w:cs="Times New Roman"/>
          <w:bCs/>
          <w:lang w:eastAsia="cs-CZ"/>
        </w:rPr>
      </w:pPr>
      <w:r w:rsidRPr="00C13A2E">
        <w:rPr>
          <w:rFonts w:eastAsia="Times New Roman" w:cs="Times New Roman"/>
          <w:bCs/>
          <w:lang w:eastAsia="cs-CZ"/>
        </w:rPr>
        <w:t xml:space="preserve">U šachet dojde k odstranění </w:t>
      </w:r>
      <w:proofErr w:type="spellStart"/>
      <w:r w:rsidRPr="00C13A2E">
        <w:rPr>
          <w:rFonts w:eastAsia="Times New Roman" w:cs="Times New Roman"/>
          <w:bCs/>
          <w:lang w:eastAsia="cs-CZ"/>
        </w:rPr>
        <w:t>konusu</w:t>
      </w:r>
      <w:proofErr w:type="spellEnd"/>
      <w:r w:rsidRPr="00C13A2E">
        <w:rPr>
          <w:rFonts w:eastAsia="Times New Roman" w:cs="Times New Roman"/>
          <w:bCs/>
          <w:lang w:eastAsia="cs-CZ"/>
        </w:rPr>
        <w:t xml:space="preserve"> a poklopu</w:t>
      </w:r>
      <w:r w:rsidR="00FC5FE8" w:rsidRPr="00C13A2E">
        <w:rPr>
          <w:rFonts w:eastAsia="Times New Roman" w:cs="Times New Roman"/>
          <w:bCs/>
          <w:lang w:eastAsia="cs-CZ"/>
        </w:rPr>
        <w:t>,</w:t>
      </w:r>
      <w:r w:rsidRPr="00C13A2E">
        <w:rPr>
          <w:rFonts w:eastAsia="Times New Roman" w:cs="Times New Roman"/>
          <w:bCs/>
          <w:lang w:eastAsia="cs-CZ"/>
        </w:rPr>
        <w:t xml:space="preserve"> aby bylo možné zatahovat rukávec, dojde tedy k demontáži do úrovně 0,6 m pod terén.</w:t>
      </w:r>
    </w:p>
    <w:p w14:paraId="078B62C6" w14:textId="280D2C66" w:rsidR="00582DB6" w:rsidRPr="00C13A2E" w:rsidRDefault="00582DB6" w:rsidP="00BD5319">
      <w:pPr>
        <w:spacing w:after="0" w:line="240" w:lineRule="auto"/>
        <w:rPr>
          <w:rFonts w:eastAsia="Times New Roman" w:cs="Times New Roman"/>
          <w:b/>
          <w:lang w:eastAsia="cs-CZ"/>
        </w:rPr>
      </w:pPr>
    </w:p>
    <w:p w14:paraId="1C6D0A24" w14:textId="77777777" w:rsidR="00C13A2E" w:rsidRPr="00C13A2E" w:rsidRDefault="00C13A2E" w:rsidP="00BD5319">
      <w:pPr>
        <w:spacing w:after="0" w:line="240" w:lineRule="auto"/>
        <w:rPr>
          <w:rFonts w:eastAsia="Times New Roman" w:cs="Times New Roman"/>
          <w:b/>
          <w:lang w:eastAsia="cs-CZ"/>
        </w:rPr>
      </w:pPr>
    </w:p>
    <w:p w14:paraId="709D693A" w14:textId="519A7402"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Dotaz č. 56:</w:t>
      </w:r>
    </w:p>
    <w:p w14:paraId="6440735C" w14:textId="77777777" w:rsidR="005C1C8E" w:rsidRPr="00C13A2E" w:rsidRDefault="005C1C8E" w:rsidP="006F0193">
      <w:pPr>
        <w:spacing w:after="0"/>
        <w:rPr>
          <w:noProof/>
          <w:u w:val="single"/>
        </w:rPr>
      </w:pPr>
      <w:r w:rsidRPr="00C13A2E">
        <w:rPr>
          <w:noProof/>
          <w:u w:val="single"/>
        </w:rPr>
        <w:t>SO 31-36-01</w:t>
      </w:r>
    </w:p>
    <w:p w14:paraId="179669F7" w14:textId="77777777" w:rsidR="005C1C8E" w:rsidRPr="00C13A2E" w:rsidRDefault="005C1C8E" w:rsidP="006F0193">
      <w:pPr>
        <w:spacing w:after="0"/>
      </w:pPr>
      <w:r w:rsidRPr="00C13A2E">
        <w:rPr>
          <w:noProof/>
        </w:rPr>
        <w:t>Není znám rozsah poškození a následné</w:t>
      </w:r>
      <w:r w:rsidRPr="00C13A2E">
        <w:t xml:space="preserve"> sanace stoky stěrkou ERGELIT KS1 (viz TZ).</w:t>
      </w:r>
    </w:p>
    <w:p w14:paraId="61DADA64" w14:textId="77777777" w:rsidR="00D740F7" w:rsidRPr="00C13A2E" w:rsidRDefault="00D740F7" w:rsidP="00D740F7">
      <w:pPr>
        <w:spacing w:after="0" w:line="240" w:lineRule="auto"/>
        <w:rPr>
          <w:rFonts w:eastAsia="Times New Roman" w:cs="Times New Roman"/>
          <w:b/>
          <w:lang w:eastAsia="cs-CZ"/>
        </w:rPr>
      </w:pPr>
    </w:p>
    <w:p w14:paraId="23F92624"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79B6F165" w14:textId="119795FE" w:rsidR="00D43136" w:rsidRPr="00C13A2E" w:rsidRDefault="00582DB6" w:rsidP="00D43136">
      <w:pPr>
        <w:spacing w:after="0" w:line="240" w:lineRule="auto"/>
        <w:rPr>
          <w:rFonts w:eastAsia="Times New Roman" w:cs="Times New Roman"/>
          <w:bCs/>
          <w:lang w:eastAsia="cs-CZ"/>
        </w:rPr>
      </w:pPr>
      <w:proofErr w:type="spellStart"/>
      <w:r w:rsidRPr="00C13A2E">
        <w:rPr>
          <w:rFonts w:eastAsia="Times New Roman" w:cs="Times New Roman"/>
          <w:bCs/>
          <w:lang w:eastAsia="cs-CZ"/>
        </w:rPr>
        <w:t>Vystěrkování</w:t>
      </w:r>
      <w:proofErr w:type="spellEnd"/>
      <w:r w:rsidRPr="00C13A2E">
        <w:rPr>
          <w:rFonts w:eastAsia="Times New Roman" w:cs="Times New Roman"/>
          <w:bCs/>
          <w:lang w:eastAsia="cs-CZ"/>
        </w:rPr>
        <w:t xml:space="preserve"> proběhne tak jak je popsáno v TZ, tedy pouze lokálně dle skutečného</w:t>
      </w:r>
      <w:r w:rsidRPr="00C13A2E">
        <w:rPr>
          <w:rFonts w:eastAsia="Times New Roman" w:cs="Times New Roman"/>
          <w:b/>
          <w:lang w:eastAsia="cs-CZ"/>
        </w:rPr>
        <w:t xml:space="preserve"> </w:t>
      </w:r>
      <w:r w:rsidRPr="00C13A2E">
        <w:rPr>
          <w:rFonts w:eastAsia="Times New Roman" w:cs="Times New Roman"/>
          <w:bCs/>
          <w:lang w:eastAsia="cs-CZ"/>
        </w:rPr>
        <w:t xml:space="preserve">rozsahu poškození betonového potrubí. Rozsah poškození a </w:t>
      </w:r>
      <w:proofErr w:type="spellStart"/>
      <w:r w:rsidRPr="00C13A2E">
        <w:rPr>
          <w:rFonts w:eastAsia="Times New Roman" w:cs="Times New Roman"/>
          <w:bCs/>
          <w:lang w:eastAsia="cs-CZ"/>
        </w:rPr>
        <w:t>stěrkování</w:t>
      </w:r>
      <w:proofErr w:type="spellEnd"/>
      <w:r w:rsidRPr="00C13A2E">
        <w:rPr>
          <w:rFonts w:eastAsia="Times New Roman" w:cs="Times New Roman"/>
          <w:bCs/>
          <w:lang w:eastAsia="cs-CZ"/>
        </w:rPr>
        <w:t xml:space="preserve"> se zjistí až po odklonění průtoku a provedení fyzické kontroly stavu potrubí. Vzhledem k tomu že tyto skutečnosti </w:t>
      </w:r>
      <w:proofErr w:type="gramStart"/>
      <w:r w:rsidRPr="00C13A2E">
        <w:rPr>
          <w:rFonts w:eastAsia="Times New Roman" w:cs="Times New Roman"/>
          <w:bCs/>
          <w:lang w:eastAsia="cs-CZ"/>
        </w:rPr>
        <w:t>nejsou</w:t>
      </w:r>
      <w:proofErr w:type="gramEnd"/>
      <w:r w:rsidRPr="00C13A2E">
        <w:rPr>
          <w:rFonts w:eastAsia="Times New Roman" w:cs="Times New Roman"/>
          <w:bCs/>
          <w:lang w:eastAsia="cs-CZ"/>
        </w:rPr>
        <w:t xml:space="preserve"> v rámci zpracování PD zjistitelné </w:t>
      </w:r>
      <w:proofErr w:type="gramStart"/>
      <w:r w:rsidRPr="00C13A2E">
        <w:rPr>
          <w:rFonts w:eastAsia="Times New Roman" w:cs="Times New Roman"/>
          <w:bCs/>
          <w:lang w:eastAsia="cs-CZ"/>
        </w:rPr>
        <w:t>předpokládá</w:t>
      </w:r>
      <w:proofErr w:type="gramEnd"/>
      <w:r w:rsidRPr="00C13A2E">
        <w:rPr>
          <w:rFonts w:eastAsia="Times New Roman" w:cs="Times New Roman"/>
          <w:bCs/>
          <w:lang w:eastAsia="cs-CZ"/>
        </w:rPr>
        <w:t xml:space="preserve"> se </w:t>
      </w:r>
      <w:proofErr w:type="spellStart"/>
      <w:r w:rsidRPr="00C13A2E">
        <w:rPr>
          <w:rFonts w:eastAsia="Times New Roman" w:cs="Times New Roman"/>
          <w:bCs/>
          <w:lang w:eastAsia="cs-CZ"/>
        </w:rPr>
        <w:t>stěrkování</w:t>
      </w:r>
      <w:proofErr w:type="spellEnd"/>
      <w:r w:rsidRPr="00C13A2E">
        <w:rPr>
          <w:rFonts w:eastAsia="Times New Roman" w:cs="Times New Roman"/>
          <w:bCs/>
          <w:lang w:eastAsia="cs-CZ"/>
        </w:rPr>
        <w:t xml:space="preserve"> v rozsahu cca 10%.</w:t>
      </w:r>
    </w:p>
    <w:p w14:paraId="29A07C47" w14:textId="1CD2C62E" w:rsidR="00D740F7" w:rsidRPr="00C13A2E" w:rsidRDefault="00D740F7" w:rsidP="00BD5319">
      <w:pPr>
        <w:spacing w:after="0" w:line="240" w:lineRule="auto"/>
        <w:rPr>
          <w:rFonts w:eastAsia="Times New Roman" w:cs="Times New Roman"/>
          <w:b/>
          <w:lang w:eastAsia="cs-CZ"/>
        </w:rPr>
      </w:pPr>
    </w:p>
    <w:p w14:paraId="5D0998B1" w14:textId="77777777" w:rsidR="00C13A2E" w:rsidRPr="00C13A2E" w:rsidRDefault="00C13A2E" w:rsidP="00BD5319">
      <w:pPr>
        <w:spacing w:after="0" w:line="240" w:lineRule="auto"/>
        <w:rPr>
          <w:rFonts w:eastAsia="Times New Roman" w:cs="Times New Roman"/>
          <w:b/>
          <w:lang w:eastAsia="cs-CZ"/>
        </w:rPr>
      </w:pPr>
    </w:p>
    <w:p w14:paraId="02CBF012" w14:textId="775A1E28"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Dotaz č. 57:</w:t>
      </w:r>
    </w:p>
    <w:p w14:paraId="5125E7F7" w14:textId="77777777" w:rsidR="005C1C8E" w:rsidRPr="00C13A2E" w:rsidRDefault="005C1C8E" w:rsidP="006F0193">
      <w:pPr>
        <w:spacing w:after="0"/>
        <w:rPr>
          <w:noProof/>
          <w:u w:val="single"/>
        </w:rPr>
      </w:pPr>
      <w:r w:rsidRPr="00C13A2E">
        <w:rPr>
          <w:noProof/>
          <w:u w:val="single"/>
        </w:rPr>
        <w:t>SO 31-36-01</w:t>
      </w:r>
    </w:p>
    <w:p w14:paraId="3640C32D" w14:textId="0F1C31BE" w:rsidR="005C1C8E" w:rsidRPr="00C13A2E" w:rsidRDefault="005C1C8E" w:rsidP="006F0193">
      <w:pPr>
        <w:spacing w:after="0"/>
        <w:rPr>
          <w:noProof/>
        </w:rPr>
      </w:pPr>
      <w:r w:rsidRPr="00C13A2E">
        <w:rPr>
          <w:noProof/>
        </w:rPr>
        <w:t>Technická specifikace p.č.1 není blíže určena, je součástí ceny i výtlak</w:t>
      </w:r>
      <w:r w:rsidR="006F0193" w:rsidRPr="00C13A2E">
        <w:rPr>
          <w:noProof/>
        </w:rPr>
        <w:t>?  J</w:t>
      </w:r>
      <w:r w:rsidRPr="00C13A2E">
        <w:rPr>
          <w:noProof/>
        </w:rPr>
        <w:t>aké délky, dimenze?</w:t>
      </w:r>
    </w:p>
    <w:p w14:paraId="64C591D1" w14:textId="77777777" w:rsidR="00D740F7" w:rsidRPr="00C13A2E" w:rsidRDefault="00D740F7" w:rsidP="00D740F7">
      <w:pPr>
        <w:spacing w:after="0" w:line="240" w:lineRule="auto"/>
        <w:rPr>
          <w:rFonts w:eastAsia="Times New Roman" w:cs="Times New Roman"/>
          <w:b/>
          <w:lang w:eastAsia="cs-CZ"/>
        </w:rPr>
      </w:pPr>
    </w:p>
    <w:p w14:paraId="0A77F060"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0378F71C" w14:textId="479FB5E8" w:rsidR="00D740F7" w:rsidRPr="00C13A2E" w:rsidRDefault="00582DB6" w:rsidP="00BD5319">
      <w:pPr>
        <w:spacing w:after="0" w:line="240" w:lineRule="auto"/>
        <w:rPr>
          <w:rFonts w:eastAsia="Times New Roman" w:cs="Times New Roman"/>
          <w:bCs/>
          <w:lang w:eastAsia="cs-CZ"/>
        </w:rPr>
      </w:pPr>
      <w:r w:rsidRPr="00C13A2E">
        <w:rPr>
          <w:rFonts w:eastAsia="Times New Roman" w:cs="Times New Roman"/>
          <w:bCs/>
          <w:lang w:eastAsia="cs-CZ"/>
        </w:rPr>
        <w:t>Položka čerpání vody na povrchu zahrnuje i potrubí, pohotovost záložní čerpací soupravy a zřízení čerpací jímky. Součástí položky je také následná demontáž a likvidace těchto zařízení. Přečerpávání bude probíhat dle skutečného množství odpadních vod ve stoce. Délka hadic je cca 150 m.</w:t>
      </w:r>
    </w:p>
    <w:p w14:paraId="5D9269EC" w14:textId="5D9F622A" w:rsidR="00D740F7" w:rsidRPr="00C13A2E" w:rsidRDefault="00D740F7" w:rsidP="00BD5319">
      <w:pPr>
        <w:spacing w:after="0" w:line="240" w:lineRule="auto"/>
        <w:rPr>
          <w:rFonts w:eastAsia="Times New Roman" w:cs="Times New Roman"/>
          <w:b/>
          <w:lang w:eastAsia="cs-CZ"/>
        </w:rPr>
      </w:pPr>
    </w:p>
    <w:p w14:paraId="4685C4A4" w14:textId="77777777" w:rsidR="00C13A2E" w:rsidRPr="00C13A2E" w:rsidRDefault="00C13A2E" w:rsidP="00BD5319">
      <w:pPr>
        <w:spacing w:after="0" w:line="240" w:lineRule="auto"/>
        <w:rPr>
          <w:rFonts w:eastAsia="Times New Roman" w:cs="Times New Roman"/>
          <w:b/>
          <w:lang w:eastAsia="cs-CZ"/>
        </w:rPr>
      </w:pPr>
    </w:p>
    <w:p w14:paraId="3C9C939A" w14:textId="2D69BBF8"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Dotaz č. 5</w:t>
      </w:r>
      <w:r w:rsidR="005C1C8E" w:rsidRPr="00C13A2E">
        <w:rPr>
          <w:rFonts w:eastAsia="Calibri" w:cs="Times New Roman"/>
          <w:b/>
          <w:lang w:eastAsia="cs-CZ"/>
        </w:rPr>
        <w:t>8</w:t>
      </w:r>
      <w:r w:rsidRPr="00C13A2E">
        <w:rPr>
          <w:rFonts w:eastAsia="Calibri" w:cs="Times New Roman"/>
          <w:b/>
          <w:lang w:eastAsia="cs-CZ"/>
        </w:rPr>
        <w:t>:</w:t>
      </w:r>
    </w:p>
    <w:p w14:paraId="0F9C05A7" w14:textId="77777777" w:rsidR="005C1C8E" w:rsidRPr="00C13A2E" w:rsidRDefault="005C1C8E" w:rsidP="006F0193">
      <w:pPr>
        <w:spacing w:after="0"/>
        <w:rPr>
          <w:noProof/>
          <w:u w:val="single"/>
        </w:rPr>
      </w:pPr>
      <w:r w:rsidRPr="00C13A2E">
        <w:rPr>
          <w:noProof/>
          <w:u w:val="single"/>
        </w:rPr>
        <w:t>SO 31-34-01</w:t>
      </w:r>
    </w:p>
    <w:p w14:paraId="6F9184EC" w14:textId="77777777" w:rsidR="005C1C8E" w:rsidRPr="00C13A2E" w:rsidRDefault="005C1C8E" w:rsidP="006F0193">
      <w:pPr>
        <w:spacing w:after="0"/>
        <w:rPr>
          <w:noProof/>
        </w:rPr>
      </w:pPr>
      <w:r w:rsidRPr="00C13A2E">
        <w:rPr>
          <w:noProof/>
        </w:rPr>
        <w:t xml:space="preserve">Nenašli jsme v soupisu prací položku pro zřízení kotevních tyčí ve spodní stavbě - zmíněné v TZ v kap. 11.5.6. </w:t>
      </w:r>
      <w:r w:rsidRPr="00C13A2E">
        <w:rPr>
          <w:noProof/>
        </w:rPr>
        <w:br/>
        <w:t>Žádáme zadavatele o doplnění.</w:t>
      </w:r>
    </w:p>
    <w:p w14:paraId="5DD75861" w14:textId="77777777" w:rsidR="00D740F7" w:rsidRPr="00C13A2E" w:rsidRDefault="00D740F7" w:rsidP="00D740F7">
      <w:pPr>
        <w:spacing w:after="0" w:line="240" w:lineRule="auto"/>
        <w:rPr>
          <w:rFonts w:eastAsia="Times New Roman" w:cs="Times New Roman"/>
          <w:b/>
          <w:lang w:eastAsia="cs-CZ"/>
        </w:rPr>
      </w:pPr>
    </w:p>
    <w:p w14:paraId="29666E7C"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6FFCFAC0" w14:textId="47A72F15" w:rsidR="00395433" w:rsidRPr="00C13A2E" w:rsidRDefault="00582DB6" w:rsidP="00D740F7">
      <w:pPr>
        <w:spacing w:after="0" w:line="240" w:lineRule="auto"/>
        <w:rPr>
          <w:rFonts w:eastAsia="Calibri" w:cs="Times New Roman"/>
          <w:bCs/>
          <w:lang w:eastAsia="cs-CZ"/>
        </w:rPr>
      </w:pPr>
      <w:r w:rsidRPr="00C13A2E">
        <w:rPr>
          <w:rFonts w:eastAsia="Calibri" w:cs="Times New Roman"/>
          <w:bCs/>
          <w:lang w:eastAsia="cs-CZ"/>
        </w:rPr>
        <w:t>Soupis prací doplněn v </w:t>
      </w:r>
      <w:proofErr w:type="spellStart"/>
      <w:proofErr w:type="gramStart"/>
      <w:r w:rsidRPr="00C13A2E">
        <w:rPr>
          <w:rFonts w:eastAsia="Calibri" w:cs="Times New Roman"/>
          <w:bCs/>
          <w:lang w:eastAsia="cs-CZ"/>
        </w:rPr>
        <w:t>pol.č</w:t>
      </w:r>
      <w:proofErr w:type="spellEnd"/>
      <w:r w:rsidRPr="00C13A2E">
        <w:rPr>
          <w:rFonts w:eastAsia="Calibri" w:cs="Times New Roman"/>
          <w:bCs/>
          <w:lang w:eastAsia="cs-CZ"/>
        </w:rPr>
        <w:t>.</w:t>
      </w:r>
      <w:proofErr w:type="gramEnd"/>
      <w:r w:rsidRPr="00C13A2E">
        <w:rPr>
          <w:rFonts w:eastAsia="Calibri" w:cs="Times New Roman"/>
          <w:bCs/>
          <w:lang w:eastAsia="cs-CZ"/>
        </w:rPr>
        <w:t xml:space="preserve"> 96 (936501).</w:t>
      </w:r>
      <w:r w:rsidR="00C13A2E" w:rsidRPr="00C13A2E">
        <w:rPr>
          <w:rFonts w:eastAsia="Calibri" w:cs="Times New Roman"/>
          <w:bCs/>
          <w:lang w:eastAsia="cs-CZ"/>
        </w:rPr>
        <w:t xml:space="preserve"> </w:t>
      </w:r>
      <w:r w:rsidRPr="00C13A2E">
        <w:rPr>
          <w:rFonts w:eastAsia="Calibri" w:cs="Times New Roman"/>
          <w:i/>
          <w:iCs/>
          <w:lang w:eastAsia="cs-CZ"/>
        </w:rPr>
        <w:t>Upraven dokument SO313401_upr02.xlsm</w:t>
      </w:r>
    </w:p>
    <w:p w14:paraId="7405C781" w14:textId="64828E2C"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Dotaz č. 5</w:t>
      </w:r>
      <w:r w:rsidR="005C1C8E" w:rsidRPr="00C13A2E">
        <w:rPr>
          <w:rFonts w:eastAsia="Calibri" w:cs="Times New Roman"/>
          <w:b/>
          <w:lang w:eastAsia="cs-CZ"/>
        </w:rPr>
        <w:t>9</w:t>
      </w:r>
      <w:r w:rsidRPr="00C13A2E">
        <w:rPr>
          <w:rFonts w:eastAsia="Calibri" w:cs="Times New Roman"/>
          <w:b/>
          <w:lang w:eastAsia="cs-CZ"/>
        </w:rPr>
        <w:t>:</w:t>
      </w:r>
    </w:p>
    <w:p w14:paraId="10F34DAB" w14:textId="77777777" w:rsidR="005C1C8E" w:rsidRPr="00C13A2E" w:rsidRDefault="005C1C8E" w:rsidP="00A1134C">
      <w:pPr>
        <w:spacing w:after="0"/>
        <w:rPr>
          <w:noProof/>
          <w:u w:val="single"/>
        </w:rPr>
      </w:pPr>
      <w:r w:rsidRPr="00C13A2E">
        <w:rPr>
          <w:noProof/>
          <w:u w:val="single"/>
        </w:rPr>
        <w:t>SO 31-34-01:</w:t>
      </w:r>
    </w:p>
    <w:p w14:paraId="60F75B35" w14:textId="77777777" w:rsidR="005C1C8E" w:rsidRPr="00C13A2E" w:rsidRDefault="005C1C8E" w:rsidP="00A1134C">
      <w:pPr>
        <w:spacing w:after="0"/>
        <w:rPr>
          <w:noProof/>
        </w:rPr>
      </w:pPr>
      <w:r w:rsidRPr="00C13A2E">
        <w:rPr>
          <w:noProof/>
        </w:rPr>
        <w:t xml:space="preserve">Nenašli jsme v soupisu prací položku pro zřízení monolitické říms na opěrách. </w:t>
      </w:r>
      <w:r w:rsidRPr="00C13A2E">
        <w:rPr>
          <w:noProof/>
        </w:rPr>
        <w:br/>
        <w:t>Žádáme zadavatele o doplnění.</w:t>
      </w:r>
    </w:p>
    <w:p w14:paraId="1CC39A99" w14:textId="77777777" w:rsidR="00D740F7" w:rsidRPr="00C13A2E" w:rsidRDefault="00D740F7" w:rsidP="00D740F7">
      <w:pPr>
        <w:spacing w:after="0" w:line="240" w:lineRule="auto"/>
        <w:rPr>
          <w:rFonts w:eastAsia="Times New Roman" w:cs="Times New Roman"/>
          <w:b/>
          <w:lang w:eastAsia="cs-CZ"/>
        </w:rPr>
      </w:pPr>
    </w:p>
    <w:p w14:paraId="170EA771"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1774FF12" w14:textId="25DFCA8C"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 xml:space="preserve">Římsy jsou zde součástí horních dílů opěr charakteru „římsových zídek“. Římsy jsou součástí </w:t>
      </w:r>
      <w:proofErr w:type="gramStart"/>
      <w:r w:rsidRPr="00C13A2E">
        <w:rPr>
          <w:rFonts w:eastAsia="Calibri" w:cs="Times New Roman"/>
          <w:bCs/>
          <w:lang w:eastAsia="cs-CZ"/>
        </w:rPr>
        <w:t>Pol.č.</w:t>
      </w:r>
      <w:proofErr w:type="gramEnd"/>
      <w:r w:rsidRPr="00C13A2E">
        <w:rPr>
          <w:rFonts w:eastAsia="Calibri" w:cs="Times New Roman"/>
          <w:bCs/>
          <w:lang w:eastAsia="cs-CZ"/>
        </w:rPr>
        <w:t>53 MOSTNÍ OPĚRY A KŘÍDLA ZE ŽELEZOVÉHO BETONU DO C30/37</w:t>
      </w:r>
    </w:p>
    <w:p w14:paraId="60D998E9" w14:textId="76133197" w:rsidR="00D740F7" w:rsidRPr="00C13A2E" w:rsidRDefault="00D740F7" w:rsidP="00D740F7">
      <w:pPr>
        <w:spacing w:after="0" w:line="240" w:lineRule="auto"/>
        <w:rPr>
          <w:rFonts w:eastAsia="Times New Roman" w:cs="Times New Roman"/>
          <w:b/>
          <w:lang w:eastAsia="cs-CZ"/>
        </w:rPr>
      </w:pPr>
    </w:p>
    <w:p w14:paraId="596261B2" w14:textId="77777777" w:rsidR="00C13A2E" w:rsidRPr="00C13A2E" w:rsidRDefault="00C13A2E" w:rsidP="00D740F7">
      <w:pPr>
        <w:spacing w:after="0" w:line="240" w:lineRule="auto"/>
        <w:rPr>
          <w:rFonts w:eastAsia="Times New Roman" w:cs="Times New Roman"/>
          <w:b/>
          <w:lang w:eastAsia="cs-CZ"/>
        </w:rPr>
      </w:pPr>
    </w:p>
    <w:p w14:paraId="16CC0A0C" w14:textId="3477AD03"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Dotaz č. 6</w:t>
      </w:r>
      <w:r w:rsidR="005C1C8E" w:rsidRPr="00C13A2E">
        <w:rPr>
          <w:rFonts w:eastAsia="Calibri" w:cs="Times New Roman"/>
          <w:b/>
          <w:lang w:eastAsia="cs-CZ"/>
        </w:rPr>
        <w:t>0</w:t>
      </w:r>
      <w:r w:rsidRPr="00C13A2E">
        <w:rPr>
          <w:rFonts w:eastAsia="Calibri" w:cs="Times New Roman"/>
          <w:b/>
          <w:lang w:eastAsia="cs-CZ"/>
        </w:rPr>
        <w:t>:</w:t>
      </w:r>
    </w:p>
    <w:p w14:paraId="0E0907B6" w14:textId="77777777" w:rsidR="005C1C8E" w:rsidRPr="00C13A2E" w:rsidRDefault="005C1C8E" w:rsidP="00A1134C">
      <w:pPr>
        <w:spacing w:after="0"/>
        <w:rPr>
          <w:noProof/>
          <w:u w:val="single"/>
        </w:rPr>
      </w:pPr>
      <w:r w:rsidRPr="00C13A2E">
        <w:rPr>
          <w:noProof/>
          <w:u w:val="single"/>
        </w:rPr>
        <w:t>SO 31-34-01</w:t>
      </w:r>
    </w:p>
    <w:p w14:paraId="0B798605" w14:textId="77777777" w:rsidR="005C1C8E" w:rsidRPr="00C13A2E" w:rsidRDefault="005C1C8E" w:rsidP="00A1134C">
      <w:pPr>
        <w:spacing w:after="0"/>
        <w:rPr>
          <w:noProof/>
        </w:rPr>
      </w:pPr>
      <w:r w:rsidRPr="00C13A2E">
        <w:rPr>
          <w:noProof/>
        </w:rPr>
        <w:t xml:space="preserve">Pol. č. 93261 POCHOZÍ ROŠT Z KOMPOZITU  - , LÁVKA. </w:t>
      </w:r>
      <w:r w:rsidRPr="00C13A2E">
        <w:rPr>
          <w:noProof/>
        </w:rPr>
        <w:br/>
        <w:t xml:space="preserve">Množství uvedené v soupisu prací je v rozporu s výkresovou dokumentací, příloha č. 2.6.18. (580,020 m2 vs. 566,5 m2). </w:t>
      </w:r>
      <w:r w:rsidRPr="00C13A2E">
        <w:rPr>
          <w:noProof/>
        </w:rPr>
        <w:br/>
        <w:t>Může zadavatel zkontrolovat a případně opravit uvedený rozpor?</w:t>
      </w:r>
    </w:p>
    <w:p w14:paraId="2CAA3B50" w14:textId="77777777" w:rsidR="00D740F7" w:rsidRPr="00C13A2E" w:rsidRDefault="00D740F7" w:rsidP="00D740F7">
      <w:pPr>
        <w:spacing w:after="0" w:line="240" w:lineRule="auto"/>
        <w:rPr>
          <w:rFonts w:eastAsia="Times New Roman" w:cs="Times New Roman"/>
          <w:b/>
          <w:lang w:eastAsia="cs-CZ"/>
        </w:rPr>
      </w:pPr>
    </w:p>
    <w:p w14:paraId="19B23472"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6492BEB9" w14:textId="4B9986AA" w:rsidR="00D740F7" w:rsidRPr="00C13A2E" w:rsidRDefault="00582DB6" w:rsidP="00D740F7">
      <w:pPr>
        <w:spacing w:after="0" w:line="240" w:lineRule="auto"/>
        <w:rPr>
          <w:rFonts w:eastAsia="Calibri" w:cs="Times New Roman"/>
          <w:bCs/>
          <w:lang w:eastAsia="cs-CZ"/>
        </w:rPr>
      </w:pPr>
      <w:r w:rsidRPr="00C13A2E">
        <w:rPr>
          <w:rFonts w:eastAsia="Calibri" w:cs="Times New Roman"/>
          <w:bCs/>
          <w:lang w:eastAsia="cs-CZ"/>
        </w:rPr>
        <w:t xml:space="preserve">Zodpovězeno v rámci dotazu </w:t>
      </w:r>
      <w:proofErr w:type="gramStart"/>
      <w:r w:rsidRPr="00C13A2E">
        <w:rPr>
          <w:rFonts w:eastAsia="Calibri" w:cs="Times New Roman"/>
          <w:bCs/>
          <w:lang w:eastAsia="cs-CZ"/>
        </w:rPr>
        <w:t>č.33</w:t>
      </w:r>
      <w:proofErr w:type="gramEnd"/>
      <w:r w:rsidRPr="00C13A2E">
        <w:rPr>
          <w:rFonts w:eastAsia="Calibri" w:cs="Times New Roman"/>
          <w:bCs/>
          <w:lang w:eastAsia="cs-CZ"/>
        </w:rPr>
        <w:t xml:space="preserve"> (Vysvětlení č.3)</w:t>
      </w:r>
    </w:p>
    <w:p w14:paraId="6CAB99B8" w14:textId="31532EA0" w:rsidR="00D740F7" w:rsidRPr="00C13A2E" w:rsidRDefault="00D740F7" w:rsidP="00D740F7">
      <w:pPr>
        <w:spacing w:after="0" w:line="240" w:lineRule="auto"/>
        <w:rPr>
          <w:rFonts w:eastAsia="Times New Roman" w:cs="Times New Roman"/>
          <w:b/>
          <w:lang w:eastAsia="cs-CZ"/>
        </w:rPr>
      </w:pPr>
    </w:p>
    <w:p w14:paraId="5F307176" w14:textId="77777777" w:rsidR="00C13A2E" w:rsidRPr="00C13A2E" w:rsidRDefault="00C13A2E" w:rsidP="00D740F7">
      <w:pPr>
        <w:spacing w:after="0" w:line="240" w:lineRule="auto"/>
        <w:rPr>
          <w:rFonts w:eastAsia="Times New Roman" w:cs="Times New Roman"/>
          <w:b/>
          <w:lang w:eastAsia="cs-CZ"/>
        </w:rPr>
      </w:pPr>
    </w:p>
    <w:p w14:paraId="0E3511DF" w14:textId="71D22FEE"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Dotaz č. </w:t>
      </w:r>
      <w:r w:rsidR="005C1C8E" w:rsidRPr="00C13A2E">
        <w:rPr>
          <w:rFonts w:eastAsia="Calibri" w:cs="Times New Roman"/>
          <w:b/>
          <w:lang w:eastAsia="cs-CZ"/>
        </w:rPr>
        <w:t>61</w:t>
      </w:r>
      <w:r w:rsidRPr="00C13A2E">
        <w:rPr>
          <w:rFonts w:eastAsia="Calibri" w:cs="Times New Roman"/>
          <w:b/>
          <w:lang w:eastAsia="cs-CZ"/>
        </w:rPr>
        <w:t>:</w:t>
      </w:r>
    </w:p>
    <w:p w14:paraId="04037F6E" w14:textId="77777777" w:rsidR="005C1C8E" w:rsidRPr="00C13A2E" w:rsidRDefault="005C1C8E" w:rsidP="00A1134C">
      <w:pPr>
        <w:spacing w:after="0"/>
        <w:rPr>
          <w:noProof/>
          <w:u w:val="single"/>
        </w:rPr>
      </w:pPr>
      <w:r w:rsidRPr="00C13A2E">
        <w:rPr>
          <w:noProof/>
          <w:u w:val="single"/>
        </w:rPr>
        <w:t>SO 31-34-01</w:t>
      </w:r>
    </w:p>
    <w:p w14:paraId="153C51C4" w14:textId="77777777" w:rsidR="005C1C8E" w:rsidRPr="00C13A2E" w:rsidRDefault="005C1C8E" w:rsidP="00A1134C">
      <w:pPr>
        <w:spacing w:after="0"/>
        <w:rPr>
          <w:noProof/>
        </w:rPr>
      </w:pPr>
      <w:r w:rsidRPr="00C13A2E">
        <w:rPr>
          <w:noProof/>
        </w:rPr>
        <w:t xml:space="preserve">Pol. č. 936501 DROBNÉ DOPLŇK KONSTR KOVOVÉ NEREZ. </w:t>
      </w:r>
      <w:r w:rsidRPr="00C13A2E">
        <w:rPr>
          <w:noProof/>
        </w:rPr>
        <w:br/>
        <w:t>Domníváme se, že v položce chybí množství, představující destičky pro měření bludných proudů vkládané do bednění.</w:t>
      </w:r>
      <w:r w:rsidRPr="00C13A2E">
        <w:rPr>
          <w:noProof/>
        </w:rPr>
        <w:br/>
        <w:t>Žádáme zadavatele o prověření.</w:t>
      </w:r>
    </w:p>
    <w:p w14:paraId="24FB4C63" w14:textId="77777777" w:rsidR="00D740F7" w:rsidRPr="00C13A2E" w:rsidRDefault="00D740F7" w:rsidP="00D740F7">
      <w:pPr>
        <w:spacing w:after="0" w:line="240" w:lineRule="auto"/>
        <w:rPr>
          <w:rFonts w:eastAsia="Times New Roman" w:cs="Times New Roman"/>
          <w:b/>
          <w:lang w:eastAsia="cs-CZ"/>
        </w:rPr>
      </w:pPr>
    </w:p>
    <w:p w14:paraId="57AE4A87" w14:textId="77777777"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0197B8A1" w14:textId="77777777"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Destičky pro měření bludných proudů jsou z oceli s PKO. Doplněno v </w:t>
      </w:r>
      <w:proofErr w:type="spellStart"/>
      <w:proofErr w:type="gramStart"/>
      <w:r w:rsidRPr="00C13A2E">
        <w:rPr>
          <w:rFonts w:eastAsia="Calibri" w:cs="Times New Roman"/>
          <w:bCs/>
          <w:lang w:eastAsia="cs-CZ"/>
        </w:rPr>
        <w:t>pol.č</w:t>
      </w:r>
      <w:proofErr w:type="spellEnd"/>
      <w:r w:rsidRPr="00C13A2E">
        <w:rPr>
          <w:rFonts w:eastAsia="Calibri" w:cs="Times New Roman"/>
          <w:bCs/>
          <w:lang w:eastAsia="cs-CZ"/>
        </w:rPr>
        <w:t xml:space="preserve"> 108</w:t>
      </w:r>
      <w:proofErr w:type="gramEnd"/>
      <w:r w:rsidRPr="00C13A2E">
        <w:rPr>
          <w:rFonts w:eastAsia="Calibri" w:cs="Times New Roman"/>
          <w:bCs/>
          <w:lang w:eastAsia="cs-CZ"/>
        </w:rPr>
        <w:t xml:space="preserve"> (93650) do soupisu prací</w:t>
      </w:r>
    </w:p>
    <w:p w14:paraId="4180E8A5" w14:textId="34929E2E" w:rsidR="00582DB6" w:rsidRPr="00C13A2E" w:rsidRDefault="00582DB6" w:rsidP="00582DB6">
      <w:pPr>
        <w:spacing w:after="0" w:line="240" w:lineRule="auto"/>
        <w:rPr>
          <w:rFonts w:eastAsia="Calibri" w:cs="Times New Roman"/>
          <w:i/>
          <w:iCs/>
          <w:lang w:eastAsia="cs-CZ"/>
        </w:rPr>
      </w:pPr>
      <w:r w:rsidRPr="00C13A2E">
        <w:rPr>
          <w:rFonts w:eastAsia="Calibri" w:cs="Times New Roman"/>
          <w:i/>
          <w:iCs/>
          <w:lang w:eastAsia="cs-CZ"/>
        </w:rPr>
        <w:t>Upraven dokument SO313401_upr02.xlsm</w:t>
      </w:r>
    </w:p>
    <w:p w14:paraId="162639C0" w14:textId="637A75B6" w:rsidR="00EA158A" w:rsidRPr="00C13A2E" w:rsidRDefault="00EA158A" w:rsidP="00BD5319">
      <w:pPr>
        <w:spacing w:after="0" w:line="240" w:lineRule="auto"/>
        <w:rPr>
          <w:rFonts w:eastAsia="Times New Roman" w:cs="Times New Roman"/>
          <w:b/>
          <w:lang w:eastAsia="cs-CZ"/>
        </w:rPr>
      </w:pPr>
    </w:p>
    <w:p w14:paraId="6C02B183" w14:textId="77777777" w:rsidR="00C13A2E" w:rsidRPr="00C13A2E" w:rsidRDefault="00C13A2E" w:rsidP="00BD5319">
      <w:pPr>
        <w:spacing w:after="0" w:line="240" w:lineRule="auto"/>
        <w:rPr>
          <w:rFonts w:eastAsia="Times New Roman" w:cs="Times New Roman"/>
          <w:b/>
          <w:lang w:eastAsia="cs-CZ"/>
        </w:rPr>
      </w:pPr>
    </w:p>
    <w:p w14:paraId="51D8C1BE" w14:textId="68F803D0" w:rsidR="00D740F7"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Dotaz č. </w:t>
      </w:r>
      <w:r w:rsidR="005C1C8E" w:rsidRPr="00C13A2E">
        <w:rPr>
          <w:rFonts w:eastAsia="Calibri" w:cs="Times New Roman"/>
          <w:b/>
          <w:lang w:eastAsia="cs-CZ"/>
        </w:rPr>
        <w:t>62</w:t>
      </w:r>
      <w:r w:rsidRPr="00C13A2E">
        <w:rPr>
          <w:rFonts w:eastAsia="Calibri" w:cs="Times New Roman"/>
          <w:b/>
          <w:lang w:eastAsia="cs-CZ"/>
        </w:rPr>
        <w:t>:</w:t>
      </w:r>
    </w:p>
    <w:p w14:paraId="7C639ADA" w14:textId="64C68514" w:rsidR="005C1C8E" w:rsidRPr="00745BE7" w:rsidRDefault="005C1C8E" w:rsidP="005C1C8E">
      <w:pPr>
        <w:rPr>
          <w:noProof/>
        </w:rPr>
      </w:pPr>
      <w:r w:rsidRPr="00745BE7">
        <w:rPr>
          <w:noProof/>
        </w:rPr>
        <w:t>Dle názoru uchazeče lhůta pro podání nabídek není určena v souladu s § 36 odst. 5 zákona, neboť není přiměřená k náročnosti a komplexnosti přípravy nabídky. Ačkoliv zadavatel dodržel minimální lhůty určené pro nadlimitní veřejnou zakázku zadávanou v otevřeném řízení,  příprava této konkrétní nabídky je nesrovnatelně náročnější než standardní nadlimitní zakázka. Předně zákonné minimální limity jsou určeny pro nadlimitní zakázky, kde spodní limit začíná na cca 150 mil Kč. Předmětná zakázka má finanční limit cca 15x větší.  Dodavatel má za to, že lhůta po pro podání nabídek je nepřiměřeně krátká s ohledem na: (i) rozsah prováděných prací, když je nutné důkladně nastudovat projektovou dokumentaci, zvláštní technické kvalitativní podmínky, jakož i další dokumenty technického a právního charakteru, (ii) rozsáhlý soupis prací, když je nutné ocenit soupis prací o předpokládané hodnotě veřejné zakázky přesahující 2,1 mld. Kč, (iii), nevhodné období, které je v období plynutí lhůty pro podání nabídek dotčeno, neboť polovina stanovené lhůty pro podání nabídek připadá na období vánočních svátků, tedy na období, kdy podstatná většina zaměstnanců stavebních společností požívá dovolenou (zejména období od 21. 12. 2020 – 3. 1. 2021). V neposlední řadě oproti standardním požadavkům na zpracování nabídky, pro jejichž splnění zákonodárce určil minimální zákonnou lhůtu, zadavatel požaduje celou řadu časově velmi náročných dodatečných požadavků. Vedle seznamu poddodavatelů a Harmonogramu postupu prací dodavatele, který  bude obsahovat i uvedení souhrnné částky předpokládaného finančního objemu za každý měsíc plnění a bude zohledňovat převažující klimatické podmínky, nároky na zpracování dokumentace, požadované metody a postupy výstavby i stanovené výlukové časy, za nejsložitější považujeme   požadavek na doložení 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w:t>
      </w:r>
    </w:p>
    <w:p w14:paraId="038D7E8D" w14:textId="60E83319" w:rsidR="00D740F7" w:rsidRPr="00C13A2E" w:rsidRDefault="005C1C8E" w:rsidP="005C1C8E">
      <w:pPr>
        <w:rPr>
          <w:noProof/>
        </w:rPr>
      </w:pPr>
      <w:r w:rsidRPr="00745BE7">
        <w:rPr>
          <w:noProof/>
        </w:rPr>
        <w:t xml:space="preserve">S ohledem na výše uvedené uchazeč  žádá o prodloužení lhůty pro podání nabídek alespoň o 21 dnů. Prodloužená lhůta pro podání nabídek jistě zaručí objektivnější a správnější ocenění </w:t>
      </w:r>
      <w:r w:rsidRPr="00C13A2E">
        <w:rPr>
          <w:noProof/>
        </w:rPr>
        <w:t>všech položek soupisu prací tak, aby byl vítězný dodavatel s to realizovat předmětnou veřejnou zakázku na stavební práce.</w:t>
      </w:r>
    </w:p>
    <w:p w14:paraId="40E17C37" w14:textId="18E76392" w:rsidR="00395433" w:rsidRPr="00C13A2E" w:rsidRDefault="00D740F7" w:rsidP="00D740F7">
      <w:pPr>
        <w:spacing w:after="0" w:line="240" w:lineRule="auto"/>
        <w:rPr>
          <w:rFonts w:eastAsia="Calibri" w:cs="Times New Roman"/>
          <w:b/>
          <w:lang w:eastAsia="cs-CZ"/>
        </w:rPr>
      </w:pPr>
      <w:r w:rsidRPr="00C13A2E">
        <w:rPr>
          <w:rFonts w:eastAsia="Calibri" w:cs="Times New Roman"/>
          <w:b/>
          <w:lang w:eastAsia="cs-CZ"/>
        </w:rPr>
        <w:t xml:space="preserve">Odpověď: </w:t>
      </w:r>
    </w:p>
    <w:p w14:paraId="26E13A0F" w14:textId="77777777" w:rsidR="00395433" w:rsidRPr="00C13A2E" w:rsidRDefault="00395433" w:rsidP="00395433">
      <w:pPr>
        <w:spacing w:after="0" w:line="240" w:lineRule="auto"/>
        <w:jc w:val="both"/>
        <w:rPr>
          <w:rFonts w:eastAsia="Times New Roman" w:cs="Times New Roman"/>
          <w:lang w:eastAsia="cs-CZ"/>
        </w:rPr>
      </w:pPr>
      <w:r w:rsidRPr="00C13A2E">
        <w:rPr>
          <w:rFonts w:eastAsia="Times New Roman" w:cs="Times New Roman"/>
          <w:lang w:eastAsia="cs-CZ"/>
        </w:rPr>
        <w:t xml:space="preserve">Zadavatel nepovažuje lhůtu pro podání nabídek v původní délce, kterou z důvodu časového odstupu mezi odesláním ZD do VVZ a jejím uveřejněním  prodloužil o 5 dní v rámci dodatečné informace </w:t>
      </w:r>
      <w:proofErr w:type="gramStart"/>
      <w:r w:rsidRPr="00C13A2E">
        <w:rPr>
          <w:rFonts w:eastAsia="Times New Roman" w:cs="Times New Roman"/>
          <w:lang w:eastAsia="cs-CZ"/>
        </w:rPr>
        <w:t>č.2 (odpověď</w:t>
      </w:r>
      <w:proofErr w:type="gramEnd"/>
      <w:r w:rsidRPr="00C13A2E">
        <w:rPr>
          <w:rFonts w:eastAsia="Times New Roman" w:cs="Times New Roman"/>
          <w:lang w:eastAsia="cs-CZ"/>
        </w:rPr>
        <w:t xml:space="preserve"> na dotaz č.11), za nepřiměřeně krátkou z následujících důvodů</w:t>
      </w:r>
    </w:p>
    <w:p w14:paraId="297D13D6" w14:textId="77777777" w:rsidR="00395433" w:rsidRPr="00C13A2E" w:rsidRDefault="00395433" w:rsidP="00395433">
      <w:pPr>
        <w:spacing w:after="0" w:line="240" w:lineRule="auto"/>
        <w:jc w:val="both"/>
        <w:rPr>
          <w:rFonts w:eastAsia="Times New Roman" w:cs="Times New Roman"/>
          <w:lang w:eastAsia="cs-CZ"/>
        </w:rPr>
      </w:pPr>
    </w:p>
    <w:p w14:paraId="3E6ED009" w14:textId="77777777" w:rsidR="00395433" w:rsidRPr="00C13A2E" w:rsidRDefault="00395433" w:rsidP="00395433">
      <w:pPr>
        <w:spacing w:after="0" w:line="240" w:lineRule="auto"/>
        <w:jc w:val="both"/>
        <w:rPr>
          <w:rFonts w:eastAsia="Times New Roman" w:cs="Times New Roman"/>
          <w:lang w:eastAsia="cs-CZ"/>
        </w:rPr>
      </w:pPr>
      <w:r w:rsidRPr="00C13A2E">
        <w:rPr>
          <w:rFonts w:eastAsia="Times New Roman" w:cs="Times New Roman"/>
          <w:lang w:eastAsia="cs-CZ"/>
        </w:rPr>
        <w:t>ad (i) a (</w:t>
      </w:r>
      <w:proofErr w:type="spellStart"/>
      <w:r w:rsidRPr="00C13A2E">
        <w:rPr>
          <w:rFonts w:eastAsia="Times New Roman" w:cs="Times New Roman"/>
          <w:lang w:eastAsia="cs-CZ"/>
        </w:rPr>
        <w:t>ii</w:t>
      </w:r>
      <w:proofErr w:type="spellEnd"/>
      <w:r w:rsidRPr="00C13A2E">
        <w:rPr>
          <w:rFonts w:eastAsia="Times New Roman" w:cs="Times New Roman"/>
          <w:lang w:eastAsia="cs-CZ"/>
        </w:rPr>
        <w:t>):</w:t>
      </w:r>
    </w:p>
    <w:p w14:paraId="3C2FB433" w14:textId="77777777" w:rsidR="00395433" w:rsidRPr="00C13A2E" w:rsidRDefault="00395433" w:rsidP="00395433">
      <w:pPr>
        <w:pStyle w:val="Odstavecseseznamem"/>
        <w:numPr>
          <w:ilvl w:val="0"/>
          <w:numId w:val="19"/>
        </w:numPr>
        <w:spacing w:after="0" w:line="240" w:lineRule="auto"/>
        <w:ind w:left="426" w:hanging="426"/>
        <w:jc w:val="both"/>
        <w:rPr>
          <w:rFonts w:eastAsia="Times New Roman" w:cs="Times New Roman"/>
          <w:lang w:eastAsia="cs-CZ"/>
        </w:rPr>
      </w:pPr>
      <w:r w:rsidRPr="00C13A2E">
        <w:rPr>
          <w:rFonts w:eastAsia="Times New Roman" w:cs="Times New Roman"/>
          <w:lang w:eastAsia="cs-CZ"/>
        </w:rPr>
        <w:t>zadavatel zvolil obvyklou délku lhůty neboť se jedná o zakázku, která je u zadavatele obvyklá jak svým rozsahem stavby, hodnotou, tak strukturou a obsahem zadávací dokumentace (Zadavatel  jen v </w:t>
      </w:r>
      <w:proofErr w:type="gramStart"/>
      <w:r w:rsidRPr="00C13A2E">
        <w:rPr>
          <w:rFonts w:eastAsia="Times New Roman" w:cs="Times New Roman"/>
          <w:lang w:eastAsia="cs-CZ"/>
        </w:rPr>
        <w:t>r.2020</w:t>
      </w:r>
      <w:proofErr w:type="gramEnd"/>
      <w:r w:rsidRPr="00C13A2E">
        <w:rPr>
          <w:rFonts w:eastAsia="Times New Roman" w:cs="Times New Roman"/>
          <w:lang w:eastAsia="cs-CZ"/>
        </w:rPr>
        <w:t xml:space="preserve"> zadal minimálně 4 zakázky na realizaci stavby v obdobném rozsahu stavby, hodnoty zakázky a rozsahu zadávací dokumentace a s délkou lhůty pro podání nabídek na minimální zákonné hranici) </w:t>
      </w:r>
    </w:p>
    <w:p w14:paraId="0D20D495" w14:textId="77777777" w:rsidR="00395433" w:rsidRPr="00C13A2E" w:rsidRDefault="00395433" w:rsidP="00395433">
      <w:pPr>
        <w:spacing w:after="0" w:line="240" w:lineRule="auto"/>
        <w:jc w:val="both"/>
        <w:rPr>
          <w:rFonts w:eastAsia="Times New Roman" w:cs="Times New Roman"/>
          <w:lang w:eastAsia="cs-CZ"/>
        </w:rPr>
      </w:pPr>
    </w:p>
    <w:p w14:paraId="3F88199E" w14:textId="77777777" w:rsidR="00395433" w:rsidRPr="00C13A2E" w:rsidRDefault="00395433" w:rsidP="00395433">
      <w:pPr>
        <w:spacing w:after="0" w:line="240" w:lineRule="auto"/>
        <w:jc w:val="both"/>
        <w:rPr>
          <w:rFonts w:eastAsia="Times New Roman" w:cs="Times New Roman"/>
          <w:lang w:eastAsia="cs-CZ"/>
        </w:rPr>
      </w:pPr>
      <w:r w:rsidRPr="00C13A2E">
        <w:rPr>
          <w:rFonts w:eastAsia="Times New Roman" w:cs="Times New Roman"/>
          <w:lang w:eastAsia="cs-CZ"/>
        </w:rPr>
        <w:t>ad (</w:t>
      </w:r>
      <w:proofErr w:type="spellStart"/>
      <w:r w:rsidRPr="00C13A2E">
        <w:rPr>
          <w:rFonts w:eastAsia="Times New Roman" w:cs="Times New Roman"/>
          <w:lang w:eastAsia="cs-CZ"/>
        </w:rPr>
        <w:t>iii</w:t>
      </w:r>
      <w:proofErr w:type="spellEnd"/>
      <w:r w:rsidRPr="00C13A2E">
        <w:rPr>
          <w:rFonts w:eastAsia="Times New Roman" w:cs="Times New Roman"/>
          <w:lang w:eastAsia="cs-CZ"/>
        </w:rPr>
        <w:t>)</w:t>
      </w:r>
    </w:p>
    <w:p w14:paraId="634B92CB" w14:textId="77777777" w:rsidR="00395433" w:rsidRPr="00C13A2E" w:rsidRDefault="00395433" w:rsidP="00395433">
      <w:pPr>
        <w:pStyle w:val="Odstavecseseznamem"/>
        <w:numPr>
          <w:ilvl w:val="0"/>
          <w:numId w:val="19"/>
        </w:numPr>
        <w:spacing w:after="0" w:line="240" w:lineRule="auto"/>
        <w:ind w:left="426" w:hanging="426"/>
        <w:jc w:val="both"/>
        <w:rPr>
          <w:rFonts w:eastAsia="Times New Roman" w:cs="Times New Roman"/>
          <w:lang w:eastAsia="cs-CZ"/>
        </w:rPr>
      </w:pPr>
      <w:r w:rsidRPr="00C13A2E">
        <w:rPr>
          <w:rFonts w:eastAsia="Times New Roman" w:cs="Times New Roman"/>
          <w:lang w:eastAsia="cs-CZ"/>
        </w:rPr>
        <w:t xml:space="preserve">období vánočních svátků je standartním pracovním obdobím, kdy na vánoční svátky, tedy dny pracovního klidu, připadají pouze 3 dny a to </w:t>
      </w:r>
      <w:proofErr w:type="gramStart"/>
      <w:r w:rsidRPr="00C13A2E">
        <w:rPr>
          <w:rFonts w:eastAsia="Times New Roman" w:cs="Times New Roman"/>
          <w:lang w:eastAsia="cs-CZ"/>
        </w:rPr>
        <w:t>24.12</w:t>
      </w:r>
      <w:proofErr w:type="gramEnd"/>
      <w:r w:rsidRPr="00C13A2E">
        <w:rPr>
          <w:rFonts w:eastAsia="Times New Roman" w:cs="Times New Roman"/>
          <w:lang w:eastAsia="cs-CZ"/>
        </w:rPr>
        <w:t xml:space="preserve">. a 25.12.2020 a 1.1.2021 a tyto skutečnosti byly zadavatelem zohledněny již v původní délce lhůty pro podání nabídek. Zadavatel pak v odpovědi na dotaz </w:t>
      </w:r>
      <w:proofErr w:type="gramStart"/>
      <w:r w:rsidRPr="00C13A2E">
        <w:rPr>
          <w:rFonts w:eastAsia="Times New Roman" w:cs="Times New Roman"/>
          <w:lang w:eastAsia="cs-CZ"/>
        </w:rPr>
        <w:t>č.11</w:t>
      </w:r>
      <w:proofErr w:type="gramEnd"/>
      <w:r w:rsidRPr="00C13A2E">
        <w:rPr>
          <w:rFonts w:eastAsia="Times New Roman" w:cs="Times New Roman"/>
          <w:lang w:eastAsia="cs-CZ"/>
        </w:rPr>
        <w:t xml:space="preserve"> navíc ve prospěch dodavatelů zohlednil skutečnost, že zadávací dokumentace byla ve Věstníku veřejných zakázek (VVZ) zveřejněna až 5 dnů po jejím odeslání ke zveřejnění do VVZ  a lhůtu pro podání nabídek o tuto dobu již prodloužil. </w:t>
      </w:r>
    </w:p>
    <w:p w14:paraId="654B7220" w14:textId="77777777" w:rsidR="00395433" w:rsidRPr="00C13A2E" w:rsidRDefault="00395433" w:rsidP="00395433">
      <w:pPr>
        <w:spacing w:after="0" w:line="240" w:lineRule="auto"/>
        <w:jc w:val="both"/>
        <w:rPr>
          <w:rFonts w:eastAsia="Times New Roman" w:cs="Times New Roman"/>
          <w:lang w:eastAsia="cs-CZ"/>
        </w:rPr>
      </w:pPr>
    </w:p>
    <w:p w14:paraId="1A66238C" w14:textId="77777777" w:rsidR="00395433" w:rsidRPr="00C13A2E" w:rsidRDefault="00395433" w:rsidP="00395433">
      <w:pPr>
        <w:spacing w:after="0" w:line="240" w:lineRule="auto"/>
        <w:jc w:val="both"/>
        <w:rPr>
          <w:noProof/>
        </w:rPr>
      </w:pPr>
      <w:r w:rsidRPr="00C13A2E">
        <w:rPr>
          <w:rFonts w:eastAsia="Times New Roman" w:cs="Times New Roman"/>
          <w:lang w:eastAsia="cs-CZ"/>
        </w:rPr>
        <w:t xml:space="preserve">Dle tazatele </w:t>
      </w:r>
      <w:r w:rsidRPr="00C13A2E">
        <w:rPr>
          <w:noProof/>
        </w:rPr>
        <w:t>zadavatel požaduje celou řadu časově velmi náročných dodatečných požadavků</w:t>
      </w:r>
      <w:r w:rsidRPr="00C13A2E">
        <w:rPr>
          <w:rFonts w:eastAsia="Times New Roman" w:cs="Times New Roman"/>
          <w:lang w:eastAsia="cs-CZ"/>
        </w:rPr>
        <w:t xml:space="preserve"> – např. </w:t>
      </w:r>
      <w:r w:rsidRPr="00C13A2E">
        <w:rPr>
          <w:noProof/>
        </w:rPr>
        <w:t xml:space="preserve">seznam poddodavatelů,Harmonogramu postupu prací dodavatele, který  bude obsahovat i uvedení souhrnné částky předpokládaného finančního objemu za každý měsíc plnění a bude zohledňovat převažující klimatické podmínky, nároky na zpracování dokumentace, požadované metody a postupy výstavby i stanovené výlukové časy, za nejsložitější tazatel považuje   požadavek na doložení 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w:t>
      </w:r>
    </w:p>
    <w:p w14:paraId="5B6E773E" w14:textId="77777777" w:rsidR="00395433" w:rsidRPr="00C13A2E" w:rsidRDefault="00395433" w:rsidP="00395433">
      <w:pPr>
        <w:spacing w:after="0" w:line="240" w:lineRule="auto"/>
        <w:jc w:val="both"/>
        <w:rPr>
          <w:noProof/>
        </w:rPr>
      </w:pPr>
    </w:p>
    <w:p w14:paraId="37E16702" w14:textId="77777777" w:rsidR="00395433" w:rsidRPr="00C13A2E" w:rsidRDefault="00395433" w:rsidP="00395433">
      <w:pPr>
        <w:spacing w:after="0" w:line="240" w:lineRule="auto"/>
        <w:jc w:val="both"/>
        <w:rPr>
          <w:noProof/>
        </w:rPr>
      </w:pPr>
      <w:r w:rsidRPr="00C13A2E">
        <w:rPr>
          <w:noProof/>
        </w:rPr>
        <w:t xml:space="preserve">Zadavatel k tomuto uvádí, že všechny shora uvedené požadavky na obsah nabídky jsou standartními požadavky zadavazele a jsou součástí </w:t>
      </w:r>
      <w:r w:rsidRPr="00C13A2E">
        <w:rPr>
          <w:noProof/>
          <w:u w:val="single"/>
        </w:rPr>
        <w:t>každé</w:t>
      </w:r>
      <w:r w:rsidRPr="00C13A2E">
        <w:rPr>
          <w:noProof/>
        </w:rPr>
        <w:t xml:space="preserve"> zadávací dokumentace Zadavatele u nadlimitních zakázek na realizaci stavby.</w:t>
      </w:r>
    </w:p>
    <w:p w14:paraId="5D397744" w14:textId="77777777" w:rsidR="00395433" w:rsidRPr="00C13A2E" w:rsidRDefault="00395433" w:rsidP="00395433">
      <w:pPr>
        <w:spacing w:after="0" w:line="240" w:lineRule="auto"/>
        <w:jc w:val="both"/>
        <w:rPr>
          <w:noProof/>
        </w:rPr>
      </w:pPr>
    </w:p>
    <w:p w14:paraId="796A24D5" w14:textId="161397BE" w:rsidR="00582DB6" w:rsidRPr="00C13A2E" w:rsidRDefault="00395433" w:rsidP="00395433">
      <w:pPr>
        <w:spacing w:after="0" w:line="240" w:lineRule="auto"/>
        <w:jc w:val="both"/>
        <w:rPr>
          <w:rFonts w:eastAsia="Times New Roman" w:cs="Times New Roman"/>
          <w:b/>
          <w:lang w:eastAsia="cs-CZ"/>
        </w:rPr>
      </w:pPr>
      <w:r w:rsidRPr="00C13A2E">
        <w:rPr>
          <w:noProof/>
        </w:rPr>
        <w:t xml:space="preserve">Vzhledem ke shora uvedených skutečnostem zadavatel na základě této žádosti lhůtu pro podání nabídek neprodlužuje.  </w:t>
      </w:r>
    </w:p>
    <w:p w14:paraId="7CE97AA8" w14:textId="76968123" w:rsidR="00D740F7" w:rsidRPr="00C13A2E" w:rsidRDefault="00D740F7" w:rsidP="00D740F7">
      <w:pPr>
        <w:spacing w:after="0" w:line="240" w:lineRule="auto"/>
        <w:rPr>
          <w:rFonts w:eastAsia="Times New Roman" w:cs="Times New Roman"/>
          <w:b/>
          <w:lang w:eastAsia="cs-CZ"/>
        </w:rPr>
      </w:pPr>
    </w:p>
    <w:p w14:paraId="06E506A4" w14:textId="77777777" w:rsidR="00C13A2E" w:rsidRPr="00C13A2E" w:rsidRDefault="00C13A2E" w:rsidP="00D740F7">
      <w:pPr>
        <w:spacing w:after="0" w:line="240" w:lineRule="auto"/>
        <w:rPr>
          <w:rFonts w:eastAsia="Times New Roman" w:cs="Times New Roman"/>
          <w:b/>
          <w:lang w:eastAsia="cs-CZ"/>
        </w:rPr>
      </w:pPr>
    </w:p>
    <w:p w14:paraId="759C5765"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63:</w:t>
      </w:r>
    </w:p>
    <w:p w14:paraId="09D1B92D"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4DB9B403"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V soupisu prací jsou uvedeny položka č. 108 „DROBNÉ DOPLŇK KONSTR KOVOVÉ“ obsahující dodávku a montáž dočasných konstrukcí ledolamů a provizorních TV stožárů. Demontáž těchto konstrukcí již tato položka neobsahuje. Žádáme o doplnění těchto prací do soupisu prací.</w:t>
      </w:r>
    </w:p>
    <w:p w14:paraId="683BA790" w14:textId="77777777" w:rsidR="00582DB6" w:rsidRPr="00C13A2E" w:rsidRDefault="00582DB6" w:rsidP="00582DB6">
      <w:pPr>
        <w:spacing w:after="0" w:line="240" w:lineRule="auto"/>
        <w:rPr>
          <w:rFonts w:eastAsia="Calibri" w:cs="Times New Roman"/>
          <w:b/>
          <w:lang w:eastAsia="cs-CZ"/>
        </w:rPr>
      </w:pPr>
    </w:p>
    <w:p w14:paraId="53981C4C"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0C909129" w14:textId="236AFCD8"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Soupis prací doplněn v </w:t>
      </w:r>
      <w:proofErr w:type="spellStart"/>
      <w:proofErr w:type="gramStart"/>
      <w:r w:rsidRPr="00C13A2E">
        <w:rPr>
          <w:rFonts w:eastAsia="Calibri" w:cs="Times New Roman"/>
          <w:bCs/>
          <w:lang w:eastAsia="cs-CZ"/>
        </w:rPr>
        <w:t>pol.č</w:t>
      </w:r>
      <w:proofErr w:type="spellEnd"/>
      <w:r w:rsidRPr="00C13A2E">
        <w:rPr>
          <w:rFonts w:eastAsia="Calibri" w:cs="Times New Roman"/>
          <w:bCs/>
          <w:lang w:eastAsia="cs-CZ"/>
        </w:rPr>
        <w:t>.</w:t>
      </w:r>
      <w:proofErr w:type="gramEnd"/>
      <w:r w:rsidRPr="00C13A2E">
        <w:rPr>
          <w:rFonts w:eastAsia="Calibri" w:cs="Times New Roman"/>
          <w:bCs/>
          <w:lang w:eastAsia="cs-CZ"/>
        </w:rPr>
        <w:t xml:space="preserve"> 114 (966184).</w:t>
      </w:r>
    </w:p>
    <w:p w14:paraId="211D7C62" w14:textId="77777777" w:rsidR="00582DB6" w:rsidRPr="00C13A2E" w:rsidRDefault="00582DB6" w:rsidP="00582DB6">
      <w:pPr>
        <w:spacing w:after="0" w:line="240" w:lineRule="auto"/>
        <w:rPr>
          <w:rFonts w:eastAsia="Calibri" w:cs="Times New Roman"/>
          <w:i/>
          <w:iCs/>
          <w:lang w:eastAsia="cs-CZ"/>
        </w:rPr>
      </w:pPr>
      <w:r w:rsidRPr="00C13A2E">
        <w:rPr>
          <w:rFonts w:eastAsia="Calibri" w:cs="Times New Roman"/>
          <w:i/>
          <w:iCs/>
          <w:lang w:eastAsia="cs-CZ"/>
        </w:rPr>
        <w:t>Upraven dokument SO313401_upr02.xlsm</w:t>
      </w:r>
    </w:p>
    <w:p w14:paraId="617876E7" w14:textId="31AAC6FE" w:rsidR="00582DB6" w:rsidRPr="00C13A2E" w:rsidRDefault="00582DB6" w:rsidP="00582DB6">
      <w:pPr>
        <w:spacing w:after="0" w:line="240" w:lineRule="auto"/>
        <w:rPr>
          <w:rFonts w:eastAsia="Calibri" w:cs="Times New Roman"/>
          <w:b/>
          <w:lang w:eastAsia="cs-CZ"/>
        </w:rPr>
      </w:pPr>
    </w:p>
    <w:p w14:paraId="7FA0C527" w14:textId="77777777" w:rsidR="00C13A2E" w:rsidRPr="00C13A2E" w:rsidRDefault="00C13A2E" w:rsidP="00582DB6">
      <w:pPr>
        <w:spacing w:after="0" w:line="240" w:lineRule="auto"/>
        <w:rPr>
          <w:rFonts w:eastAsia="Calibri" w:cs="Times New Roman"/>
          <w:b/>
          <w:lang w:eastAsia="cs-CZ"/>
        </w:rPr>
      </w:pPr>
    </w:p>
    <w:p w14:paraId="657659E0"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64:</w:t>
      </w:r>
    </w:p>
    <w:p w14:paraId="0862DE0A"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53ECDC2E"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V soupisu prací jsou uvedeny položka č. 109 „DROBNÉ DOPLŇK KONSTR DŘEVĚNÉ“ obsahující dodávku a montáž výdřevy dočasných konstrukcí ledolamů. Demontáž těchto konstrukcí již tato položka neobsahuje. Žádáme o doplnění těchto prací do soupisu prací.</w:t>
      </w:r>
    </w:p>
    <w:p w14:paraId="483FA560" w14:textId="77777777" w:rsidR="00582DB6" w:rsidRPr="00C13A2E" w:rsidRDefault="00582DB6" w:rsidP="00582DB6">
      <w:pPr>
        <w:spacing w:after="0" w:line="240" w:lineRule="auto"/>
        <w:rPr>
          <w:rFonts w:eastAsia="Calibri" w:cs="Times New Roman"/>
          <w:b/>
          <w:lang w:eastAsia="cs-CZ"/>
        </w:rPr>
      </w:pPr>
    </w:p>
    <w:p w14:paraId="4CB83176"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7BD9EACC" w14:textId="53C45348"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 xml:space="preserve">Do soupisu prací byla doplněna položka č. 204 (96617A) a </w:t>
      </w:r>
      <w:proofErr w:type="gramStart"/>
      <w:r w:rsidRPr="00C13A2E">
        <w:rPr>
          <w:rFonts w:eastAsia="Calibri" w:cs="Times New Roman"/>
          <w:bCs/>
          <w:lang w:eastAsia="cs-CZ"/>
        </w:rPr>
        <w:t>č.205</w:t>
      </w:r>
      <w:proofErr w:type="gramEnd"/>
      <w:r w:rsidRPr="00C13A2E">
        <w:rPr>
          <w:rFonts w:eastAsia="Calibri" w:cs="Times New Roman"/>
          <w:bCs/>
          <w:lang w:eastAsia="cs-CZ"/>
        </w:rPr>
        <w:t xml:space="preserve"> (96617B).</w:t>
      </w:r>
    </w:p>
    <w:p w14:paraId="1A7E1242" w14:textId="77777777" w:rsidR="00582DB6" w:rsidRPr="00C13A2E" w:rsidRDefault="00582DB6" w:rsidP="00582DB6">
      <w:pPr>
        <w:spacing w:after="0" w:line="240" w:lineRule="auto"/>
        <w:rPr>
          <w:rFonts w:eastAsia="Calibri" w:cs="Times New Roman"/>
          <w:i/>
          <w:iCs/>
          <w:lang w:eastAsia="cs-CZ"/>
        </w:rPr>
      </w:pPr>
      <w:r w:rsidRPr="00C13A2E">
        <w:rPr>
          <w:rFonts w:eastAsia="Calibri" w:cs="Times New Roman"/>
          <w:i/>
          <w:iCs/>
          <w:lang w:eastAsia="cs-CZ"/>
        </w:rPr>
        <w:t>Upraven dokument SO313401_upr02.xlsm</w:t>
      </w:r>
    </w:p>
    <w:p w14:paraId="447A3B17" w14:textId="5CEFD140" w:rsidR="00582DB6" w:rsidRPr="00C13A2E" w:rsidRDefault="00582DB6" w:rsidP="00582DB6">
      <w:pPr>
        <w:spacing w:after="0" w:line="240" w:lineRule="auto"/>
        <w:rPr>
          <w:rFonts w:eastAsia="Calibri" w:cs="Times New Roman"/>
          <w:b/>
          <w:lang w:eastAsia="cs-CZ"/>
        </w:rPr>
      </w:pPr>
    </w:p>
    <w:p w14:paraId="773B7BC2" w14:textId="77777777" w:rsidR="00C13A2E" w:rsidRPr="00C13A2E" w:rsidRDefault="00C13A2E" w:rsidP="00582DB6">
      <w:pPr>
        <w:spacing w:after="0" w:line="240" w:lineRule="auto"/>
        <w:rPr>
          <w:rFonts w:eastAsia="Calibri" w:cs="Times New Roman"/>
          <w:b/>
          <w:lang w:eastAsia="cs-CZ"/>
        </w:rPr>
      </w:pPr>
    </w:p>
    <w:p w14:paraId="2039C251"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65:</w:t>
      </w:r>
    </w:p>
    <w:p w14:paraId="62E0528C"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52CBBCBE"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 xml:space="preserve">V položce č. 114 „DEMONTÁŽ KONSTRUKCÍ KOVOVÝCH S ODVOZEM DO </w:t>
      </w:r>
      <w:proofErr w:type="gramStart"/>
      <w:r w:rsidRPr="00C13A2E">
        <w:rPr>
          <w:rFonts w:eastAsia="Calibri" w:cs="Times New Roman"/>
          <w:lang w:eastAsia="cs-CZ"/>
        </w:rPr>
        <w:t>5KM“  je</w:t>
      </w:r>
      <w:proofErr w:type="gramEnd"/>
      <w:r w:rsidRPr="00C13A2E">
        <w:rPr>
          <w:rFonts w:eastAsia="Calibri" w:cs="Times New Roman"/>
          <w:lang w:eastAsia="cs-CZ"/>
        </w:rPr>
        <w:t xml:space="preserve"> uvedena hmotnost stávající OK 430 t. Žádáme o specifikaci této hmotnosti. Obsahuje podlahy, mostnice a kolej nebo jde pouze o samotnou OK? Pokud ne žádáme o sdělení celkové hmotnosti přesouvané stávající konstrukce.</w:t>
      </w:r>
    </w:p>
    <w:p w14:paraId="4EB72C92" w14:textId="77777777" w:rsidR="00582DB6" w:rsidRPr="00C13A2E" w:rsidRDefault="00582DB6" w:rsidP="00582DB6">
      <w:pPr>
        <w:spacing w:after="0" w:line="240" w:lineRule="auto"/>
        <w:rPr>
          <w:rFonts w:eastAsia="Calibri" w:cs="Times New Roman"/>
          <w:b/>
          <w:lang w:eastAsia="cs-CZ"/>
        </w:rPr>
      </w:pPr>
    </w:p>
    <w:p w14:paraId="6435CE8E"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7F41FE8A" w14:textId="04719E41"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 xml:space="preserve">Doplněn popis položky </w:t>
      </w:r>
      <w:proofErr w:type="gramStart"/>
      <w:r w:rsidRPr="00C13A2E">
        <w:rPr>
          <w:rFonts w:eastAsia="Calibri" w:cs="Times New Roman"/>
          <w:bCs/>
          <w:lang w:eastAsia="cs-CZ"/>
        </w:rPr>
        <w:t>č.114</w:t>
      </w:r>
      <w:proofErr w:type="gramEnd"/>
      <w:r w:rsidRPr="00C13A2E">
        <w:rPr>
          <w:rFonts w:eastAsia="Calibri" w:cs="Times New Roman"/>
          <w:bCs/>
          <w:lang w:eastAsia="cs-CZ"/>
        </w:rPr>
        <w:t xml:space="preserve"> (966184) Soupisu prací.</w:t>
      </w:r>
    </w:p>
    <w:p w14:paraId="6774BC88" w14:textId="77777777" w:rsidR="00582DB6" w:rsidRPr="00C13A2E" w:rsidRDefault="00582DB6" w:rsidP="00582DB6">
      <w:pPr>
        <w:spacing w:after="0" w:line="240" w:lineRule="auto"/>
        <w:rPr>
          <w:rFonts w:eastAsia="Calibri" w:cs="Times New Roman"/>
          <w:bCs/>
          <w:i/>
          <w:iCs/>
          <w:lang w:eastAsia="cs-CZ"/>
        </w:rPr>
      </w:pPr>
      <w:r w:rsidRPr="00C13A2E">
        <w:rPr>
          <w:rFonts w:eastAsia="Calibri" w:cs="Times New Roman"/>
          <w:bCs/>
          <w:i/>
          <w:iCs/>
          <w:lang w:eastAsia="cs-CZ"/>
        </w:rPr>
        <w:t>Upraven dokument SO313401_upr02.xlsm</w:t>
      </w:r>
    </w:p>
    <w:p w14:paraId="21CEF5FC" w14:textId="54EE20AF" w:rsidR="00582DB6" w:rsidRPr="00C13A2E" w:rsidRDefault="00582DB6" w:rsidP="00582DB6">
      <w:pPr>
        <w:spacing w:after="0" w:line="240" w:lineRule="auto"/>
        <w:rPr>
          <w:rFonts w:eastAsia="Calibri" w:cs="Times New Roman"/>
          <w:b/>
          <w:lang w:eastAsia="cs-CZ"/>
        </w:rPr>
      </w:pPr>
    </w:p>
    <w:p w14:paraId="4E68B669" w14:textId="77777777" w:rsidR="00C13A2E" w:rsidRPr="00C13A2E" w:rsidRDefault="00C13A2E" w:rsidP="00582DB6">
      <w:pPr>
        <w:spacing w:after="0" w:line="240" w:lineRule="auto"/>
        <w:rPr>
          <w:rFonts w:eastAsia="Calibri" w:cs="Times New Roman"/>
          <w:b/>
          <w:lang w:eastAsia="cs-CZ"/>
        </w:rPr>
      </w:pPr>
    </w:p>
    <w:p w14:paraId="1BBF9625"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66:</w:t>
      </w:r>
    </w:p>
    <w:p w14:paraId="1FEFDBDD"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4FD27FA1"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Žádáme o rozdělení výměr položky č. 29 „TRYSKOVÁ INJEKTÁŽ D SLOUPU DO 1500 MM DL VRTU DO 4M NA POVRCHU“ dle našeho názoru by část výměry 2 ("Trysková injektáž jako pažení stavební jámy (v případě, nebude-li možné provést pažení štětovnicemi) průměr 1200 hl. 7 m "; 170) měla být uvedena samostatně s poznámkou o čerpání s odsouhlasením investora. Dle našeho názoru má tato výměra, která je spíše variantním řešením vliv na jednotkovou cenu položky a měla by být oddělena.</w:t>
      </w:r>
    </w:p>
    <w:p w14:paraId="4D41E7EF" w14:textId="77777777" w:rsidR="00582DB6" w:rsidRPr="00C13A2E" w:rsidRDefault="00582DB6" w:rsidP="00582DB6">
      <w:pPr>
        <w:spacing w:after="0" w:line="240" w:lineRule="auto"/>
        <w:rPr>
          <w:rFonts w:eastAsia="Calibri" w:cs="Times New Roman"/>
          <w:b/>
          <w:lang w:eastAsia="cs-CZ"/>
        </w:rPr>
      </w:pPr>
    </w:p>
    <w:p w14:paraId="746B8AF2"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5CBE5EEC" w14:textId="1A82BD0A"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Položka č. 29 (R2883110) byla rozdělena, kdy pro část tryskové injektáže /</w:t>
      </w:r>
      <w:r w:rsidRPr="00C13A2E">
        <w:rPr>
          <w:rFonts w:eastAsia="Calibri" w:cs="Times New Roman"/>
          <w:bCs/>
          <w:i/>
          <w:iCs/>
          <w:lang w:eastAsia="cs-CZ"/>
        </w:rPr>
        <w:t xml:space="preserve">použitou pouze v případě zastižení nevhodné geologie a po odsouhlasení </w:t>
      </w:r>
      <w:r w:rsidR="00CD5C41" w:rsidRPr="00C13A2E">
        <w:rPr>
          <w:rFonts w:eastAsia="Calibri" w:cs="Times New Roman"/>
          <w:bCs/>
          <w:i/>
          <w:iCs/>
          <w:lang w:eastAsia="cs-CZ"/>
        </w:rPr>
        <w:t>investorem</w:t>
      </w:r>
      <w:r w:rsidRPr="00C13A2E">
        <w:rPr>
          <w:rFonts w:eastAsia="Calibri" w:cs="Times New Roman"/>
          <w:bCs/>
          <w:lang w:eastAsia="cs-CZ"/>
        </w:rPr>
        <w:t>/, byla vytvořena položka nová č. 206 (R2883111).</w:t>
      </w:r>
    </w:p>
    <w:p w14:paraId="329A08A6" w14:textId="4340ACAD"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Realizaci položky bude předcházet schválení prací odpovědnými zástupci Zadavatele na základě vyhodnocení skutečně zastižené geologie v místě provádění záporové pažící stěny</w:t>
      </w:r>
    </w:p>
    <w:p w14:paraId="1CE24EE7" w14:textId="16E7DA60" w:rsidR="00582DB6" w:rsidRPr="00C13A2E" w:rsidRDefault="00582DB6" w:rsidP="00582DB6">
      <w:pPr>
        <w:spacing w:after="0" w:line="240" w:lineRule="auto"/>
        <w:rPr>
          <w:rFonts w:eastAsia="Calibri" w:cs="Times New Roman"/>
          <w:bCs/>
          <w:i/>
          <w:iCs/>
          <w:lang w:eastAsia="cs-CZ"/>
        </w:rPr>
      </w:pPr>
      <w:r w:rsidRPr="00C13A2E">
        <w:rPr>
          <w:rFonts w:eastAsia="Calibri" w:cs="Times New Roman"/>
          <w:bCs/>
          <w:i/>
          <w:iCs/>
          <w:lang w:eastAsia="cs-CZ"/>
        </w:rPr>
        <w:t>Upraven dokument SO313401_upr02.xlsm.</w:t>
      </w:r>
    </w:p>
    <w:p w14:paraId="0E4C6B10" w14:textId="56AD5591" w:rsidR="00582DB6" w:rsidRPr="00C13A2E" w:rsidRDefault="00582DB6" w:rsidP="00582DB6">
      <w:pPr>
        <w:spacing w:after="0" w:line="240" w:lineRule="auto"/>
        <w:rPr>
          <w:rFonts w:eastAsia="Calibri" w:cs="Times New Roman"/>
          <w:b/>
          <w:lang w:eastAsia="cs-CZ"/>
        </w:rPr>
      </w:pPr>
    </w:p>
    <w:p w14:paraId="52B88519" w14:textId="77777777" w:rsidR="00C13A2E" w:rsidRPr="00C13A2E" w:rsidRDefault="00C13A2E" w:rsidP="00582DB6">
      <w:pPr>
        <w:spacing w:after="0" w:line="240" w:lineRule="auto"/>
        <w:rPr>
          <w:rFonts w:eastAsia="Calibri" w:cs="Times New Roman"/>
          <w:b/>
          <w:lang w:eastAsia="cs-CZ"/>
        </w:rPr>
      </w:pPr>
    </w:p>
    <w:p w14:paraId="24B40ACC"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67:</w:t>
      </w:r>
    </w:p>
    <w:p w14:paraId="2A0F009D"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1C974BF9"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Soupis prací neobsahuje položku, která obsahuje práce a náklady spojené s montážní plošinou a montážním roštem pro sestavení a svaření ocelových konstrukcí u O 02 (směr Hradec Králové). Žádáme o doplnění položky nebo určení, do kterých položek má zhotovitel tyto náklady ocenit.</w:t>
      </w:r>
    </w:p>
    <w:p w14:paraId="734A4720" w14:textId="77777777" w:rsidR="00582DB6" w:rsidRPr="00C13A2E" w:rsidRDefault="00582DB6" w:rsidP="00582DB6">
      <w:pPr>
        <w:spacing w:after="0" w:line="240" w:lineRule="auto"/>
        <w:rPr>
          <w:rFonts w:eastAsia="Calibri" w:cs="Times New Roman"/>
          <w:b/>
          <w:lang w:eastAsia="cs-CZ"/>
        </w:rPr>
      </w:pPr>
    </w:p>
    <w:p w14:paraId="03979542"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329F8D5E" w14:textId="72DA1BA5"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 xml:space="preserve">Podpěrné konstrukce a zařízení na montážní ploše je třeba </w:t>
      </w:r>
      <w:proofErr w:type="spellStart"/>
      <w:r w:rsidRPr="00C13A2E">
        <w:rPr>
          <w:rFonts w:eastAsia="Calibri" w:cs="Times New Roman"/>
          <w:bCs/>
          <w:lang w:eastAsia="cs-CZ"/>
        </w:rPr>
        <w:t>nacenit</w:t>
      </w:r>
      <w:proofErr w:type="spellEnd"/>
      <w:r w:rsidRPr="00C13A2E">
        <w:rPr>
          <w:rFonts w:eastAsia="Calibri" w:cs="Times New Roman"/>
          <w:bCs/>
          <w:lang w:eastAsia="cs-CZ"/>
        </w:rPr>
        <w:t xml:space="preserve"> jako součást položky dodávky ocelových nosných konstrukcí. Viz specifikace položky </w:t>
      </w:r>
      <w:proofErr w:type="gramStart"/>
      <w:r w:rsidRPr="00C13A2E">
        <w:rPr>
          <w:rFonts w:eastAsia="Calibri" w:cs="Times New Roman"/>
          <w:bCs/>
          <w:lang w:eastAsia="cs-CZ"/>
        </w:rPr>
        <w:t>č.59</w:t>
      </w:r>
      <w:proofErr w:type="gramEnd"/>
      <w:r w:rsidRPr="00C13A2E">
        <w:rPr>
          <w:rFonts w:eastAsia="Calibri" w:cs="Times New Roman"/>
          <w:bCs/>
          <w:lang w:eastAsia="cs-CZ"/>
        </w:rPr>
        <w:t xml:space="preserve"> (42417).</w:t>
      </w:r>
    </w:p>
    <w:p w14:paraId="07B878A5" w14:textId="02267F82" w:rsidR="00582DB6" w:rsidRPr="00C13A2E" w:rsidRDefault="00582DB6" w:rsidP="00582DB6">
      <w:pPr>
        <w:spacing w:after="0" w:line="240" w:lineRule="auto"/>
        <w:rPr>
          <w:rFonts w:eastAsia="Times New Roman" w:cs="Times New Roman"/>
          <w:b/>
          <w:lang w:eastAsia="cs-CZ"/>
        </w:rPr>
      </w:pPr>
    </w:p>
    <w:p w14:paraId="19F657D9" w14:textId="77777777" w:rsidR="00C13A2E" w:rsidRPr="00C13A2E" w:rsidRDefault="00C13A2E" w:rsidP="00582DB6">
      <w:pPr>
        <w:spacing w:after="0" w:line="240" w:lineRule="auto"/>
        <w:rPr>
          <w:rFonts w:eastAsia="Times New Roman" w:cs="Times New Roman"/>
          <w:b/>
          <w:lang w:eastAsia="cs-CZ"/>
        </w:rPr>
      </w:pPr>
    </w:p>
    <w:p w14:paraId="2DFF0D44"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68:</w:t>
      </w:r>
    </w:p>
    <w:p w14:paraId="2CACB36F"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786C78F8"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V zadávací dokumentaci (výkres 02_08_05_FV4aFV5_Cast1) je zakreslena montážní plošina u opěry O02 pro sestavení a výsun ocelových konstrukcí 2. a 3. pole, ale ve výkresu č. 02_01_01_Celková situace není tato plocha zakreslena (není s ní uvažováno). Je projednán pronájem této plochy a počítá se záborem této plochy v rámci celé stavby?</w:t>
      </w:r>
    </w:p>
    <w:p w14:paraId="7469C584" w14:textId="77777777" w:rsidR="00582DB6" w:rsidRPr="00C13A2E" w:rsidRDefault="00582DB6" w:rsidP="00582DB6">
      <w:pPr>
        <w:spacing w:after="0" w:line="240" w:lineRule="auto"/>
        <w:rPr>
          <w:rFonts w:eastAsia="Calibri" w:cs="Times New Roman"/>
          <w:b/>
          <w:lang w:eastAsia="cs-CZ"/>
        </w:rPr>
      </w:pPr>
    </w:p>
    <w:p w14:paraId="18CB49DF"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7AA7C6C3" w14:textId="20A121C8" w:rsidR="00582DB6" w:rsidRPr="00C13A2E" w:rsidRDefault="00582DB6" w:rsidP="00582DB6">
      <w:pPr>
        <w:spacing w:after="0" w:line="240" w:lineRule="auto"/>
        <w:rPr>
          <w:rFonts w:eastAsia="Calibri" w:cs="Times New Roman"/>
          <w:bCs/>
          <w:lang w:eastAsia="cs-CZ"/>
        </w:rPr>
      </w:pPr>
      <w:r w:rsidRPr="00C13A2E">
        <w:rPr>
          <w:rFonts w:eastAsia="Calibri" w:cs="Times New Roman"/>
          <w:bCs/>
          <w:lang w:eastAsia="cs-CZ"/>
        </w:rPr>
        <w:t>Počítá se s trvalým záborem této plochy v rámci stavby. (</w:t>
      </w:r>
      <w:r w:rsidRPr="00C13A2E">
        <w:rPr>
          <w:rFonts w:eastAsia="Calibri" w:cs="Times New Roman"/>
          <w:bCs/>
          <w:i/>
          <w:iCs/>
          <w:lang w:eastAsia="cs-CZ"/>
        </w:rPr>
        <w:t xml:space="preserve">viz </w:t>
      </w:r>
      <w:proofErr w:type="gramStart"/>
      <w:r w:rsidRPr="00C13A2E">
        <w:rPr>
          <w:rFonts w:eastAsia="Calibri" w:cs="Times New Roman"/>
          <w:bCs/>
          <w:i/>
          <w:iCs/>
          <w:lang w:eastAsia="cs-CZ"/>
        </w:rPr>
        <w:t>část E.4.2</w:t>
      </w:r>
      <w:proofErr w:type="gramEnd"/>
      <w:r w:rsidRPr="00C13A2E">
        <w:rPr>
          <w:rFonts w:eastAsia="Calibri" w:cs="Times New Roman"/>
          <w:bCs/>
          <w:i/>
          <w:iCs/>
          <w:lang w:eastAsia="cs-CZ"/>
        </w:rPr>
        <w:t xml:space="preserve"> Geodetická dokumentace Majetkoprávní část</w:t>
      </w:r>
      <w:r w:rsidRPr="00C13A2E">
        <w:rPr>
          <w:rFonts w:eastAsia="Calibri" w:cs="Times New Roman"/>
          <w:bCs/>
          <w:lang w:eastAsia="cs-CZ"/>
        </w:rPr>
        <w:t>)</w:t>
      </w:r>
    </w:p>
    <w:p w14:paraId="5B0E9374" w14:textId="222555A6" w:rsidR="00582DB6" w:rsidRPr="00C13A2E" w:rsidRDefault="00582DB6" w:rsidP="00582DB6">
      <w:pPr>
        <w:spacing w:after="0" w:line="240" w:lineRule="auto"/>
        <w:rPr>
          <w:rFonts w:eastAsia="Times New Roman" w:cs="Times New Roman"/>
          <w:b/>
          <w:lang w:eastAsia="cs-CZ"/>
        </w:rPr>
      </w:pPr>
    </w:p>
    <w:p w14:paraId="0D537708" w14:textId="751886D7" w:rsidR="00C13A2E" w:rsidRDefault="00C13A2E" w:rsidP="00582DB6">
      <w:pPr>
        <w:spacing w:after="0" w:line="240" w:lineRule="auto"/>
        <w:rPr>
          <w:rFonts w:eastAsia="Times New Roman" w:cs="Times New Roman"/>
          <w:b/>
          <w:color w:val="FF0000"/>
          <w:lang w:eastAsia="cs-CZ"/>
        </w:rPr>
      </w:pPr>
    </w:p>
    <w:p w14:paraId="629DD0B2" w14:textId="1A210315" w:rsidR="00C13A2E" w:rsidRDefault="00C13A2E" w:rsidP="00582DB6">
      <w:pPr>
        <w:spacing w:after="0" w:line="240" w:lineRule="auto"/>
        <w:rPr>
          <w:rFonts w:eastAsia="Times New Roman" w:cs="Times New Roman"/>
          <w:b/>
          <w:color w:val="FF0000"/>
          <w:lang w:eastAsia="cs-CZ"/>
        </w:rPr>
      </w:pPr>
    </w:p>
    <w:p w14:paraId="593BB9E8"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69:</w:t>
      </w:r>
    </w:p>
    <w:p w14:paraId="6357E148"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3D6A657E"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Žádáme o určení položky, která souvisí s položkou č. 116 „ODSTRANĚNÍ PODKLADU ZPEVNĚNÝCH PLOCH ZE SILNIČNÍCH DÍLCŮ (PANELŮ) – DOPRAVA“. Z popisu položky ani z výměry nevyplývá, ke které položce tato doprava patří.</w:t>
      </w:r>
    </w:p>
    <w:p w14:paraId="35C4608D" w14:textId="77777777" w:rsidR="00582DB6" w:rsidRPr="00C13A2E" w:rsidRDefault="00582DB6" w:rsidP="00582DB6">
      <w:pPr>
        <w:spacing w:after="0"/>
        <w:rPr>
          <w:noProof/>
          <w:u w:val="single"/>
        </w:rPr>
      </w:pPr>
    </w:p>
    <w:p w14:paraId="49B8C987"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511824BF" w14:textId="539F76CC" w:rsidR="00582DB6" w:rsidRPr="00C13A2E" w:rsidRDefault="00582DB6" w:rsidP="00582DB6">
      <w:pPr>
        <w:spacing w:after="0"/>
        <w:rPr>
          <w:rFonts w:eastAsia="Calibri" w:cs="Times New Roman"/>
          <w:bCs/>
          <w:lang w:eastAsia="cs-CZ"/>
        </w:rPr>
      </w:pPr>
      <w:r w:rsidRPr="00C13A2E">
        <w:rPr>
          <w:rFonts w:eastAsia="Calibri" w:cs="Times New Roman"/>
          <w:bCs/>
          <w:lang w:eastAsia="cs-CZ"/>
        </w:rPr>
        <w:t xml:space="preserve">Byl doplněn popis položky č. 116 (11336B) Soupisu prací. V rámci revize položky byla upravena i výměra. Analogicky byla upravena i položka </w:t>
      </w:r>
      <w:proofErr w:type="gramStart"/>
      <w:r w:rsidRPr="00C13A2E">
        <w:rPr>
          <w:rFonts w:eastAsia="Calibri" w:cs="Times New Roman"/>
          <w:bCs/>
          <w:lang w:eastAsia="cs-CZ"/>
        </w:rPr>
        <w:t>č.118</w:t>
      </w:r>
      <w:proofErr w:type="gramEnd"/>
      <w:r w:rsidRPr="00C13A2E">
        <w:rPr>
          <w:rFonts w:eastAsia="Calibri" w:cs="Times New Roman"/>
          <w:bCs/>
          <w:lang w:eastAsia="cs-CZ"/>
        </w:rPr>
        <w:t xml:space="preserve"> (11336B).</w:t>
      </w:r>
    </w:p>
    <w:p w14:paraId="5BA5D8DB" w14:textId="77777777" w:rsidR="00582DB6" w:rsidRPr="00C13A2E" w:rsidRDefault="00582DB6" w:rsidP="00582DB6">
      <w:pPr>
        <w:spacing w:after="0" w:line="240" w:lineRule="auto"/>
        <w:rPr>
          <w:rFonts w:eastAsia="Calibri" w:cs="Times New Roman"/>
          <w:bCs/>
          <w:i/>
          <w:iCs/>
          <w:lang w:eastAsia="cs-CZ"/>
        </w:rPr>
      </w:pPr>
      <w:r w:rsidRPr="00C13A2E">
        <w:rPr>
          <w:rFonts w:eastAsia="Calibri" w:cs="Times New Roman"/>
          <w:bCs/>
          <w:i/>
          <w:iCs/>
          <w:lang w:eastAsia="cs-CZ"/>
        </w:rPr>
        <w:t>Upraven dokument SO313401_upr02.xlsm.</w:t>
      </w:r>
    </w:p>
    <w:p w14:paraId="26469206" w14:textId="1368CE58" w:rsidR="00582DB6" w:rsidRPr="00C13A2E" w:rsidRDefault="00582DB6" w:rsidP="00582DB6">
      <w:pPr>
        <w:spacing w:after="0"/>
        <w:rPr>
          <w:noProof/>
          <w:u w:val="single"/>
        </w:rPr>
      </w:pPr>
    </w:p>
    <w:p w14:paraId="36C0B9BF" w14:textId="77777777" w:rsidR="00C13A2E" w:rsidRPr="00C13A2E" w:rsidRDefault="00C13A2E" w:rsidP="00582DB6">
      <w:pPr>
        <w:spacing w:after="0"/>
        <w:rPr>
          <w:noProof/>
          <w:u w:val="single"/>
        </w:rPr>
      </w:pPr>
    </w:p>
    <w:p w14:paraId="7C5CB376"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Dotaz č. 70:</w:t>
      </w:r>
    </w:p>
    <w:p w14:paraId="0B5DBA6B" w14:textId="77777777" w:rsidR="00582DB6" w:rsidRPr="00C13A2E" w:rsidRDefault="00582DB6" w:rsidP="00582DB6">
      <w:pPr>
        <w:spacing w:after="0" w:line="240" w:lineRule="auto"/>
        <w:rPr>
          <w:rFonts w:eastAsia="Calibri" w:cs="Times New Roman"/>
          <w:u w:val="single"/>
          <w:lang w:eastAsia="cs-CZ"/>
        </w:rPr>
      </w:pPr>
      <w:r w:rsidRPr="00C13A2E">
        <w:rPr>
          <w:rFonts w:eastAsia="Calibri" w:cs="Times New Roman"/>
          <w:u w:val="single"/>
          <w:lang w:eastAsia="cs-CZ"/>
        </w:rPr>
        <w:t xml:space="preserve">SO 31-34-01 ŽST Pardubice-Rosice nad Labem, železniční most ev. </w:t>
      </w:r>
      <w:proofErr w:type="gramStart"/>
      <w:r w:rsidRPr="00C13A2E">
        <w:rPr>
          <w:rFonts w:eastAsia="Calibri" w:cs="Times New Roman"/>
          <w:u w:val="single"/>
          <w:lang w:eastAsia="cs-CZ"/>
        </w:rPr>
        <w:t>km 2,184</w:t>
      </w:r>
      <w:proofErr w:type="gramEnd"/>
      <w:r w:rsidRPr="00C13A2E">
        <w:rPr>
          <w:rFonts w:eastAsia="Calibri" w:cs="Times New Roman"/>
          <w:u w:val="single"/>
          <w:lang w:eastAsia="cs-CZ"/>
        </w:rPr>
        <w:t xml:space="preserve"> přes řeku Labe</w:t>
      </w:r>
    </w:p>
    <w:p w14:paraId="25C55AC9" w14:textId="77777777" w:rsidR="00582DB6" w:rsidRPr="00C13A2E" w:rsidRDefault="00582DB6" w:rsidP="00582DB6">
      <w:pPr>
        <w:spacing w:after="0" w:line="240" w:lineRule="auto"/>
        <w:rPr>
          <w:rFonts w:eastAsia="Calibri" w:cs="Times New Roman"/>
          <w:lang w:eastAsia="cs-CZ"/>
        </w:rPr>
      </w:pPr>
      <w:r w:rsidRPr="00C13A2E">
        <w:rPr>
          <w:rFonts w:eastAsia="Calibri" w:cs="Times New Roman"/>
          <w:lang w:eastAsia="cs-CZ"/>
        </w:rPr>
        <w:t xml:space="preserve">Žádáme o specifikaci položky č. 100 „DOČASNÉ KONSTRUKCE Z OCEL NOSNÍKŮ VČET ODSTRAN“. Z popisu a výměry (1: zasouvací </w:t>
      </w:r>
      <w:proofErr w:type="gramStart"/>
      <w:r w:rsidRPr="00C13A2E">
        <w:rPr>
          <w:rFonts w:eastAsia="Calibri" w:cs="Times New Roman"/>
          <w:lang w:eastAsia="cs-CZ"/>
        </w:rPr>
        <w:t>dráhy  ; 0,6341*1,1*6*7850/1000</w:t>
      </w:r>
      <w:proofErr w:type="gramEnd"/>
      <w:r w:rsidRPr="00C13A2E">
        <w:rPr>
          <w:rFonts w:eastAsia="Calibri" w:cs="Times New Roman"/>
          <w:lang w:eastAsia="cs-CZ"/>
        </w:rPr>
        <w:t>) není jasné z jakých profilů projektant vycházel při určení celkové hmotnosti zasouvací dráhy.</w:t>
      </w:r>
    </w:p>
    <w:p w14:paraId="1F38A88A" w14:textId="77777777" w:rsidR="00582DB6" w:rsidRPr="00C13A2E" w:rsidRDefault="00582DB6" w:rsidP="00582DB6">
      <w:pPr>
        <w:spacing w:after="0" w:line="240" w:lineRule="auto"/>
        <w:rPr>
          <w:rFonts w:eastAsia="Times New Roman" w:cs="Times New Roman"/>
          <w:b/>
          <w:lang w:eastAsia="cs-CZ"/>
        </w:rPr>
      </w:pPr>
    </w:p>
    <w:p w14:paraId="5BA66F9A" w14:textId="77777777" w:rsidR="00582DB6" w:rsidRPr="00C13A2E" w:rsidRDefault="00582DB6" w:rsidP="00582DB6">
      <w:pPr>
        <w:spacing w:after="0" w:line="240" w:lineRule="auto"/>
        <w:rPr>
          <w:rFonts w:eastAsia="Calibri" w:cs="Times New Roman"/>
          <w:b/>
          <w:lang w:eastAsia="cs-CZ"/>
        </w:rPr>
      </w:pPr>
      <w:r w:rsidRPr="00C13A2E">
        <w:rPr>
          <w:rFonts w:eastAsia="Calibri" w:cs="Times New Roman"/>
          <w:b/>
          <w:lang w:eastAsia="cs-CZ"/>
        </w:rPr>
        <w:t xml:space="preserve">Odpověď: </w:t>
      </w:r>
    </w:p>
    <w:p w14:paraId="1B144D00" w14:textId="62B9A775" w:rsidR="00582DB6" w:rsidRPr="00C13A2E" w:rsidRDefault="00582DB6" w:rsidP="00582DB6">
      <w:pPr>
        <w:spacing w:after="0" w:line="240" w:lineRule="auto"/>
        <w:rPr>
          <w:rFonts w:eastAsia="Times New Roman" w:cs="Times New Roman"/>
          <w:b/>
          <w:lang w:eastAsia="cs-CZ"/>
        </w:rPr>
      </w:pPr>
      <w:r w:rsidRPr="00C13A2E">
        <w:rPr>
          <w:rFonts w:eastAsia="Calibri" w:cs="Times New Roman"/>
          <w:bCs/>
          <w:lang w:eastAsia="cs-CZ"/>
        </w:rPr>
        <w:t>Návrh předpokládá provedení zavážecích drah z materiálu provizorní mostní soustavy ŽM-16.</w:t>
      </w:r>
    </w:p>
    <w:p w14:paraId="2E7C2BD9" w14:textId="40D0098F" w:rsidR="00582DB6" w:rsidRDefault="00582DB6" w:rsidP="00D740F7">
      <w:pPr>
        <w:spacing w:after="0" w:line="240" w:lineRule="auto"/>
        <w:rPr>
          <w:rFonts w:eastAsia="Times New Roman" w:cs="Times New Roman"/>
          <w:b/>
          <w:color w:val="FF0000"/>
          <w:lang w:eastAsia="cs-CZ"/>
        </w:rPr>
      </w:pPr>
    </w:p>
    <w:p w14:paraId="0A5186B2" w14:textId="599B193B" w:rsidR="00BD5319" w:rsidRPr="00BD5319" w:rsidRDefault="00BD5319" w:rsidP="00C13A2E">
      <w:pPr>
        <w:spacing w:after="0" w:line="240" w:lineRule="auto"/>
        <w:rPr>
          <w:rFonts w:eastAsia="Times New Roman" w:cs="Times New Roman"/>
          <w:lang w:eastAsia="cs-CZ"/>
        </w:rPr>
      </w:pPr>
    </w:p>
    <w:p w14:paraId="7364301B" w14:textId="77777777" w:rsidR="00C13A2E" w:rsidRPr="00BD5319" w:rsidRDefault="00C13A2E" w:rsidP="00C13A2E">
      <w:pPr>
        <w:spacing w:after="0" w:line="240" w:lineRule="auto"/>
        <w:rPr>
          <w:rFonts w:eastAsia="Times New Roman" w:cs="Times New Roman"/>
          <w:lang w:eastAsia="cs-CZ"/>
        </w:rPr>
      </w:pPr>
    </w:p>
    <w:p w14:paraId="65965FFC" w14:textId="4B13D075" w:rsidR="00C13A2E" w:rsidRDefault="00C13A2E" w:rsidP="00C13A2E">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1C7CDA">
        <w:rPr>
          <w:rFonts w:eastAsia="Times New Roman" w:cs="Times New Roman"/>
          <w:lang w:eastAsia="cs-CZ"/>
        </w:rPr>
        <w:t xml:space="preserve">provedeny </w:t>
      </w:r>
      <w:r w:rsidRPr="001C7CDA">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xml:space="preserve">. § 99 odst. 2 ZZVZ a prodlužuje lhůtu pro podání </w:t>
      </w:r>
      <w:r w:rsidRPr="00976F4A">
        <w:rPr>
          <w:rFonts w:eastAsia="Times New Roman" w:cs="Times New Roman"/>
          <w:lang w:eastAsia="cs-CZ"/>
        </w:rPr>
        <w:t xml:space="preserve">o 1 pracovní den ze dne </w:t>
      </w:r>
      <w:r w:rsidRPr="00976F4A">
        <w:rPr>
          <w:rFonts w:eastAsia="Times New Roman" w:cs="Times New Roman"/>
          <w:b/>
          <w:lang w:eastAsia="cs-CZ"/>
        </w:rPr>
        <w:t>1</w:t>
      </w:r>
      <w:r>
        <w:rPr>
          <w:rFonts w:eastAsia="Times New Roman" w:cs="Times New Roman"/>
          <w:b/>
          <w:lang w:eastAsia="cs-CZ"/>
        </w:rPr>
        <w:t>3</w:t>
      </w:r>
      <w:r w:rsidRPr="00976F4A">
        <w:rPr>
          <w:rFonts w:eastAsia="Times New Roman" w:cs="Times New Roman"/>
          <w:b/>
          <w:lang w:eastAsia="cs-CZ"/>
        </w:rPr>
        <w:t>. 1. 2021</w:t>
      </w:r>
      <w:r w:rsidRPr="00976F4A">
        <w:rPr>
          <w:rFonts w:eastAsia="Times New Roman" w:cs="Times New Roman"/>
          <w:lang w:eastAsia="cs-CZ"/>
        </w:rPr>
        <w:t xml:space="preserve"> na den </w:t>
      </w:r>
      <w:r w:rsidRPr="00976F4A">
        <w:rPr>
          <w:rFonts w:eastAsia="Times New Roman" w:cs="Times New Roman"/>
          <w:b/>
          <w:lang w:eastAsia="cs-CZ"/>
        </w:rPr>
        <w:t>1</w:t>
      </w:r>
      <w:r>
        <w:rPr>
          <w:rFonts w:eastAsia="Times New Roman" w:cs="Times New Roman"/>
          <w:b/>
          <w:lang w:eastAsia="cs-CZ"/>
        </w:rPr>
        <w:t>4</w:t>
      </w:r>
      <w:r w:rsidRPr="00976F4A">
        <w:rPr>
          <w:rFonts w:eastAsia="Times New Roman" w:cs="Times New Roman"/>
          <w:b/>
          <w:lang w:eastAsia="cs-CZ"/>
        </w:rPr>
        <w:t>. 1. 2021</w:t>
      </w:r>
      <w:r w:rsidRPr="00976F4A">
        <w:rPr>
          <w:rFonts w:eastAsia="Times New Roman" w:cs="Times New Roman"/>
          <w:lang w:eastAsia="cs-CZ"/>
        </w:rPr>
        <w:t>.</w:t>
      </w:r>
    </w:p>
    <w:p w14:paraId="1661F7CD" w14:textId="77777777" w:rsidR="00BD5319" w:rsidRPr="00BD5319" w:rsidRDefault="00BD5319" w:rsidP="00BD5319">
      <w:pPr>
        <w:spacing w:after="0" w:line="240" w:lineRule="auto"/>
        <w:rPr>
          <w:rFonts w:eastAsia="Times New Roman" w:cs="Times New Roman"/>
          <w:b/>
          <w:lang w:eastAsia="cs-CZ"/>
        </w:rPr>
      </w:pPr>
    </w:p>
    <w:p w14:paraId="476C3D6D" w14:textId="77777777"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1C7CDA">
        <w:rPr>
          <w:rFonts w:eastAsia="Times New Roman" w:cs="Times New Roman"/>
          <w:lang w:eastAsia="cs-CZ"/>
        </w:rPr>
        <w:t>Z2020-042882</w:t>
      </w:r>
      <w:r w:rsidRPr="00BD5319">
        <w:rPr>
          <w:rFonts w:eastAsia="Times New Roman" w:cs="Times New Roman"/>
          <w:lang w:eastAsia="cs-CZ"/>
        </w:rPr>
        <w:t>). Změny se týkají těchto ustanovení:</w:t>
      </w:r>
    </w:p>
    <w:p w14:paraId="1E7D6327" w14:textId="77777777" w:rsidR="00BD5319" w:rsidRPr="00BD5319" w:rsidRDefault="00BD5319" w:rsidP="00BD5319">
      <w:pPr>
        <w:spacing w:after="0" w:line="240" w:lineRule="auto"/>
        <w:rPr>
          <w:rFonts w:eastAsia="Times New Roman" w:cs="Times New Roman"/>
          <w:b/>
          <w:lang w:eastAsia="cs-CZ"/>
        </w:rPr>
      </w:pPr>
    </w:p>
    <w:p w14:paraId="4B519FDE"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156ED32E" w14:textId="541B02D0"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C13A2E">
        <w:rPr>
          <w:rFonts w:eastAsia="Times New Roman" w:cs="Times New Roman"/>
          <w:lang w:eastAsia="cs-CZ"/>
        </w:rPr>
        <w:t>5. 1. 2021</w:t>
      </w:r>
      <w:r w:rsidRPr="00BD5319">
        <w:rPr>
          <w:rFonts w:eastAsia="Times New Roman" w:cs="Times New Roman"/>
          <w:lang w:eastAsia="cs-CZ"/>
        </w:rPr>
        <w:t xml:space="preserve"> v 10:00 hod. a nahrazujeme datem </w:t>
      </w:r>
      <w:r w:rsidR="00C13A2E" w:rsidRPr="00C13A2E">
        <w:rPr>
          <w:rFonts w:eastAsia="Times New Roman" w:cs="Times New Roman"/>
          <w:b/>
          <w:lang w:eastAsia="cs-CZ"/>
        </w:rPr>
        <w:t>14. 1. 202</w:t>
      </w:r>
      <w:r w:rsidR="00C13A2E">
        <w:rPr>
          <w:rFonts w:eastAsia="Times New Roman" w:cs="Times New Roman"/>
          <w:lang w:eastAsia="cs-CZ"/>
        </w:rPr>
        <w:t>1</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14:paraId="57A842C8"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6D16DFE6" w14:textId="333C7D1B" w:rsidR="00BD5319" w:rsidRPr="00C13A2E" w:rsidRDefault="00BD5319" w:rsidP="00BD5319">
      <w:pPr>
        <w:spacing w:after="0" w:line="240" w:lineRule="auto"/>
        <w:rPr>
          <w:rFonts w:eastAsia="Times New Roman" w:cs="Times New Roman"/>
          <w:b/>
          <w:lang w:eastAsia="cs-CZ"/>
        </w:rPr>
      </w:pPr>
      <w:r w:rsidRPr="00C13A2E">
        <w:rPr>
          <w:rFonts w:eastAsia="Times New Roman" w:cs="Times New Roman"/>
          <w:lang w:eastAsia="cs-CZ"/>
        </w:rPr>
        <w:t xml:space="preserve">rušíme datum </w:t>
      </w:r>
      <w:r w:rsidR="001C7CDA" w:rsidRPr="00C13A2E">
        <w:rPr>
          <w:rFonts w:eastAsia="Times New Roman" w:cs="Times New Roman"/>
          <w:lang w:eastAsia="cs-CZ"/>
        </w:rPr>
        <w:t>5. 1. 202</w:t>
      </w:r>
      <w:r w:rsidR="00C13A2E">
        <w:rPr>
          <w:rFonts w:eastAsia="Times New Roman" w:cs="Times New Roman"/>
          <w:lang w:eastAsia="cs-CZ"/>
        </w:rPr>
        <w:t>1</w:t>
      </w:r>
      <w:r w:rsidR="000B3A82" w:rsidRPr="00C13A2E">
        <w:rPr>
          <w:rFonts w:eastAsia="Times New Roman" w:cs="Times New Roman"/>
          <w:lang w:eastAsia="cs-CZ"/>
        </w:rPr>
        <w:t xml:space="preserve"> v 10:00</w:t>
      </w:r>
      <w:r w:rsidRPr="00C13A2E">
        <w:rPr>
          <w:rFonts w:eastAsia="Times New Roman" w:cs="Times New Roman"/>
          <w:lang w:eastAsia="cs-CZ"/>
        </w:rPr>
        <w:t xml:space="preserve"> hod. a nahrazujeme datem </w:t>
      </w:r>
      <w:r w:rsidR="00C13A2E" w:rsidRPr="00C13A2E">
        <w:rPr>
          <w:rFonts w:eastAsia="Times New Roman" w:cs="Times New Roman"/>
          <w:b/>
          <w:lang w:eastAsia="cs-CZ"/>
        </w:rPr>
        <w:t>14. 1. 2021</w:t>
      </w:r>
      <w:r w:rsidR="000B3A82" w:rsidRPr="00C13A2E">
        <w:rPr>
          <w:rFonts w:eastAsia="Times New Roman" w:cs="Times New Roman"/>
          <w:lang w:eastAsia="cs-CZ"/>
        </w:rPr>
        <w:t xml:space="preserve"> v 10:00</w:t>
      </w:r>
      <w:r w:rsidRPr="00C13A2E">
        <w:rPr>
          <w:rFonts w:eastAsia="Times New Roman" w:cs="Times New Roman"/>
          <w:lang w:eastAsia="cs-CZ"/>
        </w:rPr>
        <w:t xml:space="preserve"> hod.</w:t>
      </w:r>
    </w:p>
    <w:p w14:paraId="21987451" w14:textId="77777777" w:rsidR="00BD5319" w:rsidRPr="00C13A2E" w:rsidRDefault="00BD5319" w:rsidP="00BD5319">
      <w:pPr>
        <w:spacing w:after="0" w:line="240" w:lineRule="auto"/>
        <w:rPr>
          <w:rFonts w:eastAsia="Times New Roman" w:cs="Times New Roman"/>
          <w:lang w:eastAsia="cs-CZ"/>
        </w:rPr>
      </w:pPr>
    </w:p>
    <w:p w14:paraId="70B30158" w14:textId="77777777" w:rsidR="00BD5319" w:rsidRPr="00C13A2E" w:rsidRDefault="00BD5319" w:rsidP="00BD5319">
      <w:pPr>
        <w:tabs>
          <w:tab w:val="left" w:pos="993"/>
          <w:tab w:val="center" w:pos="7371"/>
        </w:tabs>
        <w:spacing w:after="0" w:line="240" w:lineRule="auto"/>
        <w:jc w:val="both"/>
        <w:rPr>
          <w:rFonts w:eastAsia="Calibri" w:cs="Times New Roman"/>
          <w:lang w:eastAsia="cs-CZ"/>
        </w:rPr>
      </w:pPr>
      <w:r w:rsidRPr="00C13A2E">
        <w:rPr>
          <w:rFonts w:eastAsia="Calibri" w:cs="Times New Roman"/>
          <w:lang w:eastAsia="cs-CZ"/>
        </w:rPr>
        <w:t xml:space="preserve">Vysvětlení/ změnu/ doplnění zadávací dokumentace včetně příloh zadavatel uveřejňuje na profilu zadavatele na webovém portálu </w:t>
      </w:r>
      <w:hyperlink r:id="rId12" w:history="1">
        <w:r w:rsidRPr="00C13A2E">
          <w:rPr>
            <w:rFonts w:eastAsia="Calibri" w:cs="Times New Roman"/>
            <w:color w:val="0000FF"/>
            <w:u w:val="single"/>
            <w:lang w:eastAsia="cs-CZ"/>
          </w:rPr>
          <w:t>https://zakazky.</w:t>
        </w:r>
        <w:r w:rsidR="005A5F24" w:rsidRPr="00C13A2E">
          <w:rPr>
            <w:rFonts w:eastAsia="Calibri" w:cs="Times New Roman"/>
            <w:color w:val="0000FF"/>
            <w:u w:val="single"/>
            <w:lang w:eastAsia="cs-CZ"/>
          </w:rPr>
          <w:t>spravazeleznic</w:t>
        </w:r>
        <w:r w:rsidRPr="00C13A2E">
          <w:rPr>
            <w:rFonts w:eastAsia="Calibri" w:cs="Times New Roman"/>
            <w:color w:val="0000FF"/>
            <w:u w:val="single"/>
            <w:lang w:eastAsia="cs-CZ"/>
          </w:rPr>
          <w:t>.cz/</w:t>
        </w:r>
      </w:hyperlink>
      <w:r w:rsidRPr="00C13A2E">
        <w:rPr>
          <w:rFonts w:eastAsia="Calibri" w:cs="Times New Roman"/>
          <w:u w:val="single"/>
          <w:lang w:eastAsia="cs-CZ"/>
        </w:rPr>
        <w:t>.</w:t>
      </w:r>
    </w:p>
    <w:p w14:paraId="1E477678" w14:textId="77777777" w:rsidR="00BD5319" w:rsidRPr="00C13A2E" w:rsidRDefault="00BD5319" w:rsidP="00BD5319">
      <w:pPr>
        <w:spacing w:before="120" w:after="0" w:line="240" w:lineRule="auto"/>
        <w:rPr>
          <w:rFonts w:eastAsia="Calibri" w:cs="Times New Roman"/>
          <w:b/>
          <w:bCs/>
          <w:lang w:eastAsia="cs-CZ"/>
        </w:rPr>
      </w:pPr>
    </w:p>
    <w:p w14:paraId="3698A9D8" w14:textId="77777777" w:rsidR="00BD5319" w:rsidRPr="00C13A2E" w:rsidRDefault="00BD5319" w:rsidP="00BD5319">
      <w:pPr>
        <w:tabs>
          <w:tab w:val="center" w:pos="7371"/>
        </w:tabs>
        <w:spacing w:after="0" w:line="240" w:lineRule="auto"/>
        <w:rPr>
          <w:rFonts w:eastAsia="Calibri" w:cs="Times New Roman"/>
          <w:b/>
          <w:bCs/>
          <w:lang w:eastAsia="cs-CZ"/>
        </w:rPr>
      </w:pPr>
    </w:p>
    <w:p w14:paraId="19B88B8D" w14:textId="77777777" w:rsidR="00BD5319" w:rsidRPr="00C13A2E" w:rsidRDefault="00BD5319" w:rsidP="00BD5319">
      <w:pPr>
        <w:tabs>
          <w:tab w:val="center" w:pos="7371"/>
        </w:tabs>
        <w:spacing w:after="0" w:line="240" w:lineRule="auto"/>
        <w:rPr>
          <w:rFonts w:eastAsia="Calibri" w:cs="Times New Roman"/>
          <w:b/>
          <w:bCs/>
          <w:lang w:eastAsia="cs-CZ"/>
        </w:rPr>
      </w:pPr>
      <w:r w:rsidRPr="00C13A2E">
        <w:rPr>
          <w:rFonts w:eastAsia="Calibri" w:cs="Times New Roman"/>
          <w:b/>
          <w:bCs/>
          <w:lang w:eastAsia="cs-CZ"/>
        </w:rPr>
        <w:t xml:space="preserve">Příloha: </w:t>
      </w:r>
      <w:r w:rsidRPr="00C13A2E">
        <w:rPr>
          <w:rFonts w:eastAsia="Calibri" w:cs="Times New Roman"/>
          <w:bCs/>
          <w:lang w:eastAsia="cs-CZ"/>
        </w:rPr>
        <w:fldChar w:fldCharType="begin">
          <w:ffData>
            <w:name w:val="Text1"/>
            <w:enabled/>
            <w:calcOnExit w:val="0"/>
            <w:textInput>
              <w:type w:val="date"/>
              <w:format w:val="d.M.yyyy"/>
            </w:textInput>
          </w:ffData>
        </w:fldChar>
      </w:r>
      <w:r w:rsidRPr="00C13A2E">
        <w:rPr>
          <w:rFonts w:eastAsia="Calibri" w:cs="Times New Roman"/>
          <w:bCs/>
          <w:lang w:eastAsia="cs-CZ"/>
        </w:rPr>
        <w:instrText xml:space="preserve"> FORMTEXT </w:instrText>
      </w:r>
      <w:r w:rsidRPr="00C13A2E">
        <w:rPr>
          <w:rFonts w:eastAsia="Calibri" w:cs="Times New Roman"/>
          <w:bCs/>
          <w:lang w:eastAsia="cs-CZ"/>
        </w:rPr>
      </w:r>
      <w:r w:rsidRPr="00C13A2E">
        <w:rPr>
          <w:rFonts w:eastAsia="Calibri" w:cs="Times New Roman"/>
          <w:bCs/>
          <w:lang w:eastAsia="cs-CZ"/>
        </w:rPr>
        <w:fldChar w:fldCharType="separate"/>
      </w:r>
      <w:r w:rsidRPr="00C13A2E">
        <w:rPr>
          <w:rFonts w:eastAsia="Calibri" w:cs="Times New Roman"/>
          <w:bCs/>
          <w:lang w:eastAsia="cs-CZ"/>
        </w:rPr>
        <w:t> </w:t>
      </w:r>
      <w:r w:rsidRPr="00C13A2E">
        <w:rPr>
          <w:rFonts w:eastAsia="Calibri" w:cs="Times New Roman"/>
          <w:bCs/>
          <w:lang w:eastAsia="cs-CZ"/>
        </w:rPr>
        <w:t> </w:t>
      </w:r>
      <w:r w:rsidRPr="00C13A2E">
        <w:rPr>
          <w:rFonts w:eastAsia="Calibri" w:cs="Times New Roman"/>
          <w:bCs/>
          <w:lang w:eastAsia="cs-CZ"/>
        </w:rPr>
        <w:t> </w:t>
      </w:r>
      <w:r w:rsidRPr="00C13A2E">
        <w:rPr>
          <w:rFonts w:eastAsia="Calibri" w:cs="Times New Roman"/>
          <w:bCs/>
          <w:lang w:eastAsia="cs-CZ"/>
        </w:rPr>
        <w:t> </w:t>
      </w:r>
      <w:r w:rsidRPr="00C13A2E">
        <w:rPr>
          <w:rFonts w:eastAsia="Calibri" w:cs="Times New Roman"/>
          <w:bCs/>
          <w:lang w:eastAsia="cs-CZ"/>
        </w:rPr>
        <w:t> </w:t>
      </w:r>
      <w:r w:rsidRPr="00C13A2E">
        <w:rPr>
          <w:rFonts w:eastAsia="Calibri" w:cs="Times New Roman"/>
          <w:bCs/>
          <w:lang w:eastAsia="cs-CZ"/>
        </w:rPr>
        <w:fldChar w:fldCharType="end"/>
      </w:r>
    </w:p>
    <w:p w14:paraId="57CE7005" w14:textId="0BFB2E50" w:rsidR="00BD5319" w:rsidRPr="00C13A2E" w:rsidRDefault="00847946" w:rsidP="00847946">
      <w:pPr>
        <w:spacing w:after="0" w:line="240" w:lineRule="auto"/>
        <w:rPr>
          <w:rFonts w:eastAsia="Calibri" w:cs="Times New Roman"/>
          <w:bCs/>
          <w:lang w:eastAsia="cs-CZ"/>
        </w:rPr>
      </w:pPr>
      <w:r w:rsidRPr="00C13A2E">
        <w:rPr>
          <w:rFonts w:eastAsia="Calibri" w:cs="Times New Roman"/>
          <w:bCs/>
          <w:lang w:eastAsia="cs-CZ"/>
        </w:rPr>
        <w:t>D_02_01_01_323101_ 01_TZ_upr01.pdf</w:t>
      </w:r>
    </w:p>
    <w:p w14:paraId="3E2C650A" w14:textId="5D7B6A11" w:rsidR="003F63FD" w:rsidRPr="00C13A2E" w:rsidRDefault="003F63FD" w:rsidP="00847946">
      <w:pPr>
        <w:spacing w:after="0" w:line="240" w:lineRule="auto"/>
        <w:rPr>
          <w:rFonts w:eastAsia="Calibri" w:cs="Times New Roman"/>
          <w:bCs/>
          <w:lang w:eastAsia="cs-CZ"/>
        </w:rPr>
      </w:pPr>
      <w:r w:rsidRPr="00C13A2E">
        <w:rPr>
          <w:rFonts w:eastAsia="Calibri" w:cs="Times New Roman"/>
          <w:bCs/>
          <w:lang w:eastAsia="cs-CZ"/>
        </w:rPr>
        <w:t>XDC_PaSt_zm04_20201218.zip</w:t>
      </w:r>
    </w:p>
    <w:p w14:paraId="36A5952A" w14:textId="51070F3B" w:rsidR="003F63FD" w:rsidRPr="00C13A2E" w:rsidRDefault="003F63FD" w:rsidP="00847946">
      <w:pPr>
        <w:spacing w:after="0" w:line="240" w:lineRule="auto"/>
        <w:rPr>
          <w:rFonts w:eastAsia="Calibri" w:cs="Times New Roman"/>
          <w:bCs/>
          <w:lang w:eastAsia="cs-CZ"/>
        </w:rPr>
      </w:pPr>
      <w:r w:rsidRPr="00C13A2E">
        <w:rPr>
          <w:rFonts w:eastAsia="Calibri" w:cs="Times New Roman"/>
          <w:bCs/>
          <w:lang w:eastAsia="cs-CZ"/>
        </w:rPr>
        <w:t>XLS_PaSt_zm04_20201218.zip</w:t>
      </w:r>
    </w:p>
    <w:p w14:paraId="0A706E00" w14:textId="77777777" w:rsidR="003F63FD" w:rsidRPr="00C13A2E" w:rsidRDefault="003F63FD" w:rsidP="00847946">
      <w:pPr>
        <w:spacing w:after="0" w:line="240" w:lineRule="auto"/>
        <w:rPr>
          <w:rFonts w:eastAsia="Calibri" w:cs="Times New Roman"/>
          <w:bCs/>
          <w:color w:val="FF0000"/>
          <w:lang w:eastAsia="cs-CZ"/>
        </w:rPr>
      </w:pPr>
    </w:p>
    <w:p w14:paraId="153A5835" w14:textId="77777777" w:rsidR="006D4C8A" w:rsidRDefault="006D4C8A" w:rsidP="00BD5319">
      <w:pPr>
        <w:spacing w:after="0" w:line="240" w:lineRule="auto"/>
        <w:jc w:val="both"/>
        <w:rPr>
          <w:rFonts w:eastAsia="Calibri" w:cs="Times New Roman"/>
          <w:lang w:eastAsia="cs-CZ"/>
        </w:rPr>
      </w:pPr>
    </w:p>
    <w:p w14:paraId="4CF5F19A" w14:textId="77777777" w:rsidR="006D4C8A" w:rsidRDefault="006D4C8A" w:rsidP="00BD5319">
      <w:pPr>
        <w:spacing w:after="0" w:line="240" w:lineRule="auto"/>
        <w:jc w:val="both"/>
        <w:rPr>
          <w:rFonts w:eastAsia="Calibri" w:cs="Times New Roman"/>
          <w:lang w:eastAsia="cs-CZ"/>
        </w:rPr>
      </w:pPr>
    </w:p>
    <w:p w14:paraId="6024C616" w14:textId="4F92C755" w:rsidR="00BD5319" w:rsidRPr="00BD5319" w:rsidRDefault="00BD5319" w:rsidP="00BD5319">
      <w:pPr>
        <w:spacing w:after="0" w:line="240" w:lineRule="auto"/>
        <w:jc w:val="both"/>
        <w:rPr>
          <w:rFonts w:eastAsia="Calibri" w:cs="Times New Roman"/>
          <w:lang w:eastAsia="cs-CZ"/>
        </w:rPr>
      </w:pPr>
      <w:r w:rsidRPr="00C13A2E">
        <w:rPr>
          <w:rFonts w:eastAsia="Calibri" w:cs="Times New Roman"/>
          <w:lang w:eastAsia="cs-CZ"/>
        </w:rPr>
        <w:t>V </w:t>
      </w:r>
      <w:r w:rsidR="00C13A2E">
        <w:rPr>
          <w:rFonts w:eastAsia="Calibri" w:cs="Times New Roman"/>
          <w:lang w:eastAsia="cs-CZ"/>
        </w:rPr>
        <w:t>Praze</w:t>
      </w:r>
      <w:r w:rsidRPr="00C13A2E">
        <w:rPr>
          <w:rFonts w:eastAsia="Calibri" w:cs="Times New Roman"/>
          <w:lang w:eastAsia="cs-CZ"/>
        </w:rPr>
        <w:t xml:space="preserve"> dne</w:t>
      </w:r>
      <w:r w:rsidRPr="00BD5319">
        <w:rPr>
          <w:rFonts w:eastAsia="Calibri" w:cs="Times New Roman"/>
          <w:lang w:eastAsia="cs-CZ"/>
        </w:rPr>
        <w:t xml:space="preserve"> </w:t>
      </w:r>
      <w:r w:rsidR="00C13A2E">
        <w:rPr>
          <w:rFonts w:eastAsia="Calibri" w:cs="Times New Roman"/>
          <w:lang w:eastAsia="cs-CZ"/>
        </w:rPr>
        <w:t>18. 12. 2020</w:t>
      </w:r>
    </w:p>
    <w:p w14:paraId="7DD022BD" w14:textId="54E24541" w:rsidR="00BD5319" w:rsidRDefault="00BD5319" w:rsidP="00BD5319">
      <w:pPr>
        <w:spacing w:after="0" w:line="240" w:lineRule="auto"/>
        <w:jc w:val="both"/>
        <w:rPr>
          <w:rFonts w:eastAsia="Calibri" w:cs="Times New Roman"/>
          <w:lang w:eastAsia="cs-CZ"/>
        </w:rPr>
      </w:pPr>
    </w:p>
    <w:p w14:paraId="2A5C4FDD" w14:textId="18279C8D" w:rsidR="00C13A2E" w:rsidRDefault="00C13A2E" w:rsidP="00BD5319">
      <w:pPr>
        <w:spacing w:after="0" w:line="240" w:lineRule="auto"/>
        <w:jc w:val="both"/>
        <w:rPr>
          <w:rFonts w:eastAsia="Calibri" w:cs="Times New Roman"/>
          <w:lang w:eastAsia="cs-CZ"/>
        </w:rPr>
      </w:pPr>
    </w:p>
    <w:p w14:paraId="42AD7A8E" w14:textId="0CDAD819" w:rsidR="006D4C8A" w:rsidRDefault="006D4C8A" w:rsidP="00BD5319">
      <w:pPr>
        <w:spacing w:after="0" w:line="240" w:lineRule="auto"/>
        <w:jc w:val="both"/>
        <w:rPr>
          <w:rFonts w:eastAsia="Calibri" w:cs="Times New Roman"/>
          <w:lang w:eastAsia="cs-CZ"/>
        </w:rPr>
      </w:pPr>
    </w:p>
    <w:p w14:paraId="42A0F44C" w14:textId="77777777" w:rsidR="006D4C8A" w:rsidRDefault="006D4C8A" w:rsidP="00BD5319">
      <w:pPr>
        <w:spacing w:after="0" w:line="240" w:lineRule="auto"/>
        <w:jc w:val="both"/>
        <w:rPr>
          <w:rFonts w:eastAsia="Calibri" w:cs="Times New Roman"/>
          <w:lang w:eastAsia="cs-CZ"/>
        </w:rPr>
      </w:pPr>
    </w:p>
    <w:p w14:paraId="03196DCC" w14:textId="77777777" w:rsidR="006D4C8A" w:rsidRDefault="006D4C8A" w:rsidP="00BD5319">
      <w:pPr>
        <w:spacing w:after="0" w:line="240" w:lineRule="auto"/>
        <w:jc w:val="both"/>
        <w:rPr>
          <w:rFonts w:eastAsia="Calibri" w:cs="Times New Roman"/>
          <w:lang w:eastAsia="cs-CZ"/>
        </w:rPr>
      </w:pPr>
    </w:p>
    <w:p w14:paraId="46E088F7" w14:textId="77777777" w:rsidR="00C13A2E" w:rsidRPr="00BD5319" w:rsidRDefault="00C13A2E" w:rsidP="00BD5319">
      <w:pPr>
        <w:spacing w:after="0" w:line="240" w:lineRule="auto"/>
        <w:jc w:val="both"/>
        <w:rPr>
          <w:rFonts w:eastAsia="Calibri" w:cs="Times New Roman"/>
          <w:lang w:eastAsia="cs-CZ"/>
        </w:rPr>
      </w:pPr>
    </w:p>
    <w:p w14:paraId="34D1AA51" w14:textId="77777777" w:rsidR="00BD5319" w:rsidRPr="00BD5319" w:rsidRDefault="00BD5319" w:rsidP="00BD5319">
      <w:pPr>
        <w:spacing w:after="0" w:line="240" w:lineRule="auto"/>
        <w:jc w:val="both"/>
        <w:rPr>
          <w:rFonts w:eastAsia="Calibri" w:cs="Times New Roman"/>
          <w:lang w:eastAsia="cs-CZ"/>
        </w:rPr>
      </w:pPr>
    </w:p>
    <w:p w14:paraId="6A7FB06D"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FA03EF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019D06E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001F0FC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42AD3E2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14:paraId="0B3642FC" w14:textId="77777777" w:rsidR="00BD5319" w:rsidRPr="00BD5319" w:rsidRDefault="00BD5319" w:rsidP="00BD5319">
      <w:pPr>
        <w:spacing w:after="0" w:line="240" w:lineRule="auto"/>
        <w:rPr>
          <w:rFonts w:eastAsia="Calibri" w:cs="Times New Roman"/>
          <w:lang w:eastAsia="cs-CZ"/>
        </w:rPr>
      </w:pPr>
    </w:p>
    <w:sectPr w:rsidR="00BD5319" w:rsidRPr="00BD531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DE821" w14:textId="77777777" w:rsidR="00BF224F" w:rsidRDefault="00BF224F" w:rsidP="00962258">
      <w:pPr>
        <w:spacing w:after="0" w:line="240" w:lineRule="auto"/>
      </w:pPr>
      <w:r>
        <w:separator/>
      </w:r>
    </w:p>
  </w:endnote>
  <w:endnote w:type="continuationSeparator" w:id="0">
    <w:p w14:paraId="595898A4" w14:textId="77777777" w:rsidR="00BF224F" w:rsidRDefault="00BF22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E99FBC3" w14:textId="77777777" w:rsidTr="00D831A3">
      <w:tc>
        <w:tcPr>
          <w:tcW w:w="1361" w:type="dxa"/>
          <w:tcMar>
            <w:left w:w="0" w:type="dxa"/>
            <w:right w:w="0" w:type="dxa"/>
          </w:tcMar>
          <w:vAlign w:val="bottom"/>
        </w:tcPr>
        <w:p w14:paraId="0A539EAF" w14:textId="21CCD84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0E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50EC">
            <w:rPr>
              <w:rStyle w:val="slostrnky"/>
              <w:noProof/>
            </w:rPr>
            <w:t>9</w:t>
          </w:r>
          <w:r w:rsidRPr="00B8518B">
            <w:rPr>
              <w:rStyle w:val="slostrnky"/>
            </w:rPr>
            <w:fldChar w:fldCharType="end"/>
          </w:r>
        </w:p>
      </w:tc>
      <w:tc>
        <w:tcPr>
          <w:tcW w:w="3458" w:type="dxa"/>
          <w:shd w:val="clear" w:color="auto" w:fill="auto"/>
          <w:tcMar>
            <w:left w:w="0" w:type="dxa"/>
            <w:right w:w="0" w:type="dxa"/>
          </w:tcMar>
        </w:tcPr>
        <w:p w14:paraId="44FB621C" w14:textId="77777777" w:rsidR="00F1715C" w:rsidRDefault="00F1715C" w:rsidP="00B8518B">
          <w:pPr>
            <w:pStyle w:val="Zpat"/>
          </w:pPr>
        </w:p>
      </w:tc>
      <w:tc>
        <w:tcPr>
          <w:tcW w:w="2835" w:type="dxa"/>
          <w:shd w:val="clear" w:color="auto" w:fill="auto"/>
          <w:tcMar>
            <w:left w:w="0" w:type="dxa"/>
            <w:right w:w="0" w:type="dxa"/>
          </w:tcMar>
        </w:tcPr>
        <w:p w14:paraId="7AEFB166" w14:textId="77777777" w:rsidR="00F1715C" w:rsidRDefault="00F1715C" w:rsidP="00B8518B">
          <w:pPr>
            <w:pStyle w:val="Zpat"/>
          </w:pPr>
        </w:p>
      </w:tc>
      <w:tc>
        <w:tcPr>
          <w:tcW w:w="2921" w:type="dxa"/>
        </w:tcPr>
        <w:p w14:paraId="58757F1A" w14:textId="77777777" w:rsidR="00F1715C" w:rsidRDefault="00F1715C" w:rsidP="00D831A3">
          <w:pPr>
            <w:pStyle w:val="Zpat"/>
          </w:pPr>
        </w:p>
      </w:tc>
    </w:tr>
  </w:tbl>
  <w:p w14:paraId="645C303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D7D5D6F" wp14:editId="4D766D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196DF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3444900" wp14:editId="7DB1549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401C9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2BB833BF" w14:textId="77777777" w:rsidTr="00F1715C">
      <w:tc>
        <w:tcPr>
          <w:tcW w:w="1361" w:type="dxa"/>
          <w:tcMar>
            <w:left w:w="0" w:type="dxa"/>
            <w:right w:w="0" w:type="dxa"/>
          </w:tcMar>
          <w:vAlign w:val="bottom"/>
        </w:tcPr>
        <w:p w14:paraId="3E56185B" w14:textId="33ADC04A"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0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50EC">
            <w:rPr>
              <w:rStyle w:val="slostrnky"/>
              <w:noProof/>
            </w:rPr>
            <w:t>9</w:t>
          </w:r>
          <w:r w:rsidRPr="00B8518B">
            <w:rPr>
              <w:rStyle w:val="slostrnky"/>
            </w:rPr>
            <w:fldChar w:fldCharType="end"/>
          </w:r>
        </w:p>
      </w:tc>
      <w:tc>
        <w:tcPr>
          <w:tcW w:w="3458" w:type="dxa"/>
          <w:shd w:val="clear" w:color="auto" w:fill="auto"/>
          <w:tcMar>
            <w:left w:w="0" w:type="dxa"/>
            <w:right w:w="0" w:type="dxa"/>
          </w:tcMar>
        </w:tcPr>
        <w:p w14:paraId="07F1411D" w14:textId="77777777" w:rsidR="00712ED1" w:rsidRDefault="00712ED1" w:rsidP="00331004">
          <w:pPr>
            <w:pStyle w:val="Zpat"/>
          </w:pPr>
          <w:r>
            <w:t>Správa železnic, státní organizace</w:t>
          </w:r>
        </w:p>
        <w:p w14:paraId="4D5BB825"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52B44FA3" w14:textId="77777777" w:rsidR="00712ED1" w:rsidRDefault="00712ED1" w:rsidP="00331004">
          <w:pPr>
            <w:pStyle w:val="Zpat"/>
          </w:pPr>
          <w:r>
            <w:t>Sídlo: Dlážděná 1003/7, 110 00 Praha 1</w:t>
          </w:r>
        </w:p>
        <w:p w14:paraId="6A600524" w14:textId="77777777" w:rsidR="00712ED1" w:rsidRDefault="00712ED1" w:rsidP="00331004">
          <w:pPr>
            <w:pStyle w:val="Zpat"/>
          </w:pPr>
          <w:r>
            <w:t>IČO: 709 94 234 DIČ: CZ 709 94 234</w:t>
          </w:r>
        </w:p>
        <w:p w14:paraId="00B2299F" w14:textId="77777777" w:rsidR="00712ED1" w:rsidRDefault="00712ED1" w:rsidP="00331004">
          <w:pPr>
            <w:pStyle w:val="Zpat"/>
          </w:pPr>
          <w:r>
            <w:t>www.</w:t>
          </w:r>
          <w:r w:rsidR="005A5F24">
            <w:t>spravazeleznic</w:t>
          </w:r>
          <w:r>
            <w:t>.cz</w:t>
          </w:r>
        </w:p>
      </w:tc>
      <w:tc>
        <w:tcPr>
          <w:tcW w:w="2921" w:type="dxa"/>
        </w:tcPr>
        <w:p w14:paraId="4DF36FA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F106BE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407A435"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4333655" w14:textId="77777777" w:rsidR="00712ED1" w:rsidRDefault="00712ED1" w:rsidP="00331004">
          <w:pPr>
            <w:pStyle w:val="Zpat"/>
          </w:pPr>
        </w:p>
      </w:tc>
    </w:tr>
  </w:tbl>
  <w:p w14:paraId="54A5EA3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49C639" wp14:editId="72466B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A3E9B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28E2BDB" wp14:editId="733538B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8A19D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C1668C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D9F93" w14:textId="77777777" w:rsidR="00BF224F" w:rsidRDefault="00BF224F" w:rsidP="00962258">
      <w:pPr>
        <w:spacing w:after="0" w:line="240" w:lineRule="auto"/>
      </w:pPr>
      <w:r>
        <w:separator/>
      </w:r>
    </w:p>
  </w:footnote>
  <w:footnote w:type="continuationSeparator" w:id="0">
    <w:p w14:paraId="56374152" w14:textId="77777777" w:rsidR="00BF224F" w:rsidRDefault="00BF22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9849F09" w14:textId="77777777" w:rsidTr="00C02D0A">
      <w:trPr>
        <w:trHeight w:hRule="exact" w:val="454"/>
      </w:trPr>
      <w:tc>
        <w:tcPr>
          <w:tcW w:w="1361" w:type="dxa"/>
          <w:tcMar>
            <w:top w:w="57" w:type="dxa"/>
            <w:left w:w="0" w:type="dxa"/>
            <w:right w:w="0" w:type="dxa"/>
          </w:tcMar>
        </w:tcPr>
        <w:p w14:paraId="4930FA6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7041C1C" w14:textId="77777777" w:rsidR="00F1715C" w:rsidRDefault="00F1715C" w:rsidP="00523EA7">
          <w:pPr>
            <w:pStyle w:val="Zpat"/>
          </w:pPr>
        </w:p>
      </w:tc>
      <w:tc>
        <w:tcPr>
          <w:tcW w:w="5698" w:type="dxa"/>
          <w:shd w:val="clear" w:color="auto" w:fill="auto"/>
          <w:tcMar>
            <w:top w:w="57" w:type="dxa"/>
            <w:left w:w="0" w:type="dxa"/>
            <w:right w:w="0" w:type="dxa"/>
          </w:tcMar>
        </w:tcPr>
        <w:p w14:paraId="73B74951" w14:textId="77777777" w:rsidR="00F1715C" w:rsidRPr="00D6163D" w:rsidRDefault="00F1715C" w:rsidP="00D6163D">
          <w:pPr>
            <w:pStyle w:val="Druhdokumentu"/>
          </w:pPr>
        </w:p>
      </w:tc>
    </w:tr>
  </w:tbl>
  <w:p w14:paraId="4FD60AC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31A5E3" w14:textId="77777777" w:rsidTr="00F1715C">
      <w:trPr>
        <w:trHeight w:hRule="exact" w:val="936"/>
      </w:trPr>
      <w:tc>
        <w:tcPr>
          <w:tcW w:w="1361" w:type="dxa"/>
          <w:tcMar>
            <w:left w:w="0" w:type="dxa"/>
            <w:right w:w="0" w:type="dxa"/>
          </w:tcMar>
        </w:tcPr>
        <w:p w14:paraId="477D33F7"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1706617F" wp14:editId="6AD713B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581D01E4" wp14:editId="6BDE659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90A6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93F74C1" w14:textId="77777777" w:rsidR="00F1715C" w:rsidRDefault="00F1715C" w:rsidP="00FC6389">
          <w:pPr>
            <w:pStyle w:val="Zpat"/>
          </w:pPr>
        </w:p>
      </w:tc>
      <w:tc>
        <w:tcPr>
          <w:tcW w:w="5698" w:type="dxa"/>
          <w:shd w:val="clear" w:color="auto" w:fill="auto"/>
          <w:tcMar>
            <w:left w:w="0" w:type="dxa"/>
            <w:right w:w="0" w:type="dxa"/>
          </w:tcMar>
        </w:tcPr>
        <w:p w14:paraId="026EEAC8" w14:textId="77777777" w:rsidR="00F1715C" w:rsidRPr="00D6163D" w:rsidRDefault="00F1715C" w:rsidP="00FC6389">
          <w:pPr>
            <w:pStyle w:val="Druhdokumentu"/>
          </w:pPr>
        </w:p>
      </w:tc>
    </w:tr>
    <w:tr w:rsidR="00F64786" w14:paraId="52CE0257" w14:textId="77777777" w:rsidTr="00F64786">
      <w:trPr>
        <w:trHeight w:hRule="exact" w:val="452"/>
      </w:trPr>
      <w:tc>
        <w:tcPr>
          <w:tcW w:w="1361" w:type="dxa"/>
          <w:tcMar>
            <w:left w:w="0" w:type="dxa"/>
            <w:right w:w="0" w:type="dxa"/>
          </w:tcMar>
        </w:tcPr>
        <w:p w14:paraId="2FB5EE41"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181F6AC" w14:textId="77777777" w:rsidR="00F64786" w:rsidRDefault="00F64786" w:rsidP="00FC6389">
          <w:pPr>
            <w:pStyle w:val="Zpat"/>
          </w:pPr>
        </w:p>
      </w:tc>
      <w:tc>
        <w:tcPr>
          <w:tcW w:w="5698" w:type="dxa"/>
          <w:shd w:val="clear" w:color="auto" w:fill="auto"/>
          <w:tcMar>
            <w:left w:w="0" w:type="dxa"/>
            <w:right w:w="0" w:type="dxa"/>
          </w:tcMar>
        </w:tcPr>
        <w:p w14:paraId="21E11421" w14:textId="77777777" w:rsidR="00F64786" w:rsidRDefault="00F64786" w:rsidP="00FC6389">
          <w:pPr>
            <w:pStyle w:val="Druhdokumentu"/>
            <w:rPr>
              <w:noProof/>
            </w:rPr>
          </w:pPr>
        </w:p>
      </w:tc>
    </w:tr>
  </w:tbl>
  <w:p w14:paraId="443CA0F7"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DEB2811" wp14:editId="516CFD9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3845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4F80A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C769D5"/>
    <w:multiLevelType w:val="hybridMultilevel"/>
    <w:tmpl w:val="3C4EE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FF5A8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95B7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720F0"/>
    <w:multiLevelType w:val="hybridMultilevel"/>
    <w:tmpl w:val="7A28DD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EE57D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506434"/>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2" w15:restartNumberingAfterBreak="0">
    <w:nsid w:val="50F62F80"/>
    <w:multiLevelType w:val="hybridMultilevel"/>
    <w:tmpl w:val="D6C84122"/>
    <w:lvl w:ilvl="0" w:tplc="8B3AABF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2A0117"/>
    <w:multiLevelType w:val="hybridMultilevel"/>
    <w:tmpl w:val="15467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AD55AA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5D11F4"/>
    <w:multiLevelType w:val="hybridMultilevel"/>
    <w:tmpl w:val="F13E9F7E"/>
    <w:lvl w:ilvl="0" w:tplc="54AE254A">
      <w:start w:val="1"/>
      <w:numFmt w:val="lowerLetter"/>
      <w:lvlText w:val="%1)"/>
      <w:lvlJc w:val="left"/>
      <w:pPr>
        <w:ind w:left="644" w:hanging="360"/>
      </w:pPr>
      <w:rPr>
        <w:rFonts w:eastAsia="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64641A24"/>
    <w:multiLevelType w:val="hybridMultilevel"/>
    <w:tmpl w:val="E0BC2ED2"/>
    <w:lvl w:ilvl="0" w:tplc="04050017">
      <w:start w:val="1"/>
      <w:numFmt w:val="lowerLetter"/>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42A396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6C079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78B5457"/>
    <w:multiLevelType w:val="hybridMultilevel"/>
    <w:tmpl w:val="F57679E0"/>
    <w:lvl w:ilvl="0" w:tplc="7570D830">
      <w:start w:val="1"/>
      <w:numFmt w:val="lowerLetter"/>
      <w:lvlText w:val="%1)"/>
      <w:lvlJc w:val="left"/>
      <w:pPr>
        <w:ind w:left="720" w:hanging="360"/>
      </w:pPr>
      <w:rPr>
        <w:rFonts w:asciiTheme="minorHAnsi" w:eastAsia="Calibri"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A6E09"/>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F15387"/>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2115F7"/>
    <w:multiLevelType w:val="hybridMultilevel"/>
    <w:tmpl w:val="889C3E82"/>
    <w:lvl w:ilvl="0" w:tplc="9ABEE7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D186578"/>
    <w:multiLevelType w:val="hybridMultilevel"/>
    <w:tmpl w:val="3C4EE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0"/>
  </w:num>
  <w:num w:numId="4">
    <w:abstractNumId w:val="17"/>
  </w:num>
  <w:num w:numId="5">
    <w:abstractNumId w:val="0"/>
  </w:num>
  <w:num w:numId="6">
    <w:abstractNumId w:val="11"/>
  </w:num>
  <w:num w:numId="7">
    <w:abstractNumId w:val="9"/>
  </w:num>
  <w:num w:numId="8">
    <w:abstractNumId w:val="8"/>
  </w:num>
  <w:num w:numId="9">
    <w:abstractNumId w:val="14"/>
  </w:num>
  <w:num w:numId="10">
    <w:abstractNumId w:val="3"/>
  </w:num>
  <w:num w:numId="11">
    <w:abstractNumId w:val="23"/>
  </w:num>
  <w:num w:numId="12">
    <w:abstractNumId w:val="4"/>
  </w:num>
  <w:num w:numId="13">
    <w:abstractNumId w:val="21"/>
  </w:num>
  <w:num w:numId="14">
    <w:abstractNumId w:val="13"/>
  </w:num>
  <w:num w:numId="15">
    <w:abstractNumId w:val="7"/>
  </w:num>
  <w:num w:numId="16">
    <w:abstractNumId w:val="22"/>
  </w:num>
  <w:num w:numId="17">
    <w:abstractNumId w:val="18"/>
  </w:num>
  <w:num w:numId="18">
    <w:abstractNumId w:val="19"/>
  </w:num>
  <w:num w:numId="19">
    <w:abstractNumId w:val="12"/>
  </w:num>
  <w:num w:numId="20">
    <w:abstractNumId w:val="16"/>
  </w:num>
  <w:num w:numId="21">
    <w:abstractNumId w:val="15"/>
  </w:num>
  <w:num w:numId="22">
    <w:abstractNumId w:val="6"/>
  </w:num>
  <w:num w:numId="23">
    <w:abstractNumId w:val="2"/>
  </w:num>
  <w:num w:numId="24">
    <w:abstractNumId w:val="20"/>
  </w:num>
  <w:num w:numId="25">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B3A82"/>
    <w:rsid w:val="000B6C7E"/>
    <w:rsid w:val="000B7907"/>
    <w:rsid w:val="000C0429"/>
    <w:rsid w:val="000C45E8"/>
    <w:rsid w:val="00114472"/>
    <w:rsid w:val="00121B1F"/>
    <w:rsid w:val="00170EC5"/>
    <w:rsid w:val="001747C1"/>
    <w:rsid w:val="0018596A"/>
    <w:rsid w:val="001B69C2"/>
    <w:rsid w:val="001C4DA0"/>
    <w:rsid w:val="001C7CDA"/>
    <w:rsid w:val="00207DF5"/>
    <w:rsid w:val="00267369"/>
    <w:rsid w:val="0026785D"/>
    <w:rsid w:val="002B37D9"/>
    <w:rsid w:val="002C31BF"/>
    <w:rsid w:val="002D4642"/>
    <w:rsid w:val="002E0CD7"/>
    <w:rsid w:val="002E3C0E"/>
    <w:rsid w:val="002F026B"/>
    <w:rsid w:val="00316EBC"/>
    <w:rsid w:val="00357BC6"/>
    <w:rsid w:val="0037111D"/>
    <w:rsid w:val="00373391"/>
    <w:rsid w:val="003756B9"/>
    <w:rsid w:val="00395433"/>
    <w:rsid w:val="003956C6"/>
    <w:rsid w:val="003E6B9A"/>
    <w:rsid w:val="003E75CE"/>
    <w:rsid w:val="003F63FD"/>
    <w:rsid w:val="00400436"/>
    <w:rsid w:val="0041380F"/>
    <w:rsid w:val="00450F07"/>
    <w:rsid w:val="00453CD3"/>
    <w:rsid w:val="00455BC7"/>
    <w:rsid w:val="00460660"/>
    <w:rsid w:val="00460CCB"/>
    <w:rsid w:val="00477370"/>
    <w:rsid w:val="00486107"/>
    <w:rsid w:val="00491827"/>
    <w:rsid w:val="004926B0"/>
    <w:rsid w:val="004A50EC"/>
    <w:rsid w:val="004A7C69"/>
    <w:rsid w:val="004C4399"/>
    <w:rsid w:val="004C69ED"/>
    <w:rsid w:val="004C787C"/>
    <w:rsid w:val="004F4B9B"/>
    <w:rsid w:val="00501654"/>
    <w:rsid w:val="00501905"/>
    <w:rsid w:val="00511AB9"/>
    <w:rsid w:val="00523EA7"/>
    <w:rsid w:val="005414B3"/>
    <w:rsid w:val="00542527"/>
    <w:rsid w:val="00551D1F"/>
    <w:rsid w:val="00553375"/>
    <w:rsid w:val="005658A6"/>
    <w:rsid w:val="005720E7"/>
    <w:rsid w:val="005722BB"/>
    <w:rsid w:val="005736B7"/>
    <w:rsid w:val="00575E5A"/>
    <w:rsid w:val="00582DB6"/>
    <w:rsid w:val="00584E2A"/>
    <w:rsid w:val="00596C7E"/>
    <w:rsid w:val="005A5F24"/>
    <w:rsid w:val="005A64E9"/>
    <w:rsid w:val="005B5EE9"/>
    <w:rsid w:val="005C1C8E"/>
    <w:rsid w:val="006104F6"/>
    <w:rsid w:val="0061068E"/>
    <w:rsid w:val="00660AD3"/>
    <w:rsid w:val="006A5570"/>
    <w:rsid w:val="006A689C"/>
    <w:rsid w:val="006B3D79"/>
    <w:rsid w:val="006D4C8A"/>
    <w:rsid w:val="006E0578"/>
    <w:rsid w:val="006E314D"/>
    <w:rsid w:val="006E42A4"/>
    <w:rsid w:val="006E7F06"/>
    <w:rsid w:val="006F0193"/>
    <w:rsid w:val="00710723"/>
    <w:rsid w:val="00712ED1"/>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47946"/>
    <w:rsid w:val="00891334"/>
    <w:rsid w:val="008A3568"/>
    <w:rsid w:val="008D03B9"/>
    <w:rsid w:val="008D04E7"/>
    <w:rsid w:val="008E6A57"/>
    <w:rsid w:val="008F18D6"/>
    <w:rsid w:val="009012EB"/>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C6DC9"/>
    <w:rsid w:val="009E07F4"/>
    <w:rsid w:val="009F392E"/>
    <w:rsid w:val="00A1134C"/>
    <w:rsid w:val="00A44328"/>
    <w:rsid w:val="00A511C4"/>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5F91"/>
    <w:rsid w:val="00B77481"/>
    <w:rsid w:val="00B8518B"/>
    <w:rsid w:val="00BB3740"/>
    <w:rsid w:val="00BD5319"/>
    <w:rsid w:val="00BD7E91"/>
    <w:rsid w:val="00BF224F"/>
    <w:rsid w:val="00BF374D"/>
    <w:rsid w:val="00BF6D48"/>
    <w:rsid w:val="00C02D0A"/>
    <w:rsid w:val="00C03A6E"/>
    <w:rsid w:val="00C13A2E"/>
    <w:rsid w:val="00C3061D"/>
    <w:rsid w:val="00C30759"/>
    <w:rsid w:val="00C44F6A"/>
    <w:rsid w:val="00C727E5"/>
    <w:rsid w:val="00C8207D"/>
    <w:rsid w:val="00CB7B5A"/>
    <w:rsid w:val="00CC1E2B"/>
    <w:rsid w:val="00CD1FC4"/>
    <w:rsid w:val="00CD5C41"/>
    <w:rsid w:val="00CE371D"/>
    <w:rsid w:val="00D02A4D"/>
    <w:rsid w:val="00D21061"/>
    <w:rsid w:val="00D316A7"/>
    <w:rsid w:val="00D4108E"/>
    <w:rsid w:val="00D43136"/>
    <w:rsid w:val="00D6163D"/>
    <w:rsid w:val="00D61B97"/>
    <w:rsid w:val="00D63009"/>
    <w:rsid w:val="00D740F7"/>
    <w:rsid w:val="00D831A3"/>
    <w:rsid w:val="00D902AD"/>
    <w:rsid w:val="00DA6FFE"/>
    <w:rsid w:val="00DC3110"/>
    <w:rsid w:val="00DD46F3"/>
    <w:rsid w:val="00DD58A6"/>
    <w:rsid w:val="00DE1C06"/>
    <w:rsid w:val="00DE56F2"/>
    <w:rsid w:val="00DF116D"/>
    <w:rsid w:val="00E10710"/>
    <w:rsid w:val="00E74A2C"/>
    <w:rsid w:val="00E824F1"/>
    <w:rsid w:val="00EA158A"/>
    <w:rsid w:val="00EB104F"/>
    <w:rsid w:val="00ED14BD"/>
    <w:rsid w:val="00F01440"/>
    <w:rsid w:val="00F055EF"/>
    <w:rsid w:val="00F12DEC"/>
    <w:rsid w:val="00F169C3"/>
    <w:rsid w:val="00F1715C"/>
    <w:rsid w:val="00F310F8"/>
    <w:rsid w:val="00F35939"/>
    <w:rsid w:val="00F45607"/>
    <w:rsid w:val="00F64786"/>
    <w:rsid w:val="00F659EB"/>
    <w:rsid w:val="00F804A7"/>
    <w:rsid w:val="00F862D6"/>
    <w:rsid w:val="00F86BA6"/>
    <w:rsid w:val="00F96EFB"/>
    <w:rsid w:val="00FC5FE8"/>
    <w:rsid w:val="00FC6389"/>
    <w:rsid w:val="00FC735C"/>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016FA9"/>
  <w14:defaultImageDpi w14:val="32767"/>
  <w15:docId w15:val="{9404A07E-4EA8-46C4-A478-2F11E54D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xmsonormal">
    <w:name w:val="x_msonormal"/>
    <w:basedOn w:val="Normln"/>
    <w:rsid w:val="00D740F7"/>
    <w:pPr>
      <w:spacing w:after="0" w:line="240" w:lineRule="auto"/>
    </w:pPr>
    <w:rPr>
      <w:rFonts w:ascii="Calibri" w:eastAsia="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99824792">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A12749C-8034-4132-8B89-CADC2B2A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122</TotalTime>
  <Pages>9</Pages>
  <Words>4142</Words>
  <Characters>24443</Characters>
  <Application>Microsoft Office Word</Application>
  <DocSecurity>0</DocSecurity>
  <Lines>203</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8</cp:revision>
  <cp:lastPrinted>2020-12-18T12:34:00Z</cp:lastPrinted>
  <dcterms:created xsi:type="dcterms:W3CDTF">2020-12-18T06:38:00Z</dcterms:created>
  <dcterms:modified xsi:type="dcterms:W3CDTF">2020-12-18T12:34:00Z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