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77777777" w:rsidR="00AD0C7B" w:rsidRPr="00115B1E" w:rsidRDefault="00A4311A" w:rsidP="0014196F">
      <w:pPr>
        <w:pStyle w:val="Titul1"/>
        <w:rPr>
          <w:rFonts w:ascii="Verdana" w:hAnsi="Verdana"/>
        </w:rPr>
      </w:pPr>
      <w:r w:rsidRPr="00115B1E">
        <w:rPr>
          <w:rFonts w:ascii="Verdana" w:hAnsi="Verdana"/>
        </w:rPr>
        <w:t xml:space="preserve">Zvláštní technické </w:t>
      </w:r>
      <w:r w:rsidR="00AD0C7B" w:rsidRPr="00115B1E">
        <w:rPr>
          <w:rFonts w:ascii="Verdana" w:hAnsi="Verdana"/>
        </w:rPr>
        <w:t>podmínky</w:t>
      </w:r>
    </w:p>
    <w:p w14:paraId="687F781D" w14:textId="77777777" w:rsidR="00893E2A" w:rsidRPr="00115B1E" w:rsidRDefault="00893E2A" w:rsidP="0014196F">
      <w:pPr>
        <w:pStyle w:val="Titul2"/>
        <w:rPr>
          <w:rFonts w:ascii="Verdana" w:hAnsi="Verdana"/>
          <w:sz w:val="56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0A51D562" w:rsidR="00F24347" w:rsidRPr="00115B1E" w:rsidRDefault="00D42F72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115B1E">
            <w:rPr>
              <w:rFonts w:ascii="Verdana" w:hAnsi="Verdana" w:cs="Arial"/>
              <w:b/>
              <w:sz w:val="36"/>
              <w:szCs w:val="36"/>
            </w:rPr>
            <w:t xml:space="preserve">„RS </w:t>
          </w:r>
          <w:r>
            <w:rPr>
              <w:rFonts w:ascii="Verdana" w:hAnsi="Verdana" w:cs="Arial"/>
              <w:b/>
              <w:sz w:val="36"/>
              <w:szCs w:val="36"/>
            </w:rPr>
            <w:t>2</w:t>
          </w:r>
          <w:r w:rsidRPr="00115B1E">
            <w:rPr>
              <w:rFonts w:ascii="Verdana" w:hAnsi="Verdana" w:cs="Arial"/>
              <w:b/>
              <w:sz w:val="36"/>
              <w:szCs w:val="36"/>
            </w:rPr>
            <w:t xml:space="preserve"> VRT</w:t>
          </w:r>
          <w:r>
            <w:rPr>
              <w:rFonts w:ascii="Verdana" w:hAnsi="Verdana" w:cs="Arial"/>
              <w:b/>
              <w:sz w:val="36"/>
              <w:szCs w:val="36"/>
            </w:rPr>
            <w:t xml:space="preserve"> Modřice – Šakvice“; </w:t>
          </w:r>
          <w:r w:rsidRPr="00115B1E">
            <w:rPr>
              <w:rFonts w:ascii="Verdana" w:hAnsi="Verdana" w:cs="Arial"/>
              <w:b/>
              <w:sz w:val="36"/>
              <w:szCs w:val="36"/>
            </w:rPr>
            <w:t>Zpracování dokumentace pro územní řízení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01D12F9D" w:rsidR="00826B7B" w:rsidRPr="00115B1E" w:rsidRDefault="00B44A61" w:rsidP="0014196F">
      <w:pPr>
        <w:pStyle w:val="Tituldatum"/>
        <w:rPr>
          <w:rFonts w:ascii="Verdana" w:hAnsi="Verdana"/>
        </w:rPr>
      </w:pPr>
      <w:r>
        <w:rPr>
          <w:rFonts w:ascii="Verdana" w:hAnsi="Verdana"/>
        </w:rPr>
        <w:t>8</w:t>
      </w:r>
      <w:r w:rsidR="00865BF3" w:rsidRPr="006C0037">
        <w:rPr>
          <w:rFonts w:ascii="Verdana" w:hAnsi="Verdana"/>
        </w:rPr>
        <w:t>.</w:t>
      </w:r>
      <w:r w:rsidR="00A41612" w:rsidRPr="006C0037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prosinec </w:t>
      </w:r>
      <w:r w:rsidR="006C2343" w:rsidRPr="006C0037">
        <w:rPr>
          <w:rFonts w:ascii="Verdana" w:hAnsi="Verdana"/>
        </w:rPr>
        <w:t>20</w:t>
      </w:r>
      <w:r w:rsidR="00F83022" w:rsidRPr="006C0037">
        <w:rPr>
          <w:rFonts w:ascii="Verdana" w:hAnsi="Verdana"/>
        </w:rPr>
        <w:t>20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17419513" w14:textId="77777777" w:rsidR="00B44A61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58338812" w:history="1">
        <w:r w:rsidR="00B44A61" w:rsidRPr="00CE6825">
          <w:rPr>
            <w:rStyle w:val="Hypertextovodkaz"/>
            <w:rFonts w:ascii="Verdana" w:hAnsi="Verdana"/>
          </w:rPr>
          <w:t>SEZNAM ZKRATEK</w:t>
        </w:r>
        <w:r w:rsidR="00B44A61">
          <w:rPr>
            <w:noProof/>
            <w:webHidden/>
          </w:rPr>
          <w:tab/>
        </w:r>
        <w:r w:rsidR="00B44A61">
          <w:rPr>
            <w:noProof/>
            <w:webHidden/>
          </w:rPr>
          <w:fldChar w:fldCharType="begin"/>
        </w:r>
        <w:r w:rsidR="00B44A61">
          <w:rPr>
            <w:noProof/>
            <w:webHidden/>
          </w:rPr>
          <w:instrText xml:space="preserve"> PAGEREF _Toc58338812 \h </w:instrText>
        </w:r>
        <w:r w:rsidR="00B44A61">
          <w:rPr>
            <w:noProof/>
            <w:webHidden/>
          </w:rPr>
        </w:r>
        <w:r w:rsidR="00B44A61">
          <w:rPr>
            <w:noProof/>
            <w:webHidden/>
          </w:rPr>
          <w:fldChar w:fldCharType="separate"/>
        </w:r>
        <w:r w:rsidR="00B44A61">
          <w:rPr>
            <w:noProof/>
            <w:webHidden/>
          </w:rPr>
          <w:t>2</w:t>
        </w:r>
        <w:r w:rsidR="00B44A61">
          <w:rPr>
            <w:noProof/>
            <w:webHidden/>
          </w:rPr>
          <w:fldChar w:fldCharType="end"/>
        </w:r>
      </w:hyperlink>
    </w:p>
    <w:p w14:paraId="4A00BBB0" w14:textId="77777777" w:rsidR="00B44A61" w:rsidRDefault="00B44A6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338813" w:history="1">
        <w:r w:rsidRPr="00CE6825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2D3B36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14" w:history="1">
        <w:r w:rsidRPr="00CE6825">
          <w:rPr>
            <w:rStyle w:val="Hypertextovodkaz"/>
          </w:rPr>
          <w:t>1.1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Předmět plnění veřejné zakázky (Dílo)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454C26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15" w:history="1">
        <w:r w:rsidRPr="00CE6825">
          <w:rPr>
            <w:rStyle w:val="Hypertextovodkaz"/>
          </w:rPr>
          <w:t>1.2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Hlavní cíle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873D39" w14:textId="77777777" w:rsidR="00B44A61" w:rsidRDefault="00B44A6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338816" w:history="1">
        <w:r w:rsidRPr="00CE6825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449171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17" w:history="1">
        <w:r w:rsidRPr="00CE6825">
          <w:rPr>
            <w:rStyle w:val="Hypertextovodkaz"/>
          </w:rPr>
          <w:t>2.1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Závazné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C8C7ECE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18" w:history="1">
        <w:r w:rsidRPr="00CE6825">
          <w:rPr>
            <w:rStyle w:val="Hypertextovodkaz"/>
          </w:rPr>
          <w:t>2.2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Ostatní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E98E1D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19" w:history="1">
        <w:r w:rsidRPr="00CE6825">
          <w:rPr>
            <w:rStyle w:val="Hypertextovodkaz"/>
          </w:rPr>
          <w:t>2.3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Předání podkladů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FDA9E0" w14:textId="77777777" w:rsidR="00B44A61" w:rsidRDefault="00B44A6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338820" w:history="1">
        <w:r w:rsidRPr="00CE6825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KOORDINACE S JINÝMI STAVBAMI A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6AF12F" w14:textId="77777777" w:rsidR="00B44A61" w:rsidRDefault="00B44A6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338821" w:history="1">
        <w:r w:rsidRPr="00CE6825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POŽADAVKY NA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5B366BF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22" w:history="1">
        <w:r w:rsidRPr="00CE6825">
          <w:rPr>
            <w:rStyle w:val="Hypertextovodkaz"/>
          </w:rPr>
          <w:t>4.1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  <w:rFonts w:ascii="Verdana" w:hAnsi="Verdana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79A2F3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23" w:history="1">
        <w:r w:rsidRPr="00CE6825">
          <w:rPr>
            <w:rStyle w:val="Hypertextovodkaz"/>
          </w:rPr>
          <w:t>4.2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Obecný popis a upřesnění rozsahu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6D1DE3" w14:textId="77777777" w:rsidR="00B44A61" w:rsidRDefault="00B44A6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338824" w:history="1">
        <w:r w:rsidRPr="00CE6825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  <w:rFonts w:ascii="Verdana" w:hAnsi="Verdana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42096F6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25" w:history="1">
        <w:r w:rsidRPr="00CE6825">
          <w:rPr>
            <w:rStyle w:val="Hypertextovodkaz"/>
          </w:rPr>
          <w:t>5.1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Další požadavky na zpracování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14C1AD6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26" w:history="1">
        <w:r w:rsidRPr="00CE6825">
          <w:rPr>
            <w:rStyle w:val="Hypertextovodkaz"/>
          </w:rPr>
          <w:t>5.2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Určení zástupců Objednatele a dalších dotčených osob k projednání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FAE3173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27" w:history="1">
        <w:r w:rsidRPr="00CE6825">
          <w:rPr>
            <w:rStyle w:val="Hypertextovodkaz"/>
          </w:rPr>
          <w:t>5.3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Pokyny k projednání a k připomínkovému řízení částí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8ABDAF9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28" w:history="1">
        <w:r w:rsidRPr="00CE6825">
          <w:rPr>
            <w:rStyle w:val="Hypertextovodkaz"/>
          </w:rPr>
          <w:t>5.4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</w:rPr>
          <w:t>Základní harmonogram zpracování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3FC6644" w14:textId="77777777" w:rsidR="00B44A61" w:rsidRDefault="00B44A6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8338829" w:history="1">
        <w:r w:rsidRPr="00CE6825">
          <w:rPr>
            <w:rStyle w:val="Hypertextovodkaz"/>
          </w:rPr>
          <w:t>5.5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  <w:rFonts w:ascii="Verdana" w:hAnsi="Verdana"/>
          </w:rPr>
          <w:t>Pokyny pro odevzdání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EBF016" w14:textId="77777777" w:rsidR="00B44A61" w:rsidRDefault="00B44A6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338830" w:history="1">
        <w:r w:rsidRPr="00CE6825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  <w:rFonts w:ascii="Verdana" w:hAnsi="Verdana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A662400" w14:textId="77777777" w:rsidR="00B44A61" w:rsidRDefault="00B44A6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338831" w:history="1">
        <w:r w:rsidRPr="00CE6825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E6825">
          <w:rPr>
            <w:rStyle w:val="Hypertextovodkaz"/>
            <w:rFonts w:ascii="Verdana" w:hAnsi="Verdana"/>
          </w:rPr>
          <w:t>PŘÍLOHY ZTP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_Toc58338831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F0243C" w14:textId="3D624CCB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7EAABEE7" w14:textId="77777777" w:rsidR="00E725BB" w:rsidRPr="00115B1E" w:rsidRDefault="00E725BB" w:rsidP="0014196F">
      <w:pPr>
        <w:rPr>
          <w:rFonts w:ascii="Verdana" w:hAnsi="Verdana"/>
        </w:rPr>
      </w:pPr>
    </w:p>
    <w:p w14:paraId="776AA218" w14:textId="77777777" w:rsidR="00AD0C7B" w:rsidRPr="00115B1E" w:rsidRDefault="00AD0C7B" w:rsidP="0014196F">
      <w:pPr>
        <w:pStyle w:val="Nadpisbezsl1-1"/>
        <w:outlineLvl w:val="0"/>
        <w:rPr>
          <w:rFonts w:ascii="Verdana" w:hAnsi="Verdana"/>
        </w:rPr>
      </w:pPr>
      <w:bookmarkStart w:id="0" w:name="_Toc26966122"/>
      <w:bookmarkStart w:id="1" w:name="_Toc58338812"/>
      <w:r w:rsidRPr="00115B1E">
        <w:rPr>
          <w:rFonts w:ascii="Verdana" w:hAnsi="Verdana"/>
        </w:rPr>
        <w:t>SEZNAM ZKRATEK</w:t>
      </w:r>
      <w:bookmarkEnd w:id="0"/>
      <w:bookmarkEnd w:id="1"/>
      <w:r w:rsidR="0076790E" w:rsidRPr="00115B1E">
        <w:rPr>
          <w:rFonts w:ascii="Verdana" w:hAnsi="Verdana"/>
        </w:rPr>
        <w:t xml:space="preserve"> </w:t>
      </w:r>
    </w:p>
    <w:p w14:paraId="50D96E6D" w14:textId="3B51B713" w:rsidR="00E725BB" w:rsidRPr="00115B1E" w:rsidRDefault="00E725BB" w:rsidP="0014196F">
      <w:pPr>
        <w:pStyle w:val="Textbezslovn"/>
        <w:ind w:left="0"/>
        <w:jc w:val="left"/>
        <w:rPr>
          <w:rStyle w:val="Tun"/>
          <w:rFonts w:ascii="Verdana" w:hAnsi="Verdana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14D13" w:rsidRPr="00115B1E" w14:paraId="2DDB372D" w14:textId="77777777" w:rsidTr="00E14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97474" w14:textId="6A7C21F1" w:rsidR="00E14D13" w:rsidRPr="00115B1E" w:rsidRDefault="00E14D13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BIM</w:t>
            </w:r>
            <w:r w:rsidRPr="00E14D13">
              <w:rPr>
                <w:rFonts w:ascii="Verdana" w:hAnsi="Verdana"/>
              </w:rPr>
              <w:t xml:space="preserve">        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D06562" w14:textId="77777777" w:rsidR="00E14D13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</w:rPr>
              <w:t>informační model budovy</w:t>
            </w:r>
          </w:p>
          <w:p w14:paraId="0B2537D2" w14:textId="2F749243" w:rsidR="00E14D13" w:rsidRPr="00115B1E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E14D13">
              <w:rPr>
                <w:rFonts w:ascii="Verdana" w:hAnsi="Verdana"/>
                <w:i/>
              </w:rPr>
              <w:t>Building</w:t>
            </w:r>
            <w:proofErr w:type="spellEnd"/>
            <w:r w:rsidRPr="00E14D13">
              <w:rPr>
                <w:rFonts w:ascii="Verdana" w:hAnsi="Verdana"/>
                <w:i/>
              </w:rPr>
              <w:t xml:space="preserve"> </w:t>
            </w:r>
            <w:proofErr w:type="spellStart"/>
            <w:r w:rsidRPr="00E14D13">
              <w:rPr>
                <w:rFonts w:ascii="Verdana" w:hAnsi="Verdana"/>
                <w:i/>
              </w:rPr>
              <w:t>Information</w:t>
            </w:r>
            <w:proofErr w:type="spellEnd"/>
            <w:r w:rsidRPr="00E14D13">
              <w:rPr>
                <w:rFonts w:ascii="Verdana" w:hAnsi="Verdana"/>
                <w:i/>
              </w:rPr>
              <w:t xml:space="preserve"> Modeling/Management</w:t>
            </w:r>
          </w:p>
        </w:tc>
      </w:tr>
      <w:tr w:rsidR="00E725BB" w:rsidRPr="00115B1E" w14:paraId="3D1C77E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115B1E" w:rsidRDefault="00FA4434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DÚR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dokumentace pro vydání rozhodnutí o umístění stavby (dráhy)</w:t>
            </w:r>
          </w:p>
        </w:tc>
      </w:tr>
      <w:tr w:rsidR="00D42F72" w:rsidRPr="00115B1E" w14:paraId="746F20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6DDE26" w14:textId="663F5D37" w:rsidR="00D42F72" w:rsidRPr="00115B1E" w:rsidRDefault="00D42F72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EIA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60B7111" w14:textId="5E6D1483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vyhodnocení vlivů záměru na životní prostředí</w:t>
            </w:r>
          </w:p>
          <w:p w14:paraId="55F007FC" w14:textId="175AAF78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D42F72">
              <w:rPr>
                <w:rFonts w:ascii="Verdana" w:hAnsi="Verdana"/>
                <w:i/>
                <w:lang w:val="en-GB"/>
              </w:rPr>
              <w:t>Environmental Impact Assessment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9C79D71" w:rsidR="00D0529F" w:rsidRPr="00115B1E" w:rsidRDefault="00D0529F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mimoúrovňov</w:t>
            </w:r>
            <w:r w:rsidR="00181168">
              <w:rPr>
                <w:rFonts w:ascii="Verdana" w:hAnsi="Verdana"/>
              </w:rPr>
              <w:t>á</w:t>
            </w:r>
            <w:r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696CD0" w:rsidRPr="00115B1E" w14:paraId="29C76A99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7B503F8" w14:textId="62512A19" w:rsidR="00696CD0" w:rsidRDefault="00696CD0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EC8FBF6" w14:textId="7F9AA9A9" w:rsidR="00696CD0" w:rsidRDefault="00696CD0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Samostatné oddělení přípravy VRT generálního ředitelství Správy železnic, státní organizace</w:t>
            </w:r>
          </w:p>
          <w:p w14:paraId="56663335" w14:textId="2F462A0F" w:rsidR="00696CD0" w:rsidRPr="00696CD0" w:rsidRDefault="00696CD0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696CD0">
              <w:rPr>
                <w:rFonts w:ascii="Verdana" w:hAnsi="Verdana"/>
                <w:i/>
              </w:rPr>
              <w:t>od 1. 1. 2021 Odbor přípravy VRT (O21)</w:t>
            </w:r>
          </w:p>
        </w:tc>
      </w:tr>
      <w:tr w:rsidR="005F21F5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5F77085F" w:rsidR="005F21F5" w:rsidRPr="00115B1E" w:rsidRDefault="005F21F5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7777777" w:rsidR="005F21F5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spolehlivost, dostupnost, udržovatelnost, bezpečnost</w:t>
            </w:r>
          </w:p>
          <w:p w14:paraId="18AEB3EF" w14:textId="3A488614" w:rsidR="005F21F5" w:rsidRPr="009C2BEF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115B1E">
              <w:rPr>
                <w:rFonts w:ascii="Verdana" w:hAnsi="Verdana"/>
                <w:i/>
              </w:rPr>
              <w:t>Société Nationale des Chemins de fer Français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  <w:i/>
              </w:rPr>
              <w:t>Technical Specifications for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5F301528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  <w:r w:rsidR="00D42F72">
              <w:rPr>
                <w:rFonts w:ascii="Verdana" w:hAnsi="Verdana"/>
              </w:rPr>
              <w:t xml:space="preserve"> (Příloha č. 3c Smlouvy o Dílo)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286EFB09" w14:textId="77777777" w:rsidR="00041EC8" w:rsidRPr="00115B1E" w:rsidRDefault="00041EC8" w:rsidP="0014196F">
      <w:pPr>
        <w:rPr>
          <w:rFonts w:ascii="Verdana" w:hAnsi="Verdana"/>
        </w:rPr>
      </w:pPr>
    </w:p>
    <w:p w14:paraId="44A152D3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2" w:name="_Toc26966123"/>
      <w:bookmarkStart w:id="3" w:name="_Toc389559699"/>
      <w:bookmarkStart w:id="4" w:name="_Toc397429847"/>
      <w:bookmarkStart w:id="5" w:name="_Ref433028040"/>
      <w:bookmarkStart w:id="6" w:name="_Toc1048197"/>
      <w:bookmarkStart w:id="7" w:name="_Toc58338813"/>
      <w:r w:rsidRPr="00115B1E">
        <w:lastRenderedPageBreak/>
        <w:t>SPECIFIKACE PŘEDMĚTU DÍLA</w:t>
      </w:r>
      <w:bookmarkEnd w:id="2"/>
      <w:bookmarkEnd w:id="7"/>
    </w:p>
    <w:p w14:paraId="5DF2132A" w14:textId="1ECCADF2" w:rsidR="00115150" w:rsidRPr="00115B1E" w:rsidRDefault="00BA1FD4" w:rsidP="00115B1E">
      <w:pPr>
        <w:pStyle w:val="Nadpis2-2"/>
      </w:pPr>
      <w:bookmarkStart w:id="8" w:name="_Toc26966125"/>
      <w:bookmarkStart w:id="9" w:name="_Toc58338814"/>
      <w:r>
        <w:t>P</w:t>
      </w:r>
      <w:r w:rsidR="00115150" w:rsidRPr="00115B1E">
        <w:t>ředmět plnění veřejné zakázky</w:t>
      </w:r>
      <w:r w:rsidR="00C253A1" w:rsidRPr="00115B1E">
        <w:t xml:space="preserve"> (Dílo)</w:t>
      </w:r>
      <w:bookmarkEnd w:id="9"/>
    </w:p>
    <w:p w14:paraId="3369BD66" w14:textId="50DAB6A6" w:rsidR="00FB60D2" w:rsidRPr="00115B1E" w:rsidRDefault="00FB60D2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</w:t>
      </w:r>
      <w:r w:rsidRPr="00570416">
        <w:rPr>
          <w:rStyle w:val="Text2-1Char"/>
        </w:rPr>
        <w:t>předmětem</w:t>
      </w:r>
      <w:r w:rsidRPr="00115B1E">
        <w:rPr>
          <w:rStyle w:val="Text2-1Char"/>
          <w:rFonts w:ascii="Verdana" w:hAnsi="Verdana"/>
        </w:rPr>
        <w:t xml:space="preserve">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v:</w:t>
      </w:r>
    </w:p>
    <w:p w14:paraId="2CB8568B" w14:textId="7FF99924" w:rsidR="00601FC9" w:rsidRPr="00115B1E" w:rsidRDefault="00D42F72" w:rsidP="00AC411F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Zpracování </w:t>
      </w:r>
      <w:r w:rsidRPr="00D42F72">
        <w:rPr>
          <w:rFonts w:ascii="Verdana" w:hAnsi="Verdana"/>
        </w:rPr>
        <w:t>dokumentace stavby „RS 2 VRT Modřice – Šakvice“ v podrobnosti dokumentace pro vydání rozhodnutí o umístění stavby drá</w:t>
      </w:r>
      <w:r w:rsidR="00696CD0">
        <w:rPr>
          <w:rFonts w:ascii="Verdana" w:hAnsi="Verdana"/>
        </w:rPr>
        <w:t>hy dle přílohy č. 3 vyhlášky č. </w:t>
      </w:r>
      <w:r w:rsidRPr="00D42F72">
        <w:rPr>
          <w:rFonts w:ascii="Verdana" w:hAnsi="Verdana"/>
        </w:rPr>
        <w:t>499/2006 Sb., o dokumentaci staveb, ve znění pozdějších předpisů na stavební zákon č. 183/2006 Sb., ve znění pozdějších předpisů (DÚR), včetně zajištění potřebných podkladů, průzkumů pro zpracová</w:t>
      </w:r>
      <w:r w:rsidR="00696CD0">
        <w:rPr>
          <w:rFonts w:ascii="Verdana" w:hAnsi="Verdana"/>
        </w:rPr>
        <w:t>ní předprojektové dokumentace a </w:t>
      </w:r>
      <w:r w:rsidRPr="00D42F72">
        <w:rPr>
          <w:rFonts w:ascii="Verdana" w:hAnsi="Verdana"/>
        </w:rPr>
        <w:t>vypracování předběžného inženýrskogeologického průzkumu dle ČSN P 73 1005 IG průzkumy pro předprojektovou dokumentaci ve stu</w:t>
      </w:r>
      <w:r w:rsidR="00696CD0">
        <w:rPr>
          <w:rFonts w:ascii="Verdana" w:hAnsi="Verdana"/>
        </w:rPr>
        <w:t>pni pro územní rozhodnutí, a to </w:t>
      </w:r>
      <w:r w:rsidRPr="00D42F72">
        <w:rPr>
          <w:rFonts w:ascii="Verdana" w:hAnsi="Verdana"/>
        </w:rPr>
        <w:t>včetně zajištění úplné dokladové části pro územní řízení</w:t>
      </w:r>
      <w:r w:rsidRPr="00D42F72">
        <w:t xml:space="preserve"> </w:t>
      </w:r>
      <w:r>
        <w:t xml:space="preserve">vč. </w:t>
      </w:r>
      <w:r w:rsidRPr="00D42F72">
        <w:rPr>
          <w:rFonts w:ascii="Verdana" w:hAnsi="Verdana"/>
        </w:rPr>
        <w:t xml:space="preserve">zapracování případných podmínek a dalších závěrů z těchto dokladů </w:t>
      </w:r>
      <w:r w:rsidR="00696CD0">
        <w:rPr>
          <w:rFonts w:ascii="Verdana" w:hAnsi="Verdana"/>
        </w:rPr>
        <w:t>vyplývajících, podání žádosti o </w:t>
      </w:r>
      <w:r w:rsidRPr="00D42F72">
        <w:rPr>
          <w:rFonts w:ascii="Verdana" w:hAnsi="Verdana"/>
        </w:rPr>
        <w:t xml:space="preserve">vydání územního rozhodnutí, zajištění činností souvisejících s procesem územního řízení a další spolupráce při vydání příslušných rozhodnutí až do nabytí jejich </w:t>
      </w:r>
      <w:r>
        <w:rPr>
          <w:rFonts w:ascii="Verdana" w:hAnsi="Verdana"/>
        </w:rPr>
        <w:t>právní moci</w:t>
      </w:r>
      <w:r w:rsidR="00FD2348" w:rsidRPr="00115B1E">
        <w:rPr>
          <w:rFonts w:ascii="Verdana" w:hAnsi="Verdana"/>
        </w:rPr>
        <w:t xml:space="preserve">. </w:t>
      </w:r>
    </w:p>
    <w:p w14:paraId="0FFF8487" w14:textId="2DCD7240" w:rsidR="00FB60D2" w:rsidRPr="00B41A9A" w:rsidRDefault="00D42F72" w:rsidP="00696CD0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/>
        </w:rPr>
      </w:pPr>
      <w:r w:rsidRPr="00D42F72">
        <w:rPr>
          <w:rFonts w:ascii="Verdana" w:hAnsi="Verdana"/>
        </w:rPr>
        <w:t>Zpracování dokumentace EIA stavby „RS 2 VRT M</w:t>
      </w:r>
      <w:r w:rsidR="00696CD0">
        <w:rPr>
          <w:rFonts w:ascii="Verdana" w:hAnsi="Verdana"/>
        </w:rPr>
        <w:t>odřice – Šakvice“ dle zákona č. </w:t>
      </w:r>
      <w:r w:rsidRPr="00696CD0">
        <w:rPr>
          <w:rFonts w:ascii="Verdana" w:hAnsi="Verdana"/>
        </w:rPr>
        <w:t xml:space="preserve">100/2001 Sb., o posuzování vlivů na životní prostředí a o změně některých souvisejících zákonů (zákon o posuzování vlivů na životní prostředí), ve znění pozdějších předpisů, včetně zpracování žádosti o vydání závazného stanoviska EIA, předložení dokumentace EIA orgánu příslušnému k vydání závazného stanoviska EIA, zajištění </w:t>
      </w:r>
      <w:r w:rsidRPr="00B41A9A">
        <w:rPr>
          <w:rFonts w:ascii="Verdana" w:hAnsi="Verdana"/>
        </w:rPr>
        <w:t>činností souvisejících s procesem posouzení vlivu záměru na životní prostředí ve smyslu citovaného zákona a získání pravomocného kladného stanoviska EIA</w:t>
      </w:r>
      <w:r w:rsidR="000B1548" w:rsidRPr="00B41A9A">
        <w:rPr>
          <w:rFonts w:ascii="Verdana" w:hAnsi="Verdana"/>
        </w:rPr>
        <w:t>.</w:t>
      </w:r>
    </w:p>
    <w:p w14:paraId="605D13C0" w14:textId="77777777" w:rsidR="005C6366" w:rsidRDefault="00B41A9A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Dokumentace dle čl. 1.1.1 písm. a) těchto ZTP bude zpracována tak, aby bylo zřejmé technické řešení, které při dalším upřesnění v rámci zpracování projektové dokumentace pro vydání stavebního povolení a projektové dokumentace pro provádění stavby předmětné stavby nebude ke své realizaci vyžad</w:t>
      </w:r>
      <w:r w:rsidR="005C6366">
        <w:rPr>
          <w:rStyle w:val="Text2-1Char"/>
          <w:rFonts w:ascii="Verdana" w:hAnsi="Verdana"/>
        </w:rPr>
        <w:t>ovat změnu územního rozhodnutí.</w:t>
      </w:r>
    </w:p>
    <w:p w14:paraId="54F9D8F0" w14:textId="77777777" w:rsidR="005C6366" w:rsidRDefault="00B41A9A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 xml:space="preserve">Budou zpracovány celkové investiční </w:t>
      </w:r>
      <w:r w:rsidR="005C6366">
        <w:rPr>
          <w:rStyle w:val="Text2-1Char"/>
          <w:rFonts w:ascii="Verdana" w:hAnsi="Verdana"/>
        </w:rPr>
        <w:t>náklady stavby resp. rozpočet a </w:t>
      </w:r>
      <w:r w:rsidRPr="00B41A9A">
        <w:rPr>
          <w:rStyle w:val="Text2-1Char"/>
          <w:rFonts w:ascii="Verdana" w:hAnsi="Verdana"/>
        </w:rPr>
        <w:t>hodnocení eko</w:t>
      </w:r>
      <w:r>
        <w:rPr>
          <w:rStyle w:val="Text2-1Char"/>
          <w:rFonts w:ascii="Verdana" w:hAnsi="Verdana"/>
        </w:rPr>
        <w:t>nomické efektivnosti stavby vč. </w:t>
      </w:r>
      <w:r w:rsidRPr="00B41A9A">
        <w:rPr>
          <w:rStyle w:val="Text2-1Char"/>
          <w:rFonts w:ascii="Verdana" w:hAnsi="Verdana"/>
        </w:rPr>
        <w:t>aktualizace na základě finální verze Díla. Bude zp</w:t>
      </w:r>
      <w:r>
        <w:rPr>
          <w:rStyle w:val="Text2-1Char"/>
          <w:rFonts w:ascii="Verdana" w:hAnsi="Verdana"/>
        </w:rPr>
        <w:t>racováno posouzení RAMS, tj. </w:t>
      </w:r>
      <w:r w:rsidRPr="00B41A9A">
        <w:rPr>
          <w:rStyle w:val="Text2-1Char"/>
          <w:rFonts w:ascii="Verdana" w:hAnsi="Verdana"/>
        </w:rPr>
        <w:t>nastavením a posouzení celkové koncepce novostavby úseku VRT z pohledu jeho spolehlivosti, dostupnosti, udržovatelnosti a</w:t>
      </w:r>
      <w:r w:rsidR="005C6366">
        <w:rPr>
          <w:rStyle w:val="Text2-1Char"/>
          <w:rFonts w:ascii="Verdana" w:hAnsi="Verdana"/>
        </w:rPr>
        <w:t> </w:t>
      </w:r>
      <w:r w:rsidRPr="00B41A9A">
        <w:rPr>
          <w:rStyle w:val="Text2-1Char"/>
          <w:rFonts w:ascii="Verdana" w:hAnsi="Verdana"/>
        </w:rPr>
        <w:t>bezpečnosti (</w:t>
      </w:r>
      <w:r w:rsidR="00F73771">
        <w:rPr>
          <w:rStyle w:val="Text2-1Char"/>
          <w:rFonts w:ascii="Verdana" w:hAnsi="Verdana"/>
        </w:rPr>
        <w:t>zejména v souladu s </w:t>
      </w:r>
      <w:r w:rsidRPr="00B41A9A">
        <w:rPr>
          <w:rStyle w:val="Text2-1Char"/>
          <w:rFonts w:ascii="Verdana" w:hAnsi="Verdana"/>
        </w:rPr>
        <w:t>ČSN</w:t>
      </w:r>
      <w:r>
        <w:rPr>
          <w:rStyle w:val="Text2-1Char"/>
          <w:rFonts w:ascii="Verdana" w:hAnsi="Verdana"/>
        </w:rPr>
        <w:t> </w:t>
      </w:r>
      <w:r w:rsidRPr="00B41A9A">
        <w:rPr>
          <w:rStyle w:val="Text2-1Char"/>
          <w:rFonts w:ascii="Verdana" w:hAnsi="Verdana"/>
        </w:rPr>
        <w:t>EN</w:t>
      </w:r>
      <w:r>
        <w:rPr>
          <w:rStyle w:val="Text2-1Char"/>
          <w:rFonts w:ascii="Verdana" w:hAnsi="Verdana"/>
        </w:rPr>
        <w:t> </w:t>
      </w:r>
      <w:r w:rsidRPr="00B41A9A">
        <w:rPr>
          <w:rStyle w:val="Text2-1Char"/>
          <w:rFonts w:ascii="Verdana" w:hAnsi="Verdana"/>
        </w:rPr>
        <w:t>50126-1</w:t>
      </w:r>
      <w:r w:rsidR="005C6366">
        <w:rPr>
          <w:rStyle w:val="Text2-1Char"/>
          <w:rFonts w:ascii="Verdana" w:hAnsi="Verdana"/>
        </w:rPr>
        <w:t xml:space="preserve"> ed. 2) vč. jeho aktualizace na základě finální verze Díla.</w:t>
      </w:r>
    </w:p>
    <w:p w14:paraId="27AC999B" w14:textId="10043F70" w:rsidR="00D42F72" w:rsidRPr="00B41A9A" w:rsidRDefault="00B41A9A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Povaha předmětu veřejné zakázky předpokládá součinnost Zhotovitele také v případě projednávání připravovaného záměru (nad</w:t>
      </w:r>
      <w:r>
        <w:rPr>
          <w:rStyle w:val="Text2-1Char"/>
          <w:rFonts w:ascii="Verdana" w:hAnsi="Verdana"/>
        </w:rPr>
        <w:t xml:space="preserve"> běžný rámec projednávání DÚR a </w:t>
      </w:r>
      <w:r w:rsidRPr="00B41A9A">
        <w:rPr>
          <w:rStyle w:val="Text2-1Char"/>
          <w:rFonts w:ascii="Verdana" w:hAnsi="Verdana"/>
        </w:rPr>
        <w:t>dokumentace EIA; v rámci komunikační, prezentační a propagační činnosti Objednatele) zejména s veřejností, zájmovými spolky</w:t>
      </w:r>
      <w:r w:rsidR="005C6366">
        <w:rPr>
          <w:rStyle w:val="Text2-1Char"/>
          <w:rFonts w:ascii="Verdana" w:hAnsi="Verdana"/>
        </w:rPr>
        <w:t xml:space="preserve"> a </w:t>
      </w:r>
      <w:r w:rsidRPr="00B41A9A">
        <w:rPr>
          <w:rStyle w:val="Text2-1Char"/>
          <w:rFonts w:ascii="Verdana" w:hAnsi="Verdana"/>
        </w:rPr>
        <w:t>sdruženími, samosprávou nebo státní správou, zejména při poskytování</w:t>
      </w:r>
      <w:r>
        <w:rPr>
          <w:rStyle w:val="Text2-1Char"/>
          <w:rFonts w:ascii="Verdana" w:hAnsi="Verdana"/>
        </w:rPr>
        <w:t xml:space="preserve"> podkladů a případnou účastí na </w:t>
      </w:r>
      <w:r w:rsidRPr="00B41A9A">
        <w:rPr>
          <w:rStyle w:val="Text2-1Char"/>
          <w:rFonts w:ascii="Verdana" w:hAnsi="Verdana"/>
        </w:rPr>
        <w:t>jednotlivých jednáních a akcích</w:t>
      </w:r>
      <w:r w:rsidR="00E14D13" w:rsidRPr="00B41A9A">
        <w:rPr>
          <w:rStyle w:val="Text2-1Char"/>
          <w:rFonts w:ascii="Verdana" w:hAnsi="Verdana"/>
        </w:rPr>
        <w:t>.</w:t>
      </w:r>
    </w:p>
    <w:p w14:paraId="411BD609" w14:textId="11589155" w:rsidR="00BF395C" w:rsidRPr="00570416" w:rsidRDefault="00BF395C" w:rsidP="00570416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570416">
        <w:rPr>
          <w:rStyle w:val="Text2-1Char"/>
        </w:rPr>
        <w:t>Zhotovitel zajistí provedení všech prací a činností nezbytných k řádnému provedení předmětu plnění tét</w:t>
      </w:r>
      <w:r w:rsidR="00696CD0" w:rsidRPr="00570416">
        <w:rPr>
          <w:rStyle w:val="Text2-1Char"/>
        </w:rPr>
        <w:t>o veřejné zakázky podle těchto ZTP</w:t>
      </w:r>
      <w:r w:rsidRPr="00570416">
        <w:rPr>
          <w:rStyle w:val="Text2-1Char"/>
        </w:rPr>
        <w:t xml:space="preserve"> a </w:t>
      </w:r>
      <w:r w:rsidR="00696CD0" w:rsidRPr="00570416">
        <w:rPr>
          <w:rStyle w:val="Text2-1Char"/>
        </w:rPr>
        <w:t xml:space="preserve">dalších </w:t>
      </w:r>
      <w:r w:rsidRPr="00570416">
        <w:rPr>
          <w:rStyle w:val="Text2-1Char"/>
        </w:rPr>
        <w:t>zadávacích podmínek této veřejné zakázky jako celku, o kterých účastník podle svých odborných znalostí vědět měl, že jsou k ř</w:t>
      </w:r>
      <w:r w:rsidR="00B41A9A" w:rsidRPr="00570416">
        <w:rPr>
          <w:rStyle w:val="Text2-1Char"/>
        </w:rPr>
        <w:t>ádnému a kvalitnímu provedení a </w:t>
      </w:r>
      <w:r w:rsidRPr="00570416">
        <w:rPr>
          <w:rStyle w:val="Text2-1Char"/>
        </w:rPr>
        <w:t>dokončení předmětu veřejné zakázky nezbytné.</w:t>
      </w:r>
    </w:p>
    <w:p w14:paraId="416B2D21" w14:textId="01ED3024" w:rsidR="00FB60D2" w:rsidRPr="00115B1E" w:rsidRDefault="00FB60D2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>Bližší specifikace předmětu plnění veřejné zakázky je upravena v dalších částech zadávací dokumentace, zejména ve Smlouvě o dílo a je</w:t>
      </w:r>
      <w:r w:rsidR="00696CD0">
        <w:rPr>
          <w:rStyle w:val="Text2-1Char"/>
          <w:rFonts w:ascii="Verdana" w:hAnsi="Verdana"/>
        </w:rPr>
        <w:t>jích přílohách, které tvoří Díl </w:t>
      </w:r>
      <w:r w:rsidRPr="00115B1E">
        <w:rPr>
          <w:rStyle w:val="Text2-1Char"/>
          <w:rFonts w:ascii="Verdana" w:hAnsi="Verdana"/>
        </w:rPr>
        <w:t>2 zadávací dokumentace.</w:t>
      </w:r>
    </w:p>
    <w:p w14:paraId="3FE5EC27" w14:textId="512C3BED" w:rsidR="00280C98" w:rsidRPr="00115B1E" w:rsidRDefault="00280C98" w:rsidP="00115B1E">
      <w:pPr>
        <w:pStyle w:val="Nadpis2-2"/>
      </w:pPr>
      <w:bookmarkStart w:id="10" w:name="_Toc58338815"/>
      <w:r w:rsidRPr="00115B1E">
        <w:t>Hlavní cíle stavby</w:t>
      </w:r>
      <w:bookmarkEnd w:id="8"/>
      <w:bookmarkEnd w:id="10"/>
    </w:p>
    <w:p w14:paraId="72A171E7" w14:textId="0D9824DC" w:rsidR="00FB6D10" w:rsidRPr="009C2BEF" w:rsidRDefault="005A2D8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570416">
        <w:rPr>
          <w:rStyle w:val="Text2-1Char"/>
        </w:rPr>
        <w:t xml:space="preserve">Hlavním cílem a náplní </w:t>
      </w:r>
      <w:r w:rsidR="00411660" w:rsidRPr="00570416">
        <w:rPr>
          <w:rStyle w:val="Text2-1Char"/>
        </w:rPr>
        <w:t xml:space="preserve">Díla </w:t>
      </w:r>
      <w:r w:rsidRPr="00570416">
        <w:rPr>
          <w:rStyle w:val="Text2-1Char"/>
        </w:rPr>
        <w:t>je navrhnout v rámci konceptu Rychlých spojení</w:t>
      </w:r>
      <w:r w:rsidRPr="009C2BEF">
        <w:rPr>
          <w:rFonts w:ascii="Verdana" w:hAnsi="Verdana"/>
        </w:rPr>
        <w:t xml:space="preserve"> proveditelné řešení pro uspokojení budoucí přepravní poptávky mezi </w:t>
      </w:r>
      <w:r w:rsidR="00D42F72">
        <w:rPr>
          <w:rFonts w:ascii="Verdana" w:hAnsi="Verdana"/>
        </w:rPr>
        <w:t>Brnem a Břeclaví</w:t>
      </w:r>
      <w:r w:rsidRPr="009C2BEF">
        <w:rPr>
          <w:rFonts w:ascii="Verdana" w:hAnsi="Verdana"/>
        </w:rPr>
        <w:t>, t</w:t>
      </w:r>
      <w:r w:rsidR="00D42F72">
        <w:rPr>
          <w:rFonts w:ascii="Verdana" w:hAnsi="Verdana"/>
        </w:rPr>
        <w:t>j.</w:t>
      </w:r>
      <w:r w:rsidRPr="009C2BEF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navrhnout </w:t>
      </w:r>
      <w:r w:rsidR="00AE1159" w:rsidRPr="00661B8F">
        <w:rPr>
          <w:rFonts w:ascii="Verdana" w:hAnsi="Verdana"/>
          <w:b/>
        </w:rPr>
        <w:t>novostavb</w:t>
      </w:r>
      <w:r w:rsidR="001F65C4" w:rsidRPr="00661B8F">
        <w:rPr>
          <w:rFonts w:ascii="Verdana" w:hAnsi="Verdana"/>
          <w:b/>
        </w:rPr>
        <w:t>u</w:t>
      </w:r>
      <w:r w:rsidR="00AE1159" w:rsidRPr="00661B8F">
        <w:rPr>
          <w:rFonts w:ascii="Verdana" w:hAnsi="Verdana"/>
          <w:b/>
        </w:rPr>
        <w:t xml:space="preserve"> </w:t>
      </w:r>
      <w:r w:rsidR="00EB6DC9" w:rsidRPr="00661B8F">
        <w:rPr>
          <w:rFonts w:ascii="Verdana" w:hAnsi="Verdana"/>
          <w:b/>
        </w:rPr>
        <w:t>vysokorychlostní tratě</w:t>
      </w:r>
      <w:r w:rsidR="00AE1159" w:rsidRPr="00661B8F">
        <w:rPr>
          <w:rFonts w:ascii="Verdana" w:hAnsi="Verdana"/>
          <w:b/>
        </w:rPr>
        <w:t xml:space="preserve"> v</w:t>
      </w:r>
      <w:r w:rsidR="00EB6DC9" w:rsidRPr="00661B8F">
        <w:rPr>
          <w:rFonts w:ascii="Verdana" w:hAnsi="Verdana"/>
          <w:b/>
        </w:rPr>
        <w:t> </w:t>
      </w:r>
      <w:r w:rsidR="00AE1159" w:rsidRPr="00661B8F">
        <w:rPr>
          <w:rFonts w:ascii="Verdana" w:hAnsi="Verdana"/>
          <w:b/>
        </w:rPr>
        <w:t>úseku</w:t>
      </w:r>
      <w:r w:rsidR="001B5FBF" w:rsidRPr="00661B8F">
        <w:rPr>
          <w:rFonts w:ascii="Verdana" w:hAnsi="Verdana"/>
          <w:b/>
        </w:rPr>
        <w:t xml:space="preserve"> </w:t>
      </w:r>
      <w:r w:rsidR="00D42F72">
        <w:rPr>
          <w:rFonts w:ascii="Verdana" w:hAnsi="Verdana"/>
          <w:b/>
        </w:rPr>
        <w:t xml:space="preserve">Modřice </w:t>
      </w:r>
      <w:r w:rsidR="001B5FBF" w:rsidRPr="00661B8F">
        <w:rPr>
          <w:rFonts w:ascii="Verdana" w:hAnsi="Verdana"/>
          <w:b/>
        </w:rPr>
        <w:t xml:space="preserve">– </w:t>
      </w:r>
      <w:r w:rsidR="00D42F72">
        <w:rPr>
          <w:rFonts w:ascii="Verdana" w:hAnsi="Verdana"/>
          <w:b/>
        </w:rPr>
        <w:t>Šakvice</w:t>
      </w:r>
      <w:r w:rsidR="00B432D3" w:rsidRPr="009C2BEF">
        <w:rPr>
          <w:rFonts w:ascii="Verdana" w:hAnsi="Verdana"/>
        </w:rPr>
        <w:t xml:space="preserve">, </w:t>
      </w:r>
      <w:r w:rsidR="001F65C4" w:rsidRPr="009C2BEF">
        <w:rPr>
          <w:rFonts w:ascii="Verdana" w:hAnsi="Verdana"/>
        </w:rPr>
        <w:lastRenderedPageBreak/>
        <w:t>kter</w:t>
      </w:r>
      <w:r w:rsidR="00B04B2A">
        <w:rPr>
          <w:rFonts w:ascii="Verdana" w:hAnsi="Verdana"/>
        </w:rPr>
        <w:t>á</w:t>
      </w:r>
      <w:r w:rsidR="001F65C4" w:rsidRPr="009C2BEF">
        <w:rPr>
          <w:rFonts w:ascii="Verdana" w:hAnsi="Verdana"/>
        </w:rPr>
        <w:t xml:space="preserve"> je dílčí částí </w:t>
      </w:r>
      <w:r w:rsidR="00B432D3" w:rsidRPr="009C2BEF">
        <w:rPr>
          <w:rFonts w:ascii="Verdana" w:hAnsi="Verdana"/>
        </w:rPr>
        <w:t>tratě</w:t>
      </w:r>
      <w:r w:rsidR="00FB6D10" w:rsidRPr="009C2BEF">
        <w:rPr>
          <w:rFonts w:ascii="Verdana" w:hAnsi="Verdana"/>
        </w:rPr>
        <w:t xml:space="preserve"> </w:t>
      </w:r>
      <w:r w:rsidR="00EB6DC9" w:rsidRPr="009C2BEF">
        <w:rPr>
          <w:rFonts w:ascii="Verdana" w:hAnsi="Verdana"/>
        </w:rPr>
        <w:t xml:space="preserve">RS </w:t>
      </w:r>
      <w:r w:rsidR="00D42F72">
        <w:rPr>
          <w:rFonts w:ascii="Verdana" w:hAnsi="Verdana"/>
        </w:rPr>
        <w:t>2</w:t>
      </w:r>
      <w:r w:rsidR="00B04B2A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Brno </w:t>
      </w:r>
      <w:r w:rsidR="009462C7" w:rsidRPr="009C2BEF">
        <w:rPr>
          <w:rFonts w:ascii="Verdana" w:hAnsi="Verdana"/>
        </w:rPr>
        <w:t xml:space="preserve">– </w:t>
      </w:r>
      <w:r w:rsidR="00D42F72">
        <w:rPr>
          <w:rFonts w:ascii="Verdana" w:hAnsi="Verdana"/>
        </w:rPr>
        <w:t>Břeclav – hranice Slovenské republiky a hranice Rakouské republiky</w:t>
      </w:r>
      <w:r w:rsidR="00EB6DC9" w:rsidRPr="009C2BEF">
        <w:rPr>
          <w:rFonts w:ascii="Verdana" w:hAnsi="Verdana"/>
        </w:rPr>
        <w:t>.</w:t>
      </w:r>
    </w:p>
    <w:p w14:paraId="369B8DAD" w14:textId="6802EAEA" w:rsidR="001542EA" w:rsidRPr="00661B8F" w:rsidRDefault="00FB6D10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661B8F">
        <w:rPr>
          <w:rFonts w:ascii="Verdana" w:hAnsi="Verdana"/>
        </w:rPr>
        <w:t xml:space="preserve">Stavba dále </w:t>
      </w:r>
      <w:r w:rsidR="006741FE" w:rsidRPr="00661B8F">
        <w:rPr>
          <w:rFonts w:ascii="Verdana" w:hAnsi="Verdana"/>
        </w:rPr>
        <w:t xml:space="preserve">zahrnuje </w:t>
      </w:r>
      <w:r w:rsidRPr="00661B8F">
        <w:rPr>
          <w:rFonts w:ascii="Verdana" w:hAnsi="Verdana"/>
        </w:rPr>
        <w:t>napojení na stávající infra</w:t>
      </w:r>
      <w:r w:rsidR="001703E5" w:rsidRPr="00661B8F">
        <w:rPr>
          <w:rFonts w:ascii="Verdana" w:hAnsi="Verdana"/>
        </w:rPr>
        <w:t>strukturu,</w:t>
      </w:r>
      <w:r w:rsidR="00AD0FD9" w:rsidRPr="00661B8F">
        <w:rPr>
          <w:rFonts w:ascii="Verdana" w:hAnsi="Verdana"/>
        </w:rPr>
        <w:t xml:space="preserve"> úpravy stávající infrastruktury,</w:t>
      </w:r>
      <w:r w:rsidR="001703E5" w:rsidRPr="00661B8F">
        <w:rPr>
          <w:rFonts w:ascii="Verdana" w:hAnsi="Verdana"/>
        </w:rPr>
        <w:t xml:space="preserve"> </w:t>
      </w:r>
      <w:r w:rsidR="0046304F" w:rsidRPr="00661B8F">
        <w:rPr>
          <w:rFonts w:ascii="Verdana" w:hAnsi="Verdana"/>
        </w:rPr>
        <w:t>napojení na </w:t>
      </w:r>
      <w:r w:rsidRPr="00661B8F">
        <w:rPr>
          <w:rFonts w:ascii="Verdana" w:hAnsi="Verdana"/>
        </w:rPr>
        <w:t>navazující úseky VRT</w:t>
      </w:r>
      <w:r w:rsidR="001703E5" w:rsidRPr="00661B8F">
        <w:rPr>
          <w:rFonts w:ascii="Verdana" w:hAnsi="Verdana"/>
        </w:rPr>
        <w:t xml:space="preserve"> </w:t>
      </w:r>
      <w:r w:rsidRPr="00661B8F">
        <w:rPr>
          <w:rFonts w:ascii="Verdana" w:hAnsi="Verdana"/>
        </w:rPr>
        <w:t>a výstavbu doprovodné infrastruktury</w:t>
      </w:r>
      <w:r w:rsidR="00C91739">
        <w:rPr>
          <w:rFonts w:ascii="Verdana" w:hAnsi="Verdana"/>
        </w:rPr>
        <w:t>, a to zejména</w:t>
      </w:r>
      <w:r w:rsidRPr="00661B8F">
        <w:rPr>
          <w:rFonts w:ascii="Verdana" w:hAnsi="Verdana"/>
        </w:rPr>
        <w:t>:</w:t>
      </w:r>
    </w:p>
    <w:p w14:paraId="6A548F03" w14:textId="0073E5F7" w:rsidR="00EB6DC9" w:rsidRPr="00F9338F" w:rsidRDefault="00B04B2A" w:rsidP="0046304F">
      <w:pPr>
        <w:pStyle w:val="Odstavec1-1a"/>
      </w:pPr>
      <w:r w:rsidRPr="00F9338F">
        <w:t>celkovou přestavbu ŽST Modřice vč. nezbytných úprav v</w:t>
      </w:r>
      <w:r w:rsidR="00C91739" w:rsidRPr="00F9338F">
        <w:t xml:space="preserve">e stávajících </w:t>
      </w:r>
      <w:r w:rsidRPr="00F9338F">
        <w:t>přilehlých traťových úsecích</w:t>
      </w:r>
      <w:r w:rsidR="001465B5" w:rsidRPr="00F9338F">
        <w:t>;</w:t>
      </w:r>
    </w:p>
    <w:p w14:paraId="720437FF" w14:textId="2C1B6F26" w:rsidR="003669DC" w:rsidRDefault="003669DC" w:rsidP="003669DC">
      <w:pPr>
        <w:pStyle w:val="Odstavec1-1a"/>
      </w:pPr>
      <w:r w:rsidRPr="00F9338F">
        <w:t xml:space="preserve">napojení VRT do </w:t>
      </w:r>
      <w:r w:rsidR="00B04B2A" w:rsidRPr="00F9338F">
        <w:t xml:space="preserve">konvenční </w:t>
      </w:r>
      <w:r w:rsidR="00F9338F">
        <w:t xml:space="preserve">koridorové </w:t>
      </w:r>
      <w:r w:rsidR="00B04B2A" w:rsidRPr="00F9338F">
        <w:t>tratě č. 250</w:t>
      </w:r>
      <w:r w:rsidR="00F9338F">
        <w:t xml:space="preserve"> Brno – Břeclav</w:t>
      </w:r>
      <w:r w:rsidR="00C91739" w:rsidRPr="00F9338F">
        <w:t xml:space="preserve">, </w:t>
      </w:r>
      <w:r w:rsidR="00F9338F">
        <w:t>do </w:t>
      </w:r>
      <w:r w:rsidR="00B04B2A">
        <w:t>mezistaničního</w:t>
      </w:r>
      <w:r w:rsidR="00C91739">
        <w:t xml:space="preserve"> úseku Šakvice – Zaječí, </w:t>
      </w:r>
      <w:r w:rsidR="001465B5" w:rsidRPr="00661B8F">
        <w:t>vč. nezbytných úprav v</w:t>
      </w:r>
      <w:r w:rsidR="00F9338F">
        <w:t> </w:t>
      </w:r>
      <w:r w:rsidR="001465B5" w:rsidRPr="00661B8F">
        <w:t>dotčen</w:t>
      </w:r>
      <w:r w:rsidR="00F9338F">
        <w:t xml:space="preserve">ých ŽST a dotčených </w:t>
      </w:r>
      <w:r w:rsidR="001465B5" w:rsidRPr="00661B8F">
        <w:t>traťov</w:t>
      </w:r>
      <w:r w:rsidR="00F9338F">
        <w:t>ých</w:t>
      </w:r>
      <w:r w:rsidR="001465B5" w:rsidRPr="00661B8F">
        <w:t xml:space="preserve"> úse</w:t>
      </w:r>
      <w:r w:rsidR="00F9338F">
        <w:t>cích</w:t>
      </w:r>
      <w:r w:rsidR="001465B5" w:rsidRPr="00661B8F">
        <w:t>;</w:t>
      </w:r>
    </w:p>
    <w:p w14:paraId="683CEFD8" w14:textId="0513657D" w:rsidR="00F9338F" w:rsidRPr="00661B8F" w:rsidRDefault="00F9338F" w:rsidP="00F9338F">
      <w:pPr>
        <w:pStyle w:val="Odstavec1-1a"/>
      </w:pPr>
      <w:r w:rsidRPr="00F9338F">
        <w:t xml:space="preserve">přeložení stávající konvenční </w:t>
      </w:r>
      <w:r>
        <w:t xml:space="preserve">koridorové </w:t>
      </w:r>
      <w:r w:rsidRPr="00F9338F">
        <w:t>tratě č. 250 Brno – Břeclav</w:t>
      </w:r>
      <w:r>
        <w:t xml:space="preserve"> v úseku </w:t>
      </w:r>
      <w:r w:rsidRPr="00F9338F">
        <w:t>mezi zastávkami Popice a Pouzdřany vč. nezbytných úprav v</w:t>
      </w:r>
      <w:r>
        <w:t> </w:t>
      </w:r>
      <w:r w:rsidRPr="00F9338F">
        <w:t>dotčen</w:t>
      </w:r>
      <w:r>
        <w:t>ém</w:t>
      </w:r>
      <w:r w:rsidRPr="00F9338F">
        <w:t xml:space="preserve"> traťovém úseku</w:t>
      </w:r>
      <w:r>
        <w:t>;</w:t>
      </w:r>
    </w:p>
    <w:p w14:paraId="04576479" w14:textId="703A18B1" w:rsidR="00684B11" w:rsidRDefault="003669DC" w:rsidP="00684B11">
      <w:pPr>
        <w:pStyle w:val="Odstavec1-1a"/>
      </w:pPr>
      <w:r w:rsidRPr="00661B8F">
        <w:t>zázemí pro údržbu trati</w:t>
      </w:r>
      <w:r w:rsidR="00E05AB2">
        <w:t xml:space="preserve"> (plně vybavené středisko údržby)</w:t>
      </w:r>
      <w:r w:rsidRPr="00661B8F">
        <w:t xml:space="preserve"> </w:t>
      </w:r>
      <w:r w:rsidR="00B04B2A">
        <w:t>Hrušovany u Brna</w:t>
      </w:r>
      <w:r w:rsidR="009C2BEF">
        <w:t>.</w:t>
      </w:r>
    </w:p>
    <w:p w14:paraId="7A68F361" w14:textId="6A734527" w:rsidR="00684B11" w:rsidRPr="00661B8F" w:rsidRDefault="00684B11" w:rsidP="00570416">
      <w:pPr>
        <w:pStyle w:val="Text2-1"/>
        <w:tabs>
          <w:tab w:val="clear" w:pos="1305"/>
        </w:tabs>
        <w:ind w:left="709" w:hanging="709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 a </w:t>
      </w:r>
      <w:r w:rsidRPr="00684B11">
        <w:t>traťových úseků a železničních stanic, do kterých se VRT napojuje</w:t>
      </w:r>
      <w:r w:rsidR="00542B56">
        <w:t xml:space="preserve">, a to </w:t>
      </w:r>
      <w:r w:rsidR="00542B56" w:rsidRPr="00542B56">
        <w:rPr>
          <w:rFonts w:ascii="Verdana" w:hAnsi="Verdana"/>
        </w:rPr>
        <w:t>ve všech subsystémech</w:t>
      </w:r>
      <w:r w:rsidRPr="00684B11"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1" w:name="_Toc26966126"/>
      <w:bookmarkStart w:id="12" w:name="_Toc58338816"/>
      <w:r w:rsidRPr="00115B1E">
        <w:t>PODKLADY PRO ZPRACOVÁNÍ</w:t>
      </w:r>
      <w:bookmarkEnd w:id="11"/>
      <w:bookmarkEnd w:id="12"/>
    </w:p>
    <w:p w14:paraId="029D2F93" w14:textId="77777777" w:rsidR="00280C98" w:rsidRPr="00115B1E" w:rsidRDefault="00280C98" w:rsidP="00115B1E">
      <w:pPr>
        <w:pStyle w:val="Nadpis2-2"/>
      </w:pPr>
      <w:bookmarkStart w:id="13" w:name="_Toc26966127"/>
      <w:bookmarkStart w:id="14" w:name="_Toc58338817"/>
      <w:r w:rsidRPr="00115B1E">
        <w:t>Závazné podklady pro zpracování</w:t>
      </w:r>
      <w:bookmarkEnd w:id="13"/>
      <w:bookmarkEnd w:id="14"/>
    </w:p>
    <w:p w14:paraId="5281A1C6" w14:textId="4AD0AD32" w:rsidR="00F14D20" w:rsidRPr="00E6353E" w:rsidRDefault="00F14D20" w:rsidP="00570416">
      <w:pPr>
        <w:pStyle w:val="Text2-1"/>
        <w:tabs>
          <w:tab w:val="clear" w:pos="1305"/>
        </w:tabs>
        <w:ind w:left="709" w:hanging="709"/>
      </w:pPr>
      <w:r w:rsidRPr="00F14D20">
        <w:t xml:space="preserve">RS </w:t>
      </w:r>
      <w:r w:rsidR="002233C1">
        <w:t>2</w:t>
      </w:r>
      <w:r w:rsidRPr="00F14D20">
        <w:t xml:space="preserve"> VRT </w:t>
      </w:r>
      <w:r w:rsidR="002233C1">
        <w:t>Modřice – Šakvice</w:t>
      </w:r>
      <w:r w:rsidR="006F7BDB" w:rsidRPr="00696CD0">
        <w:t>,</w:t>
      </w:r>
      <w:r w:rsidRPr="00696CD0">
        <w:t xml:space="preserve"> S</w:t>
      </w:r>
      <w:r w:rsidR="006F7BDB" w:rsidRPr="00696CD0">
        <w:t>ITUACE </w:t>
      </w:r>
      <w:r w:rsidRPr="00696CD0">
        <w:t>01 a</w:t>
      </w:r>
      <w:r w:rsidR="00615109" w:rsidRPr="00696CD0">
        <w:t xml:space="preserve"> 0</w:t>
      </w:r>
      <w:r w:rsidR="002F1811" w:rsidRPr="00696CD0">
        <w:t>2</w:t>
      </w:r>
      <w:r w:rsidRPr="00696CD0">
        <w:t xml:space="preserve">, </w:t>
      </w:r>
      <w:r w:rsidR="006F7BDB" w:rsidRPr="00570416">
        <w:t xml:space="preserve">1:10 000, </w:t>
      </w:r>
      <w:r w:rsidRPr="00E6353E">
        <w:t xml:space="preserve">Správa železnic, státní organizace, </w:t>
      </w:r>
      <w:r w:rsidR="00B97BDE" w:rsidRPr="00E6353E">
        <w:t>1</w:t>
      </w:r>
      <w:r w:rsidR="002233C1">
        <w:t>2</w:t>
      </w:r>
      <w:r w:rsidRPr="00E6353E">
        <w:t xml:space="preserve">/2020. </w:t>
      </w:r>
      <w:r w:rsidRPr="00570416">
        <w:t>Digitální formát podkladu bude před</w:t>
      </w:r>
      <w:r w:rsidR="002233C1" w:rsidRPr="00570416">
        <w:t>án Zhotoviteli. Použití viz čl. </w:t>
      </w:r>
      <w:r w:rsidRPr="00570416">
        <w:t>4.1.1 těchto ZTP.</w:t>
      </w:r>
    </w:p>
    <w:p w14:paraId="379B5805" w14:textId="5E118CA8" w:rsidR="00C374CF" w:rsidRPr="00570416" w:rsidRDefault="00C374CF" w:rsidP="00570416">
      <w:pPr>
        <w:pStyle w:val="Text2-1"/>
        <w:tabs>
          <w:tab w:val="clear" w:pos="1305"/>
        </w:tabs>
        <w:ind w:left="709" w:hanging="709"/>
      </w:pPr>
      <w:r w:rsidRPr="00570416">
        <w:t xml:space="preserve">Manuál pro projektování </w:t>
      </w:r>
      <w:r w:rsidR="00A95790" w:rsidRPr="00570416">
        <w:t>VRT</w:t>
      </w:r>
      <w:r w:rsidRPr="00570416">
        <w:t xml:space="preserve"> ve stupni </w:t>
      </w:r>
      <w:r w:rsidR="00A95790" w:rsidRPr="00570416">
        <w:t>DÚR</w:t>
      </w:r>
      <w:r w:rsidRPr="00570416">
        <w:t>, S</w:t>
      </w:r>
      <w:r w:rsidR="00A95790" w:rsidRPr="00570416">
        <w:t>práva železnic, státní organizace</w:t>
      </w:r>
      <w:r w:rsidRPr="00570416">
        <w:t xml:space="preserve">, </w:t>
      </w:r>
      <w:r w:rsidR="00395A70" w:rsidRPr="00570416">
        <w:t>v aktuální verzi</w:t>
      </w:r>
      <w:r w:rsidR="00523825" w:rsidRPr="00570416">
        <w:t>. P</w:t>
      </w:r>
      <w:r w:rsidR="00FC11CD" w:rsidRPr="00570416">
        <w:t xml:space="preserve">odklad </w:t>
      </w:r>
      <w:r w:rsidR="00FA49EA" w:rsidRPr="00570416">
        <w:t>bude</w:t>
      </w:r>
      <w:r w:rsidR="00377910" w:rsidRPr="00570416">
        <w:t xml:space="preserve"> předán </w:t>
      </w:r>
      <w:r w:rsidR="00AB7856" w:rsidRPr="00570416">
        <w:t>Zhotoviteli</w:t>
      </w:r>
      <w:r w:rsidR="001465B5" w:rsidRPr="00570416">
        <w:t xml:space="preserve"> po podpisu SoD</w:t>
      </w:r>
      <w:r w:rsidR="00377910" w:rsidRPr="00570416">
        <w:t>.</w:t>
      </w:r>
      <w:r w:rsidR="00FC11CD" w:rsidRPr="00570416">
        <w:t xml:space="preserve"> </w:t>
      </w:r>
      <w:r w:rsidR="00CF0B40" w:rsidRPr="00570416">
        <w:t>D</w:t>
      </w:r>
      <w:r w:rsidR="00661B8F" w:rsidRPr="00570416">
        <w:t>alší použití viz </w:t>
      </w:r>
      <w:r w:rsidR="00FC11CD" w:rsidRPr="00570416">
        <w:t>čl.</w:t>
      </w:r>
      <w:r w:rsidR="001465B5" w:rsidRPr="00570416">
        <w:t> </w:t>
      </w:r>
      <w:r w:rsidR="00FC11CD" w:rsidRPr="00570416">
        <w:t>4.1.2 těchto ZTP.</w:t>
      </w:r>
    </w:p>
    <w:p w14:paraId="09D0C338" w14:textId="535A1CA2" w:rsidR="003E411F" w:rsidRPr="00570416" w:rsidRDefault="002233C1" w:rsidP="00570416">
      <w:pPr>
        <w:pStyle w:val="Text2-1"/>
        <w:tabs>
          <w:tab w:val="clear" w:pos="1305"/>
        </w:tabs>
        <w:ind w:left="709" w:hanging="709"/>
      </w:pPr>
      <w:r w:rsidRPr="00570416">
        <w:t xml:space="preserve">Studie proveditelnosti vysokorychlostní trati Praha – Brno – Břeclav, </w:t>
      </w:r>
      <w:r w:rsidRPr="00E14D13">
        <w:t xml:space="preserve">Správa železnic, státní organizace, </w:t>
      </w:r>
      <w:r w:rsidRPr="00570416">
        <w:t>12/2020</w:t>
      </w:r>
      <w:r w:rsidR="00A867DC" w:rsidRPr="00570416">
        <w:t xml:space="preserve">, příloha </w:t>
      </w:r>
      <w:r w:rsidR="006D66DD">
        <w:t>ZTP</w:t>
      </w:r>
      <w:r w:rsidR="00A867DC" w:rsidRPr="00570416">
        <w:t>.</w:t>
      </w:r>
    </w:p>
    <w:p w14:paraId="45E163F8" w14:textId="34412C63" w:rsidR="00E14D13" w:rsidRDefault="00E14D13" w:rsidP="00570416">
      <w:pPr>
        <w:pStyle w:val="Text2-1"/>
        <w:tabs>
          <w:tab w:val="clear" w:pos="1305"/>
        </w:tabs>
        <w:ind w:left="709" w:hanging="709"/>
      </w:pPr>
      <w:r w:rsidRPr="00570416">
        <w:t xml:space="preserve">Předpis pro informační modelování staveb (BIM) pro stavby dopravní infrastruktury – Datový standard, prozatímní verze (září 2019) a Datový standard – železniční stavby. Oba dokumenty jsou přílohami </w:t>
      </w:r>
      <w:r w:rsidR="006D66DD">
        <w:t>těchto ZTP.</w:t>
      </w:r>
    </w:p>
    <w:p w14:paraId="4ACC8829" w14:textId="77777777" w:rsidR="00280C98" w:rsidRPr="00115B1E" w:rsidRDefault="00280C98" w:rsidP="00115B1E">
      <w:pPr>
        <w:pStyle w:val="Nadpis2-2"/>
      </w:pPr>
      <w:bookmarkStart w:id="15" w:name="_Toc26966128"/>
      <w:bookmarkStart w:id="16" w:name="_Toc58338818"/>
      <w:r w:rsidRPr="00115B1E">
        <w:t>Ostatní podklady pro zpracování</w:t>
      </w:r>
      <w:bookmarkEnd w:id="15"/>
      <w:bookmarkEnd w:id="16"/>
    </w:p>
    <w:p w14:paraId="5F8A59FF" w14:textId="0B789D81" w:rsidR="00B10E77" w:rsidRPr="00696CD0" w:rsidRDefault="00A9668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570416">
        <w:t>Geodetické podklady</w:t>
      </w:r>
      <w:r w:rsidR="00B10E77" w:rsidRPr="00570416">
        <w:t xml:space="preserve"> </w:t>
      </w:r>
      <w:r w:rsidR="002233C1" w:rsidRPr="00570416">
        <w:t>„Mapování včetně zaměření vybraných os kolejí v úsecích</w:t>
      </w:r>
      <w:r w:rsidR="002233C1" w:rsidRPr="00696CD0">
        <w:rPr>
          <w:rFonts w:ascii="Verdana" w:hAnsi="Verdana"/>
        </w:rPr>
        <w:t xml:space="preserve"> budoucích tras VRT Šakvice – Modřice („Jižní Morava“)“, GEOŠRAFO, s.r.o., 11/2019. Podklad bude předán Zhotoviteli</w:t>
      </w:r>
      <w:r w:rsidR="006F7BDB" w:rsidRPr="00696CD0">
        <w:rPr>
          <w:rFonts w:ascii="Verdana" w:hAnsi="Verdana"/>
        </w:rPr>
        <w:t>.</w:t>
      </w:r>
    </w:p>
    <w:p w14:paraId="0515B69F" w14:textId="2A9893A5" w:rsidR="00446238" w:rsidRPr="00115B1E" w:rsidRDefault="00446238" w:rsidP="00115B1E">
      <w:pPr>
        <w:pStyle w:val="Nadpis2-2"/>
      </w:pPr>
      <w:bookmarkStart w:id="17" w:name="_Toc58338819"/>
      <w:r w:rsidRPr="00115B1E">
        <w:t>Předání podkladů pro zpracování</w:t>
      </w:r>
      <w:bookmarkEnd w:id="17"/>
    </w:p>
    <w:p w14:paraId="51492A71" w14:textId="73ABB3DB" w:rsidR="00446238" w:rsidRPr="00115B1E" w:rsidRDefault="0044623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plnění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18" w:name="_Toc26966129"/>
      <w:bookmarkStart w:id="19" w:name="_Toc58338820"/>
      <w:r w:rsidRPr="00115B1E">
        <w:t>KOORDINACE S JINÝMI STAVBAMI A DOKUMENTY</w:t>
      </w:r>
      <w:bookmarkEnd w:id="18"/>
      <w:bookmarkEnd w:id="19"/>
    </w:p>
    <w:p w14:paraId="6C007969" w14:textId="541B82B9" w:rsidR="00CF0B40" w:rsidRPr="00115B1E" w:rsidRDefault="00D548D3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Správy železnic</w:t>
      </w:r>
      <w:r w:rsidR="006D66DD">
        <w:rPr>
          <w:rFonts w:ascii="Verdana" w:hAnsi="Verdana"/>
        </w:rPr>
        <w:t xml:space="preserve"> a ostatních investorů </w:t>
      </w:r>
      <w:r w:rsidRPr="00115B1E">
        <w:rPr>
          <w:rFonts w:ascii="Verdana" w:hAnsi="Verdana"/>
        </w:rPr>
        <w:t>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E841CC">
        <w:rPr>
          <w:rFonts w:ascii="Verdana" w:hAnsi="Verdana"/>
        </w:rPr>
        <w:t>. Jedná se zejména o záměry:</w:t>
      </w:r>
    </w:p>
    <w:p w14:paraId="19EC2670" w14:textId="58E3E302" w:rsidR="007957C8" w:rsidRPr="00E6353E" w:rsidRDefault="00E841CC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E841CC">
        <w:t>přestavb</w:t>
      </w:r>
      <w:r>
        <w:t>a</w:t>
      </w:r>
      <w:r w:rsidRPr="00E841CC">
        <w:t xml:space="preserve"> železničního uzlu Brno dle „Studie proveditelnosti železničního uzlu Brno“, 10/2017, investor Správa železnic, státní organizace</w:t>
      </w:r>
      <w:r w:rsidR="00E8437F">
        <w:t>;</w:t>
      </w:r>
    </w:p>
    <w:p w14:paraId="087FF902" w14:textId="29A018FA" w:rsidR="00256727" w:rsidRPr="00E6353E" w:rsidRDefault="00E841CC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E841CC">
        <w:t xml:space="preserve">zvýšení traťové rychlosti na 200 km/h v úseku Šakvice – Břeclav dle </w:t>
      </w:r>
      <w:r>
        <w:t>Z</w:t>
      </w:r>
      <w:r w:rsidRPr="00E841CC">
        <w:t>áměru projektu, aktuální stav, investor Správa železnic, státní organizace</w:t>
      </w:r>
      <w:r>
        <w:t>;</w:t>
      </w:r>
    </w:p>
    <w:p w14:paraId="69145ADB" w14:textId="3988BAA3" w:rsidR="00256727" w:rsidRPr="00E6353E" w:rsidRDefault="00E8437F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>
        <w:t>v</w:t>
      </w:r>
      <w:r w:rsidRPr="00E8437F">
        <w:t>ýstavb</w:t>
      </w:r>
      <w:r>
        <w:t>a</w:t>
      </w:r>
      <w:r w:rsidRPr="00E8437F">
        <w:t xml:space="preserve"> nové tratě Brno – Znojmo dle „Studie proveditelnosti železničního spojení Brno – Znojmo“, aktuální stav, investor Správa železnic, státní organizace</w:t>
      </w:r>
      <w:r>
        <w:t>;</w:t>
      </w:r>
    </w:p>
    <w:p w14:paraId="0B06A042" w14:textId="2044851E" w:rsidR="00B97BDE" w:rsidRPr="00E6353E" w:rsidRDefault="00E8437F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E8437F">
        <w:lastRenderedPageBreak/>
        <w:t>výstavb</w:t>
      </w:r>
      <w:r>
        <w:t>a</w:t>
      </w:r>
      <w:r w:rsidRPr="00E8437F">
        <w:t xml:space="preserve"> MÚK Moravanská dle DÚR MÚK Moravanská, aktuální stav, investor Brněnské komunikace a.s</w:t>
      </w:r>
      <w:r>
        <w:t>.;</w:t>
      </w:r>
    </w:p>
    <w:p w14:paraId="58BF2155" w14:textId="544B17E5" w:rsidR="007957C8" w:rsidRPr="00E6353E" w:rsidRDefault="00E8437F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E8437F">
        <w:t>přestavb</w:t>
      </w:r>
      <w:r>
        <w:t>a</w:t>
      </w:r>
      <w:r w:rsidRPr="00E8437F">
        <w:t xml:space="preserve"> MÚK Rajhrad a výstavb</w:t>
      </w:r>
      <w:r>
        <w:t>a propojení D52 a D2 (tzv. „J</w:t>
      </w:r>
      <w:r w:rsidRPr="00E8437F">
        <w:t>ižní tangenta“) dle</w:t>
      </w:r>
      <w:r>
        <w:t> </w:t>
      </w:r>
      <w:r w:rsidRPr="00E8437F">
        <w:t>studie proveditelnosti, aktuální stav, investor Ř</w:t>
      </w:r>
      <w:r>
        <w:t>editelství silnic a dálnic,</w:t>
      </w:r>
      <w:r w:rsidRPr="00E8437F">
        <w:t xml:space="preserve"> </w:t>
      </w:r>
      <w:proofErr w:type="spellStart"/>
      <w:proofErr w:type="gramStart"/>
      <w:r w:rsidRPr="00E8437F">
        <w:t>s.p.</w:t>
      </w:r>
      <w:proofErr w:type="gramEnd"/>
      <w:r w:rsidRPr="00E8437F">
        <w:t>o</w:t>
      </w:r>
      <w:proofErr w:type="spellEnd"/>
      <w:r w:rsidRPr="00E8437F">
        <w:t>.</w:t>
      </w:r>
    </w:p>
    <w:p w14:paraId="6655C913" w14:textId="414CE80D" w:rsidR="003669DC" w:rsidRPr="007D7717" w:rsidRDefault="003669DC" w:rsidP="00570416">
      <w:pPr>
        <w:pStyle w:val="Text2-1"/>
        <w:tabs>
          <w:tab w:val="clear" w:pos="1305"/>
        </w:tabs>
        <w:ind w:left="709" w:hanging="709"/>
      </w:pPr>
      <w:r w:rsidRPr="007D7717">
        <w:t xml:space="preserve">Aktualizace </w:t>
      </w:r>
      <w:r w:rsidR="00E8437F" w:rsidRPr="00E8437F">
        <w:t>č. 1 Zásad územního ro</w:t>
      </w:r>
      <w:r w:rsidR="006D66DD">
        <w:t>zvoje Jihomoravského kraje poříze</w:t>
      </w:r>
      <w:r w:rsidR="00E8437F" w:rsidRPr="00E8437F">
        <w:t>ná na základě Usnesení Zastupitelstva Jihomoravského kraje číslo 2835/20/Z33 ze dne 17. 9. 2020</w:t>
      </w:r>
      <w:r w:rsidR="006D66DD">
        <w:t xml:space="preserve">, která nabyla </w:t>
      </w:r>
      <w:r w:rsidR="00E8437F" w:rsidRPr="00E8437F">
        <w:t xml:space="preserve">účinnosti </w:t>
      </w:r>
      <w:r w:rsidR="006D66DD">
        <w:t xml:space="preserve">dne </w:t>
      </w:r>
      <w:r w:rsidR="00E8437F" w:rsidRPr="00E8437F">
        <w:t>31.</w:t>
      </w:r>
      <w:r w:rsidR="00E8437F">
        <w:t xml:space="preserve"> </w:t>
      </w:r>
      <w:r w:rsidR="00E8437F" w:rsidRPr="00E8437F">
        <w:t>10.</w:t>
      </w:r>
      <w:r w:rsidR="00E8437F">
        <w:t xml:space="preserve"> </w:t>
      </w:r>
      <w:r w:rsidR="00E8437F" w:rsidRPr="00E8437F">
        <w:t xml:space="preserve">2020. Předmětem aktualizace </w:t>
      </w:r>
      <w:r w:rsidR="006D66DD">
        <w:t>bylo</w:t>
      </w:r>
      <w:r w:rsidR="00E8437F" w:rsidRPr="00E8437F">
        <w:t xml:space="preserve"> mj. vymezení</w:t>
      </w:r>
      <w:r w:rsidR="00BB1AA8">
        <w:t xml:space="preserve"> návrhového</w:t>
      </w:r>
      <w:r w:rsidR="00E8437F" w:rsidRPr="00E8437F">
        <w:t xml:space="preserve"> koridoru pro</w:t>
      </w:r>
      <w:r w:rsidR="00E8437F">
        <w:t> </w:t>
      </w:r>
      <w:r w:rsidR="00BB1AA8">
        <w:t xml:space="preserve">umístění veřejně prospěšné stavby </w:t>
      </w:r>
      <w:r w:rsidR="00E8437F" w:rsidRPr="00E8437F">
        <w:t>VRT a stanovení základních podmínek pro umístění VRT ve vymezeném koridoru</w:t>
      </w:r>
      <w:r w:rsidRPr="007D7717">
        <w:t>.</w:t>
      </w:r>
    </w:p>
    <w:p w14:paraId="63D306A3" w14:textId="6AA13FE5" w:rsidR="00280C98" w:rsidRPr="00115B1E" w:rsidRDefault="00280C98" w:rsidP="00115B1E">
      <w:pPr>
        <w:pStyle w:val="Nadpis2-1"/>
      </w:pPr>
      <w:bookmarkStart w:id="20" w:name="_Toc46485247"/>
      <w:bookmarkStart w:id="21" w:name="_Toc46486358"/>
      <w:bookmarkStart w:id="22" w:name="_Toc26966130"/>
      <w:bookmarkStart w:id="23" w:name="_Toc58338821"/>
      <w:bookmarkEnd w:id="20"/>
      <w:bookmarkEnd w:id="21"/>
      <w:r w:rsidRPr="00115B1E">
        <w:t>POŽADAVKY NA TECHNICKÉ ŘEŠENÍ</w:t>
      </w:r>
      <w:bookmarkEnd w:id="22"/>
      <w:bookmarkEnd w:id="23"/>
    </w:p>
    <w:p w14:paraId="31B278CD" w14:textId="77777777" w:rsidR="00280C98" w:rsidRPr="00115B1E" w:rsidRDefault="00280C98" w:rsidP="006E6A14">
      <w:pPr>
        <w:pStyle w:val="Nadpis2-2"/>
        <w:rPr>
          <w:rFonts w:ascii="Verdana" w:hAnsi="Verdana"/>
        </w:rPr>
      </w:pPr>
      <w:bookmarkStart w:id="24" w:name="_Toc26966131"/>
      <w:bookmarkStart w:id="25" w:name="_Toc58338822"/>
      <w:r w:rsidRPr="00115B1E">
        <w:rPr>
          <w:rFonts w:ascii="Verdana" w:hAnsi="Verdana"/>
        </w:rPr>
        <w:t>Všeobecně</w:t>
      </w:r>
      <w:bookmarkEnd w:id="24"/>
      <w:bookmarkEnd w:id="25"/>
    </w:p>
    <w:p w14:paraId="26D1254B" w14:textId="68DBBD25" w:rsidR="007E7CB7" w:rsidRPr="00E6353E" w:rsidRDefault="00F14D20" w:rsidP="00570416">
      <w:pPr>
        <w:pStyle w:val="Text2-1"/>
        <w:tabs>
          <w:tab w:val="clear" w:pos="1305"/>
        </w:tabs>
        <w:ind w:left="709" w:hanging="709"/>
      </w:pPr>
      <w:r w:rsidRPr="009C2BEF">
        <w:t xml:space="preserve">Pro potřeby </w:t>
      </w:r>
      <w:r w:rsidRPr="00E6353E">
        <w:t>zpracování díla je pro Zhotovitele závazná trasa v rozsahu úseku dle přílohy „</w:t>
      </w:r>
      <w:r w:rsidRPr="00E6353E">
        <w:rPr>
          <w:rFonts w:ascii="Verdana" w:hAnsi="Verdana"/>
        </w:rPr>
        <w:t>RS </w:t>
      </w:r>
      <w:r w:rsidR="009B0E64">
        <w:rPr>
          <w:rFonts w:ascii="Verdana" w:hAnsi="Verdana"/>
        </w:rPr>
        <w:t>2</w:t>
      </w:r>
      <w:r w:rsidRPr="00E6353E">
        <w:rPr>
          <w:rFonts w:ascii="Verdana" w:hAnsi="Verdana"/>
        </w:rPr>
        <w:t xml:space="preserve"> VRT </w:t>
      </w:r>
      <w:r w:rsidR="009B0E64">
        <w:rPr>
          <w:rFonts w:ascii="Verdana" w:hAnsi="Verdana"/>
        </w:rPr>
        <w:t xml:space="preserve">Modřice </w:t>
      </w:r>
      <w:r w:rsidRPr="00E6353E">
        <w:rPr>
          <w:rFonts w:ascii="Verdana" w:hAnsi="Verdana"/>
        </w:rPr>
        <w:t xml:space="preserve">– </w:t>
      </w:r>
      <w:r w:rsidR="009B0E64">
        <w:rPr>
          <w:rFonts w:ascii="Verdana" w:hAnsi="Verdana"/>
        </w:rPr>
        <w:t>Šakvice“</w:t>
      </w:r>
      <w:r w:rsidR="00E6353E" w:rsidRPr="00E6353E">
        <w:rPr>
          <w:rFonts w:ascii="Verdana" w:hAnsi="Verdana"/>
        </w:rPr>
        <w:t>;</w:t>
      </w:r>
      <w:r w:rsidRPr="00E6353E">
        <w:t xml:space="preserve"> SITUACE 01 a</w:t>
      </w:r>
      <w:r w:rsidR="00D97EAA" w:rsidRPr="00E6353E">
        <w:t xml:space="preserve"> 0</w:t>
      </w:r>
      <w:r w:rsidR="009B0E64">
        <w:t>2</w:t>
      </w:r>
      <w:r w:rsidR="00E05AB2" w:rsidRPr="00E6353E">
        <w:t>“</w:t>
      </w:r>
      <w:r w:rsidRPr="00E6353E">
        <w:t xml:space="preserve">, Správa železnic, státní organizace, </w:t>
      </w:r>
      <w:r w:rsidR="00D97EAA" w:rsidRPr="00E6353E">
        <w:t>1</w:t>
      </w:r>
      <w:r w:rsidR="009B0E64">
        <w:t>2</w:t>
      </w:r>
      <w:r w:rsidRPr="00E6353E">
        <w:t>/2020, těchto ZTP.</w:t>
      </w:r>
    </w:p>
    <w:p w14:paraId="7BB2F253" w14:textId="01C70063" w:rsidR="00477AEC" w:rsidRPr="006D66DD" w:rsidRDefault="00477AEC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</w:t>
      </w:r>
      <w:r w:rsidR="00204AEA" w:rsidRPr="009C2BEF">
        <w:rPr>
          <w:rFonts w:ascii="Verdana" w:hAnsi="Verdana"/>
        </w:rPr>
        <w:t>„</w:t>
      </w:r>
      <w:r w:rsidR="002B5E25" w:rsidRPr="009C2BEF">
        <w:rPr>
          <w:rFonts w:ascii="Verdana" w:hAnsi="Verdana"/>
        </w:rPr>
        <w:t xml:space="preserve">Manuálu pro projektování </w:t>
      </w:r>
      <w:r w:rsidR="00A95790" w:rsidRPr="009C2BEF">
        <w:rPr>
          <w:rFonts w:ascii="Verdana" w:hAnsi="Verdana"/>
        </w:rPr>
        <w:t xml:space="preserve">VRT </w:t>
      </w:r>
      <w:r w:rsidR="002B5E25" w:rsidRPr="009C2BEF">
        <w:rPr>
          <w:rFonts w:ascii="Verdana" w:hAnsi="Verdana"/>
        </w:rPr>
        <w:t xml:space="preserve">ve stupni </w:t>
      </w:r>
      <w:r w:rsidR="00A95790" w:rsidRPr="009C2BEF">
        <w:rPr>
          <w:rFonts w:ascii="Verdana" w:hAnsi="Verdana"/>
        </w:rPr>
        <w:t>DÚR</w:t>
      </w:r>
      <w:r w:rsidR="00204AEA" w:rsidRPr="009C2BEF">
        <w:rPr>
          <w:rFonts w:ascii="Verdana" w:hAnsi="Verdana"/>
        </w:rPr>
        <w:t>“</w:t>
      </w:r>
      <w:r w:rsidR="002B5E25" w:rsidRPr="009C2BEF">
        <w:rPr>
          <w:rFonts w:ascii="Verdana" w:hAnsi="Verdana"/>
        </w:rPr>
        <w:t>, který vznikl na základě Smlouvy o 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875459" w:rsidRPr="009C2BEF">
        <w:rPr>
          <w:rFonts w:ascii="Verdana" w:hAnsi="Verdana"/>
        </w:rPr>
        <w:t>Obsah a </w:t>
      </w:r>
      <w:r w:rsidR="007F2234">
        <w:rPr>
          <w:rFonts w:ascii="Verdana" w:hAnsi="Verdana"/>
        </w:rPr>
        <w:t>ú</w:t>
      </w:r>
      <w:r w:rsidR="002B5E25" w:rsidRPr="009C2BEF">
        <w:rPr>
          <w:rFonts w:ascii="Verdana" w:hAnsi="Verdana"/>
        </w:rPr>
        <w:t>vodní kapitola (proces vzniku, zdroje, požadavky, cíle, působnost</w:t>
      </w:r>
      <w:r w:rsidR="00875459" w:rsidRPr="009C2BEF">
        <w:rPr>
          <w:rFonts w:ascii="Verdana" w:hAnsi="Verdana"/>
        </w:rPr>
        <w:t xml:space="preserve"> atd.)</w:t>
      </w:r>
      <w:r w:rsidR="007F2234">
        <w:rPr>
          <w:rFonts w:ascii="Verdana" w:hAnsi="Verdana"/>
        </w:rPr>
        <w:t xml:space="preserve"> </w:t>
      </w:r>
      <w:r w:rsidR="00875459" w:rsidRPr="009C2BEF">
        <w:rPr>
          <w:rFonts w:ascii="Verdana" w:hAnsi="Verdana"/>
        </w:rPr>
        <w:t xml:space="preserve">Manuálu pro projektování VRT ve stupni DÚR jsou </w:t>
      </w:r>
      <w:r w:rsidR="00875459" w:rsidRPr="006D66DD">
        <w:rPr>
          <w:rFonts w:ascii="Verdana" w:hAnsi="Verdana"/>
        </w:rPr>
        <w:t>přílohou těchto ZTP, a to včetně anglické verze.</w:t>
      </w:r>
      <w:r w:rsidR="00CF0B40" w:rsidRPr="006D66DD">
        <w:rPr>
          <w:rFonts w:ascii="Verdana" w:hAnsi="Verdana"/>
        </w:rPr>
        <w:t xml:space="preserve"> Manuál bude poskytnut Zhotoviteli po podpisu </w:t>
      </w:r>
      <w:r w:rsidR="00EF4724" w:rsidRPr="006D66DD">
        <w:rPr>
          <w:rFonts w:ascii="Verdana" w:hAnsi="Verdana"/>
        </w:rPr>
        <w:t>Přílohy č.</w:t>
      </w:r>
      <w:r w:rsidR="006D66DD" w:rsidRPr="006D66DD">
        <w:rPr>
          <w:rFonts w:ascii="Verdana" w:hAnsi="Verdana"/>
        </w:rPr>
        <w:t> 11</w:t>
      </w:r>
      <w:r w:rsidR="00EF4724" w:rsidRPr="006D66DD">
        <w:rPr>
          <w:rFonts w:ascii="Verdana" w:hAnsi="Verdana"/>
        </w:rPr>
        <w:t xml:space="preserve"> SoD „Dohoda </w:t>
      </w:r>
      <w:r w:rsidR="00CF0B40" w:rsidRPr="006D66DD">
        <w:rPr>
          <w:rFonts w:ascii="Verdana" w:hAnsi="Verdana"/>
        </w:rPr>
        <w:t>o mlčenlivosti</w:t>
      </w:r>
      <w:r w:rsidR="00EF4724" w:rsidRPr="006D66DD">
        <w:rPr>
          <w:rFonts w:ascii="Verdana" w:hAnsi="Verdana"/>
        </w:rPr>
        <w:t xml:space="preserve"> (s vybraným dodavatelem)“</w:t>
      </w:r>
      <w:r w:rsidR="00CF0B40" w:rsidRPr="006D66DD">
        <w:rPr>
          <w:rFonts w:ascii="Verdana" w:hAnsi="Verdana"/>
        </w:rPr>
        <w:t>.</w:t>
      </w:r>
    </w:p>
    <w:p w14:paraId="3FFCF91B" w14:textId="7E8CDD3A" w:rsidR="00F01FF8" w:rsidRPr="009C2BEF" w:rsidRDefault="00F01FF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5CB35EBF" w14:textId="51C990EA" w:rsidR="003C1A60" w:rsidRPr="00115B1E" w:rsidRDefault="003C1A60" w:rsidP="00115B1E">
      <w:pPr>
        <w:pStyle w:val="Nadpis2-2"/>
      </w:pPr>
      <w:bookmarkStart w:id="26" w:name="_Toc58338823"/>
      <w:r w:rsidRPr="00115B1E">
        <w:t>Obecný popis a upřesnění rozsahu stavby</w:t>
      </w:r>
      <w:bookmarkEnd w:id="26"/>
    </w:p>
    <w:p w14:paraId="5165AB74" w14:textId="510FD8A5" w:rsidR="00487C54" w:rsidRPr="00115B1E" w:rsidRDefault="00487C54" w:rsidP="00115B1E">
      <w:pPr>
        <w:pStyle w:val="Nadpisbezsl1-2"/>
      </w:pPr>
      <w:bookmarkStart w:id="27" w:name="_Toc26966132"/>
      <w:r w:rsidRPr="00115B1E">
        <w:t xml:space="preserve">Novostavba </w:t>
      </w:r>
      <w:r w:rsidR="00A92B67" w:rsidRPr="00115B1E">
        <w:t xml:space="preserve">úseku </w:t>
      </w:r>
      <w:r w:rsidRPr="00115B1E">
        <w:t xml:space="preserve">trati </w:t>
      </w:r>
      <w:bookmarkEnd w:id="27"/>
      <w:r w:rsidR="00A361EB">
        <w:t xml:space="preserve">Modřice </w:t>
      </w:r>
      <w:r w:rsidR="001703E5">
        <w:t xml:space="preserve">– </w:t>
      </w:r>
      <w:r w:rsidR="00A361EB">
        <w:t>Šakvice</w:t>
      </w:r>
    </w:p>
    <w:p w14:paraId="01C0C8F7" w14:textId="453652A4" w:rsidR="00B75304" w:rsidRPr="00115B1E" w:rsidRDefault="00B75304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542B56">
        <w:rPr>
          <w:rFonts w:ascii="Verdana" w:hAnsi="Verdana"/>
        </w:rPr>
        <w:t>íla</w:t>
      </w:r>
      <w:r w:rsidR="001703E5">
        <w:rPr>
          <w:rFonts w:ascii="Verdana" w:hAnsi="Verdana"/>
        </w:rPr>
        <w:t xml:space="preserve"> bude</w:t>
      </w:r>
      <w:r w:rsidR="009B0E64">
        <w:rPr>
          <w:rFonts w:ascii="Verdana" w:hAnsi="Verdana"/>
        </w:rPr>
        <w:t xml:space="preserve"> návrh</w:t>
      </w:r>
      <w:r w:rsidRPr="00115B1E">
        <w:rPr>
          <w:rFonts w:ascii="Verdana" w:hAnsi="Verdana"/>
        </w:rPr>
        <w:t xml:space="preserve"> </w:t>
      </w:r>
      <w:r w:rsidR="00424A4B" w:rsidRPr="00115B1E">
        <w:rPr>
          <w:rFonts w:ascii="Verdana" w:hAnsi="Verdana"/>
        </w:rPr>
        <w:t xml:space="preserve">na základě </w:t>
      </w:r>
      <w:r w:rsidR="009B0E64" w:rsidRPr="009B0E64">
        <w:rPr>
          <w:rFonts w:ascii="Verdana" w:hAnsi="Verdana"/>
        </w:rPr>
        <w:t xml:space="preserve">„Studie proveditelnosti vysokorychlostní tratě Praha </w:t>
      </w:r>
      <w:r w:rsidR="009B0E64">
        <w:rPr>
          <w:rFonts w:ascii="Verdana" w:hAnsi="Verdana"/>
        </w:rPr>
        <w:t>–</w:t>
      </w:r>
      <w:r w:rsidR="009B0E64" w:rsidRPr="009B0E64">
        <w:rPr>
          <w:rFonts w:ascii="Verdana" w:hAnsi="Verdana"/>
        </w:rPr>
        <w:t xml:space="preserve"> Brno – Břeclav“ v úseku Modřice (včetně) – Šakvice ve variantě BK3</w:t>
      </w:r>
      <w:r w:rsidR="00684B11">
        <w:rPr>
          <w:rFonts w:ascii="Verdana" w:hAnsi="Verdana"/>
        </w:rPr>
        <w:t>.</w:t>
      </w:r>
    </w:p>
    <w:p w14:paraId="25DC0674" w14:textId="4BD7E3D3" w:rsidR="009B0E64" w:rsidRPr="004F1FB3" w:rsidRDefault="009B0E64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B0E64">
        <w:rPr>
          <w:rFonts w:ascii="Verdana" w:hAnsi="Verdana"/>
        </w:rPr>
        <w:t xml:space="preserve">Traťový úsek je koncipovaný jako dvoukolejný v rozsahu a konfiguraci dle přiložené </w:t>
      </w:r>
      <w:r w:rsidRPr="004F1FB3">
        <w:rPr>
          <w:rFonts w:ascii="Verdana" w:hAnsi="Verdana"/>
        </w:rPr>
        <w:t>situace (viz příloha č. 1 těchto ZTP). Začátek úseku (ve staničení trati VRT) je cca v km 4,200, konec cca v km 37,526. Maximální provo</w:t>
      </w:r>
      <w:r w:rsidR="004F1FB3">
        <w:rPr>
          <w:rFonts w:ascii="Verdana" w:hAnsi="Verdana"/>
        </w:rPr>
        <w:t>zní rychlost se předpokládá 320 </w:t>
      </w:r>
      <w:r w:rsidRPr="004F1FB3">
        <w:rPr>
          <w:rFonts w:ascii="Verdana" w:hAnsi="Verdana"/>
        </w:rPr>
        <w:t>km/h (geometrie trati neznemožní v dlouhodobém výhledu zvýšení rychlosti až na 350</w:t>
      </w:r>
      <w:r w:rsidR="004F1FB3">
        <w:rPr>
          <w:rFonts w:ascii="Verdana" w:hAnsi="Verdana"/>
        </w:rPr>
        <w:t> </w:t>
      </w:r>
      <w:r w:rsidRPr="004F1FB3">
        <w:rPr>
          <w:rFonts w:ascii="Verdana" w:hAnsi="Verdana"/>
        </w:rPr>
        <w:t>km/h) a minimální provozní rychlost 200 km/h. Trať musí být dimenzována pro provoz vlakových jednotek i souprav složených z lokomotivy a vozů interoperabilních dle TSI.</w:t>
      </w:r>
    </w:p>
    <w:p w14:paraId="687EE4C6" w14:textId="6BDC1A79" w:rsidR="00D40E16" w:rsidRPr="004F1FB3" w:rsidRDefault="008C35E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4F1FB3">
        <w:rPr>
          <w:rFonts w:ascii="Verdana" w:hAnsi="Verdana"/>
        </w:rPr>
        <w:t xml:space="preserve">Předmětem Díla je také přeložení stávající </w:t>
      </w:r>
      <w:r w:rsidR="00D40E16" w:rsidRPr="004F1FB3">
        <w:rPr>
          <w:rFonts w:ascii="Verdana" w:hAnsi="Verdana"/>
        </w:rPr>
        <w:t xml:space="preserve">koridorové </w:t>
      </w:r>
      <w:r w:rsidRPr="004F1FB3">
        <w:rPr>
          <w:rFonts w:ascii="Verdana" w:hAnsi="Verdana"/>
        </w:rPr>
        <w:t xml:space="preserve">železniční trati </w:t>
      </w:r>
      <w:r w:rsidR="009B0E64" w:rsidRPr="004F1FB3">
        <w:t>č. 250</w:t>
      </w:r>
      <w:r w:rsidRPr="004F1FB3">
        <w:t xml:space="preserve"> </w:t>
      </w:r>
      <w:r w:rsidR="004842C0" w:rsidRPr="004F1FB3">
        <w:t xml:space="preserve">mezi zastávkami Popice a Pouzdřany, </w:t>
      </w:r>
      <w:r w:rsidRPr="004F1FB3">
        <w:t xml:space="preserve">cca </w:t>
      </w:r>
      <w:r w:rsidRPr="004F1FB3">
        <w:rPr>
          <w:rFonts w:ascii="Verdana" w:hAnsi="Verdana"/>
        </w:rPr>
        <w:t xml:space="preserve">v km </w:t>
      </w:r>
      <w:r w:rsidR="00D97EAA" w:rsidRPr="004F1FB3">
        <w:rPr>
          <w:rFonts w:ascii="Verdana" w:hAnsi="Verdana"/>
        </w:rPr>
        <w:t>253,600</w:t>
      </w:r>
      <w:r w:rsidR="00615109" w:rsidRPr="004F1FB3">
        <w:rPr>
          <w:rFonts w:ascii="Verdana" w:hAnsi="Verdana"/>
        </w:rPr>
        <w:t xml:space="preserve"> – 257,400</w:t>
      </w:r>
      <w:r w:rsidR="00D40E16" w:rsidRPr="004F1FB3">
        <w:rPr>
          <w:rFonts w:ascii="Verdana" w:hAnsi="Verdana"/>
        </w:rPr>
        <w:t>, vč. nezbytných úprav ve stávajících přilehlých traťových úsecích ve všech subsystémech.</w:t>
      </w:r>
    </w:p>
    <w:p w14:paraId="51D1C91E" w14:textId="58B3C757" w:rsidR="003B61C5" w:rsidRPr="00115B1E" w:rsidRDefault="003B61C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4F1FB3">
        <w:rPr>
          <w:rFonts w:ascii="Verdana" w:hAnsi="Verdana"/>
        </w:rPr>
        <w:t>Použitá koncepce napájení nových VRT vychází z Programu rozvoje rychlých železničních spojení v České republice schváleného Usnesením vlády ČR z</w:t>
      </w:r>
      <w:r w:rsidR="00F54FDC" w:rsidRPr="004F1FB3">
        <w:rPr>
          <w:rFonts w:ascii="Verdana" w:hAnsi="Verdana"/>
        </w:rPr>
        <w:t xml:space="preserve">e dne 22. května 2017 </w:t>
      </w:r>
      <w:r w:rsidRPr="004F1FB3">
        <w:rPr>
          <w:rFonts w:ascii="Verdana" w:hAnsi="Verdana"/>
        </w:rPr>
        <w:t>č. 389</w:t>
      </w:r>
      <w:r w:rsidR="00F33182" w:rsidRPr="004F1FB3">
        <w:rPr>
          <w:rFonts w:ascii="Verdana" w:hAnsi="Verdana"/>
        </w:rPr>
        <w:t xml:space="preserve"> a z energetických výpočtů zpracovaných v rámci „Studie proveditelnosti </w:t>
      </w:r>
      <w:r w:rsidR="004842C0" w:rsidRPr="004F1FB3">
        <w:t xml:space="preserve">vysokorychlostní trati </w:t>
      </w:r>
      <w:r w:rsidR="004842C0" w:rsidRPr="004F1FB3">
        <w:rPr>
          <w:rFonts w:ascii="Verdana" w:hAnsi="Verdana"/>
        </w:rPr>
        <w:t>Praha – Brno – Břeclav</w:t>
      </w:r>
      <w:r w:rsidR="00F33182" w:rsidRPr="004F1FB3">
        <w:rPr>
          <w:rFonts w:ascii="Verdana" w:hAnsi="Verdana"/>
        </w:rPr>
        <w:t>“</w:t>
      </w:r>
      <w:r w:rsidR="00E14D13" w:rsidRPr="004F1FB3">
        <w:rPr>
          <w:rFonts w:ascii="Verdana" w:hAnsi="Verdana"/>
        </w:rPr>
        <w:t>, a to včetně požadavků na napájení okolních úseků (zejména VRT Velká Bíteš – Brno) dle výsledků citované studie proveditelnosti</w:t>
      </w:r>
      <w:r w:rsidRPr="004F1FB3">
        <w:rPr>
          <w:rFonts w:ascii="Verdana" w:hAnsi="Verdana"/>
        </w:rPr>
        <w:t xml:space="preserve">. </w:t>
      </w:r>
      <w:r w:rsidR="004842C0" w:rsidRPr="004F1FB3">
        <w:rPr>
          <w:rFonts w:ascii="Verdana" w:hAnsi="Verdana"/>
        </w:rPr>
        <w:t>N</w:t>
      </w:r>
      <w:r w:rsidRPr="004F1FB3">
        <w:rPr>
          <w:rFonts w:ascii="Verdana" w:hAnsi="Verdana"/>
        </w:rPr>
        <w:t>apájen</w:t>
      </w:r>
      <w:r w:rsidR="004842C0" w:rsidRPr="004F1FB3">
        <w:rPr>
          <w:rFonts w:ascii="Verdana" w:hAnsi="Verdana"/>
        </w:rPr>
        <w:t>í se předpokládá</w:t>
      </w:r>
      <w:r w:rsidRPr="004F1FB3">
        <w:rPr>
          <w:rFonts w:ascii="Verdana" w:hAnsi="Verdana"/>
        </w:rPr>
        <w:t xml:space="preserve"> z nové trakční n</w:t>
      </w:r>
      <w:r w:rsidR="005C3A2B" w:rsidRPr="004F1FB3">
        <w:rPr>
          <w:rFonts w:ascii="Verdana" w:hAnsi="Verdana"/>
        </w:rPr>
        <w:t>apájecí stanice</w:t>
      </w:r>
      <w:r w:rsidR="004842C0" w:rsidRPr="004F1FB3">
        <w:rPr>
          <w:rFonts w:ascii="Verdana" w:hAnsi="Verdana"/>
        </w:rPr>
        <w:t xml:space="preserve"> (TNS)</w:t>
      </w:r>
      <w:r w:rsidR="005C3A2B" w:rsidRPr="004F1FB3">
        <w:rPr>
          <w:rFonts w:ascii="Verdana" w:hAnsi="Verdana"/>
        </w:rPr>
        <w:t xml:space="preserve"> </w:t>
      </w:r>
      <w:r w:rsidR="00E6353E" w:rsidRPr="004F1FB3">
        <w:rPr>
          <w:rFonts w:ascii="Verdana" w:hAnsi="Verdana"/>
        </w:rPr>
        <w:t xml:space="preserve">u </w:t>
      </w:r>
      <w:r w:rsidR="004842C0" w:rsidRPr="004F1FB3">
        <w:rPr>
          <w:rFonts w:ascii="Verdana" w:hAnsi="Verdana"/>
        </w:rPr>
        <w:t>Modřic</w:t>
      </w:r>
      <w:r w:rsidRPr="004F1FB3">
        <w:rPr>
          <w:rFonts w:ascii="Verdana" w:hAnsi="Verdana"/>
        </w:rPr>
        <w:t xml:space="preserve">, </w:t>
      </w:r>
      <w:r w:rsidR="004842C0" w:rsidRPr="004F1FB3">
        <w:rPr>
          <w:rFonts w:ascii="Verdana" w:hAnsi="Verdana"/>
        </w:rPr>
        <w:t>přičemž nalezení vhodné</w:t>
      </w:r>
      <w:r w:rsidR="004842C0">
        <w:rPr>
          <w:rFonts w:ascii="Verdana" w:hAnsi="Verdana"/>
        </w:rPr>
        <w:t xml:space="preserve"> lokality i samotný návrh</w:t>
      </w:r>
      <w:r w:rsidRPr="009C2BEF">
        <w:rPr>
          <w:rFonts w:ascii="Verdana" w:hAnsi="Verdana"/>
        </w:rPr>
        <w:t xml:space="preserve"> </w:t>
      </w:r>
      <w:r w:rsidR="004842C0">
        <w:rPr>
          <w:rFonts w:ascii="Verdana" w:hAnsi="Verdana"/>
        </w:rPr>
        <w:t>TNS</w:t>
      </w:r>
      <w:r w:rsidRPr="009C2BEF">
        <w:rPr>
          <w:rFonts w:ascii="Verdana" w:hAnsi="Verdana"/>
        </w:rPr>
        <w:t xml:space="preserve"> je součástí D</w:t>
      </w:r>
      <w:r w:rsidR="00542B56">
        <w:rPr>
          <w:rFonts w:ascii="Verdana" w:hAnsi="Verdana"/>
        </w:rPr>
        <w:t>íla</w:t>
      </w:r>
      <w:r w:rsidRPr="009C2BEF">
        <w:rPr>
          <w:rFonts w:ascii="Verdana" w:hAnsi="Verdana"/>
        </w:rPr>
        <w:t>.</w:t>
      </w:r>
      <w:r w:rsidR="000C1072" w:rsidRPr="009C2BEF">
        <w:rPr>
          <w:rFonts w:ascii="Verdana" w:hAnsi="Verdana"/>
        </w:rPr>
        <w:t xml:space="preserve"> Napájecí systém bude 2x25</w:t>
      </w:r>
      <w:r w:rsidR="00661B8F">
        <w:rPr>
          <w:rFonts w:ascii="Verdana" w:hAnsi="Verdana"/>
        </w:rPr>
        <w:t> </w:t>
      </w:r>
      <w:r w:rsidR="000C1072" w:rsidRPr="009C2BEF">
        <w:rPr>
          <w:rFonts w:ascii="Verdana" w:hAnsi="Verdana"/>
        </w:rPr>
        <w:t>kV</w:t>
      </w:r>
      <w:r w:rsidR="00661B8F">
        <w:rPr>
          <w:rFonts w:ascii="Verdana" w:hAnsi="Verdana"/>
        </w:rPr>
        <w:t> </w:t>
      </w:r>
      <w:r w:rsidR="000C1072" w:rsidRPr="009C2BEF">
        <w:rPr>
          <w:rFonts w:ascii="Verdana" w:hAnsi="Verdana"/>
        </w:rPr>
        <w:t>AC</w:t>
      </w:r>
      <w:r w:rsidR="00661B8F">
        <w:rPr>
          <w:rFonts w:ascii="Verdana" w:hAnsi="Verdana"/>
        </w:rPr>
        <w:t xml:space="preserve"> s </w:t>
      </w:r>
      <w:r w:rsidR="00293276" w:rsidRPr="009C2BEF">
        <w:rPr>
          <w:rFonts w:ascii="Verdana" w:hAnsi="Verdana"/>
        </w:rPr>
        <w:t>autotransformátory</w:t>
      </w:r>
      <w:r w:rsidR="000C1072" w:rsidRPr="009C2BEF">
        <w:rPr>
          <w:rFonts w:ascii="Verdana" w:hAnsi="Verdana"/>
        </w:rPr>
        <w:t>.</w:t>
      </w:r>
      <w:r w:rsidR="00BD60C1" w:rsidRPr="009C2BEF">
        <w:rPr>
          <w:rFonts w:ascii="Verdana" w:hAnsi="Verdana"/>
        </w:rPr>
        <w:t xml:space="preserve"> Nová </w:t>
      </w:r>
      <w:r w:rsidR="00BD60C1" w:rsidRPr="00115B1E">
        <w:rPr>
          <w:rFonts w:ascii="Verdana" w:hAnsi="Verdana"/>
        </w:rPr>
        <w:t>trak</w:t>
      </w:r>
      <w:r w:rsidR="00293276" w:rsidRPr="00115B1E">
        <w:rPr>
          <w:rFonts w:ascii="Verdana" w:hAnsi="Verdana"/>
        </w:rPr>
        <w:t>ční napájecí stanice bude připo</w:t>
      </w:r>
      <w:r w:rsidR="00F54FDC">
        <w:rPr>
          <w:rFonts w:ascii="Verdana" w:hAnsi="Verdana"/>
        </w:rPr>
        <w:t xml:space="preserve">jena </w:t>
      </w:r>
      <w:r w:rsidR="00BD60C1" w:rsidRPr="00115B1E">
        <w:rPr>
          <w:rFonts w:ascii="Verdana" w:hAnsi="Verdana"/>
        </w:rPr>
        <w:t xml:space="preserve">na síť </w:t>
      </w:r>
      <w:r w:rsidR="008C35E5">
        <w:rPr>
          <w:rFonts w:ascii="Verdana" w:hAnsi="Verdana"/>
        </w:rPr>
        <w:t xml:space="preserve">o napěťové hladině </w:t>
      </w:r>
      <w:r w:rsidR="00BD60C1" w:rsidRPr="00115B1E">
        <w:rPr>
          <w:rFonts w:ascii="Verdana" w:hAnsi="Verdana"/>
        </w:rPr>
        <w:t>400</w:t>
      </w:r>
      <w:r w:rsidR="00424A4B" w:rsidRPr="00115B1E">
        <w:rPr>
          <w:rFonts w:ascii="Verdana" w:hAnsi="Verdana"/>
        </w:rPr>
        <w:t xml:space="preserve"> </w:t>
      </w:r>
      <w:r w:rsidR="00BD60C1" w:rsidRPr="00115B1E">
        <w:rPr>
          <w:rFonts w:ascii="Verdana" w:hAnsi="Verdana"/>
        </w:rPr>
        <w:t xml:space="preserve">kV. </w:t>
      </w:r>
      <w:r w:rsidRPr="00115B1E">
        <w:rPr>
          <w:rFonts w:ascii="Verdana" w:hAnsi="Verdana"/>
        </w:rPr>
        <w:t>Návrh nových energetických zařízení a silnoproudých rozvodů VRT musí být proveden v souladu s příslušným</w:t>
      </w:r>
      <w:r w:rsidR="00661B8F">
        <w:rPr>
          <w:rFonts w:ascii="Verdana" w:hAnsi="Verdana"/>
        </w:rPr>
        <w:t>i technickými specifikacemi pro </w:t>
      </w:r>
      <w:r w:rsidRPr="00115B1E">
        <w:rPr>
          <w:rFonts w:ascii="Verdana" w:hAnsi="Verdana"/>
        </w:rPr>
        <w:t>interoperabilitu (TSI) subsystému „Energie“ transevropského konvenčního železničního sys</w:t>
      </w:r>
      <w:r w:rsidR="00F54FDC">
        <w:rPr>
          <w:rFonts w:ascii="Verdana" w:hAnsi="Verdana"/>
        </w:rPr>
        <w:t xml:space="preserve">tému </w:t>
      </w:r>
      <w:r w:rsidRPr="00115B1E">
        <w:rPr>
          <w:rFonts w:ascii="Verdana" w:hAnsi="Verdana"/>
        </w:rPr>
        <w:t xml:space="preserve">a </w:t>
      </w:r>
      <w:r w:rsidR="00AD674B">
        <w:rPr>
          <w:rFonts w:ascii="Verdana" w:hAnsi="Verdana"/>
        </w:rPr>
        <w:t>dalšími navazujícími předpisy a </w:t>
      </w:r>
      <w:r w:rsidRPr="00115B1E">
        <w:rPr>
          <w:rFonts w:ascii="Verdana" w:hAnsi="Verdana"/>
        </w:rPr>
        <w:t>normami.</w:t>
      </w:r>
    </w:p>
    <w:p w14:paraId="781D7616" w14:textId="476048B6" w:rsidR="003B61C5" w:rsidRPr="009C2BEF" w:rsidRDefault="003B61C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  <w:lang w:eastAsia="cs-CZ"/>
        </w:rPr>
        <w:lastRenderedPageBreak/>
        <w:t xml:space="preserve">Zabezpečovací zařízení nové trati VRT bude ovládáno dálkově. Pracoviště dálkového řízení bude situováno v místě </w:t>
      </w:r>
      <w:r w:rsidR="00A96688">
        <w:rPr>
          <w:rFonts w:ascii="Verdana" w:hAnsi="Verdana"/>
        </w:rPr>
        <w:t>C</w:t>
      </w:r>
      <w:r w:rsidRPr="00115B1E">
        <w:rPr>
          <w:rFonts w:ascii="Verdana" w:hAnsi="Verdana"/>
        </w:rPr>
        <w:t xml:space="preserve">entrálního </w:t>
      </w:r>
      <w:r w:rsidRPr="009C2BEF">
        <w:rPr>
          <w:rFonts w:ascii="Verdana" w:hAnsi="Verdana"/>
        </w:rPr>
        <w:t>dispečerského pracoviště</w:t>
      </w:r>
      <w:r w:rsidR="00F33182" w:rsidRPr="009C2BEF">
        <w:rPr>
          <w:rFonts w:ascii="Verdana" w:hAnsi="Verdana"/>
        </w:rPr>
        <w:t xml:space="preserve"> (CDP)</w:t>
      </w:r>
      <w:r w:rsidRPr="009C2BEF">
        <w:rPr>
          <w:rFonts w:ascii="Verdana" w:hAnsi="Verdana"/>
        </w:rPr>
        <w:t xml:space="preserve"> Přerov</w:t>
      </w:r>
      <w:r w:rsidR="00424A4B" w:rsidRPr="009C2BEF">
        <w:rPr>
          <w:rFonts w:ascii="Verdana" w:hAnsi="Verdana"/>
        </w:rPr>
        <w:t xml:space="preserve">. </w:t>
      </w:r>
      <w:r w:rsidR="00424A4B" w:rsidRPr="00115B1E">
        <w:rPr>
          <w:rFonts w:ascii="Verdana" w:hAnsi="Verdana"/>
        </w:rPr>
        <w:t>V</w:t>
      </w:r>
      <w:r w:rsidR="00BD60C1" w:rsidRPr="00115B1E">
        <w:rPr>
          <w:rFonts w:ascii="Verdana" w:hAnsi="Verdana"/>
        </w:rPr>
        <w:t xml:space="preserve"> případě vzniklé potřeby bude pracoviště rozšířeno </w:t>
      </w:r>
      <w:r w:rsidR="00F33182" w:rsidRPr="00115B1E">
        <w:rPr>
          <w:rFonts w:ascii="Verdana" w:hAnsi="Verdana"/>
        </w:rPr>
        <w:t>(návrh adaptace a/nebo rozšíření CDP</w:t>
      </w:r>
      <w:r w:rsidR="00424A4B" w:rsidRPr="00115B1E">
        <w:rPr>
          <w:rFonts w:ascii="Verdana" w:hAnsi="Verdana"/>
        </w:rPr>
        <w:t xml:space="preserve"> </w:t>
      </w:r>
      <w:r w:rsidR="00BD60C1" w:rsidRPr="00115B1E">
        <w:rPr>
          <w:rFonts w:ascii="Verdana" w:hAnsi="Verdana"/>
        </w:rPr>
        <w:t>je součástí D</w:t>
      </w:r>
      <w:r w:rsidR="00542B56">
        <w:rPr>
          <w:rFonts w:ascii="Verdana" w:hAnsi="Verdana"/>
        </w:rPr>
        <w:t>íla</w:t>
      </w:r>
      <w:r w:rsidR="00EF4724">
        <w:rPr>
          <w:rFonts w:ascii="Verdana" w:hAnsi="Verdana"/>
        </w:rPr>
        <w:t>)</w:t>
      </w:r>
      <w:r w:rsidR="00BD60C1" w:rsidRPr="00115B1E">
        <w:rPr>
          <w:rFonts w:ascii="Verdana" w:hAnsi="Verdana"/>
        </w:rPr>
        <w:t xml:space="preserve">. </w:t>
      </w:r>
      <w:r w:rsidRPr="00115B1E">
        <w:rPr>
          <w:rFonts w:ascii="Verdana" w:hAnsi="Verdana"/>
        </w:rPr>
        <w:t xml:space="preserve">Zabezpečovací zařízení vysokorychlostních tratí musí být provedeno v souladu s příslušnými technickými specifikacemi pro interoperabilitu (TSI) subsystému „Řízení a zabezpečení“ transevropského konvenčního železničního systému </w:t>
      </w:r>
      <w:r w:rsidRPr="009C2BEF">
        <w:rPr>
          <w:rFonts w:ascii="Verdana" w:hAnsi="Verdana"/>
        </w:rPr>
        <w:t xml:space="preserve">a dalšími </w:t>
      </w:r>
      <w:r w:rsidR="004842C0">
        <w:rPr>
          <w:rFonts w:ascii="Verdana" w:hAnsi="Verdana"/>
        </w:rPr>
        <w:t>navazujícími předpisy a normami</w:t>
      </w:r>
      <w:r w:rsidR="001C1EBE">
        <w:t>.</w:t>
      </w:r>
    </w:p>
    <w:p w14:paraId="011E5C38" w14:textId="3D9C80C2" w:rsidR="00A92B67" w:rsidRPr="009C2BEF" w:rsidRDefault="004842C0" w:rsidP="007D59E5">
      <w:pPr>
        <w:pStyle w:val="Nadpisbezsl1-2"/>
        <w:rPr>
          <w:rFonts w:ascii="Verdana" w:hAnsi="Verdana"/>
        </w:rPr>
      </w:pPr>
      <w:bookmarkStart w:id="28" w:name="_Toc31718907"/>
      <w:r>
        <w:rPr>
          <w:rFonts w:ascii="Verdana" w:hAnsi="Verdana"/>
        </w:rPr>
        <w:t xml:space="preserve">Přestavba ŽST </w:t>
      </w:r>
      <w:bookmarkEnd w:id="28"/>
      <w:r>
        <w:rPr>
          <w:rFonts w:ascii="Verdana" w:hAnsi="Verdana"/>
        </w:rPr>
        <w:t>Modřice</w:t>
      </w:r>
    </w:p>
    <w:p w14:paraId="04C48912" w14:textId="141A0F31" w:rsidR="00A92B67" w:rsidRPr="004842C0" w:rsidRDefault="004842C0" w:rsidP="00570416">
      <w:pPr>
        <w:pStyle w:val="Text2-1"/>
        <w:tabs>
          <w:tab w:val="clear" w:pos="1305"/>
        </w:tabs>
        <w:ind w:left="709" w:hanging="709"/>
      </w:pPr>
      <w:r w:rsidRPr="004842C0">
        <w:t>Součástí D</w:t>
      </w:r>
      <w:r w:rsidR="00542B56">
        <w:t>íla</w:t>
      </w:r>
      <w:r w:rsidRPr="004842C0">
        <w:t xml:space="preserve"> bude návrh přestavby ŽST Modřice v rozsahu dle „Studie proveditelnosti vysokorychlostní trati Praha – Brno – Břeclav“ ve všech subsystémech od </w:t>
      </w:r>
      <w:r>
        <w:t xml:space="preserve">cca km 4,200 (staničení dle </w:t>
      </w:r>
      <w:proofErr w:type="gramStart"/>
      <w:r>
        <w:t>VRT</w:t>
      </w:r>
      <w:proofErr w:type="gramEnd"/>
      <w:r>
        <w:t>)</w:t>
      </w:r>
      <w:r w:rsidR="00542B56" w:rsidRPr="00542B56">
        <w:t xml:space="preserve"> </w:t>
      </w:r>
      <w:r w:rsidR="00542B56" w:rsidRPr="00542B56">
        <w:rPr>
          <w:rFonts w:ascii="Verdana" w:hAnsi="Verdana"/>
        </w:rPr>
        <w:t>vč. nezbytných úprav ve stávajících přilehlých traťových úsecích</w:t>
      </w:r>
      <w:r w:rsidR="00542B56">
        <w:rPr>
          <w:rFonts w:ascii="Verdana" w:hAnsi="Verdana"/>
        </w:rPr>
        <w:t xml:space="preserve"> </w:t>
      </w:r>
      <w:r w:rsidR="00542B56" w:rsidRPr="00542B56">
        <w:rPr>
          <w:rFonts w:ascii="Verdana" w:hAnsi="Verdana"/>
        </w:rPr>
        <w:t>ve všech subsystémech</w:t>
      </w:r>
      <w:r w:rsidR="00542B56">
        <w:rPr>
          <w:rFonts w:ascii="Verdana" w:hAnsi="Verdana"/>
        </w:rPr>
        <w:t>.</w:t>
      </w:r>
    </w:p>
    <w:p w14:paraId="0E684CE6" w14:textId="52D7631E" w:rsidR="004842C0" w:rsidRDefault="004842C0" w:rsidP="00570416">
      <w:pPr>
        <w:pStyle w:val="Text2-1"/>
        <w:tabs>
          <w:tab w:val="clear" w:pos="1305"/>
        </w:tabs>
        <w:ind w:left="709" w:hanging="709"/>
      </w:pPr>
      <w:r w:rsidRPr="004842C0">
        <w:t xml:space="preserve">Návrh bude umožňovat napojení VRT ve směru Brno </w:t>
      </w:r>
      <w:proofErr w:type="gramStart"/>
      <w:r w:rsidRPr="004842C0">
        <w:t>hl.n.</w:t>
      </w:r>
      <w:proofErr w:type="gramEnd"/>
      <w:r w:rsidRPr="004842C0">
        <w:t xml:space="preserve"> a </w:t>
      </w:r>
      <w:r>
        <w:t xml:space="preserve">budoucí terminál VRT </w:t>
      </w:r>
      <w:r w:rsidRPr="004842C0">
        <w:t>Brno-Vídeňská v krátkodobém časovém horizontu v rámci samostatných staveb bez výrazného naruš</w:t>
      </w:r>
      <w:r>
        <w:t>ení provozu. Návrh v subsystému sdělovacího a zabezpečovacího zařízení (CCS)</w:t>
      </w:r>
      <w:r w:rsidRPr="004842C0">
        <w:t xml:space="preserve"> bude zahrnovat konečný stav kolejové </w:t>
      </w:r>
      <w:r>
        <w:t xml:space="preserve">dispozice ve směru Brno </w:t>
      </w:r>
      <w:proofErr w:type="gramStart"/>
      <w:r>
        <w:t>hl.n.</w:t>
      </w:r>
      <w:proofErr w:type="gramEnd"/>
      <w:r>
        <w:t xml:space="preserve"> a </w:t>
      </w:r>
      <w:r w:rsidRPr="004842C0">
        <w:t>Brno-Vídeňská.</w:t>
      </w:r>
    </w:p>
    <w:p w14:paraId="675C2F2F" w14:textId="31AA531C" w:rsidR="004842C0" w:rsidRPr="009C2BEF" w:rsidRDefault="004842C0" w:rsidP="00570416">
      <w:pPr>
        <w:pStyle w:val="Text2-1"/>
        <w:tabs>
          <w:tab w:val="clear" w:pos="1305"/>
        </w:tabs>
        <w:ind w:left="709" w:hanging="709"/>
      </w:pPr>
      <w:r w:rsidRPr="004842C0">
        <w:t>Součástí D</w:t>
      </w:r>
      <w:r w:rsidR="00542B56">
        <w:t>íla</w:t>
      </w:r>
      <w:r w:rsidRPr="004842C0">
        <w:t xml:space="preserve"> bude </w:t>
      </w:r>
      <w:r>
        <w:t>prověření variantních možností</w:t>
      </w:r>
      <w:r w:rsidRPr="004842C0">
        <w:t xml:space="preserve"> přestavby </w:t>
      </w:r>
      <w:r>
        <w:t xml:space="preserve">stávajících </w:t>
      </w:r>
      <w:r w:rsidRPr="004842C0">
        <w:t>prostor pro technologická zařízení</w:t>
      </w:r>
      <w:r>
        <w:t xml:space="preserve"> a</w:t>
      </w:r>
      <w:r w:rsidRPr="004842C0">
        <w:t>nebo návrh</w:t>
      </w:r>
      <w:r>
        <w:t>u</w:t>
      </w:r>
      <w:r w:rsidRPr="004842C0">
        <w:t xml:space="preserve"> výstavby nového pozemního objektu</w:t>
      </w:r>
      <w:r>
        <w:t xml:space="preserve"> pro technologická zařízení vč. samotného návrhu řešení </w:t>
      </w:r>
      <w:r w:rsidR="00542B56">
        <w:t xml:space="preserve">ve stupni DÚR </w:t>
      </w:r>
      <w:r>
        <w:t>v preferované variantě</w:t>
      </w:r>
      <w:r w:rsidRPr="004842C0">
        <w:t>.</w:t>
      </w:r>
    </w:p>
    <w:p w14:paraId="5B986907" w14:textId="16EC16D9" w:rsidR="00A92B67" w:rsidRPr="009C2BEF" w:rsidRDefault="00542B56" w:rsidP="007D59E5">
      <w:pPr>
        <w:pStyle w:val="Nadpisbezsl1-2"/>
        <w:rPr>
          <w:rFonts w:ascii="Verdana" w:hAnsi="Verdana"/>
        </w:rPr>
      </w:pPr>
      <w:r w:rsidRPr="00542B56">
        <w:rPr>
          <w:rFonts w:ascii="Verdana" w:hAnsi="Verdana"/>
        </w:rPr>
        <w:t>Napojení do konvenční trati Brno – Břeclav</w:t>
      </w:r>
      <w:r w:rsidR="005C3A2B" w:rsidRPr="009C2BEF">
        <w:rPr>
          <w:rFonts w:ascii="Verdana" w:hAnsi="Verdana"/>
        </w:rPr>
        <w:t xml:space="preserve"> </w:t>
      </w:r>
    </w:p>
    <w:p w14:paraId="3F52E4A3" w14:textId="1AEC4761" w:rsidR="00542B56" w:rsidRPr="00570416" w:rsidRDefault="00542B56" w:rsidP="00570416">
      <w:pPr>
        <w:pStyle w:val="Text2-1"/>
        <w:tabs>
          <w:tab w:val="clear" w:pos="1305"/>
        </w:tabs>
        <w:ind w:left="709" w:hanging="709"/>
      </w:pPr>
      <w:r>
        <w:t>Součástí Díla</w:t>
      </w:r>
      <w:r w:rsidRPr="00542B56">
        <w:t xml:space="preserve"> bude návrh napojení VRT do konvenční </w:t>
      </w:r>
      <w:r>
        <w:t xml:space="preserve">koridorové </w:t>
      </w:r>
      <w:r w:rsidRPr="00542B56">
        <w:t xml:space="preserve">trati </w:t>
      </w:r>
      <w:r>
        <w:t xml:space="preserve">č. 250 </w:t>
      </w:r>
      <w:r w:rsidRPr="00542B56">
        <w:t>Brno – Břeclav v mezistaničním úseku Šakvice – Zaječí v rozsahu dle „Studie proveditelnosti vysokorychlostn</w:t>
      </w:r>
      <w:r>
        <w:t>í tratě Praha – Brno – Břeclav“</w:t>
      </w:r>
      <w:r w:rsidRPr="00542B56">
        <w:t xml:space="preserve"> vč. nezbytných úprav v dotčených ŽST </w:t>
      </w:r>
      <w:r>
        <w:t xml:space="preserve">(zejména </w:t>
      </w:r>
      <w:r w:rsidRPr="00570416">
        <w:t xml:space="preserve">ŽST Šakvice) </w:t>
      </w:r>
      <w:r w:rsidRPr="00542B56">
        <w:t>a</w:t>
      </w:r>
      <w:r>
        <w:t> </w:t>
      </w:r>
      <w:r w:rsidRPr="00542B56">
        <w:t>dotčených traťových úsecích</w:t>
      </w:r>
      <w:r w:rsidRPr="00570416">
        <w:t xml:space="preserve"> ve všech subsystémech</w:t>
      </w:r>
      <w:r>
        <w:t>.</w:t>
      </w:r>
    </w:p>
    <w:p w14:paraId="03B9CC13" w14:textId="4D890D5C" w:rsidR="00542B56" w:rsidRPr="00570416" w:rsidRDefault="00542B56" w:rsidP="00570416">
      <w:pPr>
        <w:pStyle w:val="Text2-1"/>
        <w:tabs>
          <w:tab w:val="clear" w:pos="1305"/>
        </w:tabs>
        <w:ind w:left="709" w:hanging="709"/>
      </w:pPr>
      <w:r w:rsidRPr="00570416">
        <w:t>Napojení neznemožní ani výrazně neztíží výstavbu navazujícího úseku VRT Šakvice – státní hranice v dlouhodobém časovém horizontu.</w:t>
      </w:r>
    </w:p>
    <w:p w14:paraId="6F4C91B5" w14:textId="454ED9C5" w:rsidR="005C3A2B" w:rsidRPr="009C2BEF" w:rsidRDefault="005C3A2B" w:rsidP="009C2BEF">
      <w:pPr>
        <w:pStyle w:val="Nadpisbezsl1-2"/>
        <w:rPr>
          <w:rFonts w:ascii="Verdana" w:hAnsi="Verdana"/>
        </w:rPr>
      </w:pPr>
      <w:r w:rsidRPr="009C2BEF">
        <w:rPr>
          <w:rFonts w:ascii="Verdana" w:hAnsi="Verdana"/>
        </w:rPr>
        <w:t xml:space="preserve">Zázemí pro údržbu </w:t>
      </w:r>
      <w:r w:rsidR="009C2BEF">
        <w:rPr>
          <w:rFonts w:ascii="Verdana" w:hAnsi="Verdana"/>
        </w:rPr>
        <w:t>VRT</w:t>
      </w:r>
      <w:r w:rsidR="009C2BEF" w:rsidRPr="009C2BEF">
        <w:rPr>
          <w:rFonts w:ascii="Verdana" w:hAnsi="Verdana"/>
        </w:rPr>
        <w:t xml:space="preserve"> </w:t>
      </w:r>
      <w:r w:rsidR="00542B56" w:rsidRPr="00542B56">
        <w:rPr>
          <w:rFonts w:ascii="Verdana" w:hAnsi="Verdana"/>
        </w:rPr>
        <w:t>Hrušovany u Brna</w:t>
      </w:r>
    </w:p>
    <w:p w14:paraId="0A3B790D" w14:textId="0B168140" w:rsidR="00AE2623" w:rsidRDefault="00AE2623" w:rsidP="00570416">
      <w:pPr>
        <w:pStyle w:val="Text2-1"/>
        <w:tabs>
          <w:tab w:val="clear" w:pos="1305"/>
        </w:tabs>
        <w:ind w:left="709" w:hanging="709"/>
      </w:pPr>
      <w:r>
        <w:t>N</w:t>
      </w:r>
      <w:r w:rsidRPr="00AE2623">
        <w:t xml:space="preserve">alezení </w:t>
      </w:r>
      <w:r>
        <w:t xml:space="preserve">a prověření </w:t>
      </w:r>
      <w:r w:rsidRPr="00AE2623">
        <w:t>vhodné lokality</w:t>
      </w:r>
      <w:r>
        <w:t xml:space="preserve"> (název areálu zázemí je orientační)</w:t>
      </w:r>
      <w:r w:rsidRPr="00AE2623">
        <w:t xml:space="preserve"> </w:t>
      </w:r>
      <w:r>
        <w:t xml:space="preserve">pro umístění tzv. </w:t>
      </w:r>
      <w:r w:rsidRPr="0016295E">
        <w:t>plně vybaveného střed</w:t>
      </w:r>
      <w:r w:rsidRPr="009C2BEF">
        <w:t>iska údržby VRT</w:t>
      </w:r>
      <w:r>
        <w:t xml:space="preserve"> a jeho samotný návrh včetně jeho </w:t>
      </w:r>
      <w:r w:rsidRPr="00AE2623">
        <w:t>připojení k</w:t>
      </w:r>
      <w:r>
        <w:t> </w:t>
      </w:r>
      <w:proofErr w:type="gramStart"/>
      <w:r w:rsidRPr="00AE2623">
        <w:t>VRT</w:t>
      </w:r>
      <w:proofErr w:type="gramEnd"/>
      <w:r>
        <w:t xml:space="preserve"> a</w:t>
      </w:r>
      <w:r w:rsidRPr="00AE2623">
        <w:t xml:space="preserve"> včetně </w:t>
      </w:r>
      <w:r>
        <w:t xml:space="preserve">odpovídajícího </w:t>
      </w:r>
      <w:r w:rsidRPr="00AE2623">
        <w:t xml:space="preserve">napojení </w:t>
      </w:r>
      <w:r>
        <w:t xml:space="preserve">areálu </w:t>
      </w:r>
      <w:r w:rsidRPr="00AE2623">
        <w:t>na dopravní a technickou infrastrukturu, zejména odpovídajícího silničního napojení</w:t>
      </w:r>
      <w:r>
        <w:t>, je</w:t>
      </w:r>
      <w:r w:rsidRPr="00AE2623">
        <w:t xml:space="preserve"> ve všech subsystémech součástí Díla.</w:t>
      </w:r>
    </w:p>
    <w:p w14:paraId="752C11B8" w14:textId="269F9FB2" w:rsidR="0016295E" w:rsidRPr="009C2BEF" w:rsidRDefault="009C2BEF" w:rsidP="00570416">
      <w:pPr>
        <w:pStyle w:val="Text2-1"/>
        <w:tabs>
          <w:tab w:val="clear" w:pos="1305"/>
        </w:tabs>
        <w:ind w:left="709" w:hanging="709"/>
      </w:pPr>
      <w:r w:rsidRPr="00570416">
        <w:t xml:space="preserve">Areál plně </w:t>
      </w:r>
      <w:r w:rsidR="0016295E" w:rsidRPr="00570416">
        <w:t>vybavené</w:t>
      </w:r>
      <w:r w:rsidRPr="00570416">
        <w:t>ho</w:t>
      </w:r>
      <w:r w:rsidR="0016295E" w:rsidRPr="00570416">
        <w:t xml:space="preserve"> středisk</w:t>
      </w:r>
      <w:r w:rsidRPr="00570416">
        <w:t>a</w:t>
      </w:r>
      <w:r w:rsidR="0016295E" w:rsidRPr="00570416">
        <w:t xml:space="preserve"> </w:t>
      </w:r>
      <w:r w:rsidRPr="00570416">
        <w:t xml:space="preserve">údržby </w:t>
      </w:r>
      <w:r w:rsidR="0016295E" w:rsidRPr="00570416">
        <w:t xml:space="preserve">se </w:t>
      </w:r>
      <w:r w:rsidRPr="00570416">
        <w:t>předpokládá v rozsahu</w:t>
      </w:r>
      <w:r w:rsidR="0016295E" w:rsidRPr="009C2BEF">
        <w:t>:</w:t>
      </w:r>
    </w:p>
    <w:p w14:paraId="42CF4455" w14:textId="77777777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budovy (zázemí zaměstnanců se stravováním, dílnami, sklady nářadí atd.; typicky jeden objekt o velikosti 600 m</w:t>
      </w:r>
      <w:r w:rsidRPr="00570416">
        <w:t>2</w:t>
      </w:r>
      <w:r w:rsidRPr="003C3288">
        <w:t>);</w:t>
      </w:r>
    </w:p>
    <w:p w14:paraId="247D4E3E" w14:textId="3D709E00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alespoň dvou manipulačních kolejí o doporučené užitečné délce 300 m;</w:t>
      </w:r>
    </w:p>
    <w:p w14:paraId="762F606F" w14:textId="77777777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alespoň jedné manipulační koleje o délce nejméně 150 m vybavené čelní a boční rampu (alespoň v délce 10 m);</w:t>
      </w:r>
    </w:p>
    <w:p w14:paraId="3FAA2AB9" w14:textId="58FEFF11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silničních komunikací</w:t>
      </w:r>
      <w:r w:rsidR="00661B8F" w:rsidRPr="003C3288">
        <w:t xml:space="preserve"> a </w:t>
      </w:r>
      <w:r w:rsidRPr="003C3288">
        <w:t>manipulačních a parkovacích ploch;</w:t>
      </w:r>
    </w:p>
    <w:p w14:paraId="7E35E142" w14:textId="0CD654EE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pohotovostního skladu materiálu</w:t>
      </w:r>
      <w:r w:rsidR="00684B11" w:rsidRPr="003C3288">
        <w:t xml:space="preserve"> (objekt a plocha), který se předpokládá podél manipulačních kolejí</w:t>
      </w:r>
      <w:r w:rsidR="003C3288" w:rsidRPr="003C3288">
        <w:t xml:space="preserve"> (s</w:t>
      </w:r>
      <w:r w:rsidR="00684B11" w:rsidRPr="003C3288">
        <w:t>kladovací místo pro náhr</w:t>
      </w:r>
      <w:r w:rsidR="006C0037">
        <w:t>adní díly různých subsystémů se </w:t>
      </w:r>
      <w:r w:rsidR="00684B11" w:rsidRPr="003C3288">
        <w:t>předpokládá o rozměrech alespoň 300 m x 20 m</w:t>
      </w:r>
      <w:r w:rsidR="003C3288" w:rsidRPr="003C3288">
        <w:t>)</w:t>
      </w:r>
      <w:r w:rsidR="00684B11" w:rsidRPr="003C3288">
        <w:t>.</w:t>
      </w:r>
    </w:p>
    <w:p w14:paraId="132C1B8D" w14:textId="49483EC2" w:rsidR="0016295E" w:rsidRPr="0016295E" w:rsidRDefault="0016295E" w:rsidP="00684B11">
      <w:pPr>
        <w:pStyle w:val="Odrka1-1"/>
        <w:numPr>
          <w:ilvl w:val="0"/>
          <w:numId w:val="0"/>
        </w:numPr>
        <w:spacing w:after="0"/>
        <w:ind w:firstLine="709"/>
        <w:rPr>
          <w:rFonts w:ascii="Verdana" w:hAnsi="Verdana"/>
        </w:rPr>
      </w:pPr>
      <w:r w:rsidRPr="0016295E">
        <w:rPr>
          <w:rFonts w:ascii="Verdana" w:hAnsi="Verdana"/>
        </w:rPr>
        <w:t xml:space="preserve">Manipulační koleje v plně vybaveném středisku </w:t>
      </w:r>
      <w:r w:rsidR="009C2BEF">
        <w:rPr>
          <w:rFonts w:ascii="Verdana" w:hAnsi="Verdana"/>
        </w:rPr>
        <w:t xml:space="preserve">údržby </w:t>
      </w:r>
      <w:r w:rsidRPr="0016295E">
        <w:rPr>
          <w:rFonts w:ascii="Verdana" w:hAnsi="Verdana"/>
        </w:rPr>
        <w:t>musí být vybaveny:</w:t>
      </w:r>
    </w:p>
    <w:p w14:paraId="1E29B5D5" w14:textId="67593907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osvětlením (</w:t>
      </w:r>
      <w:r w:rsidR="00684B11" w:rsidRPr="003C3288">
        <w:t xml:space="preserve">platí pro </w:t>
      </w:r>
      <w:r w:rsidRPr="003C3288">
        <w:t>celý areál);</w:t>
      </w:r>
    </w:p>
    <w:p w14:paraId="41317C67" w14:textId="77777777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čistící a prohlížecí jámou (20 m) pro stroje údržby (typicky na jedné koncové kusé koleji);</w:t>
      </w:r>
    </w:p>
    <w:p w14:paraId="227E54F6" w14:textId="77777777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t>čerpací stanicí pro lokomotivy a stroje nezávislé trakce;</w:t>
      </w:r>
    </w:p>
    <w:p w14:paraId="638E172A" w14:textId="1584F306" w:rsidR="0016295E" w:rsidRPr="003C3288" w:rsidRDefault="0016295E" w:rsidP="00570416">
      <w:pPr>
        <w:pStyle w:val="Odrka1-1"/>
        <w:tabs>
          <w:tab w:val="clear" w:pos="908"/>
          <w:tab w:val="num" w:pos="1276"/>
        </w:tabs>
        <w:spacing w:after="120"/>
        <w:ind w:left="1134" w:hanging="283"/>
      </w:pPr>
      <w:r w:rsidRPr="003C3288">
        <w:lastRenderedPageBreak/>
        <w:t>nakládací rampou boční a čelní pro naklád</w:t>
      </w:r>
      <w:r w:rsidR="00684B11" w:rsidRPr="003C3288">
        <w:t>ku a vykládku zařízení údržby a </w:t>
      </w:r>
      <w:r w:rsidRPr="003C3288">
        <w:t>náhradních součástí infrastruktury do pracovních vlaků (u</w:t>
      </w:r>
      <w:r w:rsidR="00684B11" w:rsidRPr="003C3288">
        <w:t> </w:t>
      </w:r>
      <w:r w:rsidRPr="003C3288">
        <w:t>150m</w:t>
      </w:r>
      <w:r w:rsidR="006C0037">
        <w:t>etrové</w:t>
      </w:r>
      <w:r w:rsidRPr="003C3288">
        <w:t xml:space="preserve"> manipulační koleje).</w:t>
      </w:r>
    </w:p>
    <w:p w14:paraId="5062506C" w14:textId="2F97A9AE" w:rsidR="00280C98" w:rsidRDefault="00280C98" w:rsidP="0017097B">
      <w:pPr>
        <w:pStyle w:val="Nadpis2-1"/>
        <w:jc w:val="both"/>
        <w:rPr>
          <w:rFonts w:ascii="Verdana" w:hAnsi="Verdana"/>
        </w:rPr>
      </w:pPr>
      <w:bookmarkStart w:id="29" w:name="_Toc26966140"/>
      <w:bookmarkStart w:id="30" w:name="_Toc58338824"/>
      <w:r w:rsidRPr="00115B1E">
        <w:rPr>
          <w:rFonts w:ascii="Verdana" w:hAnsi="Verdana"/>
        </w:rPr>
        <w:t>SPECIFICKÉ POŽADAVKY</w:t>
      </w:r>
      <w:bookmarkEnd w:id="29"/>
      <w:bookmarkEnd w:id="30"/>
    </w:p>
    <w:p w14:paraId="68553D4B" w14:textId="14FBE046" w:rsidR="00527705" w:rsidRPr="00527705" w:rsidRDefault="00527705" w:rsidP="00527705">
      <w:pPr>
        <w:pStyle w:val="Nadpis2-2"/>
      </w:pPr>
      <w:bookmarkStart w:id="31" w:name="_Toc58338825"/>
      <w:r>
        <w:t>Další požadavky na zpracování Díla</w:t>
      </w:r>
      <w:bookmarkEnd w:id="31"/>
    </w:p>
    <w:p w14:paraId="6D838120" w14:textId="7E5C8F93" w:rsidR="00F01FF8" w:rsidRPr="00570416" w:rsidRDefault="00F01FF8" w:rsidP="00570416">
      <w:pPr>
        <w:pStyle w:val="Text2-1"/>
        <w:tabs>
          <w:tab w:val="clear" w:pos="1305"/>
        </w:tabs>
        <w:ind w:left="709" w:hanging="709"/>
      </w:pPr>
      <w:r w:rsidRPr="00570416">
        <w:t>Součástí Díla jsou prověření variantních technických řešení pro účely projednání Díla nebo aktualizace technického řešení v případě nově zjištěných skutečnosti přímo souvisejících s výstavbou a provozem VRT a negativními vlivy na okolí.</w:t>
      </w:r>
    </w:p>
    <w:p w14:paraId="2EAB04F0" w14:textId="7D8E1BC4" w:rsidR="004A161C" w:rsidRPr="00570416" w:rsidRDefault="004A161C" w:rsidP="00570416">
      <w:pPr>
        <w:pStyle w:val="Text2-1"/>
        <w:tabs>
          <w:tab w:val="clear" w:pos="1305"/>
        </w:tabs>
        <w:ind w:left="709" w:hanging="709"/>
      </w:pPr>
      <w:r w:rsidRPr="00570416">
        <w:t>Součástí Díla bude zapracování požadavků třetích stran, zejména dotčené veřejno</w:t>
      </w:r>
      <w:r w:rsidR="006C0037" w:rsidRPr="00570416">
        <w:t>sti a </w:t>
      </w:r>
      <w:r w:rsidRPr="00570416">
        <w:t>samosprávy, přímo souvisejících s výstavbou a prov</w:t>
      </w:r>
      <w:r w:rsidR="006C0037" w:rsidRPr="00570416">
        <w:t>ozem VRT a negativními vlivy na </w:t>
      </w:r>
      <w:r w:rsidRPr="00570416">
        <w:t>okolí, a to po schválení Objednatelem.</w:t>
      </w:r>
    </w:p>
    <w:p w14:paraId="4FAB69EE" w14:textId="6A8A3AB9" w:rsidR="00E14D13" w:rsidRPr="00570416" w:rsidRDefault="00E14D13" w:rsidP="00570416">
      <w:pPr>
        <w:pStyle w:val="Text2-1"/>
        <w:tabs>
          <w:tab w:val="clear" w:pos="1305"/>
        </w:tabs>
        <w:ind w:left="709" w:hanging="709"/>
      </w:pPr>
      <w:r w:rsidRPr="00570416">
        <w:t>Součástí Díla bude zpracování stavební akce</w:t>
      </w:r>
      <w:r w:rsidR="005C6366">
        <w:t xml:space="preserve"> (dokumentace stavby ve stupni DÚR) v </w:t>
      </w:r>
      <w:r w:rsidRPr="00570416">
        <w:t xml:space="preserve">režimu BIM. Technické požadavky na </w:t>
      </w:r>
      <w:r w:rsidR="005C6366">
        <w:t>dokumentaci</w:t>
      </w:r>
      <w:r w:rsidRPr="00570416">
        <w:t xml:space="preserve"> v</w:t>
      </w:r>
      <w:r w:rsidR="005C6366">
        <w:t> </w:t>
      </w:r>
      <w:r w:rsidRPr="00570416">
        <w:t xml:space="preserve">tomto režimu je upravené </w:t>
      </w:r>
      <w:r w:rsidR="005C6366">
        <w:t>P</w:t>
      </w:r>
      <w:r w:rsidRPr="00570416">
        <w:t>říloh</w:t>
      </w:r>
      <w:r w:rsidR="005C6366">
        <w:t>ou</w:t>
      </w:r>
      <w:r w:rsidRPr="00570416">
        <w:t xml:space="preserve"> 5 a </w:t>
      </w:r>
      <w:r w:rsidR="005C6366">
        <w:t xml:space="preserve">Přílohou </w:t>
      </w:r>
      <w:r w:rsidRPr="00570416">
        <w:t>6 těchto ZTP.</w:t>
      </w:r>
    </w:p>
    <w:p w14:paraId="2563C8E3" w14:textId="72FED983" w:rsidR="0017740E" w:rsidRPr="00570416" w:rsidRDefault="00F82126" w:rsidP="00570416">
      <w:pPr>
        <w:pStyle w:val="Text2-1"/>
        <w:tabs>
          <w:tab w:val="clear" w:pos="1305"/>
        </w:tabs>
        <w:ind w:left="709" w:hanging="709"/>
      </w:pPr>
      <w:r w:rsidRPr="00570416">
        <w:t>Dílo bude vypracováno v českém jazyce</w:t>
      </w:r>
      <w:r w:rsidR="003E4D69" w:rsidRPr="00570416">
        <w:t>.</w:t>
      </w:r>
    </w:p>
    <w:p w14:paraId="001E7BAB" w14:textId="689FD899" w:rsidR="00DB7D3E" w:rsidRPr="00115B1E" w:rsidRDefault="00DB7D3E" w:rsidP="00115B1E">
      <w:pPr>
        <w:pStyle w:val="Nadpis2-2"/>
      </w:pPr>
      <w:bookmarkStart w:id="32" w:name="_Toc26966141"/>
      <w:bookmarkStart w:id="33" w:name="_Toc58338826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32"/>
      <w:bookmarkEnd w:id="33"/>
    </w:p>
    <w:p w14:paraId="2C7B0260" w14:textId="4B61B4C1" w:rsidR="00CA38AE" w:rsidRPr="00570416" w:rsidRDefault="00DB7D3E" w:rsidP="00570416">
      <w:pPr>
        <w:pStyle w:val="Text2-1"/>
        <w:tabs>
          <w:tab w:val="clear" w:pos="1305"/>
        </w:tabs>
        <w:ind w:left="709" w:hanging="709"/>
      </w:pPr>
      <w:r w:rsidRPr="00570416">
        <w:t>S ohledem na povahu Díla si smluvní strany sje</w:t>
      </w:r>
      <w:r w:rsidR="004B06A0" w:rsidRPr="00570416">
        <w:t>dnávají, že Zhotovitel bude při </w:t>
      </w:r>
      <w:r w:rsidRPr="00570416">
        <w:t xml:space="preserve">projednávání </w:t>
      </w:r>
      <w:r w:rsidR="00F82126" w:rsidRPr="00570416">
        <w:t>částí Díla</w:t>
      </w:r>
      <w:r w:rsidRPr="00570416">
        <w:t xml:space="preserve"> jednat s jednotlivými odbor</w:t>
      </w:r>
      <w:r w:rsidR="007D59E5" w:rsidRPr="00570416">
        <w:t>y a </w:t>
      </w:r>
      <w:r w:rsidR="007E6932" w:rsidRPr="00570416">
        <w:t>jednotkami Objednatele a </w:t>
      </w:r>
      <w:r w:rsidRPr="00570416">
        <w:t>dalšími dotčenými osobami a orgány vždy prostřednic</w:t>
      </w:r>
      <w:r w:rsidR="007E6932" w:rsidRPr="00570416">
        <w:t>tvím, případně v součinnosti se </w:t>
      </w:r>
      <w:r w:rsidRPr="00570416">
        <w:t>zástupcem Ob</w:t>
      </w:r>
      <w:r w:rsidR="007D59E5" w:rsidRPr="00570416">
        <w:t>jednatele ve </w:t>
      </w:r>
      <w:r w:rsidR="00D50C87" w:rsidRPr="00570416">
        <w:t>věcech technických</w:t>
      </w:r>
      <w:r w:rsidRPr="00570416">
        <w:t xml:space="preserve"> dle </w:t>
      </w:r>
      <w:proofErr w:type="gramStart"/>
      <w:r w:rsidRPr="00570416">
        <w:t>příslušné</w:t>
      </w:r>
      <w:proofErr w:type="gramEnd"/>
      <w:r w:rsidRPr="00570416">
        <w:t xml:space="preserve"> S</w:t>
      </w:r>
      <w:r w:rsidR="00ED6E12" w:rsidRPr="00570416">
        <w:t>o</w:t>
      </w:r>
      <w:r w:rsidRPr="00570416">
        <w:t xml:space="preserve">D. </w:t>
      </w:r>
      <w:r w:rsidR="00F82126" w:rsidRPr="00570416">
        <w:t>Části Díla</w:t>
      </w:r>
      <w:r w:rsidRPr="00570416">
        <w:t xml:space="preserve"> musí být projednán</w:t>
      </w:r>
      <w:r w:rsidR="00F82126" w:rsidRPr="00570416">
        <w:t>y</w:t>
      </w:r>
      <w:r w:rsidRPr="00570416">
        <w:t xml:space="preserve"> s níže uvedenými zástupci a profesními specialisty Objednatele</w:t>
      </w:r>
      <w:r w:rsidR="0031016D" w:rsidRPr="00570416">
        <w:t>.</w:t>
      </w:r>
      <w:r w:rsidRPr="00570416">
        <w:t xml:space="preserve"> Objednatel si vyhrazuje právo určit další osoby a orgány k projednání.</w:t>
      </w:r>
    </w:p>
    <w:p w14:paraId="0616D9A6" w14:textId="2BC6CBF8" w:rsidR="00CA38AE" w:rsidRPr="00570416" w:rsidRDefault="00CA38AE" w:rsidP="00570416">
      <w:pPr>
        <w:pStyle w:val="Text2-1"/>
        <w:tabs>
          <w:tab w:val="clear" w:pos="1305"/>
        </w:tabs>
        <w:ind w:left="709" w:hanging="709"/>
      </w:pPr>
      <w:r w:rsidRPr="00570416">
        <w:t>Org</w:t>
      </w:r>
      <w:r w:rsidR="00291742" w:rsidRPr="00570416">
        <w:t xml:space="preserve">anizační útvary GŘ </w:t>
      </w:r>
      <w:r w:rsidR="00A95790" w:rsidRPr="00570416">
        <w:t>Správy železnic</w:t>
      </w:r>
      <w:r w:rsidR="00875459" w:rsidRPr="00570416">
        <w:t>, státní organizace,</w:t>
      </w:r>
      <w:r w:rsidR="00291742" w:rsidRPr="00570416">
        <w:t xml:space="preserve"> přizvané</w:t>
      </w:r>
      <w:r w:rsidRPr="00570416">
        <w:t xml:space="preserve"> k</w:t>
      </w:r>
      <w:r w:rsidR="00EA715D" w:rsidRPr="00570416">
        <w:t> </w:t>
      </w:r>
      <w:r w:rsidRPr="00570416">
        <w:t>projednání</w:t>
      </w:r>
      <w:r w:rsidR="00EA715D" w:rsidRPr="00570416">
        <w:t xml:space="preserve"> </w:t>
      </w:r>
      <w:r w:rsidR="001F60EB" w:rsidRPr="00570416">
        <w:t>nad </w:t>
      </w:r>
      <w:r w:rsidR="00EA715D" w:rsidRPr="00570416">
        <w:t xml:space="preserve">rámec přílohy </w:t>
      </w:r>
      <w:r w:rsidR="00B233DB" w:rsidRPr="00570416">
        <w:t>č. 3</w:t>
      </w:r>
      <w:r w:rsidR="00A407B1" w:rsidRPr="00570416">
        <w:t xml:space="preserve"> </w:t>
      </w:r>
      <w:r w:rsidR="00B233DB" w:rsidRPr="00570416">
        <w:t>b) SoD</w:t>
      </w:r>
      <w:r w:rsidR="0031016D" w:rsidRPr="00570416">
        <w:t xml:space="preserve"> </w:t>
      </w:r>
      <w:r w:rsidR="00EA715D" w:rsidRPr="00570416">
        <w:t>Všeobecné technické podmínky</w:t>
      </w:r>
      <w:r w:rsidR="0031016D" w:rsidRPr="00570416">
        <w:t xml:space="preserve"> SoD</w:t>
      </w:r>
      <w:r w:rsidRPr="00570416">
        <w:t>:</w:t>
      </w:r>
    </w:p>
    <w:p w14:paraId="16F9C727" w14:textId="33433013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>úsek modernizace dráhy, Samostatné oddělení přípravy VRT (PVRT)</w:t>
      </w:r>
      <w:r w:rsidR="00E93A37" w:rsidRPr="00115B1E">
        <w:rPr>
          <w:rFonts w:ascii="Verdana" w:hAnsi="Verdana"/>
        </w:rPr>
        <w:t>.</w:t>
      </w:r>
    </w:p>
    <w:p w14:paraId="0759E183" w14:textId="77777777" w:rsidR="00CA38AE" w:rsidRPr="00115B1E" w:rsidRDefault="00CA38AE" w:rsidP="00115B1E">
      <w:pPr>
        <w:pStyle w:val="Nadpis2-2"/>
      </w:pPr>
      <w:bookmarkStart w:id="34" w:name="_Toc26966142"/>
      <w:bookmarkStart w:id="35" w:name="_Toc58338827"/>
      <w:r w:rsidRPr="00115B1E">
        <w:t xml:space="preserve">Pokyny k projednání a k připomínkovému řízení </w:t>
      </w:r>
      <w:r w:rsidR="00F82126" w:rsidRPr="00115B1E">
        <w:t>částí Díla</w:t>
      </w:r>
      <w:bookmarkEnd w:id="34"/>
      <w:bookmarkEnd w:id="35"/>
    </w:p>
    <w:p w14:paraId="1E2D16DD" w14:textId="6C206762" w:rsidR="00CA38AE" w:rsidRPr="00570416" w:rsidRDefault="00F82126" w:rsidP="00570416">
      <w:pPr>
        <w:pStyle w:val="Text2-1"/>
        <w:tabs>
          <w:tab w:val="clear" w:pos="1305"/>
        </w:tabs>
        <w:ind w:left="709" w:hanging="709"/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 xml:space="preserve">ce technické a obsahové, tak </w:t>
      </w:r>
      <w:r w:rsidR="007E6932" w:rsidRPr="00570416">
        <w:t>po </w:t>
      </w:r>
      <w:r w:rsidR="00CA38AE" w:rsidRPr="00570416">
        <w:t>stránce legislativní a bud</w:t>
      </w:r>
      <w:r w:rsidRPr="00570416">
        <w:t>ou</w:t>
      </w:r>
      <w:r w:rsidR="00CA38AE" w:rsidRPr="00570416">
        <w:t xml:space="preserve"> posuzován</w:t>
      </w:r>
      <w:r w:rsidRPr="00570416">
        <w:t>y</w:t>
      </w:r>
      <w:r w:rsidR="00CA38AE" w:rsidRPr="00570416">
        <w:t xml:space="preserve"> a schvalován</w:t>
      </w:r>
      <w:r w:rsidRPr="00570416">
        <w:t>y</w:t>
      </w:r>
      <w:r w:rsidR="007D59E5" w:rsidRPr="00570416">
        <w:t xml:space="preserve"> v </w:t>
      </w:r>
      <w:r w:rsidR="00CA38AE" w:rsidRPr="00570416">
        <w:t>připomínkovém řízení Objednatele dle požadavků Objednatele na Dílo. Technická a obsahová nápl</w:t>
      </w:r>
      <w:r w:rsidR="007D59E5" w:rsidRPr="00570416">
        <w:t>ň bude projednána na poradách s </w:t>
      </w:r>
      <w:r w:rsidR="00CA38AE" w:rsidRPr="00570416">
        <w:t>oprávněnými osobami Objednatele a s určenými zástupci Objednatele.</w:t>
      </w:r>
    </w:p>
    <w:p w14:paraId="42D2DF92" w14:textId="77777777" w:rsidR="00CA38AE" w:rsidRPr="00570416" w:rsidRDefault="00F82126" w:rsidP="00570416">
      <w:pPr>
        <w:pStyle w:val="Text2-1"/>
        <w:tabs>
          <w:tab w:val="clear" w:pos="1305"/>
        </w:tabs>
        <w:ind w:left="709" w:hanging="709"/>
      </w:pPr>
      <w:r w:rsidRPr="00570416">
        <w:t>Projednání Díla</w:t>
      </w:r>
      <w:r w:rsidR="00CA38AE" w:rsidRPr="00570416">
        <w:t xml:space="preserve"> bude probíhat formou porad.</w:t>
      </w:r>
    </w:p>
    <w:p w14:paraId="702FFA6D" w14:textId="4F8ED5BB" w:rsidR="00AC64A6" w:rsidRPr="00570416" w:rsidRDefault="00AC64A6" w:rsidP="00570416">
      <w:pPr>
        <w:pStyle w:val="Text2-1"/>
        <w:tabs>
          <w:tab w:val="clear" w:pos="1305"/>
        </w:tabs>
        <w:ind w:left="709" w:hanging="709"/>
      </w:pPr>
      <w:r w:rsidRPr="00570416">
        <w:t xml:space="preserve">Porady budou svolávány podle potřeby Objednatele nebo Zhotovitele, vždy však před dílčími odevzdáními. Okruh účastníků porad bude stanoven podle projednávané tematiky a podléhá odsouhlasení </w:t>
      </w:r>
      <w:r w:rsidR="00261B6C" w:rsidRPr="00570416">
        <w:t>Objednatelem</w:t>
      </w:r>
      <w:r w:rsidRPr="00570416">
        <w:t>.</w:t>
      </w:r>
    </w:p>
    <w:p w14:paraId="2ED7C23A" w14:textId="7969288C" w:rsidR="00CA38AE" w:rsidRPr="00570416" w:rsidRDefault="00CA38AE" w:rsidP="00570416">
      <w:pPr>
        <w:pStyle w:val="Text2-1"/>
        <w:tabs>
          <w:tab w:val="clear" w:pos="1305"/>
        </w:tabs>
        <w:ind w:left="709" w:hanging="709"/>
      </w:pPr>
      <w:r w:rsidRPr="00570416">
        <w:t>Poradu na projednání může svolat Objednatel nebo Zhotovitel. V případě potřeby může Zhotovitel o svolání jednání požádat Objednatele. Na každé projednání musí být pozvány oprávněné osoby Objednatele a určení zástupci Objednatele dle čl</w:t>
      </w:r>
      <w:r w:rsidR="00875459" w:rsidRPr="00570416">
        <w:t>.</w:t>
      </w:r>
      <w:r w:rsidRPr="00570416">
        <w:t xml:space="preserve"> </w:t>
      </w:r>
      <w:r w:rsidR="0002335A" w:rsidRPr="00570416">
        <w:t>5.2</w:t>
      </w:r>
      <w:r w:rsidR="00ED6E12" w:rsidRPr="00570416">
        <w:t>, pokud nebude výslovně So</w:t>
      </w:r>
      <w:r w:rsidRPr="00570416">
        <w:t xml:space="preserve">D zmocněn pro konkrétní jednání Zhotovitel. Pozvánka na poradu se zasílá elektronicky (emailem), případně také písemně, minimálně 7 dnů před konáním porady na příslušné </w:t>
      </w:r>
      <w:r w:rsidR="00F82126" w:rsidRPr="00570416">
        <w:t>zástupce Objednatele</w:t>
      </w:r>
      <w:r w:rsidRPr="00570416">
        <w:t>. Svolání porady musí být provedeno vždy</w:t>
      </w:r>
      <w:r w:rsidR="005066EE" w:rsidRPr="00570416">
        <w:t xml:space="preserve"> </w:t>
      </w:r>
      <w:r w:rsidRPr="00570416">
        <w:t xml:space="preserve">v součinnosti a </w:t>
      </w:r>
      <w:r w:rsidR="00AE2623" w:rsidRPr="00570416">
        <w:t xml:space="preserve">s </w:t>
      </w:r>
      <w:r w:rsidRPr="00570416">
        <w:t>vědomím oprávněné osoby Objednatele. Seznam emailových adres bude Zhotoviteli předán zástupcem Objednatele po podpisu S</w:t>
      </w:r>
      <w:r w:rsidR="00EA715D" w:rsidRPr="00570416">
        <w:t>oD</w:t>
      </w:r>
      <w:r w:rsidRPr="00570416">
        <w:t>.</w:t>
      </w:r>
    </w:p>
    <w:p w14:paraId="2642EAE9" w14:textId="3B6A788D" w:rsidR="0002335A" w:rsidRPr="00115B1E" w:rsidRDefault="0002335A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570416">
        <w:t xml:space="preserve">Průběh a výsledky projednání se zaznamenávají v listinné podobě formou záznamu nebo zápisu. Záznam nebo zápis z projednání musí obsahovat stručný popis projednávané problematiky a vyjádření jednotlivých účastníků prezentovaná na poradě. Ze záznamu musí být jednoznačně zřejmé, zda tato vyjádření byla či nebyla </w:t>
      </w:r>
      <w:r w:rsidRPr="00570416">
        <w:lastRenderedPageBreak/>
        <w:t xml:space="preserve">akceptována. Tento doklad z jednání se zasílá všem pozvaným a přítomným účastníkům pouze v elektronické podobě, listinná podoba je součástí odevzdání Díla. Návrh záznamu z projednání musí být rozeslán nejpozději do 7 dnů ode dne jednání. Účastníci jednání mohou ve lhůtě </w:t>
      </w:r>
      <w:r w:rsidR="003C1A60" w:rsidRPr="00570416">
        <w:t>do 7</w:t>
      </w:r>
      <w:r w:rsidRPr="00570416">
        <w:t xml:space="preserve"> dnů</w:t>
      </w:r>
      <w:r w:rsidRPr="00115B1E">
        <w:rPr>
          <w:rFonts w:ascii="Verdana" w:hAnsi="Verdana"/>
        </w:rPr>
        <w:t xml:space="preserve"> od</w:t>
      </w:r>
      <w:r w:rsidR="00875459" w:rsidRPr="00115B1E">
        <w:rPr>
          <w:rFonts w:ascii="Verdana" w:hAnsi="Verdana"/>
        </w:rPr>
        <w:t>e dne obdržení záznamu zaslat k </w:t>
      </w:r>
      <w:r w:rsidRPr="00115B1E">
        <w:rPr>
          <w:rFonts w:ascii="Verdana" w:hAnsi="Verdana"/>
        </w:rPr>
        <w:t>záznamu připomínky, pokud se v této lhůtě nevyjádří, má se za to, že s obsahem souhlasí.</w:t>
      </w:r>
    </w:p>
    <w:p w14:paraId="703ABD31" w14:textId="52457AD2" w:rsidR="0002335A" w:rsidRPr="00115B1E" w:rsidRDefault="0002335A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 zahájením připomínkového řízení provede Objednatel kontrolu úplnosti převzaté</w:t>
      </w:r>
      <w:r w:rsidR="00AE2623">
        <w:rPr>
          <w:rFonts w:ascii="Verdana" w:hAnsi="Verdana"/>
        </w:rPr>
        <w:t>ho</w:t>
      </w:r>
      <w:r w:rsidRPr="00115B1E">
        <w:rPr>
          <w:rFonts w:ascii="Verdana" w:hAnsi="Verdana"/>
        </w:rPr>
        <w:t xml:space="preserve"> D</w:t>
      </w:r>
      <w:r w:rsidR="003C2314" w:rsidRPr="00115B1E">
        <w:rPr>
          <w:rFonts w:ascii="Verdana" w:hAnsi="Verdana"/>
        </w:rPr>
        <w:t>íla</w:t>
      </w:r>
      <w:r w:rsidRPr="00115B1E">
        <w:rPr>
          <w:rFonts w:ascii="Verdana" w:hAnsi="Verdana"/>
        </w:rPr>
        <w:t xml:space="preserve"> v souladu se </w:t>
      </w:r>
      <w:proofErr w:type="gramStart"/>
      <w:r w:rsidRPr="00115B1E">
        <w:rPr>
          <w:rFonts w:ascii="Verdana" w:hAnsi="Verdana"/>
        </w:rPr>
        <w:t>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</w:t>
      </w:r>
      <w:proofErr w:type="gramEnd"/>
      <w:r w:rsidRPr="00115B1E">
        <w:rPr>
          <w:rFonts w:ascii="Verdana" w:hAnsi="Verdana"/>
        </w:rPr>
        <w:t>.</w:t>
      </w:r>
    </w:p>
    <w:p w14:paraId="1878E4C2" w14:textId="7E8CD570" w:rsidR="0002335A" w:rsidRPr="00115B1E" w:rsidRDefault="0002335A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Připomínkové řízení je uzavřeno zpravidla proj</w:t>
      </w:r>
      <w:r w:rsidR="007E6932" w:rsidRPr="00115B1E">
        <w:rPr>
          <w:rFonts w:ascii="Verdana" w:hAnsi="Verdana"/>
        </w:rPr>
        <w:t>ednáním připomínek obsažených v </w:t>
      </w:r>
      <w:r w:rsidRPr="00115B1E">
        <w:rPr>
          <w:rFonts w:ascii="Verdana" w:hAnsi="Verdana"/>
        </w:rPr>
        <w:t xml:space="preserve">jednotlivých stanoviscích, na kterém se dohodne konečný způsob vypořádání připomínek. Projednání připomínek </w:t>
      </w:r>
      <w:r w:rsidR="003C2314" w:rsidRPr="00115B1E">
        <w:rPr>
          <w:rFonts w:ascii="Verdana" w:hAnsi="Verdana"/>
        </w:rPr>
        <w:t>může být</w:t>
      </w:r>
      <w:r w:rsidRPr="00115B1E">
        <w:rPr>
          <w:rFonts w:ascii="Verdana" w:hAnsi="Verdana"/>
        </w:rPr>
        <w:t xml:space="preserve"> konferenční a svolává jej Objednatel nebo Zhotovitel.</w:t>
      </w:r>
    </w:p>
    <w:p w14:paraId="511D4CDF" w14:textId="4D138AFC" w:rsidR="00AC64A6" w:rsidRPr="00115B1E" w:rsidRDefault="008C41F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Součástí Díla budou záznamy z jednání pořízené </w:t>
      </w:r>
      <w:r w:rsidR="00552D98">
        <w:rPr>
          <w:rFonts w:ascii="Verdana" w:hAnsi="Verdana"/>
        </w:rPr>
        <w:t>Z</w:t>
      </w:r>
      <w:r w:rsidRPr="00115B1E">
        <w:rPr>
          <w:rFonts w:ascii="Verdana" w:hAnsi="Verdana"/>
        </w:rPr>
        <w:t xml:space="preserve">hotovitelem, doručená vyjádření a stanoviska, doručené </w:t>
      </w:r>
      <w:r w:rsidR="007D59E5" w:rsidRPr="00115B1E">
        <w:rPr>
          <w:rFonts w:ascii="Verdana" w:hAnsi="Verdana"/>
        </w:rPr>
        <w:t>podklady, reakce projektanta na </w:t>
      </w:r>
      <w:r w:rsidRPr="00115B1E">
        <w:rPr>
          <w:rFonts w:ascii="Verdana" w:hAnsi="Verdana"/>
        </w:rPr>
        <w:t xml:space="preserve">doručené </w:t>
      </w:r>
      <w:r w:rsidR="00AC64A6" w:rsidRPr="00115B1E">
        <w:rPr>
          <w:rFonts w:ascii="Verdana" w:hAnsi="Verdana"/>
        </w:rPr>
        <w:t xml:space="preserve">námitky, </w:t>
      </w:r>
      <w:r w:rsidRPr="00115B1E">
        <w:rPr>
          <w:rFonts w:ascii="Verdana" w:hAnsi="Verdana"/>
        </w:rPr>
        <w:t>připomínky a stanoviska</w:t>
      </w:r>
      <w:r w:rsidR="00AC64A6" w:rsidRPr="00115B1E">
        <w:rPr>
          <w:rFonts w:ascii="Verdana" w:hAnsi="Verdana"/>
        </w:rPr>
        <w:t xml:space="preserve"> apod.</w:t>
      </w:r>
    </w:p>
    <w:p w14:paraId="041E9F2F" w14:textId="257F62BD" w:rsidR="008C41F8" w:rsidRPr="00115B1E" w:rsidRDefault="008C41F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Z</w:t>
      </w:r>
      <w:r w:rsidR="00BA6359" w:rsidRPr="00115B1E">
        <w:rPr>
          <w:rFonts w:ascii="Verdana" w:hAnsi="Verdana"/>
        </w:rPr>
        <w:t>hotovitel</w:t>
      </w:r>
      <w:r w:rsidRPr="00115B1E">
        <w:rPr>
          <w:rFonts w:ascii="Verdana" w:hAnsi="Verdana"/>
        </w:rPr>
        <w:t xml:space="preserve"> je povinen zapracovat připomínky z projednání neza</w:t>
      </w:r>
      <w:r w:rsidR="00BA6359" w:rsidRPr="00115B1E">
        <w:rPr>
          <w:rFonts w:ascii="Verdana" w:hAnsi="Verdana"/>
        </w:rPr>
        <w:t>mítnuté Objednatelem</w:t>
      </w:r>
      <w:r w:rsidRPr="00115B1E">
        <w:rPr>
          <w:rFonts w:ascii="Verdana" w:hAnsi="Verdana"/>
        </w:rPr>
        <w:t>, pokud nevybočují z tohoto zadání.</w:t>
      </w:r>
      <w:r w:rsidR="00AC64A6" w:rsidRPr="00115B1E">
        <w:rPr>
          <w:rFonts w:ascii="Verdana" w:hAnsi="Verdana"/>
        </w:rPr>
        <w:t xml:space="preserve"> </w:t>
      </w:r>
    </w:p>
    <w:p w14:paraId="25CD8A52" w14:textId="5CE64BBD" w:rsidR="008C41F8" w:rsidRPr="00115B1E" w:rsidRDefault="00AC64A6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Veškerá jednání s Objednatelem</w:t>
      </w:r>
      <w:r w:rsidR="008C41F8" w:rsidRPr="00115B1E">
        <w:rPr>
          <w:rFonts w:ascii="Verdana" w:hAnsi="Verdana"/>
        </w:rPr>
        <w:t xml:space="preserve"> budou vedena v českém jazyce (nebo budou tlumočena na náklady </w:t>
      </w:r>
      <w:r w:rsidRPr="00115B1E">
        <w:rPr>
          <w:rFonts w:ascii="Verdana" w:hAnsi="Verdana"/>
        </w:rPr>
        <w:t>Z</w:t>
      </w:r>
      <w:r w:rsidR="008C41F8" w:rsidRPr="00115B1E">
        <w:rPr>
          <w:rFonts w:ascii="Verdana" w:hAnsi="Verdana"/>
        </w:rPr>
        <w:t xml:space="preserve">hotovitele). </w:t>
      </w:r>
    </w:p>
    <w:p w14:paraId="04F562A4" w14:textId="09F478B1" w:rsidR="008C41F8" w:rsidRPr="00115B1E" w:rsidRDefault="008C41F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Všechny vstupy a výpočty </w:t>
      </w:r>
      <w:r w:rsidR="00AC64A6" w:rsidRPr="00115B1E">
        <w:rPr>
          <w:rFonts w:ascii="Verdana" w:hAnsi="Verdana"/>
        </w:rPr>
        <w:t xml:space="preserve">prováděné při zpracování Díla </w:t>
      </w:r>
      <w:r w:rsidRPr="00115B1E">
        <w:rPr>
          <w:rFonts w:ascii="Verdana" w:hAnsi="Verdana"/>
        </w:rPr>
        <w:t>budou podrobně a průkazně dokumentovány a doloženy.</w:t>
      </w:r>
    </w:p>
    <w:p w14:paraId="6B31C3CE" w14:textId="1A0FA308" w:rsidR="00635F94" w:rsidRPr="00115B1E" w:rsidRDefault="00635F94" w:rsidP="00115B1E">
      <w:pPr>
        <w:pStyle w:val="Nadpis2-2"/>
      </w:pPr>
      <w:bookmarkStart w:id="36" w:name="_Toc26966143"/>
      <w:bookmarkStart w:id="37" w:name="_Toc58338828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37"/>
    </w:p>
    <w:p w14:paraId="4666AE1C" w14:textId="1FA2EBD5" w:rsidR="00A0708C" w:rsidRPr="00BF395C" w:rsidRDefault="00A0708C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BF395C">
        <w:rPr>
          <w:rFonts w:ascii="Verdana" w:hAnsi="Verdana"/>
          <w:b/>
        </w:rPr>
        <w:t xml:space="preserve">1. dílčí etapa – do 3 měsíců od účinnosti SoD </w:t>
      </w:r>
      <w:r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Pr="00BF395C">
        <w:rPr>
          <w:rFonts w:ascii="Verdana" w:hAnsi="Verdana"/>
        </w:rPr>
        <w:t>:</w:t>
      </w:r>
    </w:p>
    <w:p w14:paraId="743C3433" w14:textId="19979759" w:rsidR="00DA1DA9" w:rsidRPr="00BF395C" w:rsidRDefault="000C4456" w:rsidP="00AC411F">
      <w:pPr>
        <w:pStyle w:val="Odstavec1-1a"/>
        <w:numPr>
          <w:ilvl w:val="0"/>
          <w:numId w:val="19"/>
        </w:numPr>
        <w:spacing w:before="120" w:after="120"/>
      </w:pPr>
      <w:r w:rsidRPr="00BF395C">
        <w:t>z</w:t>
      </w:r>
      <w:r w:rsidR="00A0708C" w:rsidRPr="00BF395C">
        <w:t>ajištění mapových podkladů</w:t>
      </w:r>
      <w:r w:rsidRPr="00BF395C">
        <w:t>;</w:t>
      </w:r>
    </w:p>
    <w:p w14:paraId="49ABE038" w14:textId="79E47B95" w:rsidR="00A0708C" w:rsidRPr="00BF395C" w:rsidRDefault="000C4456" w:rsidP="00AC411F">
      <w:pPr>
        <w:pStyle w:val="Odstavec1-1a"/>
        <w:numPr>
          <w:ilvl w:val="0"/>
          <w:numId w:val="19"/>
        </w:numPr>
        <w:spacing w:before="120" w:after="120"/>
      </w:pPr>
      <w:r w:rsidRPr="00BF395C">
        <w:t>p</w:t>
      </w:r>
      <w:r w:rsidR="00A0708C" w:rsidRPr="00BF395C">
        <w:t>rovedení a vyhodnocení geotechnických, pyrotechnických a ostatních průzkumů</w:t>
      </w:r>
      <w:r w:rsidRPr="00BF395C">
        <w:t>;</w:t>
      </w:r>
    </w:p>
    <w:p w14:paraId="09993E81" w14:textId="13F36470" w:rsidR="00AE2623" w:rsidRPr="00BF395C" w:rsidRDefault="00AE2623" w:rsidP="00AC411F">
      <w:pPr>
        <w:pStyle w:val="Odstavec1-1a"/>
        <w:numPr>
          <w:ilvl w:val="0"/>
          <w:numId w:val="19"/>
        </w:numPr>
        <w:spacing w:before="120" w:after="120"/>
      </w:pPr>
      <w:r w:rsidRPr="00BF395C">
        <w:t>konceptu technického řešení napojení do železničního uzlu Brno;</w:t>
      </w:r>
    </w:p>
    <w:p w14:paraId="113F2680" w14:textId="45971E78" w:rsidR="00673B1D" w:rsidRPr="00BF395C" w:rsidRDefault="000C4456" w:rsidP="00AC411F">
      <w:pPr>
        <w:pStyle w:val="Odstavec1-1a"/>
        <w:numPr>
          <w:ilvl w:val="0"/>
          <w:numId w:val="19"/>
        </w:numPr>
        <w:spacing w:before="120" w:after="120"/>
      </w:pPr>
      <w:r w:rsidRPr="00BF395C">
        <w:t>z</w:t>
      </w:r>
      <w:r w:rsidR="00673B1D" w:rsidRPr="00BF395C">
        <w:t>pracování a vyhodnocení způsobů mimoúrovňových křížení</w:t>
      </w:r>
      <w:r w:rsidRPr="00BF395C">
        <w:t>;</w:t>
      </w:r>
    </w:p>
    <w:p w14:paraId="62E7B22C" w14:textId="353A1261" w:rsidR="00A0708C" w:rsidRPr="00BF395C" w:rsidRDefault="00192F46" w:rsidP="00F03402">
      <w:pPr>
        <w:pStyle w:val="Textbezslovn"/>
        <w:spacing w:before="120"/>
        <w:rPr>
          <w:rFonts w:ascii="Verdana" w:hAnsi="Verdana"/>
        </w:rPr>
      </w:pPr>
      <w:r w:rsidRPr="00BF395C">
        <w:rPr>
          <w:rFonts w:ascii="Verdana" w:hAnsi="Verdana"/>
        </w:rPr>
        <w:t>F</w:t>
      </w:r>
      <w:r w:rsidR="00A0708C" w:rsidRPr="00BF395C">
        <w:rPr>
          <w:rFonts w:ascii="Verdana" w:hAnsi="Verdana"/>
        </w:rPr>
        <w:t xml:space="preserve">akturace 10 % z ceny Díla. </w:t>
      </w:r>
    </w:p>
    <w:p w14:paraId="6614C52E" w14:textId="483E014D" w:rsidR="0058563B" w:rsidRPr="00BF395C" w:rsidRDefault="00270E9E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BF395C">
        <w:rPr>
          <w:rFonts w:ascii="Verdana" w:hAnsi="Verdana"/>
          <w:b/>
        </w:rPr>
        <w:t>2</w:t>
      </w:r>
      <w:r w:rsidR="002A0300" w:rsidRPr="00BF395C">
        <w:rPr>
          <w:rFonts w:ascii="Verdana" w:hAnsi="Verdana"/>
          <w:b/>
        </w:rPr>
        <w:t>. dílčí etapa – d</w:t>
      </w:r>
      <w:r w:rsidR="00635F94" w:rsidRPr="00BF395C">
        <w:rPr>
          <w:rFonts w:ascii="Verdana" w:hAnsi="Verdana"/>
          <w:b/>
        </w:rPr>
        <w:t>o 6 měsíců od účinnosti SoD</w:t>
      </w:r>
      <w:r w:rsidR="007F4600" w:rsidRPr="00BF395C">
        <w:rPr>
          <w:rFonts w:ascii="Verdana" w:hAnsi="Verdana"/>
          <w:b/>
        </w:rPr>
        <w:t xml:space="preserve"> </w:t>
      </w:r>
      <w:r w:rsidR="007F4600"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="007F4600"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="007F4600" w:rsidRPr="00BF395C">
        <w:rPr>
          <w:rFonts w:ascii="Verdana" w:hAnsi="Verdana"/>
        </w:rPr>
        <w:t>:</w:t>
      </w:r>
    </w:p>
    <w:p w14:paraId="6A531E1B" w14:textId="18AEA308" w:rsidR="0031016D" w:rsidRPr="00BF395C" w:rsidRDefault="00DA1DA9" w:rsidP="00AC411F">
      <w:pPr>
        <w:pStyle w:val="Odstavec1-1a"/>
        <w:numPr>
          <w:ilvl w:val="0"/>
          <w:numId w:val="21"/>
        </w:numPr>
        <w:spacing w:before="120" w:after="120"/>
      </w:pPr>
      <w:r w:rsidRPr="00BF395C">
        <w:t>k</w:t>
      </w:r>
      <w:r w:rsidR="0031016D" w:rsidRPr="00BF395C">
        <w:t xml:space="preserve">onceptu technického řešení </w:t>
      </w:r>
      <w:r w:rsidR="007F4600" w:rsidRPr="00BF395C">
        <w:t xml:space="preserve">Díla </w:t>
      </w:r>
      <w:r w:rsidR="00A867DC" w:rsidRPr="00BF395C">
        <w:t xml:space="preserve">k projednání (včetně výsledků předběžného inženýrskogeologického průzkumu), </w:t>
      </w:r>
      <w:r w:rsidR="007F4600" w:rsidRPr="00BF395C">
        <w:t>a </w:t>
      </w:r>
      <w:r w:rsidR="0031016D" w:rsidRPr="00BF395C">
        <w:t>to zejména</w:t>
      </w:r>
      <w:r w:rsidR="007F4600" w:rsidRPr="00BF395C">
        <w:t xml:space="preserve"> návrhu</w:t>
      </w:r>
      <w:r w:rsidR="0031016D" w:rsidRPr="00BF395C">
        <w:t>:</w:t>
      </w:r>
    </w:p>
    <w:p w14:paraId="419C6D0F" w14:textId="5C5FA8FC" w:rsidR="0031016D" w:rsidRPr="00BF395C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BF395C">
        <w:rPr>
          <w:rFonts w:ascii="Verdana" w:hAnsi="Verdana"/>
        </w:rPr>
        <w:t>kolejového řešení (situace, podélné a příčné profily)</w:t>
      </w:r>
      <w:r w:rsidR="007F4AD1" w:rsidRPr="00BF395C">
        <w:rPr>
          <w:rFonts w:ascii="Verdana" w:hAnsi="Verdana"/>
        </w:rPr>
        <w:t>;</w:t>
      </w:r>
    </w:p>
    <w:p w14:paraId="5F404C2C" w14:textId="7F3FE981" w:rsidR="0031016D" w:rsidRPr="00BF395C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BF395C">
        <w:rPr>
          <w:rFonts w:ascii="Verdana" w:hAnsi="Verdana"/>
        </w:rPr>
        <w:t>řešení železničního spodku</w:t>
      </w:r>
      <w:r w:rsidR="007F4AD1" w:rsidRPr="00BF395C">
        <w:rPr>
          <w:rFonts w:ascii="Verdana" w:hAnsi="Verdana"/>
        </w:rPr>
        <w:t>;</w:t>
      </w:r>
    </w:p>
    <w:p w14:paraId="40B728BA" w14:textId="2E497669" w:rsidR="0031016D" w:rsidRPr="00BF395C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BF395C">
        <w:rPr>
          <w:rFonts w:ascii="Verdana" w:hAnsi="Verdana"/>
        </w:rPr>
        <w:t>mostních objektů (situace, podélné a příčné profily)</w:t>
      </w:r>
      <w:r w:rsidR="007F4AD1" w:rsidRPr="00BF395C">
        <w:rPr>
          <w:rFonts w:ascii="Verdana" w:hAnsi="Verdana"/>
        </w:rPr>
        <w:t>;</w:t>
      </w:r>
    </w:p>
    <w:p w14:paraId="4DA231E6" w14:textId="4C372D7E" w:rsidR="0031016D" w:rsidRPr="00BF395C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BF395C">
        <w:rPr>
          <w:rFonts w:ascii="Verdana" w:hAnsi="Verdana"/>
        </w:rPr>
        <w:t>řešení napájení, sdělovacího a zabezpečovacího zařízení</w:t>
      </w:r>
      <w:r w:rsidR="007F4AD1" w:rsidRPr="00BF395C">
        <w:rPr>
          <w:rFonts w:ascii="Verdana" w:hAnsi="Verdana"/>
        </w:rPr>
        <w:t>;</w:t>
      </w:r>
    </w:p>
    <w:p w14:paraId="4FCC3273" w14:textId="5E7BB497" w:rsidR="006C0037" w:rsidRPr="00BF395C" w:rsidRDefault="006C0037" w:rsidP="00F03402">
      <w:pPr>
        <w:pStyle w:val="Text2-1"/>
        <w:numPr>
          <w:ilvl w:val="0"/>
          <w:numId w:val="11"/>
        </w:numPr>
        <w:spacing w:before="120"/>
        <w:rPr>
          <w:rFonts w:ascii="Verdana" w:hAnsi="Verdana"/>
        </w:rPr>
      </w:pPr>
      <w:r w:rsidRPr="00BF395C">
        <w:rPr>
          <w:rFonts w:ascii="Verdana" w:hAnsi="Verdana"/>
        </w:rPr>
        <w:t>řešení plně vybaveného střediska údržby;</w:t>
      </w:r>
    </w:p>
    <w:p w14:paraId="62612596" w14:textId="517D0244" w:rsidR="0031016D" w:rsidRPr="00BF395C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BF395C">
        <w:rPr>
          <w:rFonts w:ascii="Verdana" w:hAnsi="Verdana"/>
        </w:rPr>
        <w:t>řešení souvisejících pozemních objektů (půdorys, výškové řešení)</w:t>
      </w:r>
      <w:r w:rsidR="007F4AD1" w:rsidRPr="00BF395C">
        <w:rPr>
          <w:rFonts w:ascii="Verdana" w:hAnsi="Verdana"/>
        </w:rPr>
        <w:t>;</w:t>
      </w:r>
    </w:p>
    <w:p w14:paraId="43EBCDF3" w14:textId="251DB1D2" w:rsidR="0031016D" w:rsidRPr="00BF395C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BF395C">
        <w:rPr>
          <w:rFonts w:ascii="Verdana" w:hAnsi="Verdana"/>
        </w:rPr>
        <w:t>řešení přístupových komunikací a ploch</w:t>
      </w:r>
      <w:r w:rsidR="007F4AD1" w:rsidRPr="00BF395C">
        <w:rPr>
          <w:rFonts w:ascii="Verdana" w:hAnsi="Verdana"/>
        </w:rPr>
        <w:t>;</w:t>
      </w:r>
    </w:p>
    <w:p w14:paraId="18F923B7" w14:textId="1E6004E5" w:rsidR="0031016D" w:rsidRPr="00BF395C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BF395C">
        <w:rPr>
          <w:rFonts w:ascii="Verdana" w:hAnsi="Verdana"/>
        </w:rPr>
        <w:t>protihlukových a kompenzačních opatření.</w:t>
      </w:r>
    </w:p>
    <w:p w14:paraId="133E1857" w14:textId="1BD395AD" w:rsidR="007F4600" w:rsidRPr="00BF395C" w:rsidRDefault="00DA1DA9" w:rsidP="00F03402">
      <w:pPr>
        <w:pStyle w:val="Odstavec1-1a"/>
        <w:spacing w:before="120" w:after="120"/>
      </w:pPr>
      <w:r w:rsidRPr="00BF395C">
        <w:t>p</w:t>
      </w:r>
      <w:r w:rsidR="007F4600" w:rsidRPr="00BF395C">
        <w:t>osouzení vlivů záměru na předměty ochrany a celistvost evropsky významné lokality (EVL) a/nebo ptačí oblasti (PO)</w:t>
      </w:r>
      <w:r w:rsidRPr="00BF395C">
        <w:t>;</w:t>
      </w:r>
    </w:p>
    <w:p w14:paraId="6B6282A5" w14:textId="76DBEE98" w:rsidR="00635F94" w:rsidRPr="00BF395C" w:rsidRDefault="00DA1DA9" w:rsidP="00F03402">
      <w:pPr>
        <w:pStyle w:val="Odstavec1-1a"/>
        <w:spacing w:before="120" w:after="120"/>
      </w:pPr>
      <w:r w:rsidRPr="00BF395C">
        <w:t>z</w:t>
      </w:r>
      <w:r w:rsidR="00635F94" w:rsidRPr="00BF395C">
        <w:t>ákladní</w:t>
      </w:r>
      <w:r w:rsidR="00424A4B" w:rsidRPr="00BF395C">
        <w:t>ho</w:t>
      </w:r>
      <w:r w:rsidR="00635F94" w:rsidRPr="00BF395C">
        <w:t xml:space="preserve"> 3D model</w:t>
      </w:r>
      <w:r w:rsidR="00424A4B" w:rsidRPr="00BF395C">
        <w:t>u</w:t>
      </w:r>
      <w:r w:rsidR="00635F94" w:rsidRPr="00BF395C">
        <w:t xml:space="preserve"> rozhodujících</w:t>
      </w:r>
      <w:r w:rsidR="007F4600" w:rsidRPr="00BF395C">
        <w:t xml:space="preserve"> stavebních objektů zasazený do </w:t>
      </w:r>
      <w:r w:rsidR="00635F94" w:rsidRPr="00BF395C">
        <w:t xml:space="preserve">terénu </w:t>
      </w:r>
      <w:r w:rsidRPr="00BF395C">
        <w:br/>
      </w:r>
      <w:r w:rsidR="00635F94" w:rsidRPr="00BF395C">
        <w:t>pro pre</w:t>
      </w:r>
      <w:r w:rsidR="00A444F4" w:rsidRPr="00BF395C">
        <w:t xml:space="preserve">zentaci </w:t>
      </w:r>
      <w:r w:rsidR="004B06A0" w:rsidRPr="00BF395C">
        <w:t xml:space="preserve">záměru </w:t>
      </w:r>
      <w:r w:rsidR="00A444F4" w:rsidRPr="00BF395C">
        <w:t>samosprávě a veřejnosti</w:t>
      </w:r>
      <w:r w:rsidRPr="00BF395C">
        <w:t>;</w:t>
      </w:r>
    </w:p>
    <w:p w14:paraId="260A9931" w14:textId="70F91722" w:rsidR="00CD4712" w:rsidRPr="00BF395C" w:rsidRDefault="00CD4712" w:rsidP="00F03402">
      <w:pPr>
        <w:pStyle w:val="Textbezslovn"/>
        <w:spacing w:before="120"/>
        <w:rPr>
          <w:rFonts w:ascii="Verdana" w:hAnsi="Verdana"/>
        </w:rPr>
      </w:pPr>
      <w:r w:rsidRPr="00BF395C">
        <w:rPr>
          <w:rFonts w:ascii="Verdana" w:hAnsi="Verdana"/>
        </w:rPr>
        <w:t xml:space="preserve">Fakturace 30 % z ceny Díla. </w:t>
      </w:r>
    </w:p>
    <w:p w14:paraId="032F57F4" w14:textId="27A4E08B" w:rsidR="007F4600" w:rsidRPr="00BF395C" w:rsidRDefault="00270E9E" w:rsidP="00570416">
      <w:pPr>
        <w:pStyle w:val="Text2-1"/>
        <w:tabs>
          <w:tab w:val="clear" w:pos="1305"/>
        </w:tabs>
        <w:ind w:left="709" w:hanging="709"/>
      </w:pPr>
      <w:r w:rsidRPr="00BF395C">
        <w:rPr>
          <w:b/>
        </w:rPr>
        <w:t>3</w:t>
      </w:r>
      <w:r w:rsidR="002A0300" w:rsidRPr="00BF395C">
        <w:rPr>
          <w:b/>
        </w:rPr>
        <w:t>. dílčí etapa – d</w:t>
      </w:r>
      <w:r w:rsidR="00635F94" w:rsidRPr="00BF395C">
        <w:rPr>
          <w:b/>
        </w:rPr>
        <w:t>o 1</w:t>
      </w:r>
      <w:r w:rsidR="0031016D" w:rsidRPr="00BF395C">
        <w:rPr>
          <w:b/>
        </w:rPr>
        <w:t>1</w:t>
      </w:r>
      <w:r w:rsidR="00635F94" w:rsidRPr="00BF395C">
        <w:rPr>
          <w:b/>
        </w:rPr>
        <w:t xml:space="preserve"> měsíců od účinnosti SoD </w:t>
      </w:r>
      <w:r w:rsidR="007F4600" w:rsidRPr="00BF395C">
        <w:t xml:space="preserve">dojde </w:t>
      </w:r>
      <w:r w:rsidR="00D85C90" w:rsidRPr="00BF395C">
        <w:rPr>
          <w:rFonts w:ascii="Verdana" w:hAnsi="Verdana"/>
        </w:rPr>
        <w:t>k předání, resp. uskutečnění</w:t>
      </w:r>
      <w:r w:rsidR="007F4600" w:rsidRPr="00BF395C">
        <w:t>:</w:t>
      </w:r>
    </w:p>
    <w:p w14:paraId="27FC687B" w14:textId="06AAA8CE" w:rsidR="006A13E3" w:rsidRPr="00BF395C" w:rsidRDefault="006A13E3" w:rsidP="00AC411F">
      <w:pPr>
        <w:pStyle w:val="Odstavec1-1a"/>
        <w:numPr>
          <w:ilvl w:val="0"/>
          <w:numId w:val="20"/>
        </w:numPr>
        <w:spacing w:before="120" w:after="120"/>
      </w:pPr>
      <w:r w:rsidRPr="00BF395C">
        <w:t xml:space="preserve">dokončení </w:t>
      </w:r>
      <w:r w:rsidR="00FA4434" w:rsidRPr="00BF395C">
        <w:t>dokumentace EIA</w:t>
      </w:r>
      <w:r w:rsidR="00FD2DC0" w:rsidRPr="00BF395C">
        <w:t xml:space="preserve"> k projednání s Objednatelem</w:t>
      </w:r>
      <w:r w:rsidR="00DA1DA9" w:rsidRPr="00BF395C">
        <w:t>;</w:t>
      </w:r>
    </w:p>
    <w:p w14:paraId="55FD2788" w14:textId="5AB718D2" w:rsidR="00FD2DC0" w:rsidRPr="00BF395C" w:rsidRDefault="00FD2DC0" w:rsidP="00AC411F">
      <w:pPr>
        <w:pStyle w:val="Odstavec1-1a"/>
        <w:numPr>
          <w:ilvl w:val="0"/>
          <w:numId w:val="20"/>
        </w:numPr>
        <w:spacing w:before="120" w:after="120"/>
      </w:pPr>
      <w:r w:rsidRPr="00BF395C">
        <w:lastRenderedPageBreak/>
        <w:t>zapracování připomínek Objednatele a dokončení dokumentace EIA;</w:t>
      </w:r>
    </w:p>
    <w:p w14:paraId="359B8697" w14:textId="00D9B299" w:rsidR="00FA4434" w:rsidRPr="00BF395C" w:rsidRDefault="006A13E3" w:rsidP="00AC411F">
      <w:pPr>
        <w:pStyle w:val="Odstavec1-1a"/>
        <w:numPr>
          <w:ilvl w:val="0"/>
          <w:numId w:val="20"/>
        </w:numPr>
        <w:spacing w:before="120" w:after="120"/>
      </w:pPr>
      <w:r w:rsidRPr="00BF395C">
        <w:t>předložení dokumentace EIA orgánu příslušnému k vydání závazného stanoviska EIA;</w:t>
      </w:r>
    </w:p>
    <w:p w14:paraId="49E49956" w14:textId="1A5B6831" w:rsidR="00FA4434" w:rsidRPr="00BF395C" w:rsidRDefault="00DA1DA9" w:rsidP="00F03402">
      <w:pPr>
        <w:pStyle w:val="Odstavec1-1a"/>
        <w:spacing w:before="120" w:after="120"/>
      </w:pPr>
      <w:r w:rsidRPr="00BF395C">
        <w:t>v</w:t>
      </w:r>
      <w:r w:rsidR="00424A4B" w:rsidRPr="00BF395C">
        <w:t xml:space="preserve">ýpočtu </w:t>
      </w:r>
      <w:r w:rsidR="00FA4434" w:rsidRPr="00BF395C">
        <w:t xml:space="preserve">celkových investičních nákladů stavby resp. rozpočtu a </w:t>
      </w:r>
      <w:r w:rsidR="005B01B1" w:rsidRPr="00BF395C">
        <w:t xml:space="preserve">aktualizace </w:t>
      </w:r>
      <w:r w:rsidR="00FA4434" w:rsidRPr="00BF395C">
        <w:t>ekonomického hodnocení stavby</w:t>
      </w:r>
      <w:r w:rsidRPr="00BF395C">
        <w:t>;</w:t>
      </w:r>
    </w:p>
    <w:p w14:paraId="4C3A0D8A" w14:textId="5BD61CC1" w:rsidR="00AD0FD9" w:rsidRPr="00BF395C" w:rsidRDefault="00AD0FD9" w:rsidP="00F03402">
      <w:pPr>
        <w:pStyle w:val="Odstavec1-1a"/>
        <w:spacing w:before="120" w:after="120"/>
      </w:pPr>
      <w:r w:rsidRPr="00BF395C">
        <w:t>posouzení RAMS;</w:t>
      </w:r>
    </w:p>
    <w:p w14:paraId="533F7CF7" w14:textId="75EC0855" w:rsidR="00FF47A9" w:rsidRPr="00BF395C" w:rsidRDefault="00DA1DA9" w:rsidP="00F03402">
      <w:pPr>
        <w:pStyle w:val="Odstavec1-1a"/>
        <w:spacing w:before="120" w:after="120"/>
      </w:pPr>
      <w:r w:rsidRPr="00BF395C">
        <w:t>v</w:t>
      </w:r>
      <w:r w:rsidR="00FA4434" w:rsidRPr="00BF395C">
        <w:t xml:space="preserve">eškerých </w:t>
      </w:r>
      <w:r w:rsidR="007F4AD1" w:rsidRPr="00BF395C">
        <w:t>d</w:t>
      </w:r>
      <w:r w:rsidR="007F4600" w:rsidRPr="00BF395C">
        <w:t>alší</w:t>
      </w:r>
      <w:r w:rsidR="00FF47A9" w:rsidRPr="00BF395C">
        <w:t>ch</w:t>
      </w:r>
      <w:r w:rsidR="00FA4434" w:rsidRPr="00BF395C">
        <w:t xml:space="preserve"> relevantních</w:t>
      </w:r>
      <w:r w:rsidR="007F4600" w:rsidRPr="00BF395C">
        <w:t xml:space="preserve"> výstup</w:t>
      </w:r>
      <w:r w:rsidR="00FF47A9" w:rsidRPr="00BF395C">
        <w:t>ů k projednání s</w:t>
      </w:r>
      <w:r w:rsidR="00FA4434" w:rsidRPr="00BF395C">
        <w:t> </w:t>
      </w:r>
      <w:r w:rsidR="00FF47A9" w:rsidRPr="00BF395C">
        <w:t>Objednatelem</w:t>
      </w:r>
      <w:r w:rsidR="00FA4434" w:rsidRPr="00BF395C">
        <w:t>.</w:t>
      </w:r>
    </w:p>
    <w:p w14:paraId="75AE49E5" w14:textId="40ABF424" w:rsidR="00CD4712" w:rsidRPr="00BF395C" w:rsidRDefault="00277498" w:rsidP="00F03402">
      <w:pPr>
        <w:pStyle w:val="Textbezslovn"/>
        <w:spacing w:before="120"/>
        <w:rPr>
          <w:rFonts w:ascii="Verdana" w:hAnsi="Verdana"/>
        </w:rPr>
      </w:pPr>
      <w:r w:rsidRPr="00BF395C">
        <w:rPr>
          <w:rFonts w:ascii="Verdana" w:hAnsi="Verdana"/>
        </w:rPr>
        <w:t xml:space="preserve">Fakturace </w:t>
      </w:r>
      <w:r w:rsidR="00D971D2" w:rsidRPr="00BF395C">
        <w:rPr>
          <w:rFonts w:ascii="Verdana" w:hAnsi="Verdana"/>
        </w:rPr>
        <w:t>2</w:t>
      </w:r>
      <w:r w:rsidR="00CD4712" w:rsidRPr="00BF395C">
        <w:rPr>
          <w:rFonts w:ascii="Verdana" w:hAnsi="Verdana"/>
        </w:rPr>
        <w:t xml:space="preserve">0 % z ceny Díla. </w:t>
      </w:r>
    </w:p>
    <w:p w14:paraId="384BE71A" w14:textId="1ECA9468" w:rsidR="00A85759" w:rsidRPr="005C6366" w:rsidRDefault="00A85759" w:rsidP="005C6366">
      <w:pPr>
        <w:pStyle w:val="Text2-1"/>
        <w:tabs>
          <w:tab w:val="clear" w:pos="1305"/>
        </w:tabs>
        <w:ind w:left="709" w:hanging="709"/>
        <w:rPr>
          <w:b/>
        </w:rPr>
      </w:pPr>
      <w:r w:rsidRPr="005C6366">
        <w:rPr>
          <w:b/>
        </w:rPr>
        <w:t xml:space="preserve">4. dílčí etapa </w:t>
      </w:r>
      <w:r w:rsidR="00240689" w:rsidRPr="005C6366">
        <w:t xml:space="preserve">(s předpokladem </w:t>
      </w:r>
      <w:r w:rsidRPr="005C6366">
        <w:t>do 1</w:t>
      </w:r>
      <w:r w:rsidR="00FC4A91" w:rsidRPr="005C6366">
        <w:t>6</w:t>
      </w:r>
      <w:r w:rsidRPr="005C6366">
        <w:t xml:space="preserve"> měsíců od účinnosti SoD</w:t>
      </w:r>
      <w:r w:rsidR="00240689" w:rsidRPr="005C6366">
        <w:t>)</w:t>
      </w:r>
      <w:r w:rsidR="005C6366" w:rsidRPr="005C6366">
        <w:t xml:space="preserve">, ve které </w:t>
      </w:r>
      <w:r w:rsidRPr="005C6366">
        <w:rPr>
          <w:b/>
        </w:rPr>
        <w:t>dojde k</w:t>
      </w:r>
      <w:r w:rsidR="005C6366" w:rsidRPr="005C6366">
        <w:rPr>
          <w:b/>
        </w:rPr>
        <w:t> </w:t>
      </w:r>
      <w:r w:rsidRPr="005C6366">
        <w:rPr>
          <w:b/>
        </w:rPr>
        <w:t>získání pravomocného kladného závazného stanoviska EIA</w:t>
      </w:r>
      <w:r w:rsidR="002F0512">
        <w:rPr>
          <w:b/>
        </w:rPr>
        <w:t>.</w:t>
      </w:r>
    </w:p>
    <w:p w14:paraId="2470EE9A" w14:textId="75BCEDB4" w:rsidR="00FC4A91" w:rsidRPr="00BF395C" w:rsidRDefault="00FC4A91" w:rsidP="00FC4A91">
      <w:pPr>
        <w:pStyle w:val="Odstavec1-1a"/>
        <w:numPr>
          <w:ilvl w:val="0"/>
          <w:numId w:val="0"/>
        </w:numPr>
        <w:spacing w:before="120"/>
        <w:ind w:left="737"/>
        <w:rPr>
          <w:rFonts w:ascii="Verdana" w:hAnsi="Verdana"/>
        </w:rPr>
      </w:pPr>
      <w:r w:rsidRPr="00BF395C">
        <w:rPr>
          <w:rFonts w:ascii="Verdana" w:hAnsi="Verdana"/>
        </w:rPr>
        <w:t xml:space="preserve">Fakturace 10 % z ceny Díla. </w:t>
      </w:r>
    </w:p>
    <w:p w14:paraId="55FC2A5D" w14:textId="4291A77D" w:rsidR="00FC4A91" w:rsidRPr="00BF395C" w:rsidRDefault="00FC4A91" w:rsidP="00570416">
      <w:pPr>
        <w:pStyle w:val="Text2-1"/>
        <w:tabs>
          <w:tab w:val="clear" w:pos="1305"/>
        </w:tabs>
        <w:ind w:left="709" w:hanging="709"/>
      </w:pPr>
      <w:r w:rsidRPr="00BF395C">
        <w:rPr>
          <w:b/>
        </w:rPr>
        <w:t>5. dílčí etapa</w:t>
      </w:r>
      <w:r w:rsidRPr="00BF395C">
        <w:t xml:space="preserve"> </w:t>
      </w:r>
      <w:r w:rsidR="00656541" w:rsidRPr="00BF395C">
        <w:t xml:space="preserve">– </w:t>
      </w:r>
      <w:r w:rsidR="00656541" w:rsidRPr="00BF395C">
        <w:rPr>
          <w:b/>
        </w:rPr>
        <w:t xml:space="preserve">do 3 měsíců od získání pravomocného kladného závazného stanoviska EIA </w:t>
      </w:r>
      <w:r w:rsidRPr="00BF395C">
        <w:t>dojde k předání, resp. uskutečnění:</w:t>
      </w:r>
    </w:p>
    <w:p w14:paraId="351D5B38" w14:textId="14E6723A" w:rsidR="00A85759" w:rsidRPr="00BF395C" w:rsidRDefault="00FC4A91" w:rsidP="00FC4A91">
      <w:pPr>
        <w:pStyle w:val="Odstavec1-1a"/>
        <w:numPr>
          <w:ilvl w:val="0"/>
          <w:numId w:val="22"/>
        </w:numPr>
        <w:spacing w:before="120" w:after="120"/>
      </w:pPr>
      <w:r w:rsidRPr="00BF395C">
        <w:t>dokončení DÚR vč. zajištění úplné dokladové části pro územní řízení vč. zapracování případných podmínek a dalších závěrů z těchto dokladů vyplývajících;</w:t>
      </w:r>
    </w:p>
    <w:p w14:paraId="269795C0" w14:textId="3AE2B84A" w:rsidR="002F0512" w:rsidRPr="00BF395C" w:rsidRDefault="002F0512" w:rsidP="002F0512">
      <w:pPr>
        <w:pStyle w:val="Odstavec1-1a"/>
        <w:numPr>
          <w:ilvl w:val="0"/>
          <w:numId w:val="22"/>
        </w:numPr>
        <w:spacing w:before="120" w:after="120"/>
      </w:pPr>
      <w:r>
        <w:t>aktualizace dříve zpracovaných částí Díla na základě finální verze DÚR (zejména výpočtu celkových investičních nákladů stavby resp. rozpočtu a aktualizace ekonomického hodnocení stavby a posouzení RAMS) a jejich projednání s Objednatelem;</w:t>
      </w:r>
    </w:p>
    <w:p w14:paraId="3A563E35" w14:textId="23BFC924" w:rsidR="00240689" w:rsidRDefault="00656541" w:rsidP="002F0512">
      <w:pPr>
        <w:pStyle w:val="Odstavec1-1a"/>
        <w:numPr>
          <w:ilvl w:val="0"/>
          <w:numId w:val="22"/>
        </w:numPr>
        <w:spacing w:before="120" w:after="120"/>
      </w:pPr>
      <w:r w:rsidRPr="00BF395C">
        <w:t xml:space="preserve">projednání </w:t>
      </w:r>
      <w:r w:rsidR="00240689" w:rsidRPr="00BF395C">
        <w:t xml:space="preserve">finální verze DÚR </w:t>
      </w:r>
      <w:r w:rsidRPr="00BF395C">
        <w:t xml:space="preserve">s </w:t>
      </w:r>
      <w:r w:rsidR="00240689" w:rsidRPr="00BF395C">
        <w:t xml:space="preserve">Objednatelem vč. </w:t>
      </w:r>
      <w:r w:rsidRPr="00BF395C">
        <w:t xml:space="preserve">zpracování </w:t>
      </w:r>
      <w:r w:rsidR="00240689" w:rsidRPr="00BF395C">
        <w:t>žádosti o vydání územního rozhodnutí;</w:t>
      </w:r>
    </w:p>
    <w:p w14:paraId="52ED9C32" w14:textId="338B639E" w:rsidR="00A85759" w:rsidRPr="00BF395C" w:rsidRDefault="00A85759" w:rsidP="002F0512">
      <w:pPr>
        <w:pStyle w:val="Odstavec1-1a"/>
      </w:pPr>
      <w:r w:rsidRPr="00BF395C">
        <w:t xml:space="preserve">předložení </w:t>
      </w:r>
      <w:r w:rsidR="00240689" w:rsidRPr="00BF395C">
        <w:t xml:space="preserve">finální Objednatelem odsouhlasené verze </w:t>
      </w:r>
      <w:r w:rsidRPr="00BF395C">
        <w:t>DÚR orgánu příslušnému k</w:t>
      </w:r>
      <w:r w:rsidR="005C6366">
        <w:t> </w:t>
      </w:r>
      <w:r w:rsidRPr="00BF395C">
        <w:t>vydání rozhodnutí o umístění stavby dráhy</w:t>
      </w:r>
      <w:r w:rsidR="002F0512">
        <w:t>.</w:t>
      </w:r>
    </w:p>
    <w:p w14:paraId="42461859" w14:textId="372C2A4B" w:rsidR="00D971D2" w:rsidRPr="00BF395C" w:rsidRDefault="00D971D2" w:rsidP="00D971D2">
      <w:pPr>
        <w:pStyle w:val="Odstavec1-1a"/>
        <w:numPr>
          <w:ilvl w:val="0"/>
          <w:numId w:val="0"/>
        </w:numPr>
        <w:spacing w:before="120"/>
        <w:ind w:left="737"/>
        <w:rPr>
          <w:rFonts w:ascii="Verdana" w:hAnsi="Verdana"/>
        </w:rPr>
      </w:pPr>
      <w:r w:rsidRPr="00BF395C">
        <w:rPr>
          <w:rFonts w:ascii="Verdana" w:hAnsi="Verdana"/>
        </w:rPr>
        <w:t xml:space="preserve">Fakturace </w:t>
      </w:r>
      <w:r w:rsidR="00FC4A91" w:rsidRPr="00BF395C">
        <w:rPr>
          <w:rFonts w:ascii="Verdana" w:hAnsi="Verdana"/>
        </w:rPr>
        <w:t>15</w:t>
      </w:r>
      <w:r w:rsidRPr="00BF395C">
        <w:rPr>
          <w:rFonts w:ascii="Verdana" w:hAnsi="Verdana"/>
        </w:rPr>
        <w:t xml:space="preserve"> % z ceny Díla. </w:t>
      </w:r>
    </w:p>
    <w:p w14:paraId="67E1CED7" w14:textId="4309F166" w:rsidR="007F2234" w:rsidRPr="002F0512" w:rsidRDefault="00FC4A91" w:rsidP="002F0512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2F0512">
        <w:rPr>
          <w:rFonts w:ascii="Verdana" w:hAnsi="Verdana"/>
          <w:b/>
        </w:rPr>
        <w:t>6</w:t>
      </w:r>
      <w:r w:rsidR="002A0300" w:rsidRPr="002F0512">
        <w:rPr>
          <w:rFonts w:ascii="Verdana" w:hAnsi="Verdana"/>
          <w:b/>
        </w:rPr>
        <w:t xml:space="preserve">. dílčí etapa </w:t>
      </w:r>
      <w:r w:rsidRPr="002F0512">
        <w:rPr>
          <w:rFonts w:ascii="Verdana" w:hAnsi="Verdana"/>
          <w:b/>
        </w:rPr>
        <w:t>–</w:t>
      </w:r>
      <w:r w:rsidR="00240689" w:rsidRPr="002F0512">
        <w:rPr>
          <w:rFonts w:ascii="Verdana" w:hAnsi="Verdana"/>
          <w:b/>
        </w:rPr>
        <w:t xml:space="preserve"> t</w:t>
      </w:r>
      <w:r w:rsidRPr="002F0512">
        <w:rPr>
          <w:rFonts w:ascii="Verdana" w:hAnsi="Verdana"/>
          <w:b/>
        </w:rPr>
        <w:t>er</w:t>
      </w:r>
      <w:r w:rsidR="00A85759" w:rsidRPr="002F0512">
        <w:rPr>
          <w:rFonts w:ascii="Verdana" w:hAnsi="Verdana"/>
          <w:b/>
        </w:rPr>
        <w:t>mín dokončení díla</w:t>
      </w:r>
      <w:r w:rsidR="00240689" w:rsidRPr="002F0512">
        <w:rPr>
          <w:rFonts w:ascii="Verdana" w:hAnsi="Verdana"/>
          <w:b/>
        </w:rPr>
        <w:t xml:space="preserve"> </w:t>
      </w:r>
      <w:r w:rsidR="00240689" w:rsidRPr="002F0512">
        <w:rPr>
          <w:rFonts w:ascii="Verdana" w:hAnsi="Verdana"/>
        </w:rPr>
        <w:t xml:space="preserve">(s předpokladem </w:t>
      </w:r>
      <w:r w:rsidR="00240E16">
        <w:rPr>
          <w:rFonts w:ascii="Verdana" w:hAnsi="Verdana"/>
        </w:rPr>
        <w:t xml:space="preserve">do 2 měsíců od dokončení 5. dílčí etapy, resp. </w:t>
      </w:r>
      <w:r w:rsidR="00B44A61">
        <w:rPr>
          <w:rFonts w:ascii="Verdana" w:hAnsi="Verdana"/>
        </w:rPr>
        <w:t xml:space="preserve">s předpokladem </w:t>
      </w:r>
      <w:r w:rsidR="002A0300" w:rsidRPr="002F0512">
        <w:rPr>
          <w:rFonts w:ascii="Verdana" w:hAnsi="Verdana"/>
        </w:rPr>
        <w:t>d</w:t>
      </w:r>
      <w:r w:rsidR="00635F94" w:rsidRPr="002F0512">
        <w:rPr>
          <w:rFonts w:ascii="Verdana" w:hAnsi="Verdana"/>
        </w:rPr>
        <w:t xml:space="preserve">o </w:t>
      </w:r>
      <w:r w:rsidRPr="002F0512">
        <w:rPr>
          <w:rFonts w:ascii="Verdana" w:hAnsi="Verdana"/>
        </w:rPr>
        <w:t>21</w:t>
      </w:r>
      <w:r w:rsidR="00635F94" w:rsidRPr="002F0512">
        <w:rPr>
          <w:rFonts w:ascii="Verdana" w:hAnsi="Verdana"/>
        </w:rPr>
        <w:t xml:space="preserve"> měsíců od účinnosti SoD</w:t>
      </w:r>
      <w:r w:rsidR="00240689" w:rsidRPr="002F0512">
        <w:rPr>
          <w:rFonts w:ascii="Verdana" w:hAnsi="Verdana"/>
        </w:rPr>
        <w:t>)</w:t>
      </w:r>
      <w:r w:rsidR="007F2234" w:rsidRPr="002F0512">
        <w:rPr>
          <w:rFonts w:ascii="Verdana" w:hAnsi="Verdana"/>
        </w:rPr>
        <w:t xml:space="preserve"> </w:t>
      </w:r>
      <w:r w:rsidR="00B44A61">
        <w:rPr>
          <w:rFonts w:ascii="Verdana" w:hAnsi="Verdana"/>
        </w:rPr>
        <w:t>dojde ke </w:t>
      </w:r>
      <w:r w:rsidR="00FF47A9" w:rsidRPr="002F0512">
        <w:rPr>
          <w:rFonts w:ascii="Verdana" w:hAnsi="Verdana"/>
        </w:rPr>
        <w:t>konečnému odevzdání Díla</w:t>
      </w:r>
      <w:r w:rsidR="007A205F" w:rsidRPr="002F0512">
        <w:rPr>
          <w:rFonts w:ascii="Verdana" w:hAnsi="Verdana"/>
        </w:rPr>
        <w:t xml:space="preserve"> v</w:t>
      </w:r>
      <w:r w:rsidR="002F7CE6" w:rsidRPr="002F0512">
        <w:rPr>
          <w:rFonts w:ascii="Verdana" w:hAnsi="Verdana"/>
        </w:rPr>
        <w:t xml:space="preserve"> rozsahu </w:t>
      </w:r>
      <w:r w:rsidR="00B3345D" w:rsidRPr="002F0512">
        <w:rPr>
          <w:rFonts w:ascii="Verdana" w:hAnsi="Verdana"/>
        </w:rPr>
        <w:t>a </w:t>
      </w:r>
      <w:r w:rsidR="00FA4434" w:rsidRPr="002F0512">
        <w:rPr>
          <w:rFonts w:ascii="Verdana" w:hAnsi="Verdana"/>
        </w:rPr>
        <w:t xml:space="preserve">podrobnosti </w:t>
      </w:r>
      <w:r w:rsidR="002F7CE6" w:rsidRPr="002F0512">
        <w:rPr>
          <w:rFonts w:ascii="Verdana" w:hAnsi="Verdana"/>
        </w:rPr>
        <w:t>dle čl. 1 těchto ZTP</w:t>
      </w:r>
      <w:r w:rsidRPr="002F0512">
        <w:rPr>
          <w:rFonts w:ascii="Verdana" w:hAnsi="Verdana"/>
        </w:rPr>
        <w:t xml:space="preserve"> a </w:t>
      </w:r>
      <w:r w:rsidR="00240689" w:rsidRPr="002F0512">
        <w:rPr>
          <w:rFonts w:ascii="Verdana" w:hAnsi="Verdana"/>
        </w:rPr>
        <w:t xml:space="preserve">zejména </w:t>
      </w:r>
      <w:r w:rsidRPr="002F0512">
        <w:rPr>
          <w:rFonts w:ascii="Verdana" w:hAnsi="Verdana"/>
          <w:b/>
        </w:rPr>
        <w:t xml:space="preserve">k získání </w:t>
      </w:r>
      <w:r w:rsidR="00D40E16" w:rsidRPr="002F0512">
        <w:rPr>
          <w:rFonts w:ascii="Verdana" w:hAnsi="Verdana"/>
          <w:b/>
        </w:rPr>
        <w:t>pravomocné</w:t>
      </w:r>
      <w:r w:rsidR="00240689" w:rsidRPr="002F0512">
        <w:rPr>
          <w:rFonts w:ascii="Verdana" w:hAnsi="Verdana"/>
          <w:b/>
        </w:rPr>
        <w:t>ho</w:t>
      </w:r>
      <w:r w:rsidR="00D40E16" w:rsidRPr="002F0512">
        <w:rPr>
          <w:rFonts w:ascii="Verdana" w:hAnsi="Verdana"/>
          <w:b/>
        </w:rPr>
        <w:t xml:space="preserve"> územní</w:t>
      </w:r>
      <w:r w:rsidR="00240689" w:rsidRPr="002F0512">
        <w:rPr>
          <w:rFonts w:ascii="Verdana" w:hAnsi="Verdana"/>
          <w:b/>
        </w:rPr>
        <w:t>ho</w:t>
      </w:r>
      <w:r w:rsidR="00D40E16" w:rsidRPr="002F0512">
        <w:rPr>
          <w:rFonts w:ascii="Verdana" w:hAnsi="Verdana"/>
          <w:b/>
        </w:rPr>
        <w:t xml:space="preserve"> rozhodnutí o umístění stavby,</w:t>
      </w:r>
      <w:r w:rsidR="00D40E16" w:rsidRPr="002F0512">
        <w:rPr>
          <w:rFonts w:ascii="Verdana" w:hAnsi="Verdana"/>
        </w:rPr>
        <w:t xml:space="preserve"> jež je předmětem Díla</w:t>
      </w:r>
      <w:r w:rsidR="007F4AD1" w:rsidRPr="002F0512">
        <w:rPr>
          <w:rFonts w:ascii="Verdana" w:hAnsi="Verdana"/>
        </w:rPr>
        <w:t>.</w:t>
      </w:r>
      <w:r w:rsidR="002F0512">
        <w:rPr>
          <w:rFonts w:ascii="Verdana" w:hAnsi="Verdana"/>
        </w:rPr>
        <w:t xml:space="preserve"> Předání p</w:t>
      </w:r>
      <w:r w:rsidR="007F2234" w:rsidRPr="002F0512">
        <w:rPr>
          <w:rFonts w:ascii="Verdana" w:hAnsi="Verdana"/>
        </w:rPr>
        <w:t>rotokol</w:t>
      </w:r>
      <w:r w:rsidR="002F0512">
        <w:rPr>
          <w:rFonts w:ascii="Verdana" w:hAnsi="Verdana"/>
        </w:rPr>
        <w:t>u</w:t>
      </w:r>
      <w:r w:rsidR="007F2234" w:rsidRPr="002F0512">
        <w:rPr>
          <w:rFonts w:ascii="Verdana" w:hAnsi="Verdana"/>
        </w:rPr>
        <w:t xml:space="preserve"> o provedení Díla.</w:t>
      </w:r>
    </w:p>
    <w:p w14:paraId="6FBC412A" w14:textId="531CC8DB" w:rsidR="00C904F9" w:rsidRDefault="00CD4712" w:rsidP="00F03402">
      <w:pPr>
        <w:pStyle w:val="Textbezslovn"/>
        <w:spacing w:before="120"/>
        <w:rPr>
          <w:rFonts w:ascii="Verdana" w:hAnsi="Verdana"/>
        </w:rPr>
      </w:pPr>
      <w:r w:rsidRPr="00BF395C">
        <w:rPr>
          <w:rFonts w:ascii="Verdana" w:hAnsi="Verdana"/>
        </w:rPr>
        <w:t xml:space="preserve">Fakturace </w:t>
      </w:r>
      <w:r w:rsidR="00FC4A91" w:rsidRPr="00BF395C">
        <w:rPr>
          <w:rFonts w:ascii="Verdana" w:hAnsi="Verdana"/>
        </w:rPr>
        <w:t>15</w:t>
      </w:r>
      <w:r w:rsidRPr="00BF395C">
        <w:rPr>
          <w:rFonts w:ascii="Verdana" w:hAnsi="Verdana"/>
        </w:rPr>
        <w:t xml:space="preserve"> % z ceny Díla.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38" w:name="_Toc58338829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36"/>
      <w:bookmarkEnd w:id="38"/>
    </w:p>
    <w:p w14:paraId="41A6E29F" w14:textId="2A35F540" w:rsidR="00CA38AE" w:rsidRPr="00115B1E" w:rsidRDefault="00CA38AE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Dle požadavku </w:t>
      </w:r>
      <w:r w:rsidR="00EA715D" w:rsidRPr="00115B1E">
        <w:rPr>
          <w:rFonts w:ascii="Verdana" w:hAnsi="Verdana"/>
        </w:rPr>
        <w:t>SoD</w:t>
      </w:r>
      <w:r w:rsidRPr="00115B1E">
        <w:rPr>
          <w:rFonts w:ascii="Verdana" w:hAnsi="Verdana"/>
        </w:rPr>
        <w:t xml:space="preserve"> bude provedeno odevzdání v listinné a elektronické</w:t>
      </w:r>
      <w:r w:rsidR="00D92505" w:rsidRPr="00115B1E">
        <w:rPr>
          <w:rFonts w:ascii="Verdana" w:hAnsi="Verdana"/>
        </w:rPr>
        <w:t xml:space="preserve"> </w:t>
      </w:r>
      <w:r w:rsidR="00EA715D" w:rsidRPr="00115B1E">
        <w:rPr>
          <w:rFonts w:ascii="Verdana" w:hAnsi="Verdana"/>
        </w:rPr>
        <w:t>podobě v </w:t>
      </w:r>
      <w:r w:rsidRPr="00115B1E">
        <w:rPr>
          <w:rFonts w:ascii="Verdana" w:hAnsi="Verdana"/>
        </w:rPr>
        <w:t>dílčích termínech (dle etapizace Díla) a v definiti</w:t>
      </w:r>
      <w:bookmarkStart w:id="39" w:name="_GoBack"/>
      <w:bookmarkEnd w:id="39"/>
      <w:r w:rsidRPr="00115B1E">
        <w:rPr>
          <w:rFonts w:ascii="Verdana" w:hAnsi="Verdana"/>
        </w:rPr>
        <w:t>vním termínu dokončení Díla.</w:t>
      </w:r>
    </w:p>
    <w:p w14:paraId="248E5FAF" w14:textId="5CBEBE27" w:rsidR="00592046" w:rsidRPr="00115B1E" w:rsidRDefault="00592046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Struktura elektronického a listinného odevzdání je totožná, není-li pro části dokumentace blíže specifikováno. Elektronickým</w:t>
      </w:r>
      <w:r w:rsidR="0031016D" w:rsidRPr="00115B1E">
        <w:rPr>
          <w:rFonts w:ascii="Verdana" w:hAnsi="Verdana"/>
        </w:rPr>
        <w:t xml:space="preserve"> resp. digitálním odevzdáním se </w:t>
      </w:r>
      <w:r w:rsidRPr="00115B1E">
        <w:rPr>
          <w:rFonts w:ascii="Verdana" w:hAnsi="Verdana"/>
        </w:rPr>
        <w:t>rozumí:</w:t>
      </w:r>
    </w:p>
    <w:p w14:paraId="04F98ABA" w14:textId="690AE399" w:rsidR="00592046" w:rsidRPr="00115B1E" w:rsidRDefault="00592046" w:rsidP="00AC411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soubory v uzavřené (needitovatelné) formě (ve formátu souboru PDF), jejichž zobrazení je totožné s</w:t>
      </w:r>
      <w:r w:rsidR="00B3345D">
        <w:rPr>
          <w:rFonts w:ascii="Verdana" w:hAnsi="Verdana"/>
        </w:rPr>
        <w:t xml:space="preserve"> tištěnou resp. listinnou verzí </w:t>
      </w:r>
      <w:r w:rsidRPr="00115B1E">
        <w:rPr>
          <w:rFonts w:ascii="Verdana" w:hAnsi="Verdana"/>
        </w:rPr>
        <w:t>dokumentace</w:t>
      </w:r>
      <w:r w:rsidR="00875459" w:rsidRPr="00115B1E">
        <w:rPr>
          <w:rFonts w:ascii="Verdana" w:hAnsi="Verdana"/>
        </w:rPr>
        <w:t>;</w:t>
      </w:r>
    </w:p>
    <w:p w14:paraId="4C5469D1" w14:textId="553FE5B1" w:rsidR="002F0512" w:rsidRPr="002F0512" w:rsidRDefault="00592046" w:rsidP="00AC411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2F0512">
        <w:rPr>
          <w:rFonts w:ascii="Verdana" w:hAnsi="Verdana"/>
        </w:rPr>
        <w:t>soubory v otevřené (editovatelné) formě (minimálně ve formátu souborů DOC, XLS, DWG, DGN</w:t>
      </w:r>
      <w:r w:rsidR="008D3B85">
        <w:rPr>
          <w:rFonts w:ascii="Verdana" w:hAnsi="Verdana"/>
        </w:rPr>
        <w:t>;</w:t>
      </w:r>
      <w:r w:rsidRPr="002F0512">
        <w:rPr>
          <w:rFonts w:ascii="Verdana" w:hAnsi="Verdana"/>
        </w:rPr>
        <w:t xml:space="preserve"> z nichž je možné bez dalších úprav o</w:t>
      </w:r>
      <w:r w:rsidR="00AD674B" w:rsidRPr="002F0512">
        <w:rPr>
          <w:rFonts w:ascii="Verdana" w:hAnsi="Verdana"/>
        </w:rPr>
        <w:t>bsahu zhotovit výtisk totožný s </w:t>
      </w:r>
      <w:r w:rsidRPr="002F0512">
        <w:rPr>
          <w:rFonts w:ascii="Verdana" w:hAnsi="Verdana"/>
        </w:rPr>
        <w:t>odevzdanou tištěnou resp. listinnou verzí</w:t>
      </w:r>
      <w:r w:rsidR="008D3B85">
        <w:rPr>
          <w:rFonts w:ascii="Verdana" w:hAnsi="Verdana"/>
        </w:rPr>
        <w:t>)</w:t>
      </w:r>
      <w:r w:rsidR="002F0512" w:rsidRPr="002F0512">
        <w:rPr>
          <w:rFonts w:ascii="Verdana" w:hAnsi="Verdana"/>
        </w:rPr>
        <w:t xml:space="preserve">, a </w:t>
      </w:r>
      <w:r w:rsidR="002F0512">
        <w:rPr>
          <w:rFonts w:ascii="Verdana" w:hAnsi="Verdana"/>
        </w:rPr>
        <w:t xml:space="preserve">to včetně </w:t>
      </w:r>
      <w:r w:rsidR="002F0512" w:rsidRPr="002F0512">
        <w:rPr>
          <w:rFonts w:ascii="Verdana" w:hAnsi="Verdana"/>
        </w:rPr>
        <w:t>soubor</w:t>
      </w:r>
      <w:r w:rsidR="002F0512">
        <w:rPr>
          <w:rFonts w:ascii="Verdana" w:hAnsi="Verdana"/>
        </w:rPr>
        <w:t>ů</w:t>
      </w:r>
      <w:r w:rsidR="002F0512" w:rsidRPr="002F0512">
        <w:rPr>
          <w:rFonts w:ascii="Verdana" w:hAnsi="Verdana"/>
        </w:rPr>
        <w:t xml:space="preserve"> </w:t>
      </w:r>
      <w:r w:rsidR="008D3B85">
        <w:rPr>
          <w:rFonts w:ascii="Verdana" w:hAnsi="Verdana"/>
        </w:rPr>
        <w:t xml:space="preserve">zpracovaných </w:t>
      </w:r>
      <w:r w:rsidR="002F0512" w:rsidRPr="002F0512">
        <w:rPr>
          <w:rFonts w:ascii="Verdana" w:hAnsi="Verdana"/>
        </w:rPr>
        <w:t>dle standardu BIM – Přílohy 5 a Přílohy 6 těchto ZTP.</w:t>
      </w:r>
    </w:p>
    <w:p w14:paraId="3A50C01C" w14:textId="030EDE64" w:rsidR="00CA38AE" w:rsidRPr="00115B1E" w:rsidRDefault="00CA38AE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Ke každé dílčí etapě spojené s předáním části Díla bude provedeno odevzdání</w:t>
      </w:r>
      <w:r w:rsidR="00D92505" w:rsidRPr="00115B1E">
        <w:rPr>
          <w:rFonts w:ascii="Verdana" w:hAnsi="Verdana"/>
        </w:rPr>
        <w:t xml:space="preserve"> dokumentace </w:t>
      </w:r>
      <w:r w:rsidRPr="00115B1E">
        <w:rPr>
          <w:rFonts w:ascii="Verdana" w:hAnsi="Verdana"/>
        </w:rPr>
        <w:t>odpovídajíc</w:t>
      </w:r>
      <w:r w:rsidR="00B3345D">
        <w:rPr>
          <w:rFonts w:ascii="Verdana" w:hAnsi="Verdana"/>
        </w:rPr>
        <w:t>í stupni rozpracovanosti dle </w:t>
      </w:r>
      <w:r w:rsidRPr="00115B1E">
        <w:rPr>
          <w:rFonts w:ascii="Verdana" w:hAnsi="Verdana"/>
        </w:rPr>
        <w:t>požadavků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</w:t>
      </w:r>
      <w:r w:rsidR="00D92505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na základě projednaného technického řešení, a to v listinné podobě v počtu dvou</w:t>
      </w:r>
      <w:r w:rsidR="00D92505" w:rsidRPr="00115B1E">
        <w:rPr>
          <w:rFonts w:ascii="Verdana" w:hAnsi="Verdana"/>
        </w:rPr>
        <w:t xml:space="preserve"> </w:t>
      </w:r>
      <w:r w:rsidR="00592046" w:rsidRPr="00115B1E">
        <w:rPr>
          <w:rFonts w:ascii="Verdana" w:hAnsi="Verdana"/>
        </w:rPr>
        <w:t>paré a </w:t>
      </w:r>
      <w:r w:rsidR="00D50C87" w:rsidRPr="00115B1E">
        <w:rPr>
          <w:rFonts w:ascii="Verdana" w:hAnsi="Verdana"/>
        </w:rPr>
        <w:t>v </w:t>
      </w:r>
      <w:r w:rsidR="00B3345D">
        <w:rPr>
          <w:rFonts w:ascii="Verdana" w:hAnsi="Verdana"/>
        </w:rPr>
        <w:t>elektronické podobě v počtu 2 × </w:t>
      </w:r>
      <w:r w:rsidRPr="00115B1E">
        <w:rPr>
          <w:rFonts w:ascii="Verdana" w:hAnsi="Verdana"/>
        </w:rPr>
        <w:t>CD</w:t>
      </w:r>
      <w:r w:rsidR="00D50C87" w:rsidRPr="00115B1E">
        <w:rPr>
          <w:rFonts w:ascii="Verdana" w:hAnsi="Verdana"/>
        </w:rPr>
        <w:t>/DVD</w:t>
      </w:r>
      <w:r w:rsidR="00CD4712" w:rsidRPr="00115B1E">
        <w:rPr>
          <w:rFonts w:ascii="Verdana" w:hAnsi="Verdana"/>
        </w:rPr>
        <w:t xml:space="preserve"> </w:t>
      </w:r>
      <w:r w:rsidR="00D92505" w:rsidRPr="00115B1E">
        <w:rPr>
          <w:rFonts w:ascii="Verdana" w:hAnsi="Verdana"/>
        </w:rPr>
        <w:t>v</w:t>
      </w:r>
      <w:r w:rsidR="008F4D2C" w:rsidRPr="00115B1E">
        <w:rPr>
          <w:rFonts w:ascii="Verdana" w:hAnsi="Verdana"/>
        </w:rPr>
        <w:t> uzavřené formě a 1 x CD</w:t>
      </w:r>
      <w:r w:rsidR="00AD674B">
        <w:rPr>
          <w:rFonts w:ascii="Verdana" w:hAnsi="Verdana"/>
        </w:rPr>
        <w:t>/DVD v </w:t>
      </w:r>
      <w:r w:rsidR="00CD4712" w:rsidRPr="00115B1E">
        <w:rPr>
          <w:rFonts w:ascii="Verdana" w:hAnsi="Verdana"/>
        </w:rPr>
        <w:t>otevřené</w:t>
      </w:r>
      <w:r w:rsidR="00D92505" w:rsidRPr="00115B1E">
        <w:rPr>
          <w:rFonts w:ascii="Verdana" w:hAnsi="Verdana"/>
        </w:rPr>
        <w:t xml:space="preserve"> formě</w:t>
      </w:r>
      <w:r w:rsidR="00863347" w:rsidRPr="00115B1E">
        <w:rPr>
          <w:rFonts w:ascii="Verdana" w:hAnsi="Verdana"/>
        </w:rPr>
        <w:t>.</w:t>
      </w:r>
    </w:p>
    <w:p w14:paraId="46E6BD8D" w14:textId="29B26BA7" w:rsidR="00D92505" w:rsidRPr="00115B1E" w:rsidRDefault="00D9250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 xml:space="preserve">Definitivní odevzdání </w:t>
      </w:r>
      <w:r w:rsidR="00592046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 xml:space="preserve">íla, bude provedeno v listinné podobě v počtu </w:t>
      </w:r>
      <w:r w:rsidR="00CD4712" w:rsidRPr="00115B1E">
        <w:rPr>
          <w:rFonts w:ascii="Verdana" w:hAnsi="Verdana"/>
        </w:rPr>
        <w:t>10</w:t>
      </w:r>
      <w:r w:rsidR="00592046" w:rsidRPr="00115B1E">
        <w:rPr>
          <w:rFonts w:ascii="Verdana" w:hAnsi="Verdana"/>
        </w:rPr>
        <w:t xml:space="preserve"> </w:t>
      </w:r>
      <w:r w:rsidR="00D5349C" w:rsidRPr="00115B1E">
        <w:rPr>
          <w:rFonts w:ascii="Verdana" w:hAnsi="Verdana"/>
        </w:rPr>
        <w:t>paré</w:t>
      </w:r>
      <w:r w:rsidR="00592046" w:rsidRPr="00115B1E">
        <w:rPr>
          <w:rFonts w:ascii="Verdana" w:hAnsi="Verdana"/>
        </w:rPr>
        <w:t xml:space="preserve"> (případně jiném počtu dle potřeby Objednatele</w:t>
      </w:r>
      <w:r w:rsidR="00AC64A6" w:rsidRPr="00115B1E">
        <w:rPr>
          <w:rFonts w:ascii="Verdana" w:hAnsi="Verdana"/>
        </w:rPr>
        <w:t xml:space="preserve"> a stavu projednání</w:t>
      </w:r>
      <w:r w:rsidR="00592046" w:rsidRPr="00115B1E">
        <w:rPr>
          <w:rFonts w:ascii="Verdana" w:hAnsi="Verdana"/>
        </w:rPr>
        <w:t>)</w:t>
      </w:r>
      <w:r w:rsidRPr="00115B1E">
        <w:rPr>
          <w:rFonts w:ascii="Verdana" w:hAnsi="Verdana"/>
        </w:rPr>
        <w:t>, se zapracováním veškerých akceptovaných požadavků a připomínek Objednatele a d</w:t>
      </w:r>
      <w:r w:rsidR="00592046" w:rsidRPr="00115B1E">
        <w:rPr>
          <w:rFonts w:ascii="Verdana" w:hAnsi="Verdana"/>
        </w:rPr>
        <w:t>alších dotčených osob a </w:t>
      </w:r>
      <w:r w:rsidRPr="00115B1E">
        <w:rPr>
          <w:rFonts w:ascii="Verdana" w:hAnsi="Verdana"/>
        </w:rPr>
        <w:t>veškerých požadavků vzešlých z projednání připomínek.</w:t>
      </w:r>
    </w:p>
    <w:p w14:paraId="56021886" w14:textId="65478792" w:rsidR="00D92505" w:rsidRPr="00115B1E" w:rsidRDefault="00D9250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Definitivní od</w:t>
      </w:r>
      <w:r w:rsidR="00ED6E12" w:rsidRPr="00115B1E">
        <w:rPr>
          <w:rFonts w:ascii="Verdana" w:hAnsi="Verdana"/>
        </w:rPr>
        <w:t>evzdání</w:t>
      </w:r>
      <w:r w:rsidR="00592046" w:rsidRPr="00115B1E">
        <w:rPr>
          <w:rFonts w:ascii="Verdana" w:hAnsi="Verdana"/>
        </w:rPr>
        <w:t xml:space="preserve"> kompletního D</w:t>
      </w:r>
      <w:r w:rsidR="00ED6E12" w:rsidRPr="00115B1E">
        <w:rPr>
          <w:rFonts w:ascii="Verdana" w:hAnsi="Verdana"/>
        </w:rPr>
        <w:t>íla dle So</w:t>
      </w:r>
      <w:r w:rsidRPr="00115B1E">
        <w:rPr>
          <w:rFonts w:ascii="Verdana" w:hAnsi="Verdana"/>
        </w:rPr>
        <w:t xml:space="preserve">D v elektronické podobě </w:t>
      </w:r>
      <w:r w:rsidR="00762DB3" w:rsidRPr="00115B1E">
        <w:rPr>
          <w:rFonts w:ascii="Verdana" w:hAnsi="Verdana"/>
        </w:rPr>
        <w:t xml:space="preserve">bude </w:t>
      </w:r>
      <w:r w:rsidRPr="00115B1E">
        <w:rPr>
          <w:rFonts w:ascii="Verdana" w:hAnsi="Verdana"/>
        </w:rPr>
        <w:t xml:space="preserve">provedeno dle </w:t>
      </w:r>
      <w:r w:rsidR="00EA715D" w:rsidRPr="00115B1E">
        <w:rPr>
          <w:rFonts w:ascii="Verdana" w:hAnsi="Verdana"/>
        </w:rPr>
        <w:t>požadavků</w:t>
      </w:r>
      <w:r w:rsidR="009501E6" w:rsidRPr="00115B1E">
        <w:rPr>
          <w:rFonts w:ascii="Verdana" w:hAnsi="Verdana"/>
        </w:rPr>
        <w:t xml:space="preserve"> </w:t>
      </w:r>
      <w:r w:rsidR="0031016D" w:rsidRPr="00115B1E">
        <w:rPr>
          <w:rFonts w:ascii="Verdana" w:hAnsi="Verdana"/>
        </w:rPr>
        <w:t>přílohy č. 14 Všeobecné technické podmínky SoD</w:t>
      </w:r>
      <w:r w:rsidR="00592046" w:rsidRPr="00115B1E">
        <w:rPr>
          <w:rFonts w:ascii="Verdana" w:hAnsi="Verdana"/>
        </w:rPr>
        <w:t>.</w:t>
      </w:r>
    </w:p>
    <w:p w14:paraId="2973B3EF" w14:textId="14274DC4" w:rsidR="00D92505" w:rsidRPr="00115B1E" w:rsidRDefault="00D9250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Odevzdání musí být doloženo písemným dokladem prokazujícím předání dokumentace Zhotovitelem a převzetí </w:t>
      </w:r>
      <w:r w:rsidR="00B3345D">
        <w:rPr>
          <w:rFonts w:ascii="Verdana" w:hAnsi="Verdana"/>
        </w:rPr>
        <w:t>Objednatelem s </w:t>
      </w:r>
      <w:r w:rsidRPr="00115B1E">
        <w:rPr>
          <w:rFonts w:ascii="Verdana" w:hAnsi="Verdana"/>
        </w:rPr>
        <w:t>odsouhlasením požadovaného rozsahu činností</w:t>
      </w:r>
      <w:r w:rsidR="00E63FD0" w:rsidRPr="00115B1E">
        <w:rPr>
          <w:rFonts w:ascii="Verdana" w:hAnsi="Verdana"/>
        </w:rPr>
        <w:t>, rozsahu plnění</w:t>
      </w:r>
      <w:r w:rsidRPr="00115B1E">
        <w:rPr>
          <w:rFonts w:ascii="Verdana" w:hAnsi="Verdana"/>
        </w:rPr>
        <w:t xml:space="preserve"> a splnění termínů dle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D.</w:t>
      </w:r>
    </w:p>
    <w:p w14:paraId="56CA96D6" w14:textId="5A5EF0D6" w:rsidR="00D92505" w:rsidRPr="00115B1E" w:rsidRDefault="00D9250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Čistopis </w:t>
      </w:r>
      <w:r w:rsidR="00D5349C" w:rsidRPr="00115B1E">
        <w:rPr>
          <w:rFonts w:ascii="Verdana" w:hAnsi="Verdana"/>
        </w:rPr>
        <w:t>finální verze</w:t>
      </w:r>
      <w:r w:rsidRPr="00115B1E">
        <w:rPr>
          <w:rFonts w:ascii="Verdana" w:hAnsi="Verdana"/>
        </w:rPr>
        <w:t xml:space="preserve"> </w:t>
      </w:r>
      <w:r w:rsidR="00E63FD0" w:rsidRPr="00115B1E">
        <w:rPr>
          <w:rFonts w:ascii="Verdana" w:hAnsi="Verdana"/>
        </w:rPr>
        <w:t xml:space="preserve">Díla </w:t>
      </w:r>
      <w:r w:rsidRPr="00115B1E">
        <w:rPr>
          <w:rFonts w:ascii="Verdana" w:hAnsi="Verdana"/>
        </w:rPr>
        <w:t>bude autorizován a číslován dle pokynů Objednatele</w:t>
      </w:r>
      <w:r w:rsidR="00592046" w:rsidRPr="00115B1E">
        <w:rPr>
          <w:rFonts w:ascii="Verdana" w:hAnsi="Verdana"/>
        </w:rPr>
        <w:t>.</w:t>
      </w:r>
    </w:p>
    <w:p w14:paraId="48306BE4" w14:textId="7BD3E52A" w:rsidR="00C03328" w:rsidRPr="00115B1E" w:rsidRDefault="00C0332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Samostatně budou Objedn</w:t>
      </w:r>
      <w:r w:rsidR="002F7CE6" w:rsidRPr="00115B1E">
        <w:rPr>
          <w:rFonts w:ascii="Verdana" w:hAnsi="Verdana"/>
        </w:rPr>
        <w:t>ateli pouze digitálně odevzdány s</w:t>
      </w:r>
      <w:r w:rsidRPr="00115B1E">
        <w:rPr>
          <w:rFonts w:ascii="Verdana" w:hAnsi="Verdana"/>
        </w:rPr>
        <w:t>oubory prostorových dat, které budou předány</w:t>
      </w:r>
      <w:r w:rsidR="00B3345D">
        <w:rPr>
          <w:rFonts w:ascii="Verdana" w:hAnsi="Verdana"/>
        </w:rPr>
        <w:t xml:space="preserve"> ve formátu „</w:t>
      </w:r>
      <w:proofErr w:type="spellStart"/>
      <w:r w:rsidR="00B3345D">
        <w:rPr>
          <w:rFonts w:ascii="Verdana" w:hAnsi="Verdana"/>
        </w:rPr>
        <w:t>shapefile</w:t>
      </w:r>
      <w:proofErr w:type="spellEnd"/>
      <w:r w:rsidR="00B3345D">
        <w:rPr>
          <w:rFonts w:ascii="Verdana" w:hAnsi="Verdana"/>
        </w:rPr>
        <w:t xml:space="preserve"> (SHP)“ a </w:t>
      </w:r>
      <w:r w:rsidRPr="00115B1E">
        <w:rPr>
          <w:rFonts w:ascii="Verdana" w:hAnsi="Verdana"/>
        </w:rPr>
        <w:t xml:space="preserve">budou opatřeny </w:t>
      </w:r>
      <w:proofErr w:type="spellStart"/>
      <w:r w:rsidRPr="00115B1E">
        <w:rPr>
          <w:rFonts w:ascii="Verdana" w:hAnsi="Verdana"/>
        </w:rPr>
        <w:t>metadaty</w:t>
      </w:r>
      <w:proofErr w:type="spellEnd"/>
      <w:r w:rsidRPr="00115B1E">
        <w:rPr>
          <w:rFonts w:ascii="Verdana" w:hAnsi="Verdana"/>
        </w:rPr>
        <w:t xml:space="preserve">. Zároveň musejí být v souladu se směrnicí č. 2007/2/EC INSPIRE o vybudování evropské infrastruktury prostorových informací a příslušnými nařízeními a technickými pokyny (Technical </w:t>
      </w:r>
      <w:proofErr w:type="spellStart"/>
      <w:r w:rsidRPr="00115B1E">
        <w:rPr>
          <w:rFonts w:ascii="Verdana" w:hAnsi="Verdana"/>
        </w:rPr>
        <w:t>Guidelines</w:t>
      </w:r>
      <w:proofErr w:type="spellEnd"/>
      <w:r w:rsidRPr="00115B1E">
        <w:rPr>
          <w:rFonts w:ascii="Verdana" w:hAnsi="Verdana"/>
        </w:rPr>
        <w:t>) v platném znění, které se váží ke směrnici INSPIRE, především pak s:</w:t>
      </w:r>
    </w:p>
    <w:p w14:paraId="523E5CF2" w14:textId="77777777" w:rsidR="00224BC2" w:rsidRPr="00115B1E" w:rsidRDefault="00224BC2" w:rsidP="00AC411F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 xml:space="preserve">Nařízením Komise (ES) č. 1205/2008 ze dne 3. prosince 2008, kterým se provádí směrnice Evropského parlamentu a Rady 2007/2/ES týkající se </w:t>
      </w:r>
      <w:proofErr w:type="spellStart"/>
      <w:r w:rsidRPr="00115B1E">
        <w:rPr>
          <w:rFonts w:ascii="Verdana" w:hAnsi="Verdana"/>
        </w:rPr>
        <w:t>metadat</w:t>
      </w:r>
      <w:proofErr w:type="spellEnd"/>
      <w:r w:rsidRPr="00115B1E">
        <w:rPr>
          <w:rFonts w:ascii="Verdana" w:hAnsi="Verdana"/>
        </w:rPr>
        <w:t>.</w:t>
      </w:r>
    </w:p>
    <w:p w14:paraId="3D8098F7" w14:textId="77777777" w:rsidR="00224BC2" w:rsidRPr="00115B1E" w:rsidRDefault="00224BC2" w:rsidP="00AC411F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(EU) č. 1089/2010 ze dne 23. listopadu 2010, kterým se provádí směrnice Evropského parlamentu a Rady 2007/2/ES, pokud jde interoperabilitu sad prostorových dat a služeb prostorových dat.</w:t>
      </w:r>
    </w:p>
    <w:p w14:paraId="09790889" w14:textId="77777777" w:rsidR="00224BC2" w:rsidRPr="00115B1E" w:rsidRDefault="00224BC2" w:rsidP="00AC411F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(EU) č. 102/2011 ze dne 4. února 2011, kterým se mění nařízení (EU) č. 1089/2010, kterým se provádí směrnice Evropského parlamentu a Rady 2007/2/ES, pokud jde o interoperabilitu sad prostorových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40" w:name="_Toc26966144"/>
      <w:bookmarkStart w:id="41" w:name="_Toc58338830"/>
      <w:r w:rsidRPr="00115B1E">
        <w:rPr>
          <w:rFonts w:ascii="Verdana" w:hAnsi="Verdana"/>
        </w:rPr>
        <w:t>SOUVISEJÍCÍ DOKUMENTY A PŘEDPISY</w:t>
      </w:r>
      <w:bookmarkEnd w:id="40"/>
      <w:bookmarkEnd w:id="41"/>
    </w:p>
    <w:p w14:paraId="4982787E" w14:textId="244C7C9C" w:rsidR="00280C98" w:rsidRPr="00115B1E" w:rsidRDefault="00280C98" w:rsidP="00F75110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Zhotovitel se zavazuje provádět </w:t>
      </w:r>
      <w:r w:rsidR="00E63FD0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>ílo v souladu s obecně závaznými právními předpisy České republik</w:t>
      </w:r>
      <w:r w:rsidR="00B3345D">
        <w:rPr>
          <w:rFonts w:ascii="Verdana" w:hAnsi="Verdana"/>
        </w:rPr>
        <w:t>y a EU, technickými normami a s </w:t>
      </w:r>
      <w:r w:rsidRPr="00115B1E">
        <w:rPr>
          <w:rFonts w:ascii="Verdana" w:hAnsi="Verdana"/>
        </w:rPr>
        <w:t xml:space="preserve">interními předpisy a dokumenty </w:t>
      </w:r>
      <w:r w:rsidR="006653E5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bjednatele (směrnice, vzorové listy,</w:t>
      </w:r>
      <w:r w:rsidR="00E76085" w:rsidRPr="00115B1E">
        <w:rPr>
          <w:rFonts w:ascii="Verdana" w:hAnsi="Verdana"/>
        </w:rPr>
        <w:t xml:space="preserve"> </w:t>
      </w:r>
      <w:r w:rsidR="00635F94" w:rsidRPr="00115B1E">
        <w:rPr>
          <w:rFonts w:ascii="Verdana" w:hAnsi="Verdana"/>
        </w:rPr>
        <w:t xml:space="preserve">pokyny, </w:t>
      </w:r>
      <w:r w:rsidR="00E76085" w:rsidRPr="00115B1E">
        <w:rPr>
          <w:rFonts w:ascii="Verdana" w:hAnsi="Verdana"/>
        </w:rPr>
        <w:t>TKP</w:t>
      </w:r>
      <w:r w:rsidRPr="00115B1E">
        <w:rPr>
          <w:rFonts w:ascii="Verdana" w:hAnsi="Verdana"/>
        </w:rPr>
        <w:t>, ZTP</w:t>
      </w:r>
      <w:r w:rsidR="006452B9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apod.), vše v platném znění.</w:t>
      </w:r>
    </w:p>
    <w:p w14:paraId="2D555B55" w14:textId="321CA36A" w:rsidR="001D3429" w:rsidRPr="00115B1E" w:rsidRDefault="001D3429" w:rsidP="00F75110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Objednatel umožňuje Zhotoviteli přístup ke</w:t>
      </w:r>
      <w:r w:rsidR="00A74DD7" w:rsidRPr="00115B1E">
        <w:rPr>
          <w:rFonts w:ascii="Verdana" w:hAnsi="Verdana"/>
        </w:rPr>
        <w:t xml:space="preserve"> všem svým interním předpisům a </w:t>
      </w:r>
      <w:r w:rsidRPr="00115B1E">
        <w:rPr>
          <w:rFonts w:ascii="Verdana" w:hAnsi="Verdana"/>
        </w:rPr>
        <w:t xml:space="preserve">dokumentům </w:t>
      </w:r>
      <w:r w:rsidR="00E63FD0" w:rsidRPr="00115B1E">
        <w:rPr>
          <w:rFonts w:ascii="Verdana" w:hAnsi="Verdana"/>
        </w:rPr>
        <w:t xml:space="preserve">na </w:t>
      </w:r>
      <w:r w:rsidRPr="00115B1E">
        <w:rPr>
          <w:rFonts w:ascii="Verdana" w:hAnsi="Verdana"/>
        </w:rPr>
        <w:t>následující</w:t>
      </w:r>
      <w:r w:rsidR="00E63FD0" w:rsidRPr="00115B1E">
        <w:rPr>
          <w:rFonts w:ascii="Verdana" w:hAnsi="Verdana"/>
        </w:rPr>
        <w:t xml:space="preserve"> adrese a kontaktních údajích</w:t>
      </w:r>
      <w:r w:rsidRPr="00115B1E">
        <w:rPr>
          <w:rFonts w:ascii="Verdana" w:hAnsi="Verdana"/>
        </w:rPr>
        <w:t>:</w:t>
      </w:r>
    </w:p>
    <w:p w14:paraId="3E9D9263" w14:textId="5A4CE4DC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Správa železni</w:t>
      </w:r>
      <w:r w:rsidR="001D3429" w:rsidRPr="00115B1E">
        <w:rPr>
          <w:rStyle w:val="Tun"/>
          <w:rFonts w:ascii="Verdana" w:hAnsi="Verdana"/>
        </w:rPr>
        <w:t>c, státní organizace</w:t>
      </w:r>
    </w:p>
    <w:p w14:paraId="3E05B6E2" w14:textId="3E640A06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Centrum telematiky a diagnostiky</w:t>
      </w:r>
    </w:p>
    <w:p w14:paraId="7C45CA8C" w14:textId="4C7E9795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  <w:b/>
        </w:rPr>
      </w:pPr>
      <w:r w:rsidRPr="00115B1E">
        <w:rPr>
          <w:rFonts w:ascii="Verdana" w:hAnsi="Verdana"/>
          <w:b/>
        </w:rPr>
        <w:t>Oddělení dokumentace a distribuce tiskových materiálů</w:t>
      </w:r>
    </w:p>
    <w:p w14:paraId="1C7863E2" w14:textId="77777777" w:rsidR="001D3429" w:rsidRPr="00115B1E" w:rsidRDefault="003D5B8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Jeremenkova 103/23</w:t>
      </w:r>
    </w:p>
    <w:p w14:paraId="519C94DD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779 00 Olomouc</w:t>
      </w:r>
    </w:p>
    <w:p w14:paraId="2EF40214" w14:textId="77777777" w:rsidR="007E6932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kontak</w:t>
      </w:r>
      <w:r w:rsidR="007E6932" w:rsidRPr="00115B1E">
        <w:rPr>
          <w:rFonts w:ascii="Verdana" w:hAnsi="Verdana"/>
        </w:rPr>
        <w:t>tní osoba: p. Jarmila Strnadová</w:t>
      </w:r>
    </w:p>
    <w:p w14:paraId="7F07D239" w14:textId="620088EA" w:rsidR="001D3429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tel.: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 xml:space="preserve">972 742 396, mobil: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>725 039 782</w:t>
      </w:r>
    </w:p>
    <w:p w14:paraId="6A18E325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e-mail: typdok@tudc.cz</w:t>
      </w:r>
    </w:p>
    <w:p w14:paraId="57CEE7D1" w14:textId="6F3045D6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www: </w:t>
      </w:r>
      <w:hyperlink r:id="rId12" w:history="1">
        <w:r w:rsidRPr="00115B1E">
          <w:rPr>
            <w:rStyle w:val="Hypertextovodkaz"/>
            <w:rFonts w:ascii="Verdana" w:hAnsi="Verdana"/>
            <w:color w:val="auto"/>
          </w:rPr>
          <w:t>www.tudc.cz</w:t>
        </w:r>
      </w:hyperlink>
      <w:r w:rsidR="007E6932" w:rsidRPr="00115B1E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 xml:space="preserve">nebo </w:t>
      </w:r>
      <w:hyperlink r:id="rId13" w:history="1">
        <w:r w:rsidR="00CC7F11" w:rsidRPr="00115B1E">
          <w:rPr>
            <w:rStyle w:val="Hypertextovodkaz"/>
            <w:rFonts w:ascii="Verdana" w:hAnsi="Verdana"/>
            <w:color w:val="auto"/>
          </w:rPr>
          <w:t>www.spravazeleznic.cz</w:t>
        </w:r>
      </w:hyperlink>
      <w:r w:rsidR="00CC7F11" w:rsidRPr="00CC0F67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>v sekci „O nás / Vnitřní předpisy / odkaz Dokumenty a předpisy“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42" w:name="_Toc3381184"/>
      <w:bookmarkStart w:id="43" w:name="_Toc9257585"/>
      <w:bookmarkStart w:id="44" w:name="_Toc26966145"/>
      <w:bookmarkStart w:id="45" w:name="_Toc58338831"/>
      <w:r w:rsidRPr="00115B1E">
        <w:rPr>
          <w:rFonts w:ascii="Verdana" w:hAnsi="Verdana"/>
        </w:rPr>
        <w:t>PŘÍLOHY</w:t>
      </w:r>
      <w:bookmarkEnd w:id="42"/>
      <w:bookmarkEnd w:id="43"/>
      <w:bookmarkEnd w:id="44"/>
      <w:r w:rsidR="0014196F" w:rsidRPr="00115B1E">
        <w:rPr>
          <w:rFonts w:ascii="Verdana" w:hAnsi="Verdana"/>
        </w:rPr>
        <w:t xml:space="preserve"> ZTP</w:t>
      </w:r>
      <w:bookmarkEnd w:id="45"/>
    </w:p>
    <w:bookmarkEnd w:id="3"/>
    <w:bookmarkEnd w:id="4"/>
    <w:bookmarkEnd w:id="5"/>
    <w:bookmarkEnd w:id="6"/>
    <w:p w14:paraId="36D8A8C1" w14:textId="2700A511" w:rsidR="00F14D20" w:rsidRPr="006C0037" w:rsidRDefault="00F14D20" w:rsidP="00F14D20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F14D20">
        <w:rPr>
          <w:rFonts w:ascii="Verdana" w:hAnsi="Verdana"/>
        </w:rPr>
        <w:t xml:space="preserve">„RS </w:t>
      </w:r>
      <w:r w:rsidR="007F2234">
        <w:rPr>
          <w:rFonts w:ascii="Verdana" w:hAnsi="Verdana"/>
        </w:rPr>
        <w:t>2</w:t>
      </w:r>
      <w:r w:rsidRPr="00F14D20">
        <w:rPr>
          <w:rFonts w:ascii="Verdana" w:hAnsi="Verdana"/>
        </w:rPr>
        <w:t xml:space="preserve"> </w:t>
      </w:r>
      <w:r w:rsidRPr="006C0037">
        <w:rPr>
          <w:rFonts w:ascii="Verdana" w:hAnsi="Verdana"/>
        </w:rPr>
        <w:t xml:space="preserve">VRT </w:t>
      </w:r>
      <w:r w:rsidR="007F2234">
        <w:rPr>
          <w:rFonts w:ascii="Verdana" w:hAnsi="Verdana"/>
        </w:rPr>
        <w:t xml:space="preserve">Modřice </w:t>
      </w:r>
      <w:r w:rsidRPr="006C0037">
        <w:rPr>
          <w:rFonts w:ascii="Verdana" w:hAnsi="Verdana"/>
        </w:rPr>
        <w:t xml:space="preserve">– </w:t>
      </w:r>
      <w:r w:rsidR="007F2234">
        <w:rPr>
          <w:rFonts w:ascii="Verdana" w:hAnsi="Verdana"/>
        </w:rPr>
        <w:t>Šakvice</w:t>
      </w:r>
      <w:r w:rsidRPr="006C0037">
        <w:rPr>
          <w:rFonts w:ascii="Verdana" w:hAnsi="Verdana"/>
        </w:rPr>
        <w:t>“ SITUACE 01 a</w:t>
      </w:r>
      <w:r w:rsidR="00615109" w:rsidRPr="006C0037">
        <w:rPr>
          <w:rFonts w:ascii="Verdana" w:hAnsi="Verdana"/>
        </w:rPr>
        <w:t xml:space="preserve"> 0</w:t>
      </w:r>
      <w:r w:rsidR="007F2234">
        <w:rPr>
          <w:rFonts w:ascii="Verdana" w:hAnsi="Verdana"/>
        </w:rPr>
        <w:t>2</w:t>
      </w:r>
      <w:r w:rsidRPr="006C0037">
        <w:rPr>
          <w:rFonts w:ascii="Verdana" w:hAnsi="Verdana"/>
        </w:rPr>
        <w:t xml:space="preserve">, Správa železnic, státní organizace, </w:t>
      </w:r>
      <w:r w:rsidR="00615109" w:rsidRPr="006C0037">
        <w:rPr>
          <w:rFonts w:ascii="Verdana" w:hAnsi="Verdana"/>
        </w:rPr>
        <w:t>1</w:t>
      </w:r>
      <w:r w:rsidR="007F2234">
        <w:rPr>
          <w:rFonts w:ascii="Verdana" w:hAnsi="Verdana"/>
        </w:rPr>
        <w:t>2</w:t>
      </w:r>
      <w:r w:rsidRPr="006C0037">
        <w:rPr>
          <w:rFonts w:ascii="Verdana" w:hAnsi="Verdana"/>
        </w:rPr>
        <w:t>/2020</w:t>
      </w:r>
    </w:p>
    <w:p w14:paraId="7498AC4D" w14:textId="4EFE1584" w:rsidR="005E59A6" w:rsidRPr="00115B1E" w:rsidRDefault="008C53BB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6C0037">
        <w:rPr>
          <w:rFonts w:ascii="Verdana" w:hAnsi="Verdana"/>
        </w:rPr>
        <w:t>„</w:t>
      </w:r>
      <w:r w:rsidR="00567AB7" w:rsidRPr="006C0037">
        <w:rPr>
          <w:rFonts w:ascii="Verdana" w:hAnsi="Verdana"/>
        </w:rPr>
        <w:t xml:space="preserve">Studie proveditelnosti </w:t>
      </w:r>
      <w:r w:rsidR="007F2234">
        <w:rPr>
          <w:rFonts w:ascii="Verdana" w:hAnsi="Verdana"/>
        </w:rPr>
        <w:t xml:space="preserve">vysokorychlostní trati Praha – </w:t>
      </w:r>
      <w:r w:rsidR="00567AB7" w:rsidRPr="006C0037">
        <w:rPr>
          <w:rFonts w:ascii="Verdana" w:hAnsi="Verdana"/>
        </w:rPr>
        <w:t xml:space="preserve">Brno </w:t>
      </w:r>
      <w:r w:rsidR="00C904F9" w:rsidRPr="006C0037">
        <w:rPr>
          <w:rFonts w:ascii="Verdana" w:hAnsi="Verdana"/>
        </w:rPr>
        <w:t xml:space="preserve">– </w:t>
      </w:r>
      <w:r w:rsidR="007F2234">
        <w:rPr>
          <w:rFonts w:ascii="Verdana" w:hAnsi="Verdana"/>
        </w:rPr>
        <w:t xml:space="preserve">Břeclav“, </w:t>
      </w:r>
      <w:r w:rsidR="007F2234" w:rsidRPr="006C0037">
        <w:rPr>
          <w:rFonts w:ascii="Verdana" w:hAnsi="Verdana"/>
        </w:rPr>
        <w:t>Správa železnic, státní organizace</w:t>
      </w:r>
      <w:r w:rsidR="007F2234">
        <w:rPr>
          <w:rFonts w:ascii="Verdana" w:hAnsi="Verdana"/>
        </w:rPr>
        <w:t>,</w:t>
      </w:r>
      <w:r w:rsidR="00F14D20">
        <w:rPr>
          <w:rFonts w:ascii="Verdana" w:hAnsi="Verdana"/>
        </w:rPr>
        <w:t xml:space="preserve"> </w:t>
      </w:r>
      <w:r w:rsidR="007F2234">
        <w:rPr>
          <w:rFonts w:ascii="Verdana" w:hAnsi="Verdana"/>
        </w:rPr>
        <w:t>12</w:t>
      </w:r>
      <w:r w:rsidR="007E6932" w:rsidRPr="00115B1E">
        <w:rPr>
          <w:rFonts w:ascii="Verdana" w:hAnsi="Verdana"/>
        </w:rPr>
        <w:t>/2020</w:t>
      </w:r>
      <w:r w:rsidR="00A41612" w:rsidRPr="00115B1E">
        <w:rPr>
          <w:rFonts w:ascii="Verdana" w:hAnsi="Verdana"/>
        </w:rPr>
        <w:t>.</w:t>
      </w:r>
    </w:p>
    <w:p w14:paraId="087E892C" w14:textId="0CEC76D6" w:rsidR="00C374CF" w:rsidRPr="00115B1E" w:rsidRDefault="007F2234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115B1E">
        <w:rPr>
          <w:rFonts w:ascii="Verdana" w:hAnsi="Verdana"/>
        </w:rPr>
        <w:t xml:space="preserve"> </w:t>
      </w:r>
      <w:r w:rsidR="0014196F" w:rsidRPr="00115B1E">
        <w:rPr>
          <w:rFonts w:ascii="Verdana" w:hAnsi="Verdana"/>
        </w:rPr>
        <w:t>„</w:t>
      </w:r>
      <w:r w:rsidR="002B5E25" w:rsidRPr="00115B1E">
        <w:rPr>
          <w:rFonts w:ascii="Verdana" w:hAnsi="Verdana"/>
        </w:rPr>
        <w:t xml:space="preserve">Manuál pro projektování </w:t>
      </w:r>
      <w:r w:rsidR="00A95790" w:rsidRPr="00115B1E">
        <w:rPr>
          <w:rFonts w:ascii="Verdana" w:hAnsi="Verdana"/>
        </w:rPr>
        <w:t xml:space="preserve">VRT </w:t>
      </w:r>
      <w:r w:rsidR="002B5E25" w:rsidRPr="00115B1E">
        <w:rPr>
          <w:rFonts w:ascii="Verdana" w:hAnsi="Verdana"/>
        </w:rPr>
        <w:t xml:space="preserve">ve stupni </w:t>
      </w:r>
      <w:r w:rsidR="00A95790" w:rsidRPr="00115B1E">
        <w:rPr>
          <w:rFonts w:ascii="Verdana" w:hAnsi="Verdana"/>
        </w:rPr>
        <w:t>DÚR</w:t>
      </w:r>
      <w:r w:rsidR="0014196F" w:rsidRPr="00115B1E">
        <w:rPr>
          <w:rFonts w:ascii="Verdana" w:hAnsi="Verdana"/>
        </w:rPr>
        <w:t>“</w:t>
      </w:r>
      <w:r w:rsidR="002B5E25" w:rsidRPr="00115B1E">
        <w:rPr>
          <w:rFonts w:ascii="Verdana" w:hAnsi="Verdana"/>
        </w:rPr>
        <w:t>, kapitoly Obsah a Úvod</w:t>
      </w:r>
      <w:r>
        <w:rPr>
          <w:rFonts w:ascii="Verdana" w:hAnsi="Verdana"/>
        </w:rPr>
        <w:t xml:space="preserve"> (vč. anglické verze) a</w:t>
      </w:r>
      <w:r w:rsidR="00F14D20">
        <w:rPr>
          <w:rFonts w:ascii="Verdana" w:hAnsi="Verdana"/>
        </w:rPr>
        <w:t xml:space="preserve"> Vzorový příčný řez</w:t>
      </w:r>
      <w:r w:rsidR="002B5E25" w:rsidRPr="00115B1E">
        <w:rPr>
          <w:rFonts w:ascii="Verdana" w:hAnsi="Verdana"/>
        </w:rPr>
        <w:t>, S</w:t>
      </w:r>
      <w:r w:rsidR="00A95790" w:rsidRPr="00115B1E">
        <w:rPr>
          <w:rFonts w:ascii="Verdana" w:hAnsi="Verdana"/>
        </w:rPr>
        <w:t xml:space="preserve">práva železnic, státní organizace, </w:t>
      </w:r>
      <w:r w:rsidR="006F7BDB">
        <w:rPr>
          <w:rFonts w:ascii="Verdana" w:hAnsi="Verdana"/>
        </w:rPr>
        <w:t>verze z 31.</w:t>
      </w:r>
      <w:r>
        <w:rPr>
          <w:rFonts w:ascii="Verdana" w:hAnsi="Verdana"/>
        </w:rPr>
        <w:t> 7</w:t>
      </w:r>
      <w:r w:rsidR="006F7BDB">
        <w:rPr>
          <w:rFonts w:ascii="Verdana" w:hAnsi="Verdana"/>
        </w:rPr>
        <w:t>.</w:t>
      </w:r>
      <w:r>
        <w:rPr>
          <w:rFonts w:ascii="Verdana" w:hAnsi="Verdana"/>
        </w:rPr>
        <w:t> </w:t>
      </w:r>
      <w:r w:rsidR="006F7BDB">
        <w:rPr>
          <w:rFonts w:ascii="Verdana" w:hAnsi="Verdana"/>
        </w:rPr>
        <w:t>2020</w:t>
      </w:r>
      <w:r w:rsidR="00B233DB">
        <w:rPr>
          <w:rFonts w:ascii="Verdana" w:hAnsi="Verdana"/>
        </w:rPr>
        <w:t>.</w:t>
      </w:r>
    </w:p>
    <w:p w14:paraId="560DDF81" w14:textId="41D458DF" w:rsidR="00C374CF" w:rsidRDefault="007F2234" w:rsidP="007F223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7F2234">
        <w:rPr>
          <w:rFonts w:ascii="Verdana" w:hAnsi="Verdana"/>
        </w:rPr>
        <w:lastRenderedPageBreak/>
        <w:t>Geodetické podklady „Mapování včetně zaměření vybraných os kolejí v úsecích budoucích tras VRT Šakvice – Modřice („Jižní Morava“)“, GEOŠRAFO, s.r.o., 11/2019</w:t>
      </w:r>
      <w:r w:rsidR="002A5C9C" w:rsidRPr="00115B1E">
        <w:rPr>
          <w:rFonts w:ascii="Verdana" w:hAnsi="Verdana"/>
        </w:rPr>
        <w:t xml:space="preserve">, Správa železnic, státní organizace. </w:t>
      </w:r>
      <w:r>
        <w:rPr>
          <w:rFonts w:ascii="Verdana" w:hAnsi="Verdana"/>
        </w:rPr>
        <w:t>Úplný p</w:t>
      </w:r>
      <w:r w:rsidR="00B3345D">
        <w:rPr>
          <w:rFonts w:ascii="Verdana" w:hAnsi="Verdana"/>
        </w:rPr>
        <w:t>odklad bude předán Zhotoviteli.</w:t>
      </w:r>
    </w:p>
    <w:p w14:paraId="3BE83E4E" w14:textId="4F4661F4" w:rsidR="00E14D13" w:rsidRPr="00E14D13" w:rsidRDefault="00E14D13" w:rsidP="00E14D13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>
        <w:rPr>
          <w:rFonts w:ascii="Verdana" w:hAnsi="Verdana"/>
        </w:rPr>
        <w:t>„</w:t>
      </w:r>
      <w:r w:rsidRPr="00E14D13">
        <w:rPr>
          <w:rFonts w:ascii="Verdana" w:hAnsi="Verdana"/>
        </w:rPr>
        <w:t>Předpis pro informační modelování staveb (BIM) pro stavby dopravní infrastruktury – Datový standard</w:t>
      </w:r>
      <w:r>
        <w:rPr>
          <w:rFonts w:ascii="Verdana" w:hAnsi="Verdana"/>
        </w:rPr>
        <w:t>“</w:t>
      </w:r>
      <w:r w:rsidRPr="00E14D13">
        <w:rPr>
          <w:rFonts w:ascii="Verdana" w:hAnsi="Verdana"/>
        </w:rPr>
        <w:t>, prozatímní verze</w:t>
      </w:r>
      <w:r>
        <w:rPr>
          <w:rFonts w:ascii="Verdana" w:hAnsi="Verdana"/>
        </w:rPr>
        <w:t xml:space="preserve">, </w:t>
      </w:r>
      <w:r w:rsidRPr="00E14D13">
        <w:rPr>
          <w:rFonts w:ascii="Verdana" w:hAnsi="Verdana"/>
        </w:rPr>
        <w:t>září 2019</w:t>
      </w:r>
      <w:r>
        <w:rPr>
          <w:rFonts w:ascii="Verdana" w:hAnsi="Verdana"/>
        </w:rPr>
        <w:t>, SFDI.</w:t>
      </w:r>
    </w:p>
    <w:p w14:paraId="1A6D4771" w14:textId="17D28DC2" w:rsidR="00C31FEB" w:rsidRPr="00F75110" w:rsidRDefault="00F75110" w:rsidP="00F75110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>
        <w:rPr>
          <w:rFonts w:ascii="Verdana" w:hAnsi="Verdana"/>
        </w:rPr>
        <w:t>„</w:t>
      </w:r>
      <w:r w:rsidRPr="00F75110">
        <w:rPr>
          <w:rFonts w:ascii="Verdana" w:hAnsi="Verdana"/>
        </w:rPr>
        <w:t>Datový standard železniční stavby</w:t>
      </w:r>
      <w:r>
        <w:rPr>
          <w:rFonts w:ascii="Verdana" w:hAnsi="Verdana"/>
        </w:rPr>
        <w:t xml:space="preserve"> </w:t>
      </w:r>
      <w:r w:rsidRPr="00F75110">
        <w:rPr>
          <w:rFonts w:ascii="Verdana" w:hAnsi="Verdana"/>
        </w:rPr>
        <w:t>DÚR, DSP, PDPS</w:t>
      </w:r>
      <w:r>
        <w:rPr>
          <w:rFonts w:ascii="Verdana" w:hAnsi="Verdana"/>
        </w:rPr>
        <w:t xml:space="preserve">“ (Příloha </w:t>
      </w:r>
      <w:r w:rsidRPr="00F75110">
        <w:rPr>
          <w:rFonts w:ascii="Verdana" w:hAnsi="Verdana"/>
        </w:rPr>
        <w:t>„Předpis</w:t>
      </w:r>
      <w:r>
        <w:rPr>
          <w:rFonts w:ascii="Verdana" w:hAnsi="Verdana"/>
        </w:rPr>
        <w:t>u</w:t>
      </w:r>
      <w:r w:rsidRPr="00F75110">
        <w:rPr>
          <w:rFonts w:ascii="Verdana" w:hAnsi="Verdana"/>
        </w:rPr>
        <w:t xml:space="preserve"> pro informační modelování staveb (BIM) pro stavby dopravní infrastruktury – Datový standard“</w:t>
      </w:r>
      <w:r>
        <w:rPr>
          <w:rFonts w:ascii="Verdana" w:hAnsi="Verdana"/>
        </w:rPr>
        <w:t>), březen 2020, SFDI</w:t>
      </w:r>
      <w:r w:rsidR="00E94470">
        <w:rPr>
          <w:rFonts w:ascii="Verdana" w:hAnsi="Verdana"/>
        </w:rPr>
        <w:t>.</w:t>
      </w:r>
    </w:p>
    <w:p w14:paraId="52FE6F3F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344BF2DD" w14:textId="77777777" w:rsidR="004F1FB3" w:rsidRDefault="004F1FB3" w:rsidP="00BC11F0">
      <w:pPr>
        <w:spacing w:after="0"/>
        <w:ind w:left="1418" w:hanging="1418"/>
        <w:rPr>
          <w:b/>
        </w:rPr>
      </w:pPr>
    </w:p>
    <w:p w14:paraId="05FEB781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4A78E0C5" w14:textId="77777777" w:rsidR="00240E16" w:rsidRDefault="00240E16" w:rsidP="00BC11F0">
      <w:pPr>
        <w:spacing w:after="0"/>
        <w:ind w:left="1418" w:hanging="1418"/>
        <w:rPr>
          <w:b/>
        </w:rPr>
      </w:pPr>
    </w:p>
    <w:p w14:paraId="6F4B18F6" w14:textId="77777777" w:rsidR="00BC11F0" w:rsidRDefault="00D65009" w:rsidP="00CD5F1A">
      <w:pPr>
        <w:spacing w:after="120"/>
        <w:ind w:left="1418" w:hanging="1418"/>
      </w:pPr>
      <w:r w:rsidRPr="00115B1E">
        <w:rPr>
          <w:b/>
        </w:rPr>
        <w:t>Zpracovalo:</w:t>
      </w:r>
    </w:p>
    <w:p w14:paraId="146285CE" w14:textId="0A622840" w:rsidR="00BC11F0" w:rsidRDefault="00D65009" w:rsidP="00BC11F0">
      <w:pPr>
        <w:spacing w:after="0"/>
        <w:ind w:left="1418" w:hanging="1418"/>
      </w:pPr>
      <w:r w:rsidRPr="00115B1E">
        <w:t>Samostatné oddělení př</w:t>
      </w:r>
      <w:r w:rsidR="00DD1820" w:rsidRPr="00115B1E">
        <w:t xml:space="preserve">ípravy vysokorychlostních tratí </w:t>
      </w:r>
      <w:r w:rsidRPr="00115B1E">
        <w:t>(PVRT)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E14D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392F6" w16cid:durableId="219A9E07"/>
  <w16cid:commentId w16cid:paraId="649A49BF" w16cid:durableId="219A9F6A"/>
  <w16cid:commentId w16cid:paraId="50C7083A" w16cid:durableId="219AA029"/>
  <w16cid:commentId w16cid:paraId="48FB8A4D" w16cid:durableId="219AA0A6"/>
  <w16cid:commentId w16cid:paraId="20170341" w16cid:durableId="219A9DB3"/>
  <w16cid:commentId w16cid:paraId="0D37D749" w16cid:durableId="219AA3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B0F93" w14:textId="77777777" w:rsidR="00FD092B" w:rsidRDefault="00FD092B" w:rsidP="00962258">
      <w:pPr>
        <w:spacing w:after="0" w:line="240" w:lineRule="auto"/>
      </w:pPr>
      <w:r>
        <w:separator/>
      </w:r>
    </w:p>
  </w:endnote>
  <w:endnote w:type="continuationSeparator" w:id="0">
    <w:p w14:paraId="451F6A57" w14:textId="77777777" w:rsidR="00FD092B" w:rsidRDefault="00FD092B" w:rsidP="00962258">
      <w:pPr>
        <w:spacing w:after="0" w:line="240" w:lineRule="auto"/>
      </w:pPr>
      <w:r>
        <w:continuationSeparator/>
      </w:r>
    </w:p>
  </w:endnote>
  <w:endnote w:type="continuationNotice" w:id="1">
    <w:p w14:paraId="572F4314" w14:textId="77777777" w:rsidR="00FD092B" w:rsidRDefault="00FD09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B04B2A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395AD933" w:rsidR="00B04B2A" w:rsidRPr="00B8518B" w:rsidRDefault="00B04B2A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B44A61">
            <w:rPr>
              <w:rStyle w:val="slostrnky"/>
              <w:noProof/>
            </w:rPr>
            <w:t>2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B44A61">
            <w:rPr>
              <w:rStyle w:val="slostrnky"/>
              <w:noProof/>
            </w:rPr>
            <w:t>11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5256BBAA" w14:textId="3660D0E5" w:rsidR="00B04B2A" w:rsidRPr="00B151C7" w:rsidRDefault="00B04B2A" w:rsidP="00B3345D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</w:p>
        <w:p w14:paraId="2AFFE4BA" w14:textId="1467E710" w:rsidR="00B04B2A" w:rsidRDefault="00A361EB" w:rsidP="00B151C7">
          <w:pPr>
            <w:pStyle w:val="Zpatvpravo"/>
            <w:jc w:val="left"/>
          </w:pPr>
          <w:r>
            <w:t>„RS 2</w:t>
          </w:r>
          <w:r w:rsidR="00B04B2A">
            <w:t xml:space="preserve"> VRT </w:t>
          </w:r>
          <w:r>
            <w:t xml:space="preserve">Modřice </w:t>
          </w:r>
          <w:r w:rsidR="00B04B2A">
            <w:t xml:space="preserve">– </w:t>
          </w:r>
          <w:r>
            <w:t>Šakvice</w:t>
          </w:r>
          <w:r w:rsidR="00B04B2A">
            <w:t>“; Zpracování dokumentace pro územní řízení</w:t>
          </w:r>
        </w:p>
        <w:p w14:paraId="03CA94F8" w14:textId="3B499139" w:rsidR="00B04B2A" w:rsidRPr="008C53BB" w:rsidRDefault="00B04B2A" w:rsidP="00E55FEB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560D2A7B" w14:textId="77777777" w:rsidR="00B04B2A" w:rsidRPr="00980288" w:rsidRDefault="00B04B2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B04B2A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2E94918F" w:rsidR="00B04B2A" w:rsidRPr="00B8518B" w:rsidRDefault="00B04B2A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B44A61">
            <w:rPr>
              <w:rStyle w:val="slostrnky"/>
              <w:noProof/>
            </w:rPr>
            <w:t>3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B44A61">
            <w:rPr>
              <w:rStyle w:val="slostrnky"/>
              <w:noProof/>
            </w:rPr>
            <w:t>11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77777777" w:rsidR="00B04B2A" w:rsidRDefault="00B04B2A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46456814" w14:textId="6EEE8FA2" w:rsidR="00B04B2A" w:rsidRPr="001B5FBF" w:rsidRDefault="00B04B2A" w:rsidP="00B151C7">
          <w:pPr>
            <w:pStyle w:val="Zpatvpravo"/>
            <w:jc w:val="left"/>
            <w:rPr>
              <w:b/>
              <w:szCs w:val="16"/>
            </w:rPr>
          </w:pPr>
          <w:r>
            <w:t xml:space="preserve">„RS </w:t>
          </w:r>
          <w:r w:rsidR="00F9338F">
            <w:t>2</w:t>
          </w:r>
          <w:r>
            <w:t xml:space="preserve"> VRT </w:t>
          </w:r>
          <w:r w:rsidR="00F9338F">
            <w:t xml:space="preserve">Modřice </w:t>
          </w:r>
          <w:r>
            <w:t xml:space="preserve">– </w:t>
          </w:r>
          <w:r w:rsidR="00F9338F">
            <w:t>Šakvice</w:t>
          </w:r>
          <w:r>
            <w:t>“; Zpracování dokumentace pro územní řízení</w:t>
          </w:r>
        </w:p>
        <w:p w14:paraId="50FB727B" w14:textId="1054FE84" w:rsidR="00B04B2A" w:rsidRPr="008C53BB" w:rsidRDefault="00B04B2A" w:rsidP="00E55FEB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1BC8C119" w14:textId="77777777" w:rsidR="00B04B2A" w:rsidRPr="00B8518B" w:rsidRDefault="00B04B2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1032" w14:textId="77777777" w:rsidR="00B04B2A" w:rsidRPr="00B8518B" w:rsidRDefault="00B04B2A" w:rsidP="00460660">
    <w:pPr>
      <w:pStyle w:val="Zpat"/>
      <w:rPr>
        <w:sz w:val="2"/>
        <w:szCs w:val="2"/>
      </w:rPr>
    </w:pPr>
  </w:p>
  <w:p w14:paraId="1507F08F" w14:textId="77777777" w:rsidR="00B04B2A" w:rsidRDefault="00B04B2A" w:rsidP="00054FC6">
    <w:pPr>
      <w:pStyle w:val="Zpat"/>
      <w:rPr>
        <w:rFonts w:cs="Calibri"/>
        <w:szCs w:val="12"/>
      </w:rPr>
    </w:pPr>
  </w:p>
  <w:p w14:paraId="6CA45FBC" w14:textId="77777777" w:rsidR="00B04B2A" w:rsidRPr="00460660" w:rsidRDefault="00B04B2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23E27" w14:textId="77777777" w:rsidR="00FD092B" w:rsidRDefault="00FD092B" w:rsidP="00962258">
      <w:pPr>
        <w:spacing w:after="0" w:line="240" w:lineRule="auto"/>
      </w:pPr>
      <w:r>
        <w:separator/>
      </w:r>
    </w:p>
  </w:footnote>
  <w:footnote w:type="continuationSeparator" w:id="0">
    <w:p w14:paraId="11251603" w14:textId="77777777" w:rsidR="00FD092B" w:rsidRDefault="00FD092B" w:rsidP="00962258">
      <w:pPr>
        <w:spacing w:after="0" w:line="240" w:lineRule="auto"/>
      </w:pPr>
      <w:r>
        <w:continuationSeparator/>
      </w:r>
    </w:p>
  </w:footnote>
  <w:footnote w:type="continuationNotice" w:id="1">
    <w:p w14:paraId="27BDD440" w14:textId="77777777" w:rsidR="00FD092B" w:rsidRDefault="00FD09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DC32B" w14:textId="16E9249C" w:rsidR="00B04B2A" w:rsidRDefault="00B04B2A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4B2A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B04B2A" w:rsidRPr="00B8518B" w:rsidRDefault="00B04B2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B04B2A" w:rsidRDefault="00B04B2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B04B2A" w:rsidRPr="00D6163D" w:rsidRDefault="00B04B2A" w:rsidP="00D6163D">
          <w:pPr>
            <w:pStyle w:val="Druhdokumentu"/>
          </w:pPr>
        </w:p>
      </w:tc>
    </w:tr>
  </w:tbl>
  <w:p w14:paraId="2A68031B" w14:textId="77777777" w:rsidR="00B04B2A" w:rsidRPr="00D6163D" w:rsidRDefault="00B04B2A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4B2A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B04B2A" w:rsidRPr="00B8518B" w:rsidRDefault="00B04B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B04B2A" w:rsidRDefault="00B04B2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B04B2A" w:rsidRPr="00D6163D" w:rsidRDefault="00B04B2A" w:rsidP="00FC6389">
          <w:pPr>
            <w:pStyle w:val="Druhdokumentu"/>
          </w:pPr>
        </w:p>
      </w:tc>
    </w:tr>
    <w:tr w:rsidR="00B04B2A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B04B2A" w:rsidRPr="00B8518B" w:rsidRDefault="00B04B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B04B2A" w:rsidRDefault="00B04B2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B04B2A" w:rsidRPr="00D6163D" w:rsidRDefault="00B04B2A" w:rsidP="00FC6389">
          <w:pPr>
            <w:pStyle w:val="Druhdokumentu"/>
          </w:pPr>
        </w:p>
      </w:tc>
    </w:tr>
  </w:tbl>
  <w:p w14:paraId="1B3279BD" w14:textId="77777777" w:rsidR="00B04B2A" w:rsidRPr="00D6163D" w:rsidRDefault="00B04B2A" w:rsidP="00FC6389">
    <w:pPr>
      <w:pStyle w:val="Zhlav"/>
      <w:rPr>
        <w:sz w:val="8"/>
        <w:szCs w:val="8"/>
      </w:rPr>
    </w:pPr>
  </w:p>
  <w:p w14:paraId="7A74F73D" w14:textId="77777777" w:rsidR="00B04B2A" w:rsidRPr="00460660" w:rsidRDefault="00B04B2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B6B1461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A36265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D290A"/>
    <w:multiLevelType w:val="multilevel"/>
    <w:tmpl w:val="4EEE7DD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27BC0931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6"/>
  </w:num>
  <w:num w:numId="5">
    <w:abstractNumId w:val="10"/>
  </w:num>
  <w:num w:numId="6">
    <w:abstractNumId w:val="12"/>
  </w:num>
  <w:num w:numId="7">
    <w:abstractNumId w:val="14"/>
  </w:num>
  <w:num w:numId="8">
    <w:abstractNumId w:val="0"/>
  </w:num>
  <w:num w:numId="9">
    <w:abstractNumId w:val="15"/>
  </w:num>
  <w:num w:numId="10">
    <w:abstractNumId w:val="7"/>
  </w:num>
  <w:num w:numId="11">
    <w:abstractNumId w:val="3"/>
  </w:num>
  <w:num w:numId="12">
    <w:abstractNumId w:val="11"/>
  </w:num>
  <w:num w:numId="13">
    <w:abstractNumId w:val="13"/>
  </w:num>
  <w:num w:numId="14">
    <w:abstractNumId w:val="2"/>
  </w:num>
  <w:num w:numId="15">
    <w:abstractNumId w:val="8"/>
  </w:num>
  <w:num w:numId="16">
    <w:abstractNumId w:val="5"/>
  </w:num>
  <w:num w:numId="17">
    <w:abstractNumId w:val="6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</w:num>
  <w:num w:numId="25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FC"/>
    <w:rsid w:val="000122FD"/>
    <w:rsid w:val="00012EC4"/>
    <w:rsid w:val="00017F3C"/>
    <w:rsid w:val="0002335A"/>
    <w:rsid w:val="00024418"/>
    <w:rsid w:val="00025A98"/>
    <w:rsid w:val="00030AE2"/>
    <w:rsid w:val="000312D2"/>
    <w:rsid w:val="00031424"/>
    <w:rsid w:val="00041532"/>
    <w:rsid w:val="00041EC8"/>
    <w:rsid w:val="00045453"/>
    <w:rsid w:val="00054FC6"/>
    <w:rsid w:val="00060348"/>
    <w:rsid w:val="00064580"/>
    <w:rsid w:val="0006465A"/>
    <w:rsid w:val="0006569A"/>
    <w:rsid w:val="0006588D"/>
    <w:rsid w:val="00066B76"/>
    <w:rsid w:val="00067A5E"/>
    <w:rsid w:val="000719BB"/>
    <w:rsid w:val="00072A65"/>
    <w:rsid w:val="00072C1E"/>
    <w:rsid w:val="00076B14"/>
    <w:rsid w:val="00085FCB"/>
    <w:rsid w:val="000923CC"/>
    <w:rsid w:val="000B1548"/>
    <w:rsid w:val="000B1725"/>
    <w:rsid w:val="000B408F"/>
    <w:rsid w:val="000B4EB8"/>
    <w:rsid w:val="000B749A"/>
    <w:rsid w:val="000C05C4"/>
    <w:rsid w:val="000C0AE2"/>
    <w:rsid w:val="000C1072"/>
    <w:rsid w:val="000C41F2"/>
    <w:rsid w:val="000C4456"/>
    <w:rsid w:val="000D22C4"/>
    <w:rsid w:val="000D27D1"/>
    <w:rsid w:val="000D2D39"/>
    <w:rsid w:val="000E0ABF"/>
    <w:rsid w:val="000E1A7F"/>
    <w:rsid w:val="000F15F1"/>
    <w:rsid w:val="000F41A2"/>
    <w:rsid w:val="00101D75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15B1E"/>
    <w:rsid w:val="001235DD"/>
    <w:rsid w:val="00124B59"/>
    <w:rsid w:val="00124BAD"/>
    <w:rsid w:val="00136C20"/>
    <w:rsid w:val="0014196F"/>
    <w:rsid w:val="001465B5"/>
    <w:rsid w:val="00146BCB"/>
    <w:rsid w:val="0015027B"/>
    <w:rsid w:val="001542EA"/>
    <w:rsid w:val="00156561"/>
    <w:rsid w:val="00160EB8"/>
    <w:rsid w:val="0016295E"/>
    <w:rsid w:val="001656A2"/>
    <w:rsid w:val="001663D9"/>
    <w:rsid w:val="001703E5"/>
    <w:rsid w:val="0017097B"/>
    <w:rsid w:val="00170EC5"/>
    <w:rsid w:val="00173060"/>
    <w:rsid w:val="001747C1"/>
    <w:rsid w:val="0017679D"/>
    <w:rsid w:val="0017740E"/>
    <w:rsid w:val="00177A15"/>
    <w:rsid w:val="00177D6B"/>
    <w:rsid w:val="00181168"/>
    <w:rsid w:val="00191975"/>
    <w:rsid w:val="00191F90"/>
    <w:rsid w:val="00192F46"/>
    <w:rsid w:val="00193897"/>
    <w:rsid w:val="00193C68"/>
    <w:rsid w:val="00197CA5"/>
    <w:rsid w:val="001A0107"/>
    <w:rsid w:val="001A12FC"/>
    <w:rsid w:val="001A3B3C"/>
    <w:rsid w:val="001B4180"/>
    <w:rsid w:val="001B4BDD"/>
    <w:rsid w:val="001B4E74"/>
    <w:rsid w:val="001B5FBF"/>
    <w:rsid w:val="001B7668"/>
    <w:rsid w:val="001C1EBE"/>
    <w:rsid w:val="001C537E"/>
    <w:rsid w:val="001C645F"/>
    <w:rsid w:val="001D2CDE"/>
    <w:rsid w:val="001D3429"/>
    <w:rsid w:val="001E4450"/>
    <w:rsid w:val="001E678E"/>
    <w:rsid w:val="001F0125"/>
    <w:rsid w:val="001F60EB"/>
    <w:rsid w:val="001F65C4"/>
    <w:rsid w:val="002038C9"/>
    <w:rsid w:val="00204AEA"/>
    <w:rsid w:val="002071BB"/>
    <w:rsid w:val="00207DF5"/>
    <w:rsid w:val="00212E98"/>
    <w:rsid w:val="00216C8F"/>
    <w:rsid w:val="002233C1"/>
    <w:rsid w:val="00223B68"/>
    <w:rsid w:val="00224BC2"/>
    <w:rsid w:val="00237313"/>
    <w:rsid w:val="00240689"/>
    <w:rsid w:val="00240B81"/>
    <w:rsid w:val="00240E16"/>
    <w:rsid w:val="00242131"/>
    <w:rsid w:val="00247D01"/>
    <w:rsid w:val="0025030F"/>
    <w:rsid w:val="00252C75"/>
    <w:rsid w:val="00256727"/>
    <w:rsid w:val="00261A5B"/>
    <w:rsid w:val="00261B6C"/>
    <w:rsid w:val="00262E5B"/>
    <w:rsid w:val="00265D64"/>
    <w:rsid w:val="00270A06"/>
    <w:rsid w:val="00270E9E"/>
    <w:rsid w:val="00276AFE"/>
    <w:rsid w:val="00277498"/>
    <w:rsid w:val="00280C98"/>
    <w:rsid w:val="00283930"/>
    <w:rsid w:val="00291742"/>
    <w:rsid w:val="00291F35"/>
    <w:rsid w:val="00293276"/>
    <w:rsid w:val="002A0300"/>
    <w:rsid w:val="002A3B57"/>
    <w:rsid w:val="002A5C9C"/>
    <w:rsid w:val="002A7EFC"/>
    <w:rsid w:val="002B5E25"/>
    <w:rsid w:val="002B66E3"/>
    <w:rsid w:val="002B6B58"/>
    <w:rsid w:val="002C31BF"/>
    <w:rsid w:val="002C3982"/>
    <w:rsid w:val="002D12CB"/>
    <w:rsid w:val="002D2102"/>
    <w:rsid w:val="002D2D31"/>
    <w:rsid w:val="002D5C41"/>
    <w:rsid w:val="002D5FF1"/>
    <w:rsid w:val="002D6728"/>
    <w:rsid w:val="002D7FD6"/>
    <w:rsid w:val="002E0CD7"/>
    <w:rsid w:val="002E0CFB"/>
    <w:rsid w:val="002E1DE3"/>
    <w:rsid w:val="002E5C7B"/>
    <w:rsid w:val="002F0512"/>
    <w:rsid w:val="002F1811"/>
    <w:rsid w:val="002F4333"/>
    <w:rsid w:val="002F7CE6"/>
    <w:rsid w:val="00301674"/>
    <w:rsid w:val="003030C8"/>
    <w:rsid w:val="00304DAF"/>
    <w:rsid w:val="00306DE4"/>
    <w:rsid w:val="00307207"/>
    <w:rsid w:val="0031016D"/>
    <w:rsid w:val="00312DCA"/>
    <w:rsid w:val="003130A4"/>
    <w:rsid w:val="003177D6"/>
    <w:rsid w:val="00320203"/>
    <w:rsid w:val="00321C90"/>
    <w:rsid w:val="00321CBA"/>
    <w:rsid w:val="003229ED"/>
    <w:rsid w:val="003254A3"/>
    <w:rsid w:val="00327C04"/>
    <w:rsid w:val="00327EEF"/>
    <w:rsid w:val="0033239F"/>
    <w:rsid w:val="00333511"/>
    <w:rsid w:val="00334918"/>
    <w:rsid w:val="003356E1"/>
    <w:rsid w:val="003418A3"/>
    <w:rsid w:val="0034274B"/>
    <w:rsid w:val="00343883"/>
    <w:rsid w:val="0034719F"/>
    <w:rsid w:val="00350A35"/>
    <w:rsid w:val="003571D8"/>
    <w:rsid w:val="00357BC6"/>
    <w:rsid w:val="00361422"/>
    <w:rsid w:val="003626D4"/>
    <w:rsid w:val="0036401D"/>
    <w:rsid w:val="0036556D"/>
    <w:rsid w:val="003669DC"/>
    <w:rsid w:val="00367814"/>
    <w:rsid w:val="00372CFB"/>
    <w:rsid w:val="00374258"/>
    <w:rsid w:val="0037545D"/>
    <w:rsid w:val="00377910"/>
    <w:rsid w:val="00382862"/>
    <w:rsid w:val="00386FF1"/>
    <w:rsid w:val="00392CB6"/>
    <w:rsid w:val="00392EB6"/>
    <w:rsid w:val="003947AE"/>
    <w:rsid w:val="003956C6"/>
    <w:rsid w:val="00395A70"/>
    <w:rsid w:val="00395EFC"/>
    <w:rsid w:val="003B3FA8"/>
    <w:rsid w:val="003B61C5"/>
    <w:rsid w:val="003C1A60"/>
    <w:rsid w:val="003C2314"/>
    <w:rsid w:val="003C257C"/>
    <w:rsid w:val="003C3288"/>
    <w:rsid w:val="003C33F2"/>
    <w:rsid w:val="003C3D9C"/>
    <w:rsid w:val="003C6679"/>
    <w:rsid w:val="003D5B89"/>
    <w:rsid w:val="003D756E"/>
    <w:rsid w:val="003E411F"/>
    <w:rsid w:val="003E420D"/>
    <w:rsid w:val="003E4C13"/>
    <w:rsid w:val="003E4D69"/>
    <w:rsid w:val="0040098E"/>
    <w:rsid w:val="00400E42"/>
    <w:rsid w:val="004078F3"/>
    <w:rsid w:val="00411660"/>
    <w:rsid w:val="004136BE"/>
    <w:rsid w:val="00424A4B"/>
    <w:rsid w:val="00427794"/>
    <w:rsid w:val="004318E6"/>
    <w:rsid w:val="004419D8"/>
    <w:rsid w:val="00446238"/>
    <w:rsid w:val="00450F07"/>
    <w:rsid w:val="00453CD3"/>
    <w:rsid w:val="00453D51"/>
    <w:rsid w:val="00455957"/>
    <w:rsid w:val="00460660"/>
    <w:rsid w:val="0046073E"/>
    <w:rsid w:val="0046304F"/>
    <w:rsid w:val="00463BD5"/>
    <w:rsid w:val="00463CE5"/>
    <w:rsid w:val="00464BA9"/>
    <w:rsid w:val="00477AEC"/>
    <w:rsid w:val="00482A58"/>
    <w:rsid w:val="00483969"/>
    <w:rsid w:val="004842C0"/>
    <w:rsid w:val="00485C26"/>
    <w:rsid w:val="00486107"/>
    <w:rsid w:val="00487C54"/>
    <w:rsid w:val="00491827"/>
    <w:rsid w:val="00495F15"/>
    <w:rsid w:val="00496A17"/>
    <w:rsid w:val="004A161C"/>
    <w:rsid w:val="004B06A0"/>
    <w:rsid w:val="004B6B46"/>
    <w:rsid w:val="004C4399"/>
    <w:rsid w:val="004C714B"/>
    <w:rsid w:val="004C787C"/>
    <w:rsid w:val="004D04A3"/>
    <w:rsid w:val="004D6E57"/>
    <w:rsid w:val="004E4459"/>
    <w:rsid w:val="004E480A"/>
    <w:rsid w:val="004E6D87"/>
    <w:rsid w:val="004E7A1F"/>
    <w:rsid w:val="004F1575"/>
    <w:rsid w:val="004F1FB3"/>
    <w:rsid w:val="004F343F"/>
    <w:rsid w:val="004F4B9B"/>
    <w:rsid w:val="00502947"/>
    <w:rsid w:val="00503D83"/>
    <w:rsid w:val="00505D7E"/>
    <w:rsid w:val="0050666E"/>
    <w:rsid w:val="005066EE"/>
    <w:rsid w:val="00506700"/>
    <w:rsid w:val="005073B5"/>
    <w:rsid w:val="00507732"/>
    <w:rsid w:val="005077DC"/>
    <w:rsid w:val="00511AB9"/>
    <w:rsid w:val="00512076"/>
    <w:rsid w:val="00513FAC"/>
    <w:rsid w:val="005172F1"/>
    <w:rsid w:val="00517947"/>
    <w:rsid w:val="00520C4B"/>
    <w:rsid w:val="00520DA1"/>
    <w:rsid w:val="00522CEE"/>
    <w:rsid w:val="00523825"/>
    <w:rsid w:val="00523BB5"/>
    <w:rsid w:val="00523EA7"/>
    <w:rsid w:val="00527705"/>
    <w:rsid w:val="00531CB9"/>
    <w:rsid w:val="00532499"/>
    <w:rsid w:val="00535BD8"/>
    <w:rsid w:val="005365CE"/>
    <w:rsid w:val="005406EB"/>
    <w:rsid w:val="00542B56"/>
    <w:rsid w:val="00545398"/>
    <w:rsid w:val="0055017A"/>
    <w:rsid w:val="00552D98"/>
    <w:rsid w:val="00553375"/>
    <w:rsid w:val="0055487B"/>
    <w:rsid w:val="00555884"/>
    <w:rsid w:val="00567AB7"/>
    <w:rsid w:val="00570416"/>
    <w:rsid w:val="005736B7"/>
    <w:rsid w:val="00575E5A"/>
    <w:rsid w:val="00580245"/>
    <w:rsid w:val="00582FFC"/>
    <w:rsid w:val="00584F76"/>
    <w:rsid w:val="0058563B"/>
    <w:rsid w:val="00586CA1"/>
    <w:rsid w:val="0058742A"/>
    <w:rsid w:val="00592046"/>
    <w:rsid w:val="005A1F44"/>
    <w:rsid w:val="005A2D88"/>
    <w:rsid w:val="005A4A49"/>
    <w:rsid w:val="005A6D63"/>
    <w:rsid w:val="005B01B1"/>
    <w:rsid w:val="005B08DF"/>
    <w:rsid w:val="005B0BEE"/>
    <w:rsid w:val="005C3A2B"/>
    <w:rsid w:val="005C3EB0"/>
    <w:rsid w:val="005C6366"/>
    <w:rsid w:val="005C72CA"/>
    <w:rsid w:val="005D3C39"/>
    <w:rsid w:val="005E0462"/>
    <w:rsid w:val="005E2D8C"/>
    <w:rsid w:val="005E48B7"/>
    <w:rsid w:val="005E59A6"/>
    <w:rsid w:val="005F21F5"/>
    <w:rsid w:val="00601A8C"/>
    <w:rsid w:val="00601FC9"/>
    <w:rsid w:val="00605012"/>
    <w:rsid w:val="00607813"/>
    <w:rsid w:val="0061068E"/>
    <w:rsid w:val="006115D3"/>
    <w:rsid w:val="00615109"/>
    <w:rsid w:val="00623FA9"/>
    <w:rsid w:val="00625D5E"/>
    <w:rsid w:val="00634460"/>
    <w:rsid w:val="00635BEF"/>
    <w:rsid w:val="00635F94"/>
    <w:rsid w:val="006418F4"/>
    <w:rsid w:val="006452B9"/>
    <w:rsid w:val="00652A2A"/>
    <w:rsid w:val="00655976"/>
    <w:rsid w:val="0065610E"/>
    <w:rsid w:val="00656541"/>
    <w:rsid w:val="00660AD3"/>
    <w:rsid w:val="00661146"/>
    <w:rsid w:val="00661B8F"/>
    <w:rsid w:val="006653E5"/>
    <w:rsid w:val="00667AB8"/>
    <w:rsid w:val="0067054B"/>
    <w:rsid w:val="00671E96"/>
    <w:rsid w:val="00673B1D"/>
    <w:rsid w:val="00673CBD"/>
    <w:rsid w:val="006741FE"/>
    <w:rsid w:val="00674761"/>
    <w:rsid w:val="00676B56"/>
    <w:rsid w:val="006776B6"/>
    <w:rsid w:val="0068286A"/>
    <w:rsid w:val="00684B11"/>
    <w:rsid w:val="0069136C"/>
    <w:rsid w:val="00691A97"/>
    <w:rsid w:val="00693150"/>
    <w:rsid w:val="00693478"/>
    <w:rsid w:val="00694346"/>
    <w:rsid w:val="00696CD0"/>
    <w:rsid w:val="006A019B"/>
    <w:rsid w:val="006A13E3"/>
    <w:rsid w:val="006A5570"/>
    <w:rsid w:val="006A649A"/>
    <w:rsid w:val="006A689C"/>
    <w:rsid w:val="006B0598"/>
    <w:rsid w:val="006B2318"/>
    <w:rsid w:val="006B34B4"/>
    <w:rsid w:val="006B3D79"/>
    <w:rsid w:val="006B6FE4"/>
    <w:rsid w:val="006C0037"/>
    <w:rsid w:val="006C16E1"/>
    <w:rsid w:val="006C2343"/>
    <w:rsid w:val="006C31D3"/>
    <w:rsid w:val="006C442A"/>
    <w:rsid w:val="006D3941"/>
    <w:rsid w:val="006D5271"/>
    <w:rsid w:val="006D66DD"/>
    <w:rsid w:val="006E0578"/>
    <w:rsid w:val="006E314D"/>
    <w:rsid w:val="006E6A14"/>
    <w:rsid w:val="006F7B04"/>
    <w:rsid w:val="006F7BDB"/>
    <w:rsid w:val="00703681"/>
    <w:rsid w:val="00707921"/>
    <w:rsid w:val="00710723"/>
    <w:rsid w:val="00710BFD"/>
    <w:rsid w:val="00715504"/>
    <w:rsid w:val="00720802"/>
    <w:rsid w:val="007209BF"/>
    <w:rsid w:val="00722DAF"/>
    <w:rsid w:val="00723ED1"/>
    <w:rsid w:val="0072400E"/>
    <w:rsid w:val="00725DD4"/>
    <w:rsid w:val="00730451"/>
    <w:rsid w:val="00733AD8"/>
    <w:rsid w:val="00740AF5"/>
    <w:rsid w:val="00743525"/>
    <w:rsid w:val="00745555"/>
    <w:rsid w:val="007458C8"/>
    <w:rsid w:val="00745F94"/>
    <w:rsid w:val="00751949"/>
    <w:rsid w:val="00753AF3"/>
    <w:rsid w:val="007540EE"/>
    <w:rsid w:val="007541A2"/>
    <w:rsid w:val="00755818"/>
    <w:rsid w:val="00757CF6"/>
    <w:rsid w:val="0076286B"/>
    <w:rsid w:val="00762DB3"/>
    <w:rsid w:val="00766846"/>
    <w:rsid w:val="0076790E"/>
    <w:rsid w:val="00773B5C"/>
    <w:rsid w:val="0077673A"/>
    <w:rsid w:val="00781D28"/>
    <w:rsid w:val="007846E1"/>
    <w:rsid w:val="007847D6"/>
    <w:rsid w:val="00786C55"/>
    <w:rsid w:val="007957C8"/>
    <w:rsid w:val="00795BA5"/>
    <w:rsid w:val="007A205F"/>
    <w:rsid w:val="007A3392"/>
    <w:rsid w:val="007A4E6E"/>
    <w:rsid w:val="007A5172"/>
    <w:rsid w:val="007A67A0"/>
    <w:rsid w:val="007B382B"/>
    <w:rsid w:val="007B570C"/>
    <w:rsid w:val="007D2123"/>
    <w:rsid w:val="007D3611"/>
    <w:rsid w:val="007D5652"/>
    <w:rsid w:val="007D59E5"/>
    <w:rsid w:val="007E4A6E"/>
    <w:rsid w:val="007E6932"/>
    <w:rsid w:val="007E7CB7"/>
    <w:rsid w:val="007F2234"/>
    <w:rsid w:val="007F4600"/>
    <w:rsid w:val="007F4AD1"/>
    <w:rsid w:val="007F56A7"/>
    <w:rsid w:val="007F6186"/>
    <w:rsid w:val="00800515"/>
    <w:rsid w:val="00800851"/>
    <w:rsid w:val="0080122C"/>
    <w:rsid w:val="0080171C"/>
    <w:rsid w:val="00807DD0"/>
    <w:rsid w:val="00810D72"/>
    <w:rsid w:val="00810E5C"/>
    <w:rsid w:val="008127DC"/>
    <w:rsid w:val="00816930"/>
    <w:rsid w:val="00821D01"/>
    <w:rsid w:val="0082301E"/>
    <w:rsid w:val="00826B7B"/>
    <w:rsid w:val="00831443"/>
    <w:rsid w:val="0083197D"/>
    <w:rsid w:val="00832E7D"/>
    <w:rsid w:val="0083330B"/>
    <w:rsid w:val="00834146"/>
    <w:rsid w:val="008400EB"/>
    <w:rsid w:val="00841D60"/>
    <w:rsid w:val="00846789"/>
    <w:rsid w:val="00846A51"/>
    <w:rsid w:val="0085240E"/>
    <w:rsid w:val="00860CE7"/>
    <w:rsid w:val="00863347"/>
    <w:rsid w:val="00864FB2"/>
    <w:rsid w:val="00865BF3"/>
    <w:rsid w:val="00867643"/>
    <w:rsid w:val="00873272"/>
    <w:rsid w:val="00875459"/>
    <w:rsid w:val="00887F36"/>
    <w:rsid w:val="00890A4F"/>
    <w:rsid w:val="00892232"/>
    <w:rsid w:val="00893BD5"/>
    <w:rsid w:val="00893E2A"/>
    <w:rsid w:val="00895B93"/>
    <w:rsid w:val="008965B5"/>
    <w:rsid w:val="008978A7"/>
    <w:rsid w:val="008A3568"/>
    <w:rsid w:val="008A37B4"/>
    <w:rsid w:val="008A7F28"/>
    <w:rsid w:val="008C24A8"/>
    <w:rsid w:val="008C35E5"/>
    <w:rsid w:val="008C41F8"/>
    <w:rsid w:val="008C50F3"/>
    <w:rsid w:val="008C51A4"/>
    <w:rsid w:val="008C53BB"/>
    <w:rsid w:val="008C7EFE"/>
    <w:rsid w:val="008D03B9"/>
    <w:rsid w:val="008D30C7"/>
    <w:rsid w:val="008D3B85"/>
    <w:rsid w:val="008D518D"/>
    <w:rsid w:val="008E34D4"/>
    <w:rsid w:val="008E4EF6"/>
    <w:rsid w:val="008F18D6"/>
    <w:rsid w:val="008F25FE"/>
    <w:rsid w:val="008F2C9B"/>
    <w:rsid w:val="008F2E7A"/>
    <w:rsid w:val="008F390A"/>
    <w:rsid w:val="008F42DA"/>
    <w:rsid w:val="008F4D2C"/>
    <w:rsid w:val="008F797B"/>
    <w:rsid w:val="00901CDC"/>
    <w:rsid w:val="009020D4"/>
    <w:rsid w:val="009025FC"/>
    <w:rsid w:val="00904780"/>
    <w:rsid w:val="0090635B"/>
    <w:rsid w:val="00914F81"/>
    <w:rsid w:val="00922385"/>
    <w:rsid w:val="009223DF"/>
    <w:rsid w:val="00923406"/>
    <w:rsid w:val="00934D19"/>
    <w:rsid w:val="00936091"/>
    <w:rsid w:val="00936957"/>
    <w:rsid w:val="00940271"/>
    <w:rsid w:val="00940D8A"/>
    <w:rsid w:val="00941667"/>
    <w:rsid w:val="0094216B"/>
    <w:rsid w:val="00943D26"/>
    <w:rsid w:val="00944907"/>
    <w:rsid w:val="009462C7"/>
    <w:rsid w:val="009501E6"/>
    <w:rsid w:val="00950944"/>
    <w:rsid w:val="009519E4"/>
    <w:rsid w:val="00952451"/>
    <w:rsid w:val="009532A2"/>
    <w:rsid w:val="009607F2"/>
    <w:rsid w:val="0096128C"/>
    <w:rsid w:val="00962258"/>
    <w:rsid w:val="00967822"/>
    <w:rsid w:val="009678B7"/>
    <w:rsid w:val="0097239D"/>
    <w:rsid w:val="00980288"/>
    <w:rsid w:val="00985033"/>
    <w:rsid w:val="00985AD2"/>
    <w:rsid w:val="0099022D"/>
    <w:rsid w:val="00990817"/>
    <w:rsid w:val="00991496"/>
    <w:rsid w:val="00992D9C"/>
    <w:rsid w:val="00993938"/>
    <w:rsid w:val="00996CB8"/>
    <w:rsid w:val="009A404E"/>
    <w:rsid w:val="009A4B6F"/>
    <w:rsid w:val="009A6126"/>
    <w:rsid w:val="009B0E64"/>
    <w:rsid w:val="009B2E97"/>
    <w:rsid w:val="009B5146"/>
    <w:rsid w:val="009C2BEF"/>
    <w:rsid w:val="009C418E"/>
    <w:rsid w:val="009C442C"/>
    <w:rsid w:val="009C47B0"/>
    <w:rsid w:val="009D0B44"/>
    <w:rsid w:val="009D2FC5"/>
    <w:rsid w:val="009E07F4"/>
    <w:rsid w:val="009E1CC4"/>
    <w:rsid w:val="009E6FA0"/>
    <w:rsid w:val="009E6FFA"/>
    <w:rsid w:val="009E7E5C"/>
    <w:rsid w:val="009F309B"/>
    <w:rsid w:val="009F392E"/>
    <w:rsid w:val="009F53C5"/>
    <w:rsid w:val="009F7D9B"/>
    <w:rsid w:val="00A008CE"/>
    <w:rsid w:val="00A04D7F"/>
    <w:rsid w:val="00A0708C"/>
    <w:rsid w:val="00A0740E"/>
    <w:rsid w:val="00A12D07"/>
    <w:rsid w:val="00A149F3"/>
    <w:rsid w:val="00A14A80"/>
    <w:rsid w:val="00A179C4"/>
    <w:rsid w:val="00A2098E"/>
    <w:rsid w:val="00A219A9"/>
    <w:rsid w:val="00A219E8"/>
    <w:rsid w:val="00A33AD9"/>
    <w:rsid w:val="00A350B5"/>
    <w:rsid w:val="00A361EB"/>
    <w:rsid w:val="00A4050F"/>
    <w:rsid w:val="00A407B1"/>
    <w:rsid w:val="00A41612"/>
    <w:rsid w:val="00A4311A"/>
    <w:rsid w:val="00A444F4"/>
    <w:rsid w:val="00A454C0"/>
    <w:rsid w:val="00A505D8"/>
    <w:rsid w:val="00A50641"/>
    <w:rsid w:val="00A516FE"/>
    <w:rsid w:val="00A530BF"/>
    <w:rsid w:val="00A57A71"/>
    <w:rsid w:val="00A6177B"/>
    <w:rsid w:val="00A62E74"/>
    <w:rsid w:val="00A66136"/>
    <w:rsid w:val="00A70EE9"/>
    <w:rsid w:val="00A71189"/>
    <w:rsid w:val="00A72CC9"/>
    <w:rsid w:val="00A7364A"/>
    <w:rsid w:val="00A74DCC"/>
    <w:rsid w:val="00A74DD7"/>
    <w:rsid w:val="00A753ED"/>
    <w:rsid w:val="00A77512"/>
    <w:rsid w:val="00A85759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6688"/>
    <w:rsid w:val="00AA10B0"/>
    <w:rsid w:val="00AA4670"/>
    <w:rsid w:val="00AA4CBB"/>
    <w:rsid w:val="00AA65FA"/>
    <w:rsid w:val="00AA66E9"/>
    <w:rsid w:val="00AA7351"/>
    <w:rsid w:val="00AB7856"/>
    <w:rsid w:val="00AC411F"/>
    <w:rsid w:val="00AC64A6"/>
    <w:rsid w:val="00AD056F"/>
    <w:rsid w:val="00AD05E5"/>
    <w:rsid w:val="00AD0C7B"/>
    <w:rsid w:val="00AD0FD9"/>
    <w:rsid w:val="00AD2491"/>
    <w:rsid w:val="00AD38D0"/>
    <w:rsid w:val="00AD5F1A"/>
    <w:rsid w:val="00AD6731"/>
    <w:rsid w:val="00AD674B"/>
    <w:rsid w:val="00AE1159"/>
    <w:rsid w:val="00AE2623"/>
    <w:rsid w:val="00AE6225"/>
    <w:rsid w:val="00AF26D6"/>
    <w:rsid w:val="00AF2BFC"/>
    <w:rsid w:val="00B008D5"/>
    <w:rsid w:val="00B00CFD"/>
    <w:rsid w:val="00B02F73"/>
    <w:rsid w:val="00B04B2A"/>
    <w:rsid w:val="00B0619F"/>
    <w:rsid w:val="00B071F5"/>
    <w:rsid w:val="00B101FD"/>
    <w:rsid w:val="00B10E77"/>
    <w:rsid w:val="00B13A26"/>
    <w:rsid w:val="00B151C7"/>
    <w:rsid w:val="00B15D0D"/>
    <w:rsid w:val="00B15FAA"/>
    <w:rsid w:val="00B2101D"/>
    <w:rsid w:val="00B22106"/>
    <w:rsid w:val="00B233DB"/>
    <w:rsid w:val="00B26DD8"/>
    <w:rsid w:val="00B26E0C"/>
    <w:rsid w:val="00B32693"/>
    <w:rsid w:val="00B3345D"/>
    <w:rsid w:val="00B41A9A"/>
    <w:rsid w:val="00B41B68"/>
    <w:rsid w:val="00B432D3"/>
    <w:rsid w:val="00B439A8"/>
    <w:rsid w:val="00B44A61"/>
    <w:rsid w:val="00B50AB2"/>
    <w:rsid w:val="00B5431A"/>
    <w:rsid w:val="00B5712C"/>
    <w:rsid w:val="00B6015F"/>
    <w:rsid w:val="00B720C6"/>
    <w:rsid w:val="00B722EC"/>
    <w:rsid w:val="00B75304"/>
    <w:rsid w:val="00B75EE1"/>
    <w:rsid w:val="00B77481"/>
    <w:rsid w:val="00B77710"/>
    <w:rsid w:val="00B8518B"/>
    <w:rsid w:val="00B86203"/>
    <w:rsid w:val="00B87570"/>
    <w:rsid w:val="00B95C79"/>
    <w:rsid w:val="00B96B0F"/>
    <w:rsid w:val="00B97BDE"/>
    <w:rsid w:val="00B97CC3"/>
    <w:rsid w:val="00BA1FD4"/>
    <w:rsid w:val="00BA6359"/>
    <w:rsid w:val="00BB1AA8"/>
    <w:rsid w:val="00BB2D38"/>
    <w:rsid w:val="00BC06C4"/>
    <w:rsid w:val="00BC11F0"/>
    <w:rsid w:val="00BC3E44"/>
    <w:rsid w:val="00BD60C1"/>
    <w:rsid w:val="00BD7E91"/>
    <w:rsid w:val="00BD7F0D"/>
    <w:rsid w:val="00BE38FC"/>
    <w:rsid w:val="00BE6AC5"/>
    <w:rsid w:val="00BF1FFC"/>
    <w:rsid w:val="00BF395C"/>
    <w:rsid w:val="00BF7D34"/>
    <w:rsid w:val="00C00859"/>
    <w:rsid w:val="00C02D0A"/>
    <w:rsid w:val="00C03328"/>
    <w:rsid w:val="00C03A6E"/>
    <w:rsid w:val="00C07743"/>
    <w:rsid w:val="00C13860"/>
    <w:rsid w:val="00C14CB7"/>
    <w:rsid w:val="00C20988"/>
    <w:rsid w:val="00C226C0"/>
    <w:rsid w:val="00C24A6A"/>
    <w:rsid w:val="00C24CB2"/>
    <w:rsid w:val="00C253A1"/>
    <w:rsid w:val="00C271CC"/>
    <w:rsid w:val="00C27D2B"/>
    <w:rsid w:val="00C31FEB"/>
    <w:rsid w:val="00C374CF"/>
    <w:rsid w:val="00C42FE6"/>
    <w:rsid w:val="00C44F6A"/>
    <w:rsid w:val="00C453D6"/>
    <w:rsid w:val="00C6198E"/>
    <w:rsid w:val="00C66A81"/>
    <w:rsid w:val="00C674D4"/>
    <w:rsid w:val="00C708EA"/>
    <w:rsid w:val="00C71821"/>
    <w:rsid w:val="00C74150"/>
    <w:rsid w:val="00C778A5"/>
    <w:rsid w:val="00C904F9"/>
    <w:rsid w:val="00C91739"/>
    <w:rsid w:val="00C95162"/>
    <w:rsid w:val="00C96597"/>
    <w:rsid w:val="00CA2196"/>
    <w:rsid w:val="00CA38AE"/>
    <w:rsid w:val="00CB1915"/>
    <w:rsid w:val="00CB4B0B"/>
    <w:rsid w:val="00CB5DA4"/>
    <w:rsid w:val="00CB6A37"/>
    <w:rsid w:val="00CB7684"/>
    <w:rsid w:val="00CC0659"/>
    <w:rsid w:val="00CC0F67"/>
    <w:rsid w:val="00CC7C8F"/>
    <w:rsid w:val="00CC7F11"/>
    <w:rsid w:val="00CD1FC4"/>
    <w:rsid w:val="00CD254A"/>
    <w:rsid w:val="00CD4712"/>
    <w:rsid w:val="00CD5677"/>
    <w:rsid w:val="00CD5F1A"/>
    <w:rsid w:val="00CF0B40"/>
    <w:rsid w:val="00D00193"/>
    <w:rsid w:val="00D02A20"/>
    <w:rsid w:val="00D034A0"/>
    <w:rsid w:val="00D0529F"/>
    <w:rsid w:val="00D07147"/>
    <w:rsid w:val="00D0732C"/>
    <w:rsid w:val="00D13002"/>
    <w:rsid w:val="00D2089B"/>
    <w:rsid w:val="00D21061"/>
    <w:rsid w:val="00D2136E"/>
    <w:rsid w:val="00D217CA"/>
    <w:rsid w:val="00D2360C"/>
    <w:rsid w:val="00D318AC"/>
    <w:rsid w:val="00D322B7"/>
    <w:rsid w:val="00D34F7A"/>
    <w:rsid w:val="00D40E16"/>
    <w:rsid w:val="00D4108E"/>
    <w:rsid w:val="00D42F72"/>
    <w:rsid w:val="00D50C87"/>
    <w:rsid w:val="00D51B7B"/>
    <w:rsid w:val="00D51E58"/>
    <w:rsid w:val="00D52FA8"/>
    <w:rsid w:val="00D5349C"/>
    <w:rsid w:val="00D548D3"/>
    <w:rsid w:val="00D60B12"/>
    <w:rsid w:val="00D6163D"/>
    <w:rsid w:val="00D65009"/>
    <w:rsid w:val="00D82664"/>
    <w:rsid w:val="00D831A3"/>
    <w:rsid w:val="00D83829"/>
    <w:rsid w:val="00D85C90"/>
    <w:rsid w:val="00D864D4"/>
    <w:rsid w:val="00D90C8B"/>
    <w:rsid w:val="00D92505"/>
    <w:rsid w:val="00D95F51"/>
    <w:rsid w:val="00D971D2"/>
    <w:rsid w:val="00D97BE3"/>
    <w:rsid w:val="00D97EAA"/>
    <w:rsid w:val="00DA1DA9"/>
    <w:rsid w:val="00DA27EA"/>
    <w:rsid w:val="00DA3711"/>
    <w:rsid w:val="00DB003E"/>
    <w:rsid w:val="00DB7D3E"/>
    <w:rsid w:val="00DC2E1F"/>
    <w:rsid w:val="00DC70FA"/>
    <w:rsid w:val="00DD1820"/>
    <w:rsid w:val="00DD299D"/>
    <w:rsid w:val="00DD46F3"/>
    <w:rsid w:val="00DE0B18"/>
    <w:rsid w:val="00DE1137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2DBB"/>
    <w:rsid w:val="00E04A7B"/>
    <w:rsid w:val="00E05AB2"/>
    <w:rsid w:val="00E1210C"/>
    <w:rsid w:val="00E12B0C"/>
    <w:rsid w:val="00E14D13"/>
    <w:rsid w:val="00E16FF7"/>
    <w:rsid w:val="00E1732F"/>
    <w:rsid w:val="00E21BA0"/>
    <w:rsid w:val="00E26267"/>
    <w:rsid w:val="00E26D68"/>
    <w:rsid w:val="00E42C81"/>
    <w:rsid w:val="00E44045"/>
    <w:rsid w:val="00E4437A"/>
    <w:rsid w:val="00E45125"/>
    <w:rsid w:val="00E508EC"/>
    <w:rsid w:val="00E55FEB"/>
    <w:rsid w:val="00E56D85"/>
    <w:rsid w:val="00E608E0"/>
    <w:rsid w:val="00E618C4"/>
    <w:rsid w:val="00E6353E"/>
    <w:rsid w:val="00E63FD0"/>
    <w:rsid w:val="00E7218A"/>
    <w:rsid w:val="00E725BB"/>
    <w:rsid w:val="00E7495C"/>
    <w:rsid w:val="00E76085"/>
    <w:rsid w:val="00E76567"/>
    <w:rsid w:val="00E80AAE"/>
    <w:rsid w:val="00E81B23"/>
    <w:rsid w:val="00E8204A"/>
    <w:rsid w:val="00E82DA7"/>
    <w:rsid w:val="00E841CC"/>
    <w:rsid w:val="00E8437F"/>
    <w:rsid w:val="00E84C3A"/>
    <w:rsid w:val="00E878EE"/>
    <w:rsid w:val="00E913CB"/>
    <w:rsid w:val="00E93A37"/>
    <w:rsid w:val="00E94470"/>
    <w:rsid w:val="00E96A1D"/>
    <w:rsid w:val="00E972AA"/>
    <w:rsid w:val="00EA6EC7"/>
    <w:rsid w:val="00EA715D"/>
    <w:rsid w:val="00EA71D5"/>
    <w:rsid w:val="00EB104F"/>
    <w:rsid w:val="00EB44F8"/>
    <w:rsid w:val="00EB4548"/>
    <w:rsid w:val="00EB46E5"/>
    <w:rsid w:val="00EB6DC9"/>
    <w:rsid w:val="00EC1167"/>
    <w:rsid w:val="00EC48F6"/>
    <w:rsid w:val="00EC64DF"/>
    <w:rsid w:val="00EC654A"/>
    <w:rsid w:val="00ED0703"/>
    <w:rsid w:val="00ED14BD"/>
    <w:rsid w:val="00ED1C4B"/>
    <w:rsid w:val="00ED6E12"/>
    <w:rsid w:val="00EE0FB1"/>
    <w:rsid w:val="00EF01D1"/>
    <w:rsid w:val="00EF1373"/>
    <w:rsid w:val="00EF4724"/>
    <w:rsid w:val="00EF4D45"/>
    <w:rsid w:val="00F002C3"/>
    <w:rsid w:val="00F016C7"/>
    <w:rsid w:val="00F01FF8"/>
    <w:rsid w:val="00F02AA0"/>
    <w:rsid w:val="00F03402"/>
    <w:rsid w:val="00F04DCB"/>
    <w:rsid w:val="00F12DEC"/>
    <w:rsid w:val="00F14D20"/>
    <w:rsid w:val="00F1715C"/>
    <w:rsid w:val="00F17515"/>
    <w:rsid w:val="00F2186F"/>
    <w:rsid w:val="00F22FA3"/>
    <w:rsid w:val="00F24347"/>
    <w:rsid w:val="00F25C83"/>
    <w:rsid w:val="00F310F8"/>
    <w:rsid w:val="00F31230"/>
    <w:rsid w:val="00F33182"/>
    <w:rsid w:val="00F33E3F"/>
    <w:rsid w:val="00F35939"/>
    <w:rsid w:val="00F42F02"/>
    <w:rsid w:val="00F44108"/>
    <w:rsid w:val="00F44DCC"/>
    <w:rsid w:val="00F45607"/>
    <w:rsid w:val="00F470B3"/>
    <w:rsid w:val="00F4722B"/>
    <w:rsid w:val="00F51A87"/>
    <w:rsid w:val="00F54432"/>
    <w:rsid w:val="00F54FDC"/>
    <w:rsid w:val="00F62EF8"/>
    <w:rsid w:val="00F6393A"/>
    <w:rsid w:val="00F659EB"/>
    <w:rsid w:val="00F705D1"/>
    <w:rsid w:val="00F73771"/>
    <w:rsid w:val="00F75110"/>
    <w:rsid w:val="00F81CCB"/>
    <w:rsid w:val="00F82126"/>
    <w:rsid w:val="00F83022"/>
    <w:rsid w:val="00F84791"/>
    <w:rsid w:val="00F86BA6"/>
    <w:rsid w:val="00F8788B"/>
    <w:rsid w:val="00F90E89"/>
    <w:rsid w:val="00F9338F"/>
    <w:rsid w:val="00F950BB"/>
    <w:rsid w:val="00FA287A"/>
    <w:rsid w:val="00FA4434"/>
    <w:rsid w:val="00FA49EA"/>
    <w:rsid w:val="00FB3A89"/>
    <w:rsid w:val="00FB49FF"/>
    <w:rsid w:val="00FB5DE8"/>
    <w:rsid w:val="00FB60D2"/>
    <w:rsid w:val="00FB6342"/>
    <w:rsid w:val="00FB6D10"/>
    <w:rsid w:val="00FB7B8B"/>
    <w:rsid w:val="00FC0633"/>
    <w:rsid w:val="00FC11CD"/>
    <w:rsid w:val="00FC4A91"/>
    <w:rsid w:val="00FC6389"/>
    <w:rsid w:val="00FD092B"/>
    <w:rsid w:val="00FD0D45"/>
    <w:rsid w:val="00FD1840"/>
    <w:rsid w:val="00FD2348"/>
    <w:rsid w:val="00FD2DC0"/>
    <w:rsid w:val="00FE5F22"/>
    <w:rsid w:val="00FE6AEC"/>
    <w:rsid w:val="00FF2CCF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2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pravazelezni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/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70DE6"/>
    <w:rsid w:val="000A51FF"/>
    <w:rsid w:val="000A56F7"/>
    <w:rsid w:val="000D27F8"/>
    <w:rsid w:val="000E548B"/>
    <w:rsid w:val="000F04DB"/>
    <w:rsid w:val="001436C5"/>
    <w:rsid w:val="001D10C4"/>
    <w:rsid w:val="0021727C"/>
    <w:rsid w:val="00260CD5"/>
    <w:rsid w:val="00274A8C"/>
    <w:rsid w:val="00277CA9"/>
    <w:rsid w:val="002B2BB3"/>
    <w:rsid w:val="002C01C0"/>
    <w:rsid w:val="002C204A"/>
    <w:rsid w:val="002C29B7"/>
    <w:rsid w:val="002D6A4D"/>
    <w:rsid w:val="003100DD"/>
    <w:rsid w:val="00323D0C"/>
    <w:rsid w:val="0033285A"/>
    <w:rsid w:val="00386418"/>
    <w:rsid w:val="003A2A4C"/>
    <w:rsid w:val="003B4F5F"/>
    <w:rsid w:val="003D66B8"/>
    <w:rsid w:val="004036E8"/>
    <w:rsid w:val="00465D64"/>
    <w:rsid w:val="00470495"/>
    <w:rsid w:val="004932EF"/>
    <w:rsid w:val="0050050A"/>
    <w:rsid w:val="00507E02"/>
    <w:rsid w:val="005501BD"/>
    <w:rsid w:val="00555452"/>
    <w:rsid w:val="005F7F2F"/>
    <w:rsid w:val="00670805"/>
    <w:rsid w:val="00695AFF"/>
    <w:rsid w:val="00696AB7"/>
    <w:rsid w:val="006B7CE6"/>
    <w:rsid w:val="006D4A70"/>
    <w:rsid w:val="006F4318"/>
    <w:rsid w:val="00757CF8"/>
    <w:rsid w:val="00772343"/>
    <w:rsid w:val="00775AED"/>
    <w:rsid w:val="007D708D"/>
    <w:rsid w:val="00820BCD"/>
    <w:rsid w:val="008A5672"/>
    <w:rsid w:val="009444BD"/>
    <w:rsid w:val="00945BAA"/>
    <w:rsid w:val="00970A8C"/>
    <w:rsid w:val="0098278C"/>
    <w:rsid w:val="009D6C41"/>
    <w:rsid w:val="009F7036"/>
    <w:rsid w:val="00A57622"/>
    <w:rsid w:val="00A7208F"/>
    <w:rsid w:val="00A7488A"/>
    <w:rsid w:val="00AB11A7"/>
    <w:rsid w:val="00B04FB8"/>
    <w:rsid w:val="00B07520"/>
    <w:rsid w:val="00C36D51"/>
    <w:rsid w:val="00C718C9"/>
    <w:rsid w:val="00C76346"/>
    <w:rsid w:val="00CF7E29"/>
    <w:rsid w:val="00DA050D"/>
    <w:rsid w:val="00DC3DB6"/>
    <w:rsid w:val="00DC4F3E"/>
    <w:rsid w:val="00E07518"/>
    <w:rsid w:val="00E166BA"/>
    <w:rsid w:val="00E265FE"/>
    <w:rsid w:val="00E2715A"/>
    <w:rsid w:val="00E35C39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1FF4ADB-0CB5-4604-8E0A-A1E68912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11</Pages>
  <Words>4112</Words>
  <Characters>24266</Characters>
  <Application>Microsoft Office Word</Application>
  <DocSecurity>0</DocSecurity>
  <Lines>202</Lines>
  <Paragraphs>56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Hruška Pavel, Ing.</dc:creator>
  <cp:lastModifiedBy>Merta Jiří, Ing.</cp:lastModifiedBy>
  <cp:revision>24</cp:revision>
  <cp:lastPrinted>2020-12-08T15:53:00Z</cp:lastPrinted>
  <dcterms:created xsi:type="dcterms:W3CDTF">2020-11-04T08:06:00Z</dcterms:created>
  <dcterms:modified xsi:type="dcterms:W3CDTF">2020-12-08T15:53:00Z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