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10620">
        <w:rPr>
          <w:rFonts w:ascii="Verdana" w:hAnsi="Verdana"/>
          <w:b/>
          <w:sz w:val="18"/>
          <w:szCs w:val="18"/>
          <w:lang w:val="en-US"/>
        </w:rPr>
        <w:t>Oprava TV v žst. Ostrava-Bartovice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8C6159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6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06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0620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C1F3AC7"/>
  <w15:docId w15:val="{A633D938-8292-4404-AD78-3F8D0EEF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5F2418-0D0D-4F2C-91DE-814CD6E07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2020-12-08T13:12:00Z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