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bookmarkStart w:id="0" w:name="_GoBack"/>
      <w:bookmarkEnd w:id="0"/>
      <w:r w:rsidRPr="005D6794">
        <w:t>S</w:t>
      </w:r>
      <w:r w:rsidR="001906C2">
        <w:t>mlouva o dílo na zhotovení stavby</w:t>
      </w:r>
    </w:p>
    <w:p w14:paraId="1F805139" w14:textId="1A1BF3E8" w:rsidR="00F422D3" w:rsidRDefault="00F422D3" w:rsidP="007428CA">
      <w:pPr>
        <w:pStyle w:val="Titul2"/>
      </w:pPr>
      <w:r>
        <w:t>Název zakázky: „</w:t>
      </w:r>
      <w:r w:rsidR="007428CA">
        <w:t>Modernizace trati Veselí n. L. – Tábor – II. část, úsek Veselí n. L. – Doubí u Tábora, 2. etapa Soběslav – Doubí – zvýšení rychlosti nad 160 km/hod. do max. 200 km/hod.</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7428CA" w:rsidRDefault="00F422D3" w:rsidP="00B42F40">
      <w:pPr>
        <w:pStyle w:val="Textbezodsazen"/>
        <w:spacing w:after="0"/>
      </w:pPr>
      <w:r>
        <w:t xml:space="preserve">zastoupena: </w:t>
      </w:r>
      <w:r w:rsidRPr="007428CA">
        <w:t xml:space="preserve">Ing. Mojmírem Nejezchlebem, náměstkem GŘ pro modernizaci dráhy </w:t>
      </w:r>
    </w:p>
    <w:p w14:paraId="3CBFA42E" w14:textId="77777777" w:rsidR="00F422D3" w:rsidRDefault="00F422D3" w:rsidP="00B42F40">
      <w:pPr>
        <w:pStyle w:val="Textbezodsazen"/>
      </w:pPr>
      <w:r w:rsidRPr="007428CA">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6DCD5897" w:rsidR="00F422D3" w:rsidRDefault="00F422D3" w:rsidP="00B42F40">
      <w:pPr>
        <w:pStyle w:val="Textbezodsazen"/>
      </w:pPr>
      <w:r w:rsidRPr="00B42F40">
        <w:t>Stavební</w:t>
      </w:r>
      <w:r>
        <w:t xml:space="preserve"> správa </w:t>
      </w:r>
      <w:r w:rsidR="007428CA">
        <w:t>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5AE29F92" w14:textId="16816495" w:rsidR="00B42F40" w:rsidRDefault="00F422D3" w:rsidP="00B42F40">
      <w:pPr>
        <w:pStyle w:val="Textbezodsazen"/>
      </w:pPr>
      <w:r>
        <w:t xml:space="preserve">ISPROFOND: </w:t>
      </w:r>
      <w:r w:rsidR="007428CA">
        <w:t>531 371 0005</w:t>
      </w:r>
    </w:p>
    <w:p w14:paraId="50E6369F" w14:textId="77777777" w:rsidR="007428CA" w:rsidRDefault="007428CA"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09ACC4E5" w14:textId="77777777" w:rsidR="008568E5" w:rsidRDefault="008568E5" w:rsidP="002E31BF">
      <w:pPr>
        <w:pStyle w:val="Textbezodsazen"/>
      </w:pPr>
    </w:p>
    <w:p w14:paraId="27FFA29D" w14:textId="77777777" w:rsidR="008568E5" w:rsidRDefault="008568E5" w:rsidP="002E31BF">
      <w:pPr>
        <w:pStyle w:val="Textbezodsazen"/>
      </w:pPr>
    </w:p>
    <w:p w14:paraId="483C6F80" w14:textId="0E8BE5E8" w:rsidR="00F422D3" w:rsidRDefault="00F422D3" w:rsidP="002E31BF">
      <w:pPr>
        <w:pStyle w:val="Textbezodsazen"/>
      </w:pPr>
      <w:r w:rsidRPr="00B42F40">
        <w:t xml:space="preserve">Objednatel si přeje, aby Dílo </w:t>
      </w:r>
      <w:r w:rsidR="002E31BF">
        <w:t xml:space="preserve">„Modernizace trati Veselí n. L. – Tábor – II. část, úsek Veselí n. L. – Doubí u Tábora, 2. etapa Soběslav – Doubí – zvýšení rychlosti nad 160 km/hod. do max. 200 km/hod.“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9FBDE49" w:rsidR="00F422D3" w:rsidRPr="00C50C28" w:rsidRDefault="00F422D3" w:rsidP="00600ECE">
      <w:pPr>
        <w:pStyle w:val="slovanseznam3"/>
        <w:rPr>
          <w:sz w:val="18"/>
          <w:szCs w:val="18"/>
        </w:rPr>
      </w:pPr>
      <w:r w:rsidRPr="00C50C28">
        <w:rPr>
          <w:sz w:val="18"/>
          <w:szCs w:val="18"/>
        </w:rPr>
        <w:t>Soupis prací</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6436FD" w:rsidRDefault="00F422D3" w:rsidP="00D24D74">
      <w:pPr>
        <w:pStyle w:val="slovanseznam"/>
        <w:rPr>
          <w:sz w:val="18"/>
          <w:szCs w:val="18"/>
        </w:rPr>
      </w:pPr>
      <w:r w:rsidRPr="006436FD">
        <w:rPr>
          <w:sz w:val="18"/>
          <w:szCs w:val="18"/>
        </w:rPr>
        <w:t>Rekapitulace ceny je uvedena v příloze č. 1 této Smlouvy o dílo.</w:t>
      </w:r>
    </w:p>
    <w:p w14:paraId="4DA28C0E"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lastRenderedPageBreak/>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2E31BF" w:rsidRDefault="00F422D3" w:rsidP="00D24D74">
      <w:pPr>
        <w:pStyle w:val="slovanseznam"/>
        <w:rPr>
          <w:sz w:val="18"/>
          <w:szCs w:val="18"/>
        </w:rPr>
      </w:pPr>
      <w:r w:rsidRPr="002E31BF">
        <w:rPr>
          <w:sz w:val="18"/>
          <w:szCs w:val="18"/>
        </w:rPr>
        <w:t>Strany se dohodly, že stane-li se Zhotovitel nespolehlivým plátcem ve smyslu §</w:t>
      </w:r>
      <w:r w:rsidR="002E4514" w:rsidRPr="002E31BF">
        <w:rPr>
          <w:sz w:val="18"/>
          <w:szCs w:val="18"/>
        </w:rPr>
        <w:t> </w:t>
      </w:r>
      <w:r w:rsidRPr="002E31BF">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17296ACD" w:rsidR="00F422D3" w:rsidRPr="0005762F" w:rsidRDefault="00F422D3" w:rsidP="00D048E2">
      <w:pPr>
        <w:pStyle w:val="slovanseznam"/>
        <w:ind w:left="624" w:hanging="624"/>
        <w:rPr>
          <w:sz w:val="18"/>
          <w:szCs w:val="18"/>
        </w:rPr>
      </w:pPr>
      <w:r w:rsidRPr="0005762F">
        <w:rPr>
          <w:i/>
          <w:sz w:val="18"/>
          <w:szCs w:val="18"/>
        </w:rPr>
        <w:t>NEOBSAZENO.</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7A19CF85" w14:textId="77777777" w:rsidR="0005762F" w:rsidRDefault="0005762F" w:rsidP="0005762F">
      <w:pPr>
        <w:pStyle w:val="Seznamsodrkami"/>
        <w:numPr>
          <w:ilvl w:val="0"/>
          <w:numId w:val="0"/>
        </w:numPr>
        <w:ind w:left="1304" w:hanging="170"/>
        <w:jc w:val="both"/>
        <w:rPr>
          <w:sz w:val="18"/>
          <w:szCs w:val="18"/>
        </w:rPr>
      </w:pPr>
    </w:p>
    <w:p w14:paraId="25292CAF" w14:textId="566A68D3" w:rsidR="00F422D3" w:rsidRDefault="0005762F" w:rsidP="0005762F">
      <w:pPr>
        <w:pStyle w:val="Seznamsodrkami"/>
        <w:numPr>
          <w:ilvl w:val="0"/>
          <w:numId w:val="0"/>
        </w:numPr>
        <w:ind w:left="1304" w:hanging="170"/>
        <w:jc w:val="both"/>
        <w:rPr>
          <w:sz w:val="18"/>
          <w:szCs w:val="18"/>
        </w:rPr>
      </w:pPr>
      <w:r w:rsidRPr="0005762F">
        <w:rPr>
          <w:sz w:val="18"/>
          <w:szCs w:val="18"/>
        </w:rPr>
        <w:t>SO 52-11-01 Soběslav - Doubí, železniční spodek</w:t>
      </w:r>
    </w:p>
    <w:p w14:paraId="4B445266" w14:textId="0E59B53D" w:rsidR="006436FD" w:rsidRPr="00C50C28" w:rsidRDefault="006436FD" w:rsidP="0005762F">
      <w:pPr>
        <w:pStyle w:val="Seznamsodrkami"/>
        <w:numPr>
          <w:ilvl w:val="0"/>
          <w:numId w:val="0"/>
        </w:numPr>
        <w:ind w:left="1304" w:hanging="170"/>
        <w:jc w:val="both"/>
        <w:rPr>
          <w:sz w:val="18"/>
          <w:szCs w:val="18"/>
          <w:highlight w:val="green"/>
        </w:rPr>
      </w:pPr>
      <w:r>
        <w:rPr>
          <w:sz w:val="18"/>
          <w:szCs w:val="18"/>
        </w:rPr>
        <w:t>SO 52-60-01 Soběslav – Doubí, úpravy TV</w:t>
      </w:r>
    </w:p>
    <w:p w14:paraId="37A3F138" w14:textId="38DEE003" w:rsidR="00F422D3" w:rsidRPr="00C50C28" w:rsidRDefault="00F422D3" w:rsidP="0005762F">
      <w:pPr>
        <w:pStyle w:val="Seznamsodrkami"/>
        <w:numPr>
          <w:ilvl w:val="0"/>
          <w:numId w:val="0"/>
        </w:numPr>
        <w:ind w:left="1304"/>
        <w:jc w:val="both"/>
        <w:rPr>
          <w:sz w:val="18"/>
          <w:szCs w:val="18"/>
          <w:highlight w:val="green"/>
        </w:rPr>
      </w:pPr>
    </w:p>
    <w:p w14:paraId="2F414ECF" w14:textId="013BEAF3" w:rsidR="008377FF" w:rsidRPr="002251AB" w:rsidRDefault="00F422D3" w:rsidP="002251AB">
      <w:pPr>
        <w:pStyle w:val="slovanseznam2"/>
        <w:tabs>
          <w:tab w:val="clear" w:pos="1361"/>
        </w:tabs>
        <w:ind w:left="1134"/>
        <w:jc w:val="left"/>
        <w:rPr>
          <w:rFonts w:asciiTheme="minorHAnsi" w:hAnsiTheme="minorHAnsi"/>
          <w:i/>
          <w:color w:val="FF0000"/>
          <w:sz w:val="18"/>
          <w:szCs w:val="18"/>
        </w:rPr>
      </w:pPr>
      <w:r w:rsidRPr="002251AB">
        <w:rPr>
          <w:sz w:val="18"/>
          <w:szCs w:val="18"/>
        </w:rPr>
        <w:t xml:space="preserve">požadavek, že významné činnosti při plnění veřejné zakázky dle předchozího bodu </w:t>
      </w:r>
      <w:r w:rsidR="00470D99" w:rsidRPr="002251AB">
        <w:rPr>
          <w:sz w:val="18"/>
          <w:szCs w:val="18"/>
        </w:rPr>
        <w:t xml:space="preserve">15.1 </w:t>
      </w:r>
      <w:r w:rsidRPr="002251AB">
        <w:rPr>
          <w:sz w:val="18"/>
          <w:szCs w:val="18"/>
        </w:rPr>
        <w:t>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2251AB">
        <w:rPr>
          <w:sz w:val="18"/>
          <w:szCs w:val="18"/>
        </w:rPr>
        <w:t xml:space="preserve"> </w:t>
      </w:r>
      <w:r w:rsidR="004E6233" w:rsidRPr="002251AB">
        <w:rPr>
          <w:sz w:val="18"/>
          <w:szCs w:val="18"/>
        </w:rPr>
        <w:t xml:space="preserve">Zhotovitel je povinen uhradit Objednateli smluvní pokutu ve výši </w:t>
      </w:r>
      <w:r w:rsidR="00A23BFE" w:rsidRPr="002251AB">
        <w:rPr>
          <w:sz w:val="18"/>
          <w:szCs w:val="18"/>
        </w:rPr>
        <w:t>10%</w:t>
      </w:r>
      <w:r w:rsidR="004E6233" w:rsidRPr="002251AB">
        <w:rPr>
          <w:sz w:val="18"/>
          <w:szCs w:val="18"/>
        </w:rPr>
        <w:t xml:space="preserve"> z nabídkové ceny</w:t>
      </w:r>
      <w:r w:rsidR="008156D5" w:rsidRPr="002251AB">
        <w:rPr>
          <w:sz w:val="18"/>
          <w:szCs w:val="18"/>
        </w:rPr>
        <w:t xml:space="preserve"> uvedené v Dopise Nabídky za každý případ porušení vyhrazeného požadavku.</w:t>
      </w:r>
    </w:p>
    <w:p w14:paraId="72B10CDE" w14:textId="013F7638" w:rsidR="002251AB" w:rsidRPr="002251AB" w:rsidRDefault="002251AB" w:rsidP="002251AB">
      <w:pPr>
        <w:pStyle w:val="slovanseznam2"/>
        <w:tabs>
          <w:tab w:val="clear" w:pos="1361"/>
        </w:tabs>
        <w:ind w:left="1134"/>
        <w:jc w:val="left"/>
        <w:rPr>
          <w:rFonts w:asciiTheme="minorHAnsi" w:hAnsiTheme="minorHAnsi"/>
          <w:i/>
          <w:color w:val="FF0000"/>
          <w:sz w:val="18"/>
          <w:szCs w:val="18"/>
        </w:rPr>
      </w:pPr>
      <w:r w:rsidRPr="002251AB">
        <w:rPr>
          <w:i/>
          <w:sz w:val="18"/>
          <w:szCs w:val="18"/>
        </w:rPr>
        <w:t>NEOBSAZENO.</w:t>
      </w:r>
    </w:p>
    <w:p w14:paraId="32858088" w14:textId="647E34EE" w:rsidR="00F422D3" w:rsidRPr="006B1755" w:rsidRDefault="00F422D3" w:rsidP="00EF0121">
      <w:pPr>
        <w:pStyle w:val="slovanseznam2"/>
        <w:tabs>
          <w:tab w:val="clear" w:pos="1361"/>
        </w:tabs>
        <w:ind w:left="1134"/>
        <w:rPr>
          <w:sz w:val="18"/>
          <w:szCs w:val="18"/>
        </w:rPr>
      </w:pPr>
      <w:r w:rsidRPr="00EF0121">
        <w:rPr>
          <w:sz w:val="18"/>
          <w:szCs w:val="18"/>
        </w:rPr>
        <w:t xml:space="preserve">změnu </w:t>
      </w:r>
      <w:r w:rsidR="002E4514" w:rsidRPr="00EF0121">
        <w:rPr>
          <w:sz w:val="18"/>
          <w:szCs w:val="18"/>
        </w:rPr>
        <w:t>z</w:t>
      </w:r>
      <w:r w:rsidRPr="00EF0121">
        <w:rPr>
          <w:sz w:val="18"/>
          <w:szCs w:val="18"/>
        </w:rPr>
        <w:t>hotovitele v souladu s § 100, odst.</w:t>
      </w:r>
      <w:r w:rsidR="002E4514" w:rsidRPr="00EF0121">
        <w:rPr>
          <w:sz w:val="18"/>
          <w:szCs w:val="18"/>
        </w:rPr>
        <w:t> </w:t>
      </w:r>
      <w:r w:rsidRPr="00EF0121">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EF0121">
        <w:rPr>
          <w:sz w:val="18"/>
          <w:szCs w:val="18"/>
        </w:rPr>
        <w:t> </w:t>
      </w:r>
      <w:r w:rsidRPr="00EF0121">
        <w:rPr>
          <w:sz w:val="18"/>
          <w:szCs w:val="18"/>
        </w:rPr>
        <w:t xml:space="preserve">14 Pokynů pro dodavatele. V takovém případě je Zhotovitel </w:t>
      </w:r>
      <w:r w:rsidRPr="00EF0121">
        <w:rPr>
          <w:sz w:val="18"/>
          <w:szCs w:val="18"/>
        </w:rPr>
        <w:lastRenderedPageBreak/>
        <w:t xml:space="preserve">povinen </w:t>
      </w:r>
      <w:r w:rsidRPr="006B1755">
        <w:rPr>
          <w:sz w:val="18"/>
          <w:szCs w:val="18"/>
        </w:rPr>
        <w:t>poskytnout Objednateli a nově určenému zhotoviteli veškerou součinnost nezbytnou pro další provádění Díla.</w:t>
      </w:r>
    </w:p>
    <w:p w14:paraId="46A0BED7" w14:textId="77777777" w:rsidR="0034230B" w:rsidRDefault="00D43863" w:rsidP="002251AB">
      <w:pPr>
        <w:pStyle w:val="slovanseznam2"/>
        <w:tabs>
          <w:tab w:val="clear" w:pos="1361"/>
          <w:tab w:val="left" w:pos="1134"/>
        </w:tabs>
        <w:ind w:left="1134"/>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2251AB">
      <w:pPr>
        <w:pStyle w:val="slovanseznam2"/>
        <w:tabs>
          <w:tab w:val="clear" w:pos="1361"/>
          <w:tab w:val="left" w:pos="1134"/>
        </w:tabs>
        <w:ind w:left="1134"/>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5BF12E2C"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94788D0"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07942253"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3202BB3" w14:textId="42E8DAE9" w:rsidR="00F465D8" w:rsidRPr="00C50C28" w:rsidRDefault="00F465D8" w:rsidP="002E4514">
      <w:pPr>
        <w:pStyle w:val="slovanseznam"/>
        <w:numPr>
          <w:ilvl w:val="0"/>
          <w:numId w:val="0"/>
        </w:numPr>
        <w:tabs>
          <w:tab w:val="left" w:pos="2127"/>
        </w:tabs>
        <w:ind w:left="2127" w:hanging="1560"/>
        <w:rPr>
          <w:color w:val="00B050"/>
          <w:sz w:val="18"/>
          <w:szCs w:val="18"/>
        </w:rPr>
      </w:pPr>
    </w:p>
    <w:p w14:paraId="21EAED68" w14:textId="107FF4CE" w:rsidR="00047AA6" w:rsidRPr="003E5C90" w:rsidRDefault="00F422D3" w:rsidP="00DA5988">
      <w:pPr>
        <w:pStyle w:val="slovanseznam"/>
        <w:numPr>
          <w:ilvl w:val="0"/>
          <w:numId w:val="0"/>
        </w:numPr>
        <w:tabs>
          <w:tab w:val="left" w:pos="2127"/>
        </w:tabs>
        <w:ind w:left="567"/>
        <w:rPr>
          <w:i/>
          <w:color w:val="00B050"/>
          <w:sz w:val="18"/>
          <w:szCs w:val="18"/>
        </w:rPr>
      </w:pPr>
      <w:r w:rsidRPr="003E5C90">
        <w:rPr>
          <w:sz w:val="18"/>
          <w:szCs w:val="18"/>
        </w:rPr>
        <w:t>Příloha č</w:t>
      </w:r>
      <w:r w:rsidR="00F465D8" w:rsidRPr="003E5C90">
        <w:rPr>
          <w:sz w:val="18"/>
          <w:szCs w:val="18"/>
        </w:rPr>
        <w:t xml:space="preserve"> </w:t>
      </w:r>
      <w:r w:rsidRPr="003E5C90">
        <w:rPr>
          <w:sz w:val="18"/>
          <w:szCs w:val="18"/>
        </w:rPr>
        <w:t>.</w:t>
      </w:r>
      <w:r w:rsidR="00F465D8" w:rsidRPr="003E5C90">
        <w:rPr>
          <w:sz w:val="18"/>
          <w:szCs w:val="18"/>
        </w:rPr>
        <w:t>8</w:t>
      </w:r>
      <w:r w:rsidRPr="003E5C90">
        <w:rPr>
          <w:sz w:val="18"/>
          <w:szCs w:val="18"/>
        </w:rPr>
        <w:tab/>
      </w:r>
      <w:r w:rsidR="003E5C90" w:rsidRPr="003E5C90">
        <w:rPr>
          <w:i/>
          <w:sz w:val="18"/>
          <w:szCs w:val="18"/>
        </w:rPr>
        <w:t>NEOBSAZENO.</w:t>
      </w:r>
    </w:p>
    <w:p w14:paraId="0439219C" w14:textId="77777777" w:rsidR="00F422D3" w:rsidRPr="00C50C28" w:rsidRDefault="00F422D3" w:rsidP="002E4514">
      <w:pPr>
        <w:pStyle w:val="slovanseznam"/>
        <w:numPr>
          <w:ilvl w:val="0"/>
          <w:numId w:val="0"/>
        </w:numPr>
        <w:tabs>
          <w:tab w:val="left" w:pos="2127"/>
        </w:tabs>
        <w:ind w:left="2127" w:hanging="1560"/>
        <w:rPr>
          <w:sz w:val="18"/>
          <w:szCs w:val="18"/>
        </w:rPr>
      </w:pPr>
    </w:p>
    <w:p w14:paraId="1ECB1E44" w14:textId="544384E4" w:rsidR="00F422D3" w:rsidRPr="00AC2EDB" w:rsidRDefault="00F422D3" w:rsidP="002E4514">
      <w:pPr>
        <w:pStyle w:val="slovanseznam"/>
        <w:numPr>
          <w:ilvl w:val="0"/>
          <w:numId w:val="0"/>
        </w:numPr>
        <w:tabs>
          <w:tab w:val="left" w:pos="2127"/>
        </w:tabs>
        <w:ind w:left="2127" w:hanging="1560"/>
        <w:rPr>
          <w:i/>
          <w:color w:val="00B050"/>
          <w:sz w:val="18"/>
          <w:szCs w:val="18"/>
        </w:rPr>
      </w:pPr>
      <w:r w:rsidRPr="003E5C90">
        <w:rPr>
          <w:sz w:val="18"/>
          <w:szCs w:val="18"/>
        </w:rPr>
        <w:lastRenderedPageBreak/>
        <w:t>Příloha č.</w:t>
      </w:r>
      <w:r w:rsidR="00F465D8" w:rsidRPr="003E5C90">
        <w:rPr>
          <w:sz w:val="18"/>
          <w:szCs w:val="18"/>
        </w:rPr>
        <w:t xml:space="preserve"> 9</w:t>
      </w:r>
      <w:r w:rsidR="002665A8">
        <w:rPr>
          <w:sz w:val="18"/>
          <w:szCs w:val="18"/>
        </w:rPr>
        <w:tab/>
      </w:r>
      <w:r w:rsidR="002665A8" w:rsidRPr="002665A8">
        <w:rPr>
          <w:i/>
          <w:sz w:val="18"/>
          <w:szCs w:val="18"/>
        </w:rPr>
        <w:t>NEOBSAZENO.</w:t>
      </w:r>
      <w:r w:rsidRPr="003E5C90">
        <w:rPr>
          <w:sz w:val="18"/>
          <w:szCs w:val="18"/>
        </w:rPr>
        <w:t xml:space="preserve"> </w:t>
      </w:r>
      <w:r w:rsidR="005C06CE">
        <w:rPr>
          <w:color w:val="00B050"/>
          <w:sz w:val="18"/>
          <w:szCs w:val="18"/>
        </w:rPr>
        <w:t xml:space="preserve"> </w:t>
      </w:r>
    </w:p>
    <w:p w14:paraId="7BD0E540" w14:textId="32CD2E2A" w:rsidR="00B9726B" w:rsidRPr="00DA5988" w:rsidRDefault="008568E5" w:rsidP="00DA5988">
      <w:pPr>
        <w:pStyle w:val="slovanseznam"/>
        <w:numPr>
          <w:ilvl w:val="0"/>
          <w:numId w:val="0"/>
        </w:numPr>
        <w:tabs>
          <w:tab w:val="left" w:pos="2127"/>
        </w:tabs>
        <w:ind w:left="2127" w:hanging="1560"/>
        <w:rPr>
          <w:i/>
          <w:color w:val="00B050"/>
          <w:sz w:val="18"/>
          <w:szCs w:val="18"/>
        </w:rPr>
      </w:pPr>
      <w:r>
        <w:rPr>
          <w:sz w:val="18"/>
          <w:szCs w:val="18"/>
        </w:rPr>
        <w:t>Příloha č.10</w:t>
      </w:r>
      <w:r>
        <w:rPr>
          <w:sz w:val="18"/>
          <w:szCs w:val="18"/>
        </w:rPr>
        <w:tab/>
      </w:r>
      <w:r w:rsidRPr="008568E5">
        <w:rPr>
          <w:i/>
          <w:sz w:val="18"/>
          <w:szCs w:val="18"/>
        </w:rPr>
        <w:t>NEOBSAZENO.</w:t>
      </w:r>
    </w:p>
    <w:p w14:paraId="654E98DD" w14:textId="3702EB72"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8568E5">
        <w:rPr>
          <w:sz w:val="18"/>
          <w:szCs w:val="18"/>
        </w:rPr>
        <w:t xml:space="preserve">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5576398A" w14:textId="2CD31357" w:rsidR="002038D5" w:rsidRPr="00F95FBD" w:rsidRDefault="00165977" w:rsidP="00F762A8">
      <w:pPr>
        <w:pStyle w:val="Nadpistabulky"/>
        <w:rPr>
          <w:sz w:val="18"/>
          <w:szCs w:val="18"/>
        </w:rPr>
      </w:pPr>
      <w:r w:rsidRPr="00F95FBD">
        <w:rPr>
          <w:sz w:val="18"/>
          <w:szCs w:val="18"/>
        </w:rPr>
        <w:t xml:space="preserve">Specialista (vedoucí prací) na železniční svršek </w:t>
      </w:r>
      <w:r w:rsidR="006436FD">
        <w:rPr>
          <w:sz w:val="18"/>
          <w:szCs w:val="18"/>
        </w:rPr>
        <w:t>a spodek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010B89CF" w:rsidR="002038D5" w:rsidRDefault="002038D5" w:rsidP="00165977">
      <w:pPr>
        <w:pStyle w:val="Tabulka"/>
      </w:pPr>
    </w:p>
    <w:p w14:paraId="35B0ABEA" w14:textId="73C27321" w:rsidR="002038D5" w:rsidRPr="00F95FBD" w:rsidRDefault="00165977" w:rsidP="00165977">
      <w:pPr>
        <w:pStyle w:val="Nadpistabulky"/>
        <w:rPr>
          <w:sz w:val="18"/>
          <w:szCs w:val="18"/>
        </w:rPr>
      </w:pPr>
      <w:r w:rsidRPr="00F95FBD">
        <w:rPr>
          <w:sz w:val="18"/>
          <w:szCs w:val="18"/>
        </w:rPr>
        <w:lastRenderedPageBreak/>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3BCFFB2E" w:rsidR="002038D5" w:rsidRPr="00F95FBD" w:rsidRDefault="00165977" w:rsidP="00165977">
      <w:pPr>
        <w:pStyle w:val="Nadpistabulky"/>
        <w:rPr>
          <w:sz w:val="18"/>
          <w:szCs w:val="18"/>
        </w:rPr>
      </w:pPr>
      <w:r w:rsidRPr="00F95FBD">
        <w:rPr>
          <w:sz w:val="18"/>
          <w:szCs w:val="18"/>
        </w:rPr>
        <w:t>Specialista (ve</w:t>
      </w:r>
      <w:r w:rsidR="00EE31B9">
        <w:rPr>
          <w:sz w:val="18"/>
          <w:szCs w:val="18"/>
        </w:rPr>
        <w:t xml:space="preser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21777D21" w:rsidR="00165977" w:rsidRDefault="00165977" w:rsidP="00165977">
      <w:pPr>
        <w:pStyle w:val="Tabulka"/>
      </w:pPr>
    </w:p>
    <w:p w14:paraId="7F7413CB" w14:textId="4211F84C" w:rsidR="00EE31B9" w:rsidRPr="00F95FBD" w:rsidRDefault="00EE31B9" w:rsidP="00EE31B9">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EE31B9" w:rsidRPr="00F95FBD" w14:paraId="543D2C69" w14:textId="77777777" w:rsidTr="00BA22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284D8E" w14:textId="77777777" w:rsidR="00EE31B9" w:rsidRPr="00F95FBD" w:rsidRDefault="00EE31B9" w:rsidP="00BA2258">
            <w:pPr>
              <w:pStyle w:val="Tabulka"/>
              <w:rPr>
                <w:rStyle w:val="Nadpisvtabulce"/>
              </w:rPr>
            </w:pPr>
            <w:r w:rsidRPr="00F95FBD">
              <w:rPr>
                <w:rStyle w:val="Nadpisvtabulce"/>
              </w:rPr>
              <w:t>Jméno a příjmení</w:t>
            </w:r>
          </w:p>
        </w:tc>
        <w:tc>
          <w:tcPr>
            <w:tcW w:w="5812" w:type="dxa"/>
          </w:tcPr>
          <w:p w14:paraId="5C340F56" w14:textId="77777777" w:rsidR="00EE31B9" w:rsidRPr="00F95FBD" w:rsidRDefault="00EE31B9" w:rsidP="00BA225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E31B9" w:rsidRPr="00F95FBD" w14:paraId="44A33A13" w14:textId="77777777" w:rsidTr="00BA2258">
        <w:tc>
          <w:tcPr>
            <w:cnfStyle w:val="001000000000" w:firstRow="0" w:lastRow="0" w:firstColumn="1" w:lastColumn="0" w:oddVBand="0" w:evenVBand="0" w:oddHBand="0" w:evenHBand="0" w:firstRowFirstColumn="0" w:firstRowLastColumn="0" w:lastRowFirstColumn="0" w:lastRowLastColumn="0"/>
            <w:tcW w:w="3056" w:type="dxa"/>
          </w:tcPr>
          <w:p w14:paraId="49DD8DA3" w14:textId="77777777" w:rsidR="00EE31B9" w:rsidRPr="00F95FBD" w:rsidRDefault="00EE31B9" w:rsidP="00BA2258">
            <w:pPr>
              <w:pStyle w:val="Tabulka"/>
            </w:pPr>
            <w:r w:rsidRPr="00F95FBD">
              <w:t>Adresa</w:t>
            </w:r>
          </w:p>
        </w:tc>
        <w:tc>
          <w:tcPr>
            <w:tcW w:w="5812" w:type="dxa"/>
          </w:tcPr>
          <w:p w14:paraId="538F89B8" w14:textId="77777777" w:rsidR="00EE31B9" w:rsidRPr="00F95FBD" w:rsidRDefault="00EE31B9" w:rsidP="00BA22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E31B9" w:rsidRPr="00F95FBD" w14:paraId="44CE02BA" w14:textId="77777777" w:rsidTr="00BA2258">
        <w:tc>
          <w:tcPr>
            <w:cnfStyle w:val="001000000000" w:firstRow="0" w:lastRow="0" w:firstColumn="1" w:lastColumn="0" w:oddVBand="0" w:evenVBand="0" w:oddHBand="0" w:evenHBand="0" w:firstRowFirstColumn="0" w:firstRowLastColumn="0" w:lastRowFirstColumn="0" w:lastRowLastColumn="0"/>
            <w:tcW w:w="3056" w:type="dxa"/>
          </w:tcPr>
          <w:p w14:paraId="44F7C9C3" w14:textId="77777777" w:rsidR="00EE31B9" w:rsidRPr="00F95FBD" w:rsidRDefault="00EE31B9" w:rsidP="00BA2258">
            <w:pPr>
              <w:pStyle w:val="Tabulka"/>
            </w:pPr>
            <w:r w:rsidRPr="00F95FBD">
              <w:t>E-mail</w:t>
            </w:r>
          </w:p>
        </w:tc>
        <w:tc>
          <w:tcPr>
            <w:tcW w:w="5812" w:type="dxa"/>
          </w:tcPr>
          <w:p w14:paraId="71041607" w14:textId="77777777" w:rsidR="00EE31B9" w:rsidRPr="00F95FBD" w:rsidRDefault="00EE31B9" w:rsidP="00BA22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E31B9" w:rsidRPr="00F95FBD" w14:paraId="152023A3" w14:textId="77777777" w:rsidTr="00BA2258">
        <w:tc>
          <w:tcPr>
            <w:cnfStyle w:val="001000000000" w:firstRow="0" w:lastRow="0" w:firstColumn="1" w:lastColumn="0" w:oddVBand="0" w:evenVBand="0" w:oddHBand="0" w:evenHBand="0" w:firstRowFirstColumn="0" w:firstRowLastColumn="0" w:lastRowFirstColumn="0" w:lastRowLastColumn="0"/>
            <w:tcW w:w="3056" w:type="dxa"/>
          </w:tcPr>
          <w:p w14:paraId="2E4B80E6" w14:textId="77777777" w:rsidR="00EE31B9" w:rsidRPr="00F95FBD" w:rsidRDefault="00EE31B9" w:rsidP="00BA2258">
            <w:pPr>
              <w:pStyle w:val="Tabulka"/>
            </w:pPr>
            <w:r w:rsidRPr="00F95FBD">
              <w:t>Telefon</w:t>
            </w:r>
          </w:p>
        </w:tc>
        <w:tc>
          <w:tcPr>
            <w:tcW w:w="5812" w:type="dxa"/>
          </w:tcPr>
          <w:p w14:paraId="219CBD8A" w14:textId="77777777" w:rsidR="00EE31B9" w:rsidRPr="00F95FBD" w:rsidRDefault="00EE31B9" w:rsidP="00BA22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080D1F" w14:textId="2A3150F6" w:rsidR="00EE31B9" w:rsidRDefault="00EE31B9" w:rsidP="00165977">
      <w:pPr>
        <w:pStyle w:val="Tabulka"/>
      </w:pPr>
    </w:p>
    <w:p w14:paraId="1C469ABB" w14:textId="14E12AD4" w:rsidR="00EE31B9" w:rsidRPr="00F95FBD" w:rsidRDefault="00EE31B9" w:rsidP="00EE31B9">
      <w:pPr>
        <w:pStyle w:val="Nadpistabulky"/>
        <w:rPr>
          <w:sz w:val="18"/>
          <w:szCs w:val="18"/>
        </w:rPr>
      </w:pPr>
      <w:r>
        <w:rPr>
          <w:sz w:val="18"/>
          <w:szCs w:val="18"/>
        </w:rPr>
        <w:lastRenderedPageBreak/>
        <w:t>Osoba odpovědná za odpadové hospodářství</w:t>
      </w:r>
    </w:p>
    <w:tbl>
      <w:tblPr>
        <w:tblStyle w:val="Tabulka10"/>
        <w:tblW w:w="8868" w:type="dxa"/>
        <w:tblLook w:val="04A0" w:firstRow="1" w:lastRow="0" w:firstColumn="1" w:lastColumn="0" w:noHBand="0" w:noVBand="1"/>
      </w:tblPr>
      <w:tblGrid>
        <w:gridCol w:w="3056"/>
        <w:gridCol w:w="5812"/>
      </w:tblGrid>
      <w:tr w:rsidR="00EE31B9" w:rsidRPr="00F95FBD" w14:paraId="750486BF" w14:textId="77777777" w:rsidTr="003305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AAA650" w14:textId="77777777" w:rsidR="00EE31B9" w:rsidRPr="00F95FBD" w:rsidRDefault="00EE31B9" w:rsidP="00330546">
            <w:pPr>
              <w:pStyle w:val="Tabulka"/>
              <w:rPr>
                <w:rStyle w:val="Nadpisvtabulce"/>
              </w:rPr>
            </w:pPr>
            <w:r w:rsidRPr="00F95FBD">
              <w:rPr>
                <w:rStyle w:val="Nadpisvtabulce"/>
              </w:rPr>
              <w:t>Jméno a příjmení</w:t>
            </w:r>
          </w:p>
        </w:tc>
        <w:tc>
          <w:tcPr>
            <w:tcW w:w="5812" w:type="dxa"/>
          </w:tcPr>
          <w:p w14:paraId="3CBB359C" w14:textId="77777777" w:rsidR="00EE31B9" w:rsidRPr="00F95FBD" w:rsidRDefault="00EE31B9" w:rsidP="0033054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E31B9" w:rsidRPr="00F95FBD" w14:paraId="7F71FB92" w14:textId="77777777" w:rsidTr="00330546">
        <w:tc>
          <w:tcPr>
            <w:cnfStyle w:val="001000000000" w:firstRow="0" w:lastRow="0" w:firstColumn="1" w:lastColumn="0" w:oddVBand="0" w:evenVBand="0" w:oddHBand="0" w:evenHBand="0" w:firstRowFirstColumn="0" w:firstRowLastColumn="0" w:lastRowFirstColumn="0" w:lastRowLastColumn="0"/>
            <w:tcW w:w="3056" w:type="dxa"/>
          </w:tcPr>
          <w:p w14:paraId="49B24EDD" w14:textId="77777777" w:rsidR="00EE31B9" w:rsidRPr="00F95FBD" w:rsidRDefault="00EE31B9" w:rsidP="00330546">
            <w:pPr>
              <w:pStyle w:val="Tabulka"/>
            </w:pPr>
            <w:r w:rsidRPr="00F95FBD">
              <w:t>Adresa</w:t>
            </w:r>
          </w:p>
        </w:tc>
        <w:tc>
          <w:tcPr>
            <w:tcW w:w="5812" w:type="dxa"/>
          </w:tcPr>
          <w:p w14:paraId="58884954" w14:textId="77777777" w:rsidR="00EE31B9" w:rsidRPr="00F95FBD" w:rsidRDefault="00EE31B9" w:rsidP="0033054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E31B9" w:rsidRPr="00F95FBD" w14:paraId="6AD7FF13" w14:textId="77777777" w:rsidTr="00330546">
        <w:tc>
          <w:tcPr>
            <w:cnfStyle w:val="001000000000" w:firstRow="0" w:lastRow="0" w:firstColumn="1" w:lastColumn="0" w:oddVBand="0" w:evenVBand="0" w:oddHBand="0" w:evenHBand="0" w:firstRowFirstColumn="0" w:firstRowLastColumn="0" w:lastRowFirstColumn="0" w:lastRowLastColumn="0"/>
            <w:tcW w:w="3056" w:type="dxa"/>
          </w:tcPr>
          <w:p w14:paraId="52CD0AFF" w14:textId="77777777" w:rsidR="00EE31B9" w:rsidRPr="00F95FBD" w:rsidRDefault="00EE31B9" w:rsidP="00330546">
            <w:pPr>
              <w:pStyle w:val="Tabulka"/>
            </w:pPr>
            <w:r w:rsidRPr="00F95FBD">
              <w:t>E-mail</w:t>
            </w:r>
          </w:p>
        </w:tc>
        <w:tc>
          <w:tcPr>
            <w:tcW w:w="5812" w:type="dxa"/>
          </w:tcPr>
          <w:p w14:paraId="1F2BB553" w14:textId="77777777" w:rsidR="00EE31B9" w:rsidRPr="00F95FBD" w:rsidRDefault="00EE31B9" w:rsidP="0033054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E31B9" w:rsidRPr="00F95FBD" w14:paraId="1FF2F245" w14:textId="77777777" w:rsidTr="00330546">
        <w:tc>
          <w:tcPr>
            <w:cnfStyle w:val="001000000000" w:firstRow="0" w:lastRow="0" w:firstColumn="1" w:lastColumn="0" w:oddVBand="0" w:evenVBand="0" w:oddHBand="0" w:evenHBand="0" w:firstRowFirstColumn="0" w:firstRowLastColumn="0" w:lastRowFirstColumn="0" w:lastRowLastColumn="0"/>
            <w:tcW w:w="3056" w:type="dxa"/>
          </w:tcPr>
          <w:p w14:paraId="7B617881" w14:textId="77777777" w:rsidR="00EE31B9" w:rsidRPr="00F95FBD" w:rsidRDefault="00EE31B9" w:rsidP="00330546">
            <w:pPr>
              <w:pStyle w:val="Tabulka"/>
            </w:pPr>
            <w:r w:rsidRPr="00F95FBD">
              <w:t>Telefon</w:t>
            </w:r>
          </w:p>
        </w:tc>
        <w:tc>
          <w:tcPr>
            <w:tcW w:w="5812" w:type="dxa"/>
          </w:tcPr>
          <w:p w14:paraId="6558EFC3" w14:textId="77777777" w:rsidR="00EE31B9" w:rsidRPr="00F95FBD" w:rsidRDefault="00EE31B9" w:rsidP="0033054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44777B" w14:textId="0A798C0D" w:rsidR="00EE31B9" w:rsidRDefault="00EE31B9"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 xml:space="preserve">Zhotovitel je povinen zajistit, aby se osoby oprávněné zpracovávat osobní údaje zavázaly zachovávat mlčenlivost ve vztahu ke všem osobním údajům, které zpracovává v souladu se Smlouvou o zpracování osobních údajů, a rovněž </w:t>
      </w:r>
      <w:r>
        <w:lastRenderedPageBreak/>
        <w:t>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lastRenderedPageBreak/>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5C013BF3" w14:textId="77777777" w:rsidR="00392910" w:rsidRDefault="00392910" w:rsidP="00392910">
      <w:pPr>
        <w:pStyle w:val="Textbezodsazen"/>
      </w:pPr>
    </w:p>
    <w:p w14:paraId="6059292A" w14:textId="226BB556" w:rsidR="00EE31B9" w:rsidRDefault="00EE31B9" w:rsidP="00EE31B9">
      <w:pPr>
        <w:pStyle w:val="Nadpisbezsl1-1"/>
      </w:pPr>
      <w:r>
        <w:t>Příloha č. 11</w:t>
      </w:r>
    </w:p>
    <w:p w14:paraId="2D218FEB" w14:textId="77777777" w:rsidR="00392910" w:rsidRPr="00C52164" w:rsidRDefault="00392910" w:rsidP="00392910">
      <w:pPr>
        <w:pStyle w:val="Textbezodsazen"/>
        <w:rPr>
          <w:color w:val="00B050"/>
        </w:rPr>
      </w:pPr>
    </w:p>
    <w:p w14:paraId="452F845D" w14:textId="77777777" w:rsidR="00A43E95" w:rsidRPr="004A4562" w:rsidRDefault="00A43E95" w:rsidP="00A43E95">
      <w:pPr>
        <w:keepNext/>
        <w:spacing w:after="60" w:line="264" w:lineRule="auto"/>
        <w:jc w:val="center"/>
        <w:outlineLvl w:val="3"/>
        <w:rPr>
          <w:rFonts w:eastAsia="Times New Roman"/>
          <w:b/>
          <w:bCs/>
          <w:sz w:val="28"/>
          <w:szCs w:val="36"/>
        </w:rPr>
      </w:pPr>
      <w:r w:rsidRPr="004A4562">
        <w:rPr>
          <w:rFonts w:eastAsia="Times New Roman"/>
          <w:b/>
          <w:bCs/>
          <w:sz w:val="28"/>
          <w:szCs w:val="36"/>
        </w:rPr>
        <w:t>Osvědčení Správy železnic o řádném poskytnutí a dokončení stavebních prací</w:t>
      </w:r>
    </w:p>
    <w:p w14:paraId="4AF5B456" w14:textId="77777777" w:rsidR="00A43E95" w:rsidRPr="004A4562" w:rsidRDefault="00A43E95" w:rsidP="00A43E95">
      <w:pPr>
        <w:keepNext/>
        <w:spacing w:after="60" w:line="264" w:lineRule="auto"/>
        <w:outlineLvl w:val="3"/>
        <w:rPr>
          <w:rFonts w:eastAsia="Times New Roman"/>
          <w:bCs/>
        </w:rPr>
      </w:pPr>
      <w:r w:rsidRPr="004A4562">
        <w:rPr>
          <w:rFonts w:eastAsia="Times New Roman"/>
          <w:bCs/>
        </w:rPr>
        <w:t>č.j. [●]</w:t>
      </w:r>
    </w:p>
    <w:tbl>
      <w:tblPr>
        <w:tblStyle w:val="Mkatabulky1"/>
        <w:tblW w:w="5000" w:type="pct"/>
        <w:tblLook w:val="04A0" w:firstRow="1" w:lastRow="0" w:firstColumn="1" w:lastColumn="0" w:noHBand="0" w:noVBand="1"/>
      </w:tblPr>
      <w:tblGrid>
        <w:gridCol w:w="4540"/>
        <w:gridCol w:w="4348"/>
      </w:tblGrid>
      <w:tr w:rsidR="00A43E95" w:rsidRPr="004A4562" w14:paraId="39791304" w14:textId="77777777" w:rsidTr="00751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F141BD6" w14:textId="77777777" w:rsidR="00A43E95" w:rsidRPr="004A4562" w:rsidRDefault="00A43E95" w:rsidP="00751926">
            <w:pPr>
              <w:keepNext/>
              <w:spacing w:after="60" w:line="264" w:lineRule="auto"/>
              <w:outlineLvl w:val="3"/>
              <w:rPr>
                <w:rFonts w:eastAsia="Times New Roman"/>
                <w:b/>
                <w:bCs/>
                <w:sz w:val="16"/>
                <w:vertAlign w:val="superscript"/>
              </w:rPr>
            </w:pPr>
            <w:r w:rsidRPr="004A4562">
              <w:rPr>
                <w:rFonts w:eastAsia="Times New Roman"/>
                <w:b/>
                <w:bCs/>
              </w:rPr>
              <w:t>Název zakázky:</w:t>
            </w:r>
          </w:p>
        </w:tc>
        <w:tc>
          <w:tcPr>
            <w:tcW w:w="2446" w:type="pct"/>
            <w:vAlign w:val="center"/>
          </w:tcPr>
          <w:p w14:paraId="517CBD5A" w14:textId="77777777" w:rsidR="00A43E95" w:rsidRPr="004A4562" w:rsidRDefault="00A43E95" w:rsidP="00751926">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A43E95" w:rsidRPr="004A4562" w14:paraId="6099B612" w14:textId="77777777" w:rsidTr="0075192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4DB5AD0" w14:textId="77777777" w:rsidR="00A43E95" w:rsidRPr="004A4562" w:rsidRDefault="00A43E95" w:rsidP="00751926">
            <w:pPr>
              <w:keepNext/>
              <w:spacing w:after="60" w:line="264" w:lineRule="auto"/>
              <w:outlineLvl w:val="3"/>
              <w:rPr>
                <w:rFonts w:eastAsia="Times New Roman"/>
                <w:b/>
                <w:bCs/>
                <w:sz w:val="16"/>
                <w:vertAlign w:val="superscript"/>
              </w:rPr>
            </w:pPr>
            <w:r w:rsidRPr="004A4562">
              <w:rPr>
                <w:rFonts w:eastAsia="Times New Roman"/>
                <w:b/>
                <w:bCs/>
              </w:rPr>
              <w:t>Číslo smlouvy Správy železnic (CES):</w:t>
            </w:r>
          </w:p>
        </w:tc>
        <w:tc>
          <w:tcPr>
            <w:tcW w:w="2446" w:type="pct"/>
            <w:vAlign w:val="center"/>
          </w:tcPr>
          <w:p w14:paraId="1E37E004"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0ACFC4FD" w14:textId="77777777" w:rsidTr="0075192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3EAA85C" w14:textId="77777777" w:rsidR="00A43E95" w:rsidRPr="004A4562" w:rsidRDefault="00A43E95" w:rsidP="00751926">
            <w:pPr>
              <w:keepNext/>
              <w:spacing w:after="60" w:line="264" w:lineRule="auto"/>
              <w:outlineLvl w:val="3"/>
              <w:rPr>
                <w:rFonts w:eastAsia="Times New Roman"/>
                <w:b/>
                <w:bCs/>
                <w:vertAlign w:val="superscript"/>
              </w:rPr>
            </w:pPr>
            <w:r w:rsidRPr="004A4562">
              <w:rPr>
                <w:rFonts w:eastAsia="Times New Roman"/>
                <w:b/>
                <w:bCs/>
              </w:rPr>
              <w:t>Objednatel:</w:t>
            </w:r>
          </w:p>
        </w:tc>
        <w:tc>
          <w:tcPr>
            <w:tcW w:w="2446" w:type="pct"/>
            <w:vAlign w:val="center"/>
          </w:tcPr>
          <w:p w14:paraId="5C498067"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1EDFDE55" w14:textId="77777777" w:rsidTr="0075192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FC4E205"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Datum zahájení prací:</w:t>
            </w:r>
          </w:p>
        </w:tc>
        <w:tc>
          <w:tcPr>
            <w:tcW w:w="2446" w:type="pct"/>
            <w:vAlign w:val="center"/>
          </w:tcPr>
          <w:p w14:paraId="1F1FB7EE"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D4E86E3" w14:textId="77777777" w:rsidTr="0075192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D61378D"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Datum dokončení prací</w:t>
            </w:r>
            <w:r w:rsidRPr="004A4562">
              <w:rPr>
                <w:rFonts w:eastAsia="Times New Roman"/>
                <w:bCs/>
              </w:rPr>
              <w:t xml:space="preserve"> (stavebních nebo technologických):</w:t>
            </w:r>
          </w:p>
        </w:tc>
        <w:tc>
          <w:tcPr>
            <w:tcW w:w="2446" w:type="pct"/>
            <w:vAlign w:val="center"/>
          </w:tcPr>
          <w:p w14:paraId="659CD970"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227842CE" w14:textId="77777777" w:rsidTr="0075192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8998D34"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Uvedení poslední části stavby do zkušebního provozu:</w:t>
            </w:r>
          </w:p>
        </w:tc>
        <w:tc>
          <w:tcPr>
            <w:tcW w:w="2446" w:type="pct"/>
            <w:vAlign w:val="center"/>
          </w:tcPr>
          <w:p w14:paraId="15CADC75"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365B442B" w14:textId="77777777" w:rsidTr="0075192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AA7AB8E"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Datum dokončení díla</w:t>
            </w:r>
            <w:r w:rsidRPr="004A4562">
              <w:rPr>
                <w:rFonts w:eastAsia="Times New Roman"/>
                <w:bCs/>
              </w:rPr>
              <w:t xml:space="preserve"> (vč. dokumentace):</w:t>
            </w:r>
          </w:p>
        </w:tc>
        <w:tc>
          <w:tcPr>
            <w:tcW w:w="2446" w:type="pct"/>
            <w:vAlign w:val="center"/>
          </w:tcPr>
          <w:p w14:paraId="0D6D54CF"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15C2E742" w14:textId="77777777" w:rsidTr="0075192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652FD96"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Konečná cena díla celkem</w:t>
            </w:r>
            <w:r w:rsidRPr="004A4562">
              <w:rPr>
                <w:rFonts w:eastAsia="Times New Roman"/>
                <w:bCs/>
              </w:rPr>
              <w:t xml:space="preserve"> v Kč:</w:t>
            </w:r>
          </w:p>
        </w:tc>
        <w:tc>
          <w:tcPr>
            <w:tcW w:w="2446" w:type="pct"/>
            <w:vAlign w:val="center"/>
          </w:tcPr>
          <w:p w14:paraId="18D746C6"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555"/>
        <w:gridCol w:w="4333"/>
      </w:tblGrid>
      <w:tr w:rsidR="00A43E95" w:rsidRPr="004A4562" w14:paraId="120494BD" w14:textId="77777777" w:rsidTr="00751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12E93D5" w14:textId="77777777" w:rsidR="00A43E95" w:rsidRPr="004A4562" w:rsidRDefault="00A43E95" w:rsidP="00751926">
            <w:pPr>
              <w:keepNext/>
              <w:spacing w:after="60" w:line="264" w:lineRule="auto"/>
              <w:outlineLvl w:val="3"/>
              <w:rPr>
                <w:rFonts w:eastAsia="Times New Roman"/>
                <w:b/>
                <w:bCs/>
                <w:sz w:val="16"/>
                <w:vertAlign w:val="superscript"/>
              </w:rPr>
            </w:pPr>
            <w:r w:rsidRPr="004A4562">
              <w:rPr>
                <w:rFonts w:eastAsia="Times New Roman"/>
                <w:b/>
                <w:bCs/>
              </w:rPr>
              <w:t>Zhotovitel díla</w:t>
            </w:r>
            <w:r w:rsidRPr="004A4562">
              <w:rPr>
                <w:rFonts w:eastAsia="Times New Roman"/>
                <w:bCs/>
              </w:rPr>
              <w:t xml:space="preserve"> (název dle SOD)</w:t>
            </w:r>
          </w:p>
        </w:tc>
        <w:tc>
          <w:tcPr>
            <w:tcW w:w="4368" w:type="dxa"/>
            <w:vAlign w:val="center"/>
          </w:tcPr>
          <w:p w14:paraId="22EA4FD0" w14:textId="77777777" w:rsidR="00A43E95" w:rsidRPr="004A4562" w:rsidRDefault="00A43E95" w:rsidP="00751926">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A43E95" w:rsidRPr="004A4562" w14:paraId="0F552D19" w14:textId="77777777" w:rsidTr="00751926">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4CAD6A6" w14:textId="77777777" w:rsidR="00A43E95" w:rsidRPr="004A4562" w:rsidRDefault="00A43E95" w:rsidP="00751926">
            <w:pPr>
              <w:keepNext/>
              <w:spacing w:after="60" w:line="264" w:lineRule="auto"/>
              <w:outlineLvl w:val="3"/>
              <w:rPr>
                <w:rFonts w:eastAsia="Times New Roman"/>
                <w:b/>
                <w:bCs/>
                <w:sz w:val="16"/>
                <w:vertAlign w:val="superscript"/>
              </w:rPr>
            </w:pPr>
            <w:r w:rsidRPr="004A4562">
              <w:rPr>
                <w:rFonts w:eastAsia="Times New Roman"/>
                <w:b/>
                <w:bCs/>
              </w:rPr>
              <w:t>Správce/vedoucí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04997CCB"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B0A70C8" w14:textId="77777777" w:rsidTr="00751926">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1AFD825" w14:textId="77777777" w:rsidR="00A43E95" w:rsidRPr="004A4562" w:rsidRDefault="00A43E95" w:rsidP="00751926">
            <w:pPr>
              <w:keepNext/>
              <w:spacing w:after="60" w:line="264" w:lineRule="auto"/>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6203E8E4"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3E654AC" w14:textId="77777777" w:rsidTr="00751926">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A958F75" w14:textId="77777777" w:rsidR="00A43E95" w:rsidRPr="004A4562" w:rsidRDefault="00A43E95" w:rsidP="00751926">
            <w:pPr>
              <w:keepNext/>
              <w:spacing w:after="60" w:line="264" w:lineRule="auto"/>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06AD5D70"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34083F65" w14:textId="77777777" w:rsidTr="00751926">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64B3328" w14:textId="77777777" w:rsidR="00A43E95" w:rsidRPr="004A4562" w:rsidRDefault="00A43E95" w:rsidP="00751926">
            <w:pPr>
              <w:keepNext/>
              <w:spacing w:after="60" w:line="264" w:lineRule="auto"/>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3DF67C38"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521B4952" w14:textId="77777777" w:rsidTr="00751926">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B74D15F" w14:textId="77777777" w:rsidR="00A43E95" w:rsidRPr="004A4562" w:rsidRDefault="00A43E95" w:rsidP="00751926">
            <w:pPr>
              <w:keepNext/>
              <w:spacing w:after="60" w:line="264" w:lineRule="auto"/>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0B90EE86"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7BD8A2EE" w14:textId="77777777" w:rsidR="00A43E95" w:rsidRPr="004A4562" w:rsidRDefault="00A43E95" w:rsidP="00A43E95">
      <w:pPr>
        <w:keepNext/>
        <w:spacing w:after="60" w:line="264" w:lineRule="auto"/>
        <w:outlineLvl w:val="3"/>
        <w:rPr>
          <w:rFonts w:eastAsia="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98"/>
        <w:gridCol w:w="2945"/>
        <w:gridCol w:w="2945"/>
      </w:tblGrid>
      <w:tr w:rsidR="00A43E95" w:rsidRPr="004A4562" w14:paraId="497BA4E0" w14:textId="77777777" w:rsidTr="00751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EF83FD"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Identifikace poddodavatele</w:t>
            </w:r>
            <w:r w:rsidRPr="004A4562">
              <w:rPr>
                <w:rFonts w:eastAsia="Times New Roman"/>
                <w:bCs/>
              </w:rPr>
              <w:t xml:space="preserve"> (obchodní firma, sídlo a IČO)</w:t>
            </w:r>
          </w:p>
        </w:tc>
        <w:tc>
          <w:tcPr>
            <w:tcW w:w="3260" w:type="dxa"/>
            <w:shd w:val="clear" w:color="auto" w:fill="FFBFBF" w:themeFill="accent6" w:themeFillTint="33"/>
          </w:tcPr>
          <w:p w14:paraId="3FA760BE" w14:textId="77777777" w:rsidR="00A43E95" w:rsidRPr="004A4562" w:rsidRDefault="00A43E95" w:rsidP="00751926">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4A4562">
              <w:rPr>
                <w:rFonts w:eastAsia="Times New Roman"/>
                <w:b/>
                <w:bCs/>
              </w:rPr>
              <w:t>Věcný rozsah poddodávky</w:t>
            </w:r>
            <w:r w:rsidRPr="004A4562">
              <w:rPr>
                <w:rFonts w:eastAsia="Times New Roman"/>
                <w:bCs/>
              </w:rPr>
              <w:t xml:space="preserve"> (označení dle čísel a názvů jednotlivých PS a SO případně jiným vhodným způsobem, nelze-li označit dle SO a PS např. popis vykonaných činností </w:t>
            </w:r>
            <w:r w:rsidRPr="004A4562">
              <w:rPr>
                <w:rFonts w:eastAsia="Times New Roman"/>
                <w:bCs/>
              </w:rPr>
              <w:lastRenderedPageBreak/>
              <w:t>nebo dodávek)</w:t>
            </w:r>
          </w:p>
        </w:tc>
        <w:tc>
          <w:tcPr>
            <w:tcW w:w="3260" w:type="dxa"/>
            <w:shd w:val="clear" w:color="auto" w:fill="FFBFBF" w:themeFill="accent6" w:themeFillTint="33"/>
          </w:tcPr>
          <w:p w14:paraId="13373F14" w14:textId="77777777" w:rsidR="00A43E95" w:rsidRPr="004A4562" w:rsidRDefault="00A43E95" w:rsidP="00751926">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4A4562">
              <w:rPr>
                <w:rFonts w:eastAsia="Times New Roman"/>
                <w:b/>
                <w:bCs/>
              </w:rPr>
              <w:lastRenderedPageBreak/>
              <w:t>Hodnota poddodávky</w:t>
            </w:r>
            <w:r w:rsidRPr="004A4562">
              <w:rPr>
                <w:rFonts w:eastAsia="Times New Roman"/>
                <w:bCs/>
              </w:rPr>
              <w:t xml:space="preserve"> v % ze smluvní ceny díla a konkrétní částka v Kč </w:t>
            </w:r>
          </w:p>
        </w:tc>
      </w:tr>
      <w:tr w:rsidR="00A43E95" w:rsidRPr="004A4562" w14:paraId="7922F159" w14:textId="77777777" w:rsidTr="00751926">
        <w:tc>
          <w:tcPr>
            <w:cnfStyle w:val="001000000000" w:firstRow="0" w:lastRow="0" w:firstColumn="1" w:lastColumn="0" w:oddVBand="0" w:evenVBand="0" w:oddHBand="0" w:evenHBand="0" w:firstRowFirstColumn="0" w:firstRowLastColumn="0" w:lastRowFirstColumn="0" w:lastRowLastColumn="0"/>
            <w:tcW w:w="3259" w:type="dxa"/>
            <w:vAlign w:val="center"/>
          </w:tcPr>
          <w:p w14:paraId="27711193" w14:textId="77777777" w:rsidR="00A43E95" w:rsidRPr="004A4562" w:rsidRDefault="00A43E95" w:rsidP="00751926">
            <w:pPr>
              <w:keepNext/>
              <w:spacing w:after="60" w:line="264" w:lineRule="auto"/>
              <w:jc w:val="center"/>
              <w:outlineLvl w:val="3"/>
              <w:rPr>
                <w:rFonts w:eastAsia="Times New Roman"/>
                <w:bCs/>
                <w:color w:val="FF0000"/>
              </w:rPr>
            </w:pPr>
          </w:p>
        </w:tc>
        <w:tc>
          <w:tcPr>
            <w:tcW w:w="3260" w:type="dxa"/>
            <w:vAlign w:val="center"/>
          </w:tcPr>
          <w:p w14:paraId="37BBF2F8"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4064E145"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35779414" w14:textId="77777777" w:rsidTr="00751926">
        <w:tc>
          <w:tcPr>
            <w:cnfStyle w:val="001000000000" w:firstRow="0" w:lastRow="0" w:firstColumn="1" w:lastColumn="0" w:oddVBand="0" w:evenVBand="0" w:oddHBand="0" w:evenHBand="0" w:firstRowFirstColumn="0" w:firstRowLastColumn="0" w:lastRowFirstColumn="0" w:lastRowLastColumn="0"/>
            <w:tcW w:w="3259" w:type="dxa"/>
            <w:vAlign w:val="center"/>
          </w:tcPr>
          <w:p w14:paraId="4C91E901" w14:textId="77777777" w:rsidR="00A43E95" w:rsidRPr="004A4562" w:rsidRDefault="00A43E95" w:rsidP="00751926">
            <w:pPr>
              <w:keepNext/>
              <w:spacing w:after="60" w:line="264" w:lineRule="auto"/>
              <w:jc w:val="center"/>
              <w:outlineLvl w:val="3"/>
              <w:rPr>
                <w:rFonts w:eastAsia="Times New Roman"/>
                <w:bCs/>
                <w:color w:val="FF0000"/>
              </w:rPr>
            </w:pPr>
          </w:p>
        </w:tc>
        <w:tc>
          <w:tcPr>
            <w:tcW w:w="3260" w:type="dxa"/>
            <w:vAlign w:val="center"/>
          </w:tcPr>
          <w:p w14:paraId="14A4A701"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0BA78A76"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44176E2E" w14:textId="77777777" w:rsidTr="00751926">
        <w:tc>
          <w:tcPr>
            <w:cnfStyle w:val="001000000000" w:firstRow="0" w:lastRow="0" w:firstColumn="1" w:lastColumn="0" w:oddVBand="0" w:evenVBand="0" w:oddHBand="0" w:evenHBand="0" w:firstRowFirstColumn="0" w:firstRowLastColumn="0" w:lastRowFirstColumn="0" w:lastRowLastColumn="0"/>
            <w:tcW w:w="3259" w:type="dxa"/>
            <w:vAlign w:val="center"/>
          </w:tcPr>
          <w:p w14:paraId="47789A7B" w14:textId="77777777" w:rsidR="00A43E95" w:rsidRPr="004A4562" w:rsidRDefault="00A43E95" w:rsidP="00751926">
            <w:pPr>
              <w:keepNext/>
              <w:spacing w:after="60" w:line="264" w:lineRule="auto"/>
              <w:jc w:val="center"/>
              <w:outlineLvl w:val="3"/>
              <w:rPr>
                <w:rFonts w:eastAsia="Times New Roman"/>
                <w:bCs/>
                <w:color w:val="FF0000"/>
              </w:rPr>
            </w:pPr>
          </w:p>
        </w:tc>
        <w:tc>
          <w:tcPr>
            <w:tcW w:w="3260" w:type="dxa"/>
            <w:vAlign w:val="center"/>
          </w:tcPr>
          <w:p w14:paraId="78CB4B01"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2A095BE7"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19ED700D" w14:textId="77777777" w:rsidTr="00751926">
        <w:tc>
          <w:tcPr>
            <w:cnfStyle w:val="001000000000" w:firstRow="0" w:lastRow="0" w:firstColumn="1" w:lastColumn="0" w:oddVBand="0" w:evenVBand="0" w:oddHBand="0" w:evenHBand="0" w:firstRowFirstColumn="0" w:firstRowLastColumn="0" w:lastRowFirstColumn="0" w:lastRowLastColumn="0"/>
            <w:tcW w:w="3259" w:type="dxa"/>
            <w:vAlign w:val="center"/>
          </w:tcPr>
          <w:p w14:paraId="51EABC91" w14:textId="77777777" w:rsidR="00A43E95" w:rsidRPr="004A4562" w:rsidRDefault="00A43E95" w:rsidP="00751926">
            <w:pPr>
              <w:keepNext/>
              <w:spacing w:after="60" w:line="264" w:lineRule="auto"/>
              <w:jc w:val="center"/>
              <w:outlineLvl w:val="3"/>
              <w:rPr>
                <w:rFonts w:eastAsia="Times New Roman"/>
                <w:bCs/>
                <w:color w:val="FF0000"/>
              </w:rPr>
            </w:pPr>
          </w:p>
        </w:tc>
        <w:tc>
          <w:tcPr>
            <w:tcW w:w="3260" w:type="dxa"/>
            <w:vAlign w:val="center"/>
          </w:tcPr>
          <w:p w14:paraId="3550E90F"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7C09AAE1"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tbl>
      <w:tblPr>
        <w:tblStyle w:val="Mkatabulky1"/>
        <w:tblW w:w="0" w:type="auto"/>
        <w:tblLook w:val="04A0" w:firstRow="1" w:lastRow="0" w:firstColumn="1" w:lastColumn="0" w:noHBand="0" w:noVBand="1"/>
      </w:tblPr>
      <w:tblGrid>
        <w:gridCol w:w="5857"/>
        <w:gridCol w:w="2845"/>
      </w:tblGrid>
      <w:tr w:rsidR="00A43E95" w:rsidRPr="004A4562" w14:paraId="3E4216F3" w14:textId="77777777" w:rsidTr="00751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F0755E"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Rozsah prací:</w:t>
            </w:r>
          </w:p>
          <w:p w14:paraId="57D37E66" w14:textId="77777777" w:rsidR="00A43E95" w:rsidRPr="004A4562" w:rsidRDefault="00A43E95" w:rsidP="00751926">
            <w:pPr>
              <w:keepNext/>
              <w:spacing w:after="60" w:line="264" w:lineRule="auto"/>
              <w:outlineLvl w:val="3"/>
              <w:rPr>
                <w:rFonts w:eastAsia="Times New Roman"/>
                <w:bCs/>
              </w:rPr>
            </w:pPr>
            <w:r w:rsidRPr="004A4562">
              <w:rPr>
                <w:rFonts w:eastAsia="Times New Roman"/>
                <w:bCs/>
              </w:rPr>
              <w:t>(dle předmětu díla / předmětu plnění VZ)</w:t>
            </w:r>
          </w:p>
        </w:tc>
        <w:tc>
          <w:tcPr>
            <w:tcW w:w="2845" w:type="dxa"/>
            <w:vAlign w:val="center"/>
          </w:tcPr>
          <w:p w14:paraId="67A4F46E" w14:textId="77777777" w:rsidR="00A43E95" w:rsidRPr="004A4562" w:rsidRDefault="00A43E95" w:rsidP="00751926">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A43E95" w:rsidRPr="004A4562" w14:paraId="1B8C237C"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8772CD7"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Charakter prací</w:t>
            </w:r>
            <w:r w:rsidRPr="004A4562">
              <w:rPr>
                <w:rFonts w:eastAsia="Times New Roman"/>
                <w:bCs/>
              </w:rPr>
              <w:t xml:space="preserve"> (oprava/údržba/modernizace/rekonstrukce/novostavba)</w:t>
            </w:r>
          </w:p>
        </w:tc>
        <w:tc>
          <w:tcPr>
            <w:tcW w:w="2845" w:type="dxa"/>
            <w:vAlign w:val="center"/>
          </w:tcPr>
          <w:p w14:paraId="5EFFEF4C"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0543F95A"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A39FC99"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Délka traťového úseku</w:t>
            </w:r>
            <w:r w:rsidRPr="004A4562">
              <w:rPr>
                <w:rFonts w:eastAsia="Times New Roman"/>
                <w:bCs/>
              </w:rPr>
              <w:t>*</w:t>
            </w:r>
            <w:r w:rsidRPr="004A4562">
              <w:rPr>
                <w:rFonts w:eastAsia="Times New Roman"/>
                <w:b/>
                <w:bCs/>
              </w:rPr>
              <w:t xml:space="preserve"> </w:t>
            </w:r>
            <w:r w:rsidRPr="004A4562">
              <w:rPr>
                <w:rFonts w:eastAsia="Times New Roman"/>
                <w:bCs/>
              </w:rPr>
              <w:t>(v km)</w:t>
            </w:r>
          </w:p>
        </w:tc>
        <w:tc>
          <w:tcPr>
            <w:tcW w:w="2845" w:type="dxa"/>
            <w:vAlign w:val="center"/>
          </w:tcPr>
          <w:p w14:paraId="4D9C6E65"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7833BAB4"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BC1B150"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Dílo probíhalo na trati</w:t>
            </w:r>
            <w:r w:rsidRPr="004A4562">
              <w:rPr>
                <w:rFonts w:eastAsia="Times New Roman"/>
                <w:bCs/>
              </w:rPr>
              <w:t>* jednokolejné / vícekolejné</w:t>
            </w:r>
          </w:p>
        </w:tc>
        <w:tc>
          <w:tcPr>
            <w:tcW w:w="2845" w:type="dxa"/>
            <w:vAlign w:val="center"/>
          </w:tcPr>
          <w:p w14:paraId="70BC05B4"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73D5CF6A"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38E9661"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Dílo probíhalo na trati</w:t>
            </w:r>
            <w:r w:rsidRPr="004A4562">
              <w:rPr>
                <w:rFonts w:eastAsia="Times New Roman"/>
                <w:bCs/>
              </w:rPr>
              <w:t xml:space="preserve">* elektrifikované / neelektrifikované </w:t>
            </w:r>
          </w:p>
        </w:tc>
        <w:tc>
          <w:tcPr>
            <w:tcW w:w="2845" w:type="dxa"/>
            <w:vAlign w:val="center"/>
          </w:tcPr>
          <w:p w14:paraId="402C0558"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39F5AA4"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C831C87"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Dílo probíhalo na trati</w:t>
            </w:r>
            <w:r w:rsidRPr="004A4562">
              <w:rPr>
                <w:rFonts w:eastAsia="Times New Roman"/>
                <w:bCs/>
              </w:rPr>
              <w:t>* širé (mezistaniční úsek)/ ve stanici</w:t>
            </w:r>
          </w:p>
        </w:tc>
        <w:tc>
          <w:tcPr>
            <w:tcW w:w="2845" w:type="dxa"/>
            <w:vAlign w:val="center"/>
          </w:tcPr>
          <w:p w14:paraId="7CEA4D2B"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98AE7D0"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3650E55"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železničním svršku</w:t>
            </w:r>
            <w:r w:rsidRPr="004A4562">
              <w:rPr>
                <w:rFonts w:eastAsia="Times New Roman"/>
                <w:bCs/>
              </w:rPr>
              <w:t xml:space="preserve"> (ANO/NE, v případě ANO uvést hodnotu v Kč a délku traťového úseku, v případě železniční stanice počet výhybek)</w:t>
            </w:r>
          </w:p>
        </w:tc>
        <w:tc>
          <w:tcPr>
            <w:tcW w:w="2845" w:type="dxa"/>
            <w:vAlign w:val="center"/>
          </w:tcPr>
          <w:p w14:paraId="66E3BB07"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5FB30878"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0EC0275"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železničním spodku</w:t>
            </w:r>
            <w:r w:rsidRPr="004A4562">
              <w:rPr>
                <w:rFonts w:eastAsia="Times New Roman"/>
                <w:bCs/>
              </w:rPr>
              <w:t xml:space="preserve"> (ANO/NE, v případě ANO uvést hodnotu v Kč a délku)</w:t>
            </w:r>
          </w:p>
        </w:tc>
        <w:tc>
          <w:tcPr>
            <w:tcW w:w="2845" w:type="dxa"/>
            <w:vAlign w:val="center"/>
          </w:tcPr>
          <w:p w14:paraId="292731ED"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64E87517"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258C659"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železničním mostním objektu</w:t>
            </w:r>
            <w:r w:rsidRPr="004A4562">
              <w:rPr>
                <w:rFonts w:eastAsia="Times New Roman"/>
                <w:bCs/>
              </w:rPr>
              <w:t xml:space="preserve"> (ANO/NE, v případě ANO uvést hodnotu v Kč a délku mostního objektů/mostních objektů, případně jinou specifikaci)</w:t>
            </w:r>
          </w:p>
        </w:tc>
        <w:tc>
          <w:tcPr>
            <w:tcW w:w="2845" w:type="dxa"/>
            <w:vAlign w:val="center"/>
          </w:tcPr>
          <w:p w14:paraId="52BE2D9B"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7FE842D5"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E0CEC5"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trakčním vedení</w:t>
            </w:r>
            <w:r w:rsidRPr="004A4562">
              <w:rPr>
                <w:rFonts w:eastAsia="Times New Roman"/>
                <w:bCs/>
              </w:rPr>
              <w:t xml:space="preserve"> (ANO/NE, v případě ANO uvést hodnotu v Kč a délku traťového úseku)</w:t>
            </w:r>
          </w:p>
        </w:tc>
        <w:tc>
          <w:tcPr>
            <w:tcW w:w="2845" w:type="dxa"/>
            <w:vAlign w:val="center"/>
          </w:tcPr>
          <w:p w14:paraId="7F69261E"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2F19D4FB"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58E1FD"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zabezpečovacím zařízení</w:t>
            </w:r>
            <w:r w:rsidRPr="004A4562">
              <w:rPr>
                <w:rFonts w:eastAsia="Times New Roman"/>
                <w:bCs/>
              </w:rPr>
              <w:t xml:space="preserve"> (ANO/NE, v případě ANO uvést hodnotu v Kč a délku traťového úseku, v případě železniční stanice počet výhybek)</w:t>
            </w:r>
          </w:p>
        </w:tc>
        <w:tc>
          <w:tcPr>
            <w:tcW w:w="2845" w:type="dxa"/>
            <w:vAlign w:val="center"/>
          </w:tcPr>
          <w:p w14:paraId="48E25D15"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67FC37CE"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D0C7FAC"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silnoproudých zařízeních</w:t>
            </w:r>
            <w:r w:rsidRPr="004A4562">
              <w:rPr>
                <w:rFonts w:eastAsia="Times New Roman"/>
                <w:bCs/>
              </w:rPr>
              <w:t xml:space="preserve"> (ANO/NE, v případě ANO uvést hodnotu v Kč)</w:t>
            </w:r>
          </w:p>
        </w:tc>
        <w:tc>
          <w:tcPr>
            <w:tcW w:w="2845" w:type="dxa"/>
            <w:vAlign w:val="center"/>
          </w:tcPr>
          <w:p w14:paraId="338A9ED6"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91A75C2"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1F5BF4A"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tunelové stavbě</w:t>
            </w:r>
            <w:r w:rsidRPr="004A4562">
              <w:rPr>
                <w:rFonts w:eastAsia="Times New Roman"/>
                <w:bCs/>
              </w:rPr>
              <w:t xml:space="preserve"> (ANO/NE, v případě ANO uvést délku tunelu)</w:t>
            </w:r>
          </w:p>
        </w:tc>
        <w:tc>
          <w:tcPr>
            <w:tcW w:w="2845" w:type="dxa"/>
            <w:vAlign w:val="center"/>
          </w:tcPr>
          <w:p w14:paraId="5BB85179"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1046DAAB"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7247569" w14:textId="77777777" w:rsidR="00A43E95" w:rsidRPr="004A4562" w:rsidRDefault="00A43E95" w:rsidP="00751926">
            <w:pPr>
              <w:keepNext/>
              <w:spacing w:after="60" w:line="264" w:lineRule="auto"/>
              <w:outlineLvl w:val="3"/>
              <w:rPr>
                <w:rFonts w:eastAsia="Times New Roman"/>
                <w:b/>
                <w:bCs/>
                <w:color w:val="FF0000"/>
              </w:rPr>
            </w:pPr>
            <w:r w:rsidRPr="004A4562">
              <w:rPr>
                <w:rFonts w:asciiTheme="minorHAnsi" w:hAnsiTheme="minorHAnsi"/>
                <w:b/>
                <w:bCs/>
              </w:rPr>
              <w:t>Stavební práce zahrnovaly práce na</w:t>
            </w:r>
            <w:r w:rsidRPr="004A4562">
              <w:rPr>
                <w:rFonts w:asciiTheme="minorHAnsi" w:hAnsiTheme="minorHAnsi"/>
                <w:bCs/>
              </w:rPr>
              <w:t xml:space="preserve"> </w:t>
            </w:r>
            <w:r w:rsidRPr="004A4562">
              <w:rPr>
                <w:rFonts w:asciiTheme="minorHAnsi" w:hAnsiTheme="minorHAnsi"/>
                <w:b/>
                <w:bCs/>
              </w:rPr>
              <w:t>pozemní stavbě</w:t>
            </w:r>
            <w:r w:rsidRPr="004A4562">
              <w:rPr>
                <w:rFonts w:asciiTheme="minorHAnsi" w:hAnsiTheme="minorHAnsi"/>
                <w:bCs/>
              </w:rPr>
              <w:t xml:space="preserve"> (ANO/NE, v případě ANO uvést typ objektu – budova osobního nádraží, technologická budova apod.)</w:t>
            </w:r>
          </w:p>
        </w:tc>
        <w:tc>
          <w:tcPr>
            <w:tcW w:w="2845" w:type="dxa"/>
            <w:vAlign w:val="center"/>
          </w:tcPr>
          <w:p w14:paraId="6CB90021"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61D548C7"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93F7C29"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lastRenderedPageBreak/>
              <w:t>Stavební práce zahrnovaly práce na</w:t>
            </w:r>
            <w:r w:rsidRPr="004A4562">
              <w:rPr>
                <w:rFonts w:eastAsia="Times New Roman"/>
                <w:bCs/>
              </w:rPr>
              <w:t xml:space="preserve"> </w:t>
            </w:r>
            <w:r w:rsidRPr="004A4562">
              <w:rPr>
                <w:rFonts w:eastAsia="Times New Roman"/>
                <w:b/>
                <w:bCs/>
              </w:rPr>
              <w:t xml:space="preserve">stavbě s památkovou ochranou </w:t>
            </w:r>
            <w:r w:rsidRPr="004A4562">
              <w:rPr>
                <w:rFonts w:eastAsia="Times New Roman"/>
                <w:bCs/>
              </w:rPr>
              <w:t>(ANO/NE, v případě ANO uvést druh objektu a hodnotu Kč)</w:t>
            </w:r>
          </w:p>
        </w:tc>
        <w:tc>
          <w:tcPr>
            <w:tcW w:w="2845" w:type="dxa"/>
            <w:vAlign w:val="center"/>
          </w:tcPr>
          <w:p w14:paraId="638AE08C"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17F01171"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5E60A"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SOD obsahovala</w:t>
            </w:r>
            <w:r w:rsidRPr="004A4562">
              <w:rPr>
                <w:rFonts w:eastAsia="Times New Roman"/>
                <w:bCs/>
              </w:rPr>
              <w:t xml:space="preserve"> </w:t>
            </w:r>
            <w:r w:rsidRPr="004A4562">
              <w:rPr>
                <w:rFonts w:eastAsia="Times New Roman"/>
                <w:b/>
                <w:bCs/>
              </w:rPr>
              <w:t>vyhrazené plnění realizované vlastní kapacitou</w:t>
            </w:r>
            <w:r w:rsidRPr="004A4562">
              <w:rPr>
                <w:rFonts w:eastAsia="Times New Roman"/>
                <w:bCs/>
              </w:rPr>
              <w:t xml:space="preserve"> (ANO/NE, v případě ANO uvést níže uvedené podrobnosti):</w:t>
            </w:r>
          </w:p>
        </w:tc>
        <w:tc>
          <w:tcPr>
            <w:tcW w:w="2845" w:type="dxa"/>
            <w:vAlign w:val="center"/>
          </w:tcPr>
          <w:p w14:paraId="5066EF1D"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532EC745"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D9D0B9"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 xml:space="preserve">Popis vyhrazeného plnění </w:t>
            </w:r>
            <w:r w:rsidRPr="004A4562">
              <w:rPr>
                <w:rFonts w:eastAsia="Times New Roman"/>
                <w:bCs/>
              </w:rPr>
              <w:t>dle SOD (označení dle čísel a názvů jednotlivých PS a SO):</w:t>
            </w:r>
          </w:p>
        </w:tc>
        <w:tc>
          <w:tcPr>
            <w:tcW w:w="2845" w:type="dxa"/>
            <w:vAlign w:val="center"/>
          </w:tcPr>
          <w:p w14:paraId="12293DA6"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402707E5"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9F8439"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Zhotovitel vyhrazeného plnění:</w:t>
            </w:r>
          </w:p>
        </w:tc>
        <w:tc>
          <w:tcPr>
            <w:tcW w:w="2845" w:type="dxa"/>
            <w:vAlign w:val="center"/>
          </w:tcPr>
          <w:p w14:paraId="36A05699"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08070D68" w14:textId="77777777" w:rsidTr="00751926">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466ADA4" w14:textId="77777777" w:rsidR="00A43E95" w:rsidRPr="004A4562" w:rsidRDefault="00A43E95" w:rsidP="00751926">
            <w:pPr>
              <w:keepNext/>
              <w:spacing w:after="60" w:line="264" w:lineRule="auto"/>
              <w:outlineLvl w:val="3"/>
              <w:rPr>
                <w:rFonts w:eastAsia="Times New Roman"/>
                <w:bCs/>
              </w:rPr>
            </w:pPr>
            <w:r w:rsidRPr="004A4562">
              <w:rPr>
                <w:rFonts w:eastAsia="Times New Roman"/>
                <w:b/>
                <w:bCs/>
              </w:rPr>
              <w:t>Hodnota vyhrazeného plnění v Kč</w:t>
            </w:r>
            <w:r w:rsidRPr="004A4562">
              <w:rPr>
                <w:rFonts w:eastAsia="Times New Roman"/>
                <w:bCs/>
              </w:rPr>
              <w:t>:</w:t>
            </w:r>
          </w:p>
        </w:tc>
        <w:tc>
          <w:tcPr>
            <w:tcW w:w="2845" w:type="dxa"/>
            <w:vAlign w:val="center"/>
          </w:tcPr>
          <w:p w14:paraId="62203110"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1199F30D" w14:textId="77777777" w:rsidR="00A43E95" w:rsidRPr="004A4562" w:rsidRDefault="00A43E95" w:rsidP="00A43E95">
      <w:pPr>
        <w:keepNext/>
        <w:spacing w:after="60" w:line="264" w:lineRule="auto"/>
        <w:jc w:val="center"/>
        <w:outlineLvl w:val="3"/>
        <w:rPr>
          <w:rFonts w:eastAsia="Times New Roman"/>
          <w:b/>
          <w:bCs/>
          <w:color w:val="FF0000"/>
          <w:sz w:val="16"/>
          <w:vertAlign w:val="superscript"/>
        </w:rPr>
      </w:pPr>
    </w:p>
    <w:tbl>
      <w:tblPr>
        <w:tblStyle w:val="Mkatabulky1"/>
        <w:tblW w:w="0" w:type="auto"/>
        <w:tblLook w:val="04A0" w:firstRow="1" w:lastRow="0" w:firstColumn="1" w:lastColumn="0" w:noHBand="0" w:noVBand="1"/>
      </w:tblPr>
      <w:tblGrid>
        <w:gridCol w:w="3041"/>
        <w:gridCol w:w="2888"/>
        <w:gridCol w:w="2959"/>
      </w:tblGrid>
      <w:tr w:rsidR="00A43E95" w:rsidRPr="004A4562" w14:paraId="4DADECAD" w14:textId="77777777" w:rsidTr="00751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0DE9E6" w14:textId="77777777" w:rsidR="00A43E95" w:rsidRPr="004A4562" w:rsidRDefault="00A43E95" w:rsidP="00751926">
            <w:pPr>
              <w:keepNext/>
              <w:spacing w:after="60" w:line="264" w:lineRule="auto"/>
              <w:jc w:val="center"/>
              <w:outlineLvl w:val="3"/>
              <w:rPr>
                <w:rFonts w:eastAsia="Times New Roman"/>
                <w:b/>
                <w:bCs/>
                <w:sz w:val="16"/>
                <w:vertAlign w:val="superscript"/>
              </w:rPr>
            </w:pPr>
          </w:p>
        </w:tc>
        <w:tc>
          <w:tcPr>
            <w:tcW w:w="3260" w:type="dxa"/>
            <w:shd w:val="clear" w:color="auto" w:fill="FFBFBF" w:themeFill="accent6" w:themeFillTint="33"/>
          </w:tcPr>
          <w:p w14:paraId="62D314E3" w14:textId="77777777" w:rsidR="00A43E95" w:rsidRPr="004A4562" w:rsidRDefault="00A43E95" w:rsidP="00751926">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4A4562">
              <w:rPr>
                <w:rFonts w:eastAsia="Times New Roman"/>
                <w:b/>
                <w:bCs/>
              </w:rPr>
              <w:t>Obchodní firma</w:t>
            </w:r>
          </w:p>
        </w:tc>
        <w:tc>
          <w:tcPr>
            <w:tcW w:w="3260" w:type="dxa"/>
            <w:shd w:val="clear" w:color="auto" w:fill="FFBFBF" w:themeFill="accent6" w:themeFillTint="33"/>
          </w:tcPr>
          <w:p w14:paraId="56D53DBA" w14:textId="77777777" w:rsidR="00A43E95" w:rsidRPr="004A4562" w:rsidRDefault="00A43E95" w:rsidP="00751926">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4A4562">
              <w:rPr>
                <w:rFonts w:eastAsia="Times New Roman"/>
                <w:b/>
                <w:bCs/>
              </w:rPr>
              <w:t xml:space="preserve">Hodnota prováděných prací v Kč </w:t>
            </w:r>
            <w:r w:rsidRPr="004A4562">
              <w:rPr>
                <w:rFonts w:eastAsia="Times New Roman"/>
                <w:bCs/>
              </w:rPr>
              <w:t>(bez DPH)</w:t>
            </w:r>
          </w:p>
        </w:tc>
      </w:tr>
      <w:tr w:rsidR="00A43E95" w:rsidRPr="004A4562" w14:paraId="6715A6F9" w14:textId="77777777" w:rsidTr="0075192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45D761A" w14:textId="77777777" w:rsidR="00A43E95" w:rsidRPr="004A4562" w:rsidRDefault="00A43E95" w:rsidP="00751926">
            <w:pPr>
              <w:keepNext/>
              <w:spacing w:after="60" w:line="264" w:lineRule="auto"/>
              <w:jc w:val="center"/>
              <w:outlineLvl w:val="3"/>
              <w:rPr>
                <w:rFonts w:eastAsia="Times New Roman"/>
                <w:b/>
                <w:bCs/>
                <w:sz w:val="16"/>
                <w:vertAlign w:val="superscript"/>
              </w:rPr>
            </w:pPr>
            <w:r w:rsidRPr="004A4562">
              <w:rPr>
                <w:rFonts w:eastAsia="Times New Roman"/>
                <w:b/>
                <w:bCs/>
              </w:rPr>
              <w:t>Správce/vedoucí společník</w:t>
            </w:r>
            <w:r w:rsidRPr="004A4562">
              <w:rPr>
                <w:rFonts w:eastAsia="Times New Roman"/>
                <w:bCs/>
              </w:rPr>
              <w:t xml:space="preserve"> (v případě, kdy se jedná o společnost – dříve sdružení):</w:t>
            </w:r>
          </w:p>
        </w:tc>
        <w:tc>
          <w:tcPr>
            <w:tcW w:w="3260" w:type="dxa"/>
            <w:vAlign w:val="center"/>
          </w:tcPr>
          <w:p w14:paraId="30888156"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7FD69B6D"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76A6BAC2" w14:textId="77777777" w:rsidTr="0075192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4B37A65" w14:textId="77777777" w:rsidR="00A43E95" w:rsidRPr="004A4562" w:rsidRDefault="00A43E95" w:rsidP="00751926">
            <w:pPr>
              <w:keepNext/>
              <w:spacing w:after="60" w:line="264" w:lineRule="auto"/>
              <w:jc w:val="center"/>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3260" w:type="dxa"/>
            <w:vAlign w:val="center"/>
          </w:tcPr>
          <w:p w14:paraId="346B49A9"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12F5B17D"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54C8B33F" w14:textId="77777777" w:rsidTr="0075192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557A713" w14:textId="77777777" w:rsidR="00A43E95" w:rsidRPr="004A4562" w:rsidRDefault="00A43E95" w:rsidP="00751926">
            <w:pPr>
              <w:keepNext/>
              <w:spacing w:after="60" w:line="264" w:lineRule="auto"/>
              <w:jc w:val="center"/>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3260" w:type="dxa"/>
            <w:vAlign w:val="center"/>
          </w:tcPr>
          <w:p w14:paraId="3EB174D2"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38DB6BF0"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60630247" w14:textId="77777777" w:rsidTr="0075192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29168A8" w14:textId="77777777" w:rsidR="00A43E95" w:rsidRPr="004A4562" w:rsidRDefault="00A43E95" w:rsidP="00751926">
            <w:pPr>
              <w:keepNext/>
              <w:spacing w:after="60" w:line="264" w:lineRule="auto"/>
              <w:jc w:val="center"/>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3260" w:type="dxa"/>
            <w:vAlign w:val="center"/>
          </w:tcPr>
          <w:p w14:paraId="0F68B6AC"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3F349C75"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37D0FA22" w14:textId="77777777" w:rsidTr="0075192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5B4C76" w14:textId="77777777" w:rsidR="00A43E95" w:rsidRPr="004A4562" w:rsidRDefault="00A43E95" w:rsidP="00751926">
            <w:pPr>
              <w:keepNext/>
              <w:spacing w:after="60" w:line="264" w:lineRule="auto"/>
              <w:jc w:val="center"/>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3260" w:type="dxa"/>
            <w:vAlign w:val="center"/>
          </w:tcPr>
          <w:p w14:paraId="36912F92"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7ADAD2AC"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793524B8" w14:textId="77777777" w:rsidTr="0075192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718C8AF" w14:textId="77777777" w:rsidR="00A43E95" w:rsidRPr="004A4562" w:rsidRDefault="00A43E95" w:rsidP="00751926">
            <w:pPr>
              <w:keepNext/>
              <w:spacing w:after="60" w:line="264" w:lineRule="auto"/>
              <w:jc w:val="center"/>
              <w:outlineLvl w:val="3"/>
              <w:rPr>
                <w:rFonts w:eastAsia="Times New Roman"/>
                <w:b/>
                <w:bCs/>
              </w:rPr>
            </w:pPr>
            <w:r w:rsidRPr="004A4562">
              <w:rPr>
                <w:rFonts w:eastAsia="Times New Roman"/>
                <w:b/>
                <w:bCs/>
              </w:rPr>
              <w:t xml:space="preserve">Celkem v Kč </w:t>
            </w:r>
          </w:p>
        </w:tc>
        <w:tc>
          <w:tcPr>
            <w:tcW w:w="3260" w:type="dxa"/>
            <w:shd w:val="clear" w:color="auto" w:fill="FFBFBF" w:themeFill="accent6" w:themeFillTint="33"/>
          </w:tcPr>
          <w:p w14:paraId="3CD7D5B7"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r w:rsidRPr="004A4562">
              <w:rPr>
                <w:rFonts w:eastAsia="Times New Roman"/>
                <w:b/>
                <w:bCs/>
              </w:rPr>
              <w:t>xxx</w:t>
            </w:r>
          </w:p>
        </w:tc>
        <w:tc>
          <w:tcPr>
            <w:tcW w:w="3260" w:type="dxa"/>
            <w:shd w:val="clear" w:color="auto" w:fill="FFBFBF" w:themeFill="accent6" w:themeFillTint="33"/>
          </w:tcPr>
          <w:p w14:paraId="3F2E95C9"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06CEABD8" w14:textId="77777777" w:rsidR="00A43E95" w:rsidRPr="004A4562" w:rsidRDefault="00A43E95" w:rsidP="00A43E95">
      <w:pPr>
        <w:keepNext/>
        <w:spacing w:after="60" w:line="264" w:lineRule="auto"/>
        <w:jc w:val="center"/>
        <w:outlineLvl w:val="3"/>
        <w:rPr>
          <w:rFonts w:eastAsia="Times New Roman"/>
          <w:b/>
          <w:bCs/>
          <w:color w:val="FF0000"/>
          <w:sz w:val="16"/>
          <w:vertAlign w:val="superscript"/>
        </w:rPr>
      </w:pPr>
    </w:p>
    <w:tbl>
      <w:tblPr>
        <w:tblStyle w:val="Mkatabulky1"/>
        <w:tblW w:w="0" w:type="auto"/>
        <w:tblLook w:val="04A0" w:firstRow="1" w:lastRow="0" w:firstColumn="1" w:lastColumn="0" w:noHBand="0" w:noVBand="1"/>
      </w:tblPr>
      <w:tblGrid>
        <w:gridCol w:w="4460"/>
        <w:gridCol w:w="4428"/>
      </w:tblGrid>
      <w:tr w:rsidR="00A43E95" w:rsidRPr="004A4562" w14:paraId="7C6912F4" w14:textId="77777777" w:rsidTr="00751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1A340D4"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Hodnocení objednatele:</w:t>
            </w:r>
          </w:p>
          <w:p w14:paraId="2EFAEA2C" w14:textId="77777777" w:rsidR="00A43E95" w:rsidRPr="004A4562" w:rsidRDefault="00A43E95" w:rsidP="00751926">
            <w:pPr>
              <w:keepNext/>
              <w:spacing w:after="60" w:line="264" w:lineRule="auto"/>
              <w:outlineLvl w:val="3"/>
              <w:rPr>
                <w:rFonts w:eastAsia="Times New Roman"/>
                <w:b/>
                <w:bCs/>
              </w:rPr>
            </w:pPr>
          </w:p>
          <w:p w14:paraId="6AF655B3" w14:textId="77777777" w:rsidR="00A43E95" w:rsidRPr="004A4562" w:rsidRDefault="00A43E95" w:rsidP="00751926">
            <w:pPr>
              <w:keepNext/>
              <w:spacing w:after="60" w:line="264" w:lineRule="auto"/>
              <w:outlineLvl w:val="3"/>
              <w:rPr>
                <w:rFonts w:eastAsia="Times New Roman"/>
                <w:bCs/>
              </w:rPr>
            </w:pPr>
          </w:p>
          <w:p w14:paraId="0742AB51" w14:textId="77777777" w:rsidR="00A43E95" w:rsidRPr="004A4562" w:rsidRDefault="00A43E95" w:rsidP="00751926">
            <w:pPr>
              <w:keepNext/>
              <w:spacing w:after="60" w:line="264" w:lineRule="auto"/>
              <w:outlineLvl w:val="3"/>
              <w:rPr>
                <w:rFonts w:eastAsia="Times New Roman"/>
                <w:bCs/>
              </w:rPr>
            </w:pPr>
          </w:p>
          <w:p w14:paraId="23B2FC7F" w14:textId="77777777" w:rsidR="00A43E95" w:rsidRPr="004A4562" w:rsidRDefault="00A43E95" w:rsidP="00751926">
            <w:pPr>
              <w:keepNext/>
              <w:spacing w:after="60" w:line="264" w:lineRule="auto"/>
              <w:outlineLvl w:val="3"/>
              <w:rPr>
                <w:rFonts w:eastAsia="Times New Roman"/>
                <w:bCs/>
              </w:rPr>
            </w:pPr>
          </w:p>
          <w:p w14:paraId="248D6536" w14:textId="77777777" w:rsidR="00A43E95" w:rsidRPr="004A4562" w:rsidRDefault="00A43E95" w:rsidP="00751926">
            <w:pPr>
              <w:keepNext/>
              <w:spacing w:after="60" w:line="264" w:lineRule="auto"/>
              <w:outlineLvl w:val="3"/>
              <w:rPr>
                <w:rFonts w:eastAsia="Times New Roman"/>
                <w:bCs/>
              </w:rPr>
            </w:pPr>
          </w:p>
        </w:tc>
        <w:tc>
          <w:tcPr>
            <w:tcW w:w="4890" w:type="dxa"/>
            <w:vAlign w:val="center"/>
          </w:tcPr>
          <w:p w14:paraId="5F70909F" w14:textId="77777777" w:rsidR="00A43E95" w:rsidRPr="004A4562" w:rsidRDefault="00A43E95" w:rsidP="00751926">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4A4562">
              <w:rPr>
                <w:rFonts w:eastAsia="Times New Roman"/>
                <w:bCs/>
              </w:rPr>
              <w:t>Správa železnic osvědčuje, že stavební práce uvedené v tomto osvědčení byly řádně poskytnuty a dokončeny.</w:t>
            </w:r>
          </w:p>
        </w:tc>
      </w:tr>
      <w:tr w:rsidR="00A43E95" w:rsidRPr="004A4562" w14:paraId="3440A945" w14:textId="77777777" w:rsidTr="00751926">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60909C2"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Kontaktní osoba:</w:t>
            </w:r>
          </w:p>
        </w:tc>
        <w:tc>
          <w:tcPr>
            <w:tcW w:w="4890" w:type="dxa"/>
            <w:vAlign w:val="center"/>
          </w:tcPr>
          <w:p w14:paraId="03C83FB5"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2FAA7D7B" w14:textId="77777777" w:rsidR="00A43E95" w:rsidRPr="004A4562" w:rsidRDefault="00A43E95" w:rsidP="00A43E95">
      <w:pPr>
        <w:keepNext/>
        <w:spacing w:after="60" w:line="264" w:lineRule="auto"/>
        <w:outlineLvl w:val="3"/>
        <w:rPr>
          <w:rFonts w:eastAsia="Times New Roman"/>
          <w:b/>
          <w:bCs/>
          <w:sz w:val="16"/>
        </w:rPr>
      </w:pPr>
    </w:p>
    <w:tbl>
      <w:tblPr>
        <w:tblStyle w:val="Mkatabulky1"/>
        <w:tblW w:w="0" w:type="auto"/>
        <w:tblLook w:val="04A0" w:firstRow="1" w:lastRow="0" w:firstColumn="1" w:lastColumn="0" w:noHBand="0" w:noVBand="1"/>
      </w:tblPr>
      <w:tblGrid>
        <w:gridCol w:w="4510"/>
        <w:gridCol w:w="4378"/>
      </w:tblGrid>
      <w:tr w:rsidR="00A43E95" w:rsidRPr="004A4562" w14:paraId="44A94708" w14:textId="77777777" w:rsidTr="00751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A9CA11D"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lastRenderedPageBreak/>
              <w:t xml:space="preserve">Jméno a příjmení </w:t>
            </w:r>
            <w:r w:rsidRPr="004A4562">
              <w:rPr>
                <w:rFonts w:eastAsia="Times New Roman"/>
                <w:bCs/>
                <w:sz w:val="18"/>
                <w:szCs w:val="18"/>
              </w:rPr>
              <w:t>vystavitele (viz poznámka 1)</w:t>
            </w:r>
          </w:p>
        </w:tc>
        <w:tc>
          <w:tcPr>
            <w:tcW w:w="4890" w:type="dxa"/>
            <w:vAlign w:val="center"/>
          </w:tcPr>
          <w:p w14:paraId="25DDAFAD" w14:textId="77777777" w:rsidR="00A43E95" w:rsidRPr="004A4562" w:rsidRDefault="00A43E95" w:rsidP="00751926">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A43E95" w:rsidRPr="004A4562" w14:paraId="7263798C" w14:textId="77777777" w:rsidTr="00751926">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D16C6D0"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Funkce:</w:t>
            </w:r>
          </w:p>
        </w:tc>
        <w:tc>
          <w:tcPr>
            <w:tcW w:w="4890" w:type="dxa"/>
            <w:vAlign w:val="center"/>
          </w:tcPr>
          <w:p w14:paraId="5DD5E949"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20D25AA5" w14:textId="77777777" w:rsidTr="00751926">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D3ADC81"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Podpis vystavitele</w:t>
            </w:r>
          </w:p>
          <w:p w14:paraId="062A2964" w14:textId="77777777" w:rsidR="00A43E95" w:rsidRPr="004A4562" w:rsidRDefault="00A43E95" w:rsidP="00751926">
            <w:pPr>
              <w:keepNext/>
              <w:spacing w:after="60" w:line="264" w:lineRule="auto"/>
              <w:outlineLvl w:val="3"/>
              <w:rPr>
                <w:rFonts w:eastAsia="Times New Roman"/>
                <w:b/>
                <w:bCs/>
              </w:rPr>
            </w:pPr>
          </w:p>
        </w:tc>
        <w:tc>
          <w:tcPr>
            <w:tcW w:w="4890" w:type="dxa"/>
            <w:vAlign w:val="center"/>
          </w:tcPr>
          <w:p w14:paraId="1A82A3CB"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4D36EEAD" w14:textId="77777777" w:rsidTr="00751926">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EC32C0" w14:textId="77777777" w:rsidR="00A43E95" w:rsidRPr="004A4562" w:rsidRDefault="00A43E95" w:rsidP="00751926">
            <w:pPr>
              <w:keepNext/>
              <w:spacing w:after="60" w:line="264" w:lineRule="auto"/>
              <w:outlineLvl w:val="3"/>
              <w:rPr>
                <w:rFonts w:eastAsia="Times New Roman"/>
                <w:b/>
                <w:bCs/>
              </w:rPr>
            </w:pPr>
            <w:r w:rsidRPr="004A4562">
              <w:rPr>
                <w:rFonts w:eastAsia="Times New Roman"/>
                <w:b/>
                <w:bCs/>
              </w:rPr>
              <w:t>Datum vystavení osvědčení</w:t>
            </w:r>
          </w:p>
        </w:tc>
        <w:tc>
          <w:tcPr>
            <w:tcW w:w="4890" w:type="dxa"/>
            <w:vAlign w:val="center"/>
          </w:tcPr>
          <w:p w14:paraId="4063BC2D" w14:textId="77777777" w:rsidR="00A43E95" w:rsidRPr="004A4562" w:rsidRDefault="00A43E95" w:rsidP="00751926">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4F6F4501" w14:textId="77777777" w:rsidR="00A43E95" w:rsidRPr="004A4562" w:rsidRDefault="00A43E95" w:rsidP="00A43E95">
      <w:pPr>
        <w:keepNext/>
        <w:spacing w:after="60" w:line="264" w:lineRule="auto"/>
        <w:outlineLvl w:val="3"/>
        <w:rPr>
          <w:rFonts w:eastAsia="Times New Roman"/>
          <w:bCs/>
          <w:color w:val="FF0000"/>
          <w:sz w:val="16"/>
        </w:rPr>
      </w:pPr>
    </w:p>
    <w:p w14:paraId="7AB70F40" w14:textId="77777777" w:rsidR="00A43E95" w:rsidRPr="004A4562" w:rsidRDefault="00A43E95" w:rsidP="00A43E95">
      <w:pPr>
        <w:keepNext/>
        <w:spacing w:after="60" w:line="264" w:lineRule="auto"/>
        <w:jc w:val="both"/>
        <w:outlineLvl w:val="3"/>
        <w:rPr>
          <w:rFonts w:eastAsia="Times New Roman"/>
          <w:bCs/>
          <w:i/>
          <w:sz w:val="18"/>
          <w:szCs w:val="18"/>
        </w:rPr>
      </w:pPr>
      <w:r w:rsidRPr="004A4562">
        <w:rPr>
          <w:rFonts w:eastAsia="Times New Roman"/>
          <w:bCs/>
          <w:i/>
          <w:sz w:val="18"/>
          <w:szCs w:val="18"/>
        </w:rPr>
        <w:t>* Je-li vzhledem k charakteru stavby relevantní.</w:t>
      </w:r>
    </w:p>
    <w:p w14:paraId="5BD10CEC" w14:textId="77777777" w:rsidR="00A43E95" w:rsidRPr="004A4562" w:rsidRDefault="00A43E95" w:rsidP="00A43E95">
      <w:pPr>
        <w:keepNext/>
        <w:spacing w:after="60" w:line="264" w:lineRule="auto"/>
        <w:jc w:val="both"/>
        <w:outlineLvl w:val="3"/>
        <w:rPr>
          <w:rFonts w:eastAsia="Times New Roman"/>
          <w:b/>
          <w:bCs/>
          <w:i/>
          <w:sz w:val="18"/>
          <w:szCs w:val="18"/>
        </w:rPr>
      </w:pPr>
    </w:p>
    <w:p w14:paraId="7DE9B18B" w14:textId="77777777" w:rsidR="00A43E95" w:rsidRPr="004A4562" w:rsidRDefault="00A43E95" w:rsidP="00A43E95">
      <w:pPr>
        <w:keepNext/>
        <w:spacing w:after="60" w:line="264" w:lineRule="auto"/>
        <w:jc w:val="both"/>
        <w:outlineLvl w:val="3"/>
        <w:rPr>
          <w:rFonts w:eastAsia="Times New Roman"/>
          <w:bCs/>
          <w:i/>
          <w:sz w:val="18"/>
          <w:szCs w:val="18"/>
        </w:rPr>
      </w:pPr>
      <w:r w:rsidRPr="004A4562">
        <w:rPr>
          <w:rFonts w:eastAsia="Times New Roman"/>
          <w:b/>
          <w:bCs/>
          <w:i/>
          <w:sz w:val="18"/>
          <w:szCs w:val="18"/>
        </w:rPr>
        <w:t>Poznámka 1:</w:t>
      </w:r>
      <w:r w:rsidRPr="004A4562">
        <w:rPr>
          <w:rFonts w:eastAsia="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94D0C59" w14:textId="77777777" w:rsidR="00A43E95" w:rsidRPr="004A4562" w:rsidRDefault="00A43E95" w:rsidP="00A43E95">
      <w:pPr>
        <w:keepNext/>
        <w:spacing w:after="60" w:line="264" w:lineRule="auto"/>
        <w:jc w:val="both"/>
        <w:outlineLvl w:val="3"/>
        <w:rPr>
          <w:rFonts w:eastAsia="Times New Roman"/>
          <w:bCs/>
          <w:i/>
          <w:color w:val="FF0000"/>
          <w:sz w:val="18"/>
          <w:szCs w:val="18"/>
        </w:rPr>
      </w:pPr>
      <w:r w:rsidRPr="004A4562">
        <w:rPr>
          <w:rFonts w:eastAsia="Times New Roman"/>
          <w:b/>
          <w:bCs/>
          <w:i/>
          <w:sz w:val="18"/>
          <w:szCs w:val="18"/>
        </w:rPr>
        <w:t>Poznámka 2:</w:t>
      </w:r>
      <w:r w:rsidRPr="004A4562">
        <w:rPr>
          <w:rFonts w:eastAsia="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BDF66B4" w14:textId="77777777" w:rsidR="00A43E95" w:rsidRPr="004A4562" w:rsidRDefault="00A43E95" w:rsidP="00A43E95">
      <w:pPr>
        <w:keepNext/>
        <w:spacing w:after="60" w:line="264" w:lineRule="auto"/>
        <w:jc w:val="both"/>
        <w:outlineLvl w:val="3"/>
        <w:rPr>
          <w:rFonts w:eastAsia="Times New Roman"/>
          <w:bCs/>
          <w:i/>
          <w:sz w:val="18"/>
          <w:szCs w:val="18"/>
        </w:rPr>
      </w:pPr>
      <w:r w:rsidRPr="004A4562">
        <w:rPr>
          <w:rFonts w:eastAsia="Times New Roman"/>
          <w:b/>
          <w:bCs/>
          <w:i/>
          <w:sz w:val="18"/>
          <w:szCs w:val="18"/>
        </w:rPr>
        <w:t>Poznámka 3:</w:t>
      </w:r>
      <w:r w:rsidRPr="004A4562">
        <w:rPr>
          <w:rFonts w:eastAsia="Times New Roman"/>
          <w:bCs/>
          <w:i/>
          <w:sz w:val="18"/>
          <w:szCs w:val="18"/>
        </w:rPr>
        <w:t xml:space="preserve"> Všechny částky v Kč se uvedou v hodnotě bez DPH.</w:t>
      </w:r>
    </w:p>
    <w:p w14:paraId="74740651" w14:textId="77777777" w:rsidR="00A43E95" w:rsidRPr="00D6121F" w:rsidRDefault="00A43E95" w:rsidP="00A43E95"/>
    <w:p w14:paraId="7B9AED5B" w14:textId="77777777" w:rsidR="00392910" w:rsidRPr="00C52164" w:rsidRDefault="00392910" w:rsidP="00392910">
      <w:pPr>
        <w:pStyle w:val="Textbezodsazen"/>
        <w:rPr>
          <w:color w:val="00B050"/>
        </w:rPr>
      </w:pPr>
    </w:p>
    <w:sectPr w:rsidR="00392910" w:rsidRPr="00C52164"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3677C" w14:textId="77777777" w:rsidR="009D2436" w:rsidRDefault="009D2436" w:rsidP="00962258">
      <w:pPr>
        <w:spacing w:after="0" w:line="240" w:lineRule="auto"/>
      </w:pPr>
      <w:r>
        <w:separator/>
      </w:r>
    </w:p>
  </w:endnote>
  <w:endnote w:type="continuationSeparator" w:id="0">
    <w:p w14:paraId="4170C1F4" w14:textId="77777777" w:rsidR="009D2436" w:rsidRDefault="009D24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0121" w:rsidRPr="003462EB" w14:paraId="3256DAD8" w14:textId="77777777" w:rsidTr="00D453DF">
      <w:tc>
        <w:tcPr>
          <w:tcW w:w="1021" w:type="dxa"/>
          <w:vAlign w:val="bottom"/>
        </w:tcPr>
        <w:p w14:paraId="0BFD0F6D" w14:textId="3D584DD3" w:rsidR="00EF0121" w:rsidRPr="00B8518B" w:rsidRDefault="00EF0121"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63F0">
            <w:rPr>
              <w:rStyle w:val="slostrnky"/>
              <w:noProof/>
            </w:rPr>
            <w:t>26</w:t>
          </w:r>
          <w:r w:rsidRPr="00B8518B">
            <w:rPr>
              <w:rStyle w:val="slostrnky"/>
            </w:rPr>
            <w:fldChar w:fldCharType="end"/>
          </w:r>
        </w:p>
      </w:tc>
      <w:tc>
        <w:tcPr>
          <w:tcW w:w="0" w:type="auto"/>
          <w:vAlign w:val="bottom"/>
        </w:tcPr>
        <w:p w14:paraId="0645799B" w14:textId="77777777" w:rsidR="00EF0121" w:rsidRPr="003462EB" w:rsidRDefault="00EF0121" w:rsidP="00747C0A">
          <w:pPr>
            <w:pStyle w:val="Zpatvlevo"/>
          </w:pPr>
          <w:r>
            <w:t xml:space="preserve">Smlouva o dílo na </w:t>
          </w:r>
          <w:r w:rsidRPr="000A7FDE">
            <w:t xml:space="preserve">Zhotovení stavby </w:t>
          </w:r>
        </w:p>
      </w:tc>
    </w:tr>
  </w:tbl>
  <w:p w14:paraId="49165866" w14:textId="77777777" w:rsidR="00EF0121" w:rsidRPr="00747C0A" w:rsidRDefault="00EF012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0121" w:rsidRPr="003462EB" w14:paraId="3F98EAE3" w14:textId="77777777" w:rsidTr="00D453DF">
      <w:tc>
        <w:tcPr>
          <w:tcW w:w="1021" w:type="dxa"/>
          <w:vAlign w:val="bottom"/>
        </w:tcPr>
        <w:p w14:paraId="63349817" w14:textId="77777777" w:rsidR="00EF0121" w:rsidRPr="00B8518B" w:rsidRDefault="00EF01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EF0121" w:rsidRPr="007E0D11" w:rsidRDefault="00EF0121" w:rsidP="007E0D11">
          <w:pPr>
            <w:pStyle w:val="Zpatvlevo"/>
            <w:rPr>
              <w:b/>
            </w:rPr>
          </w:pPr>
          <w:r>
            <w:rPr>
              <w:b/>
            </w:rPr>
            <w:t>Příloha č. 4</w:t>
          </w:r>
        </w:p>
        <w:p w14:paraId="7DFBCA9D" w14:textId="77777777" w:rsidR="00EF0121" w:rsidRPr="003462EB" w:rsidRDefault="00EF0121" w:rsidP="007E0D11">
          <w:pPr>
            <w:pStyle w:val="Zpatvlevo"/>
          </w:pPr>
          <w:r>
            <w:t>Smlouva o dílo na Z</w:t>
          </w:r>
          <w:r w:rsidRPr="003462EB">
            <w:t xml:space="preserve">hotovení stavby </w:t>
          </w:r>
        </w:p>
      </w:tc>
    </w:tr>
  </w:tbl>
  <w:p w14:paraId="6877D80F" w14:textId="77777777" w:rsidR="00EF0121" w:rsidRPr="00747C0A" w:rsidRDefault="00EF012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0121" w:rsidRPr="009E09BE" w14:paraId="44232582" w14:textId="77777777" w:rsidTr="00D453DF">
      <w:tc>
        <w:tcPr>
          <w:tcW w:w="0" w:type="auto"/>
          <w:tcMar>
            <w:left w:w="0" w:type="dxa"/>
            <w:right w:w="0" w:type="dxa"/>
          </w:tcMar>
          <w:vAlign w:val="bottom"/>
        </w:tcPr>
        <w:p w14:paraId="5A7DC024" w14:textId="77777777" w:rsidR="00EF0121" w:rsidRPr="007E0D11" w:rsidRDefault="00EF0121" w:rsidP="00D453DF">
          <w:pPr>
            <w:pStyle w:val="Zpatvpravo"/>
            <w:rPr>
              <w:b/>
            </w:rPr>
          </w:pPr>
          <w:r w:rsidRPr="007E0D11">
            <w:rPr>
              <w:b/>
            </w:rPr>
            <w:t xml:space="preserve">Příloha č. </w:t>
          </w:r>
          <w:r>
            <w:rPr>
              <w:b/>
            </w:rPr>
            <w:t>4</w:t>
          </w:r>
        </w:p>
        <w:p w14:paraId="254116D2" w14:textId="77777777" w:rsidR="00EF0121" w:rsidRPr="003462EB" w:rsidRDefault="00EF012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26B0A22A" w:rsidR="00EF0121" w:rsidRPr="009E09BE" w:rsidRDefault="00EF012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1</w:t>
          </w:r>
          <w:r>
            <w:rPr>
              <w:rStyle w:val="slostrnky"/>
            </w:rPr>
            <w:fldChar w:fldCharType="end"/>
          </w:r>
        </w:p>
      </w:tc>
    </w:tr>
  </w:tbl>
  <w:p w14:paraId="1362BEE0" w14:textId="77777777" w:rsidR="00EF0121" w:rsidRPr="00B8518B" w:rsidRDefault="00EF012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0121" w:rsidRPr="003462EB" w14:paraId="07C8D330" w14:textId="77777777" w:rsidTr="00D453DF">
      <w:tc>
        <w:tcPr>
          <w:tcW w:w="1021" w:type="dxa"/>
          <w:vAlign w:val="bottom"/>
        </w:tcPr>
        <w:p w14:paraId="17F81628" w14:textId="6E8B8ED4" w:rsidR="00EF0121" w:rsidRPr="00B8518B" w:rsidRDefault="00EF01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3</w:t>
          </w:r>
          <w:r>
            <w:rPr>
              <w:rStyle w:val="slostrnky"/>
            </w:rPr>
            <w:fldChar w:fldCharType="end"/>
          </w:r>
        </w:p>
      </w:tc>
      <w:tc>
        <w:tcPr>
          <w:tcW w:w="0" w:type="auto"/>
          <w:vAlign w:val="bottom"/>
        </w:tcPr>
        <w:p w14:paraId="2376B7BA" w14:textId="77777777" w:rsidR="00EF0121" w:rsidRPr="007E0D11" w:rsidRDefault="00EF0121" w:rsidP="007E0D11">
          <w:pPr>
            <w:pStyle w:val="Zpatvlevo"/>
            <w:rPr>
              <w:b/>
            </w:rPr>
          </w:pPr>
          <w:r>
            <w:rPr>
              <w:b/>
            </w:rPr>
            <w:t>Příloha č. 5</w:t>
          </w:r>
        </w:p>
        <w:p w14:paraId="1C732115" w14:textId="77777777" w:rsidR="00EF0121" w:rsidRPr="003462EB" w:rsidRDefault="00EF0121" w:rsidP="007E0D11">
          <w:pPr>
            <w:pStyle w:val="Zpatvlevo"/>
          </w:pPr>
          <w:r>
            <w:t>Smlouva o dílo na Z</w:t>
          </w:r>
          <w:r w:rsidRPr="003462EB">
            <w:t xml:space="preserve">hotovení stavby </w:t>
          </w:r>
        </w:p>
      </w:tc>
    </w:tr>
  </w:tbl>
  <w:p w14:paraId="3E5A8086" w14:textId="77777777" w:rsidR="00EF0121" w:rsidRPr="00747C0A" w:rsidRDefault="00EF012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0121" w:rsidRPr="009E09BE" w14:paraId="1C439ADC" w14:textId="77777777" w:rsidTr="00D453DF">
      <w:tc>
        <w:tcPr>
          <w:tcW w:w="0" w:type="auto"/>
          <w:tcMar>
            <w:left w:w="0" w:type="dxa"/>
            <w:right w:w="0" w:type="dxa"/>
          </w:tcMar>
          <w:vAlign w:val="bottom"/>
        </w:tcPr>
        <w:p w14:paraId="1FFF4A39" w14:textId="77777777" w:rsidR="00EF0121" w:rsidRPr="007E0D11" w:rsidRDefault="00EF0121" w:rsidP="00D453DF">
          <w:pPr>
            <w:pStyle w:val="Zpatvpravo"/>
            <w:rPr>
              <w:b/>
            </w:rPr>
          </w:pPr>
          <w:r w:rsidRPr="007E0D11">
            <w:rPr>
              <w:b/>
            </w:rPr>
            <w:t xml:space="preserve">Příloha č. </w:t>
          </w:r>
          <w:r>
            <w:rPr>
              <w:b/>
            </w:rPr>
            <w:t>5</w:t>
          </w:r>
        </w:p>
        <w:p w14:paraId="1FCF285A" w14:textId="77777777" w:rsidR="00EF0121" w:rsidRPr="003462EB" w:rsidRDefault="00EF012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1FF6480E" w:rsidR="00EF0121" w:rsidRPr="009E09BE" w:rsidRDefault="00EF012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3</w:t>
          </w:r>
          <w:r>
            <w:rPr>
              <w:rStyle w:val="slostrnky"/>
            </w:rPr>
            <w:fldChar w:fldCharType="end"/>
          </w:r>
        </w:p>
      </w:tc>
    </w:tr>
  </w:tbl>
  <w:p w14:paraId="6898BA9E" w14:textId="77777777" w:rsidR="00EF0121" w:rsidRPr="00B8518B" w:rsidRDefault="00EF012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0121" w:rsidRPr="003462EB" w14:paraId="69E900DB" w14:textId="77777777" w:rsidTr="00D453DF">
      <w:tc>
        <w:tcPr>
          <w:tcW w:w="1021" w:type="dxa"/>
          <w:vAlign w:val="bottom"/>
        </w:tcPr>
        <w:p w14:paraId="7508F2E0" w14:textId="77777777" w:rsidR="00EF0121" w:rsidRPr="00B8518B" w:rsidRDefault="00EF01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EF0121" w:rsidRPr="007E0D11" w:rsidRDefault="00EF0121" w:rsidP="007E0D11">
          <w:pPr>
            <w:pStyle w:val="Zpatvlevo"/>
            <w:rPr>
              <w:b/>
            </w:rPr>
          </w:pPr>
          <w:r>
            <w:rPr>
              <w:b/>
            </w:rPr>
            <w:t>Příloha č. 8</w:t>
          </w:r>
        </w:p>
        <w:p w14:paraId="72380371" w14:textId="77777777" w:rsidR="00EF0121" w:rsidRPr="003462EB" w:rsidRDefault="00EF0121" w:rsidP="007E0D11">
          <w:pPr>
            <w:pStyle w:val="Zpatvlevo"/>
          </w:pPr>
          <w:r>
            <w:t>Smlouva o dílo na Z</w:t>
          </w:r>
          <w:r w:rsidRPr="003462EB">
            <w:t xml:space="preserve">hotovení stavby </w:t>
          </w:r>
        </w:p>
      </w:tc>
    </w:tr>
  </w:tbl>
  <w:p w14:paraId="2AD2C6AC" w14:textId="77777777" w:rsidR="00EF0121" w:rsidRPr="00747C0A" w:rsidRDefault="00EF012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0121" w:rsidRPr="009E09BE" w14:paraId="7D451644" w14:textId="77777777" w:rsidTr="00D453DF">
      <w:tc>
        <w:tcPr>
          <w:tcW w:w="0" w:type="auto"/>
          <w:tcMar>
            <w:left w:w="0" w:type="dxa"/>
            <w:right w:w="0" w:type="dxa"/>
          </w:tcMar>
          <w:vAlign w:val="bottom"/>
        </w:tcPr>
        <w:p w14:paraId="28FFFE2A" w14:textId="530029C8" w:rsidR="00EF0121" w:rsidRPr="007E0D11" w:rsidRDefault="00EF0121" w:rsidP="00D453DF">
          <w:pPr>
            <w:pStyle w:val="Zpatvpravo"/>
            <w:rPr>
              <w:b/>
            </w:rPr>
          </w:pPr>
          <w:r w:rsidRPr="007E0D11">
            <w:rPr>
              <w:b/>
            </w:rPr>
            <w:t xml:space="preserve">Příloha č. </w:t>
          </w:r>
          <w:r w:rsidR="00EE31B9">
            <w:rPr>
              <w:b/>
            </w:rPr>
            <w:t>7</w:t>
          </w:r>
        </w:p>
        <w:p w14:paraId="7FC64E78" w14:textId="77777777" w:rsidR="00EF0121" w:rsidRPr="003462EB" w:rsidRDefault="00EF012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72C92DCE" w:rsidR="00EF0121" w:rsidRPr="009E09BE" w:rsidRDefault="00EF012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1</w:t>
          </w:r>
          <w:r>
            <w:rPr>
              <w:rStyle w:val="slostrnky"/>
            </w:rPr>
            <w:fldChar w:fldCharType="end"/>
          </w:r>
        </w:p>
      </w:tc>
    </w:tr>
  </w:tbl>
  <w:p w14:paraId="5E742DB4" w14:textId="77777777" w:rsidR="00EF0121" w:rsidRPr="00B8518B" w:rsidRDefault="00EF012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0121" w:rsidRPr="003462EB" w14:paraId="6298F5C7" w14:textId="77777777" w:rsidTr="00D453DF">
      <w:tc>
        <w:tcPr>
          <w:tcW w:w="1021" w:type="dxa"/>
          <w:vAlign w:val="bottom"/>
        </w:tcPr>
        <w:p w14:paraId="37FDBE73" w14:textId="74126C24" w:rsidR="00EF0121" w:rsidRPr="00B8518B" w:rsidRDefault="00EF01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4</w:t>
          </w:r>
          <w:r>
            <w:rPr>
              <w:rStyle w:val="slostrnky"/>
            </w:rPr>
            <w:fldChar w:fldCharType="end"/>
          </w:r>
        </w:p>
      </w:tc>
      <w:tc>
        <w:tcPr>
          <w:tcW w:w="0" w:type="auto"/>
          <w:vAlign w:val="bottom"/>
        </w:tcPr>
        <w:p w14:paraId="6156CFD4" w14:textId="76CE2EE0" w:rsidR="00D3279D" w:rsidRPr="007E0D11" w:rsidRDefault="00D3279D" w:rsidP="00D3279D">
          <w:pPr>
            <w:pStyle w:val="Zpatvpravo"/>
            <w:jc w:val="both"/>
            <w:rPr>
              <w:b/>
            </w:rPr>
          </w:pPr>
          <w:r>
            <w:rPr>
              <w:b/>
            </w:rPr>
            <w:t xml:space="preserve">Příloha č. 11 -  </w:t>
          </w:r>
          <w:r w:rsidRPr="00EE31B9">
            <w:rPr>
              <w:b/>
            </w:rPr>
            <w:t>Osvědčení o řádném plnění veřejné zakázky</w:t>
          </w:r>
        </w:p>
        <w:p w14:paraId="1C80072A" w14:textId="4C72661F" w:rsidR="00EF0121" w:rsidRPr="007E0D11" w:rsidRDefault="00EF0121" w:rsidP="007E0D11">
          <w:pPr>
            <w:pStyle w:val="Zpatvlevo"/>
            <w:rPr>
              <w:b/>
            </w:rPr>
          </w:pPr>
        </w:p>
        <w:p w14:paraId="769F9160" w14:textId="77777777" w:rsidR="00EF0121" w:rsidRPr="003462EB" w:rsidRDefault="00EF0121" w:rsidP="007E0D11">
          <w:pPr>
            <w:pStyle w:val="Zpatvlevo"/>
          </w:pPr>
          <w:r>
            <w:t>Smlouva o dílo na Z</w:t>
          </w:r>
          <w:r w:rsidRPr="003462EB">
            <w:t xml:space="preserve">hotovení stavby </w:t>
          </w:r>
        </w:p>
      </w:tc>
    </w:tr>
  </w:tbl>
  <w:p w14:paraId="2119AE55" w14:textId="77777777" w:rsidR="00EF0121" w:rsidRPr="00747C0A" w:rsidRDefault="00EF012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0121" w:rsidRPr="009E09BE" w14:paraId="210CE4DF" w14:textId="77777777" w:rsidTr="00D453DF">
      <w:tc>
        <w:tcPr>
          <w:tcW w:w="0" w:type="auto"/>
          <w:tcMar>
            <w:left w:w="0" w:type="dxa"/>
            <w:right w:w="0" w:type="dxa"/>
          </w:tcMar>
          <w:vAlign w:val="bottom"/>
        </w:tcPr>
        <w:p w14:paraId="029434D3" w14:textId="35A6AA04" w:rsidR="00EF0121" w:rsidRPr="007E0D11" w:rsidRDefault="00EE31B9" w:rsidP="00EE31B9">
          <w:pPr>
            <w:pStyle w:val="Zpatvpravo"/>
            <w:jc w:val="left"/>
            <w:rPr>
              <w:b/>
            </w:rPr>
          </w:pPr>
          <w:r>
            <w:rPr>
              <w:b/>
            </w:rPr>
            <w:t xml:space="preserve">                                                                                          Příloha č. 11 -  </w:t>
          </w:r>
          <w:r w:rsidRPr="00EE31B9">
            <w:rPr>
              <w:b/>
            </w:rPr>
            <w:t>Osvědčení o řádném plnění veřejné zakázky</w:t>
          </w:r>
        </w:p>
        <w:p w14:paraId="0ABB3096" w14:textId="77777777" w:rsidR="00EF0121" w:rsidRPr="003462EB" w:rsidRDefault="00EF012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3B507615" w:rsidR="00EF0121" w:rsidRPr="009E09BE" w:rsidRDefault="00EF012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4</w:t>
          </w:r>
          <w:r>
            <w:rPr>
              <w:rStyle w:val="slostrnky"/>
            </w:rPr>
            <w:fldChar w:fldCharType="end"/>
          </w:r>
        </w:p>
      </w:tc>
    </w:tr>
  </w:tbl>
  <w:p w14:paraId="06B4FF87" w14:textId="77777777" w:rsidR="00EF0121" w:rsidRPr="00B8518B" w:rsidRDefault="00EF012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0121" w:rsidRPr="009E09BE" w14:paraId="79A390BE" w14:textId="77777777" w:rsidTr="00D453DF">
      <w:tc>
        <w:tcPr>
          <w:tcW w:w="0" w:type="auto"/>
          <w:tcMar>
            <w:left w:w="0" w:type="dxa"/>
            <w:right w:w="0" w:type="dxa"/>
          </w:tcMar>
          <w:vAlign w:val="bottom"/>
        </w:tcPr>
        <w:p w14:paraId="2D1E7C09" w14:textId="77777777" w:rsidR="00EF0121" w:rsidRPr="003462EB" w:rsidRDefault="00EF0121"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34231099" w:rsidR="00EF0121" w:rsidRPr="009E09BE" w:rsidRDefault="00EF012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63F0">
            <w:rPr>
              <w:rStyle w:val="slostrnky"/>
              <w:noProof/>
            </w:rPr>
            <w:t>26</w:t>
          </w:r>
          <w:r w:rsidRPr="00B8518B">
            <w:rPr>
              <w:rStyle w:val="slostrnky"/>
            </w:rPr>
            <w:fldChar w:fldCharType="end"/>
          </w:r>
        </w:p>
      </w:tc>
    </w:tr>
  </w:tbl>
  <w:p w14:paraId="12F4C149" w14:textId="77777777" w:rsidR="00EF0121" w:rsidRPr="00B8518B" w:rsidRDefault="00EF012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959B9" w14:textId="77777777" w:rsidR="00EE31B9" w:rsidRDefault="00EE31B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0121" w:rsidRPr="003462EB" w14:paraId="10390D12" w14:textId="77777777" w:rsidTr="00D453DF">
      <w:tc>
        <w:tcPr>
          <w:tcW w:w="1021" w:type="dxa"/>
          <w:vAlign w:val="bottom"/>
        </w:tcPr>
        <w:p w14:paraId="7550AC47" w14:textId="77777777" w:rsidR="00EF0121" w:rsidRPr="00B8518B" w:rsidRDefault="00EF01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EF0121" w:rsidRPr="007E0D11" w:rsidRDefault="00EF0121" w:rsidP="007E0D11">
          <w:pPr>
            <w:pStyle w:val="Zpatvlevo"/>
            <w:rPr>
              <w:b/>
            </w:rPr>
          </w:pPr>
          <w:r w:rsidRPr="007E0D11">
            <w:rPr>
              <w:b/>
            </w:rPr>
            <w:t>Příloha č. 1</w:t>
          </w:r>
        </w:p>
        <w:p w14:paraId="751A6246" w14:textId="77777777" w:rsidR="00EF0121" w:rsidRPr="003462EB" w:rsidRDefault="00EF0121" w:rsidP="007E0D11">
          <w:pPr>
            <w:pStyle w:val="Zpatvlevo"/>
          </w:pPr>
          <w:r>
            <w:t>Smlouva o dílo na Z</w:t>
          </w:r>
          <w:r w:rsidRPr="003462EB">
            <w:t xml:space="preserve">hotovení stavby </w:t>
          </w:r>
        </w:p>
      </w:tc>
    </w:tr>
  </w:tbl>
  <w:p w14:paraId="77B725E8" w14:textId="77777777" w:rsidR="00EF0121" w:rsidRPr="00747C0A" w:rsidRDefault="00EF012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0121" w:rsidRPr="009E09BE" w14:paraId="50BB4781" w14:textId="77777777" w:rsidTr="00D453DF">
      <w:tc>
        <w:tcPr>
          <w:tcW w:w="0" w:type="auto"/>
          <w:tcMar>
            <w:left w:w="0" w:type="dxa"/>
            <w:right w:w="0" w:type="dxa"/>
          </w:tcMar>
          <w:vAlign w:val="bottom"/>
        </w:tcPr>
        <w:p w14:paraId="5FCBE91B" w14:textId="77777777" w:rsidR="00EF0121" w:rsidRPr="007E0D11" w:rsidRDefault="00EF0121" w:rsidP="00D453DF">
          <w:pPr>
            <w:pStyle w:val="Zpatvpravo"/>
            <w:rPr>
              <w:b/>
            </w:rPr>
          </w:pPr>
          <w:r w:rsidRPr="007E0D11">
            <w:rPr>
              <w:b/>
            </w:rPr>
            <w:t>Příloha č. 1</w:t>
          </w:r>
        </w:p>
        <w:p w14:paraId="2CBA8913" w14:textId="77777777" w:rsidR="00EF0121" w:rsidRPr="003462EB" w:rsidRDefault="00EF0121"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550B272A" w:rsidR="00EF0121" w:rsidRPr="009E09BE" w:rsidRDefault="00EF0121"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1</w:t>
          </w:r>
          <w:r>
            <w:rPr>
              <w:rStyle w:val="slostrnky"/>
            </w:rPr>
            <w:fldChar w:fldCharType="end"/>
          </w:r>
        </w:p>
      </w:tc>
    </w:tr>
  </w:tbl>
  <w:p w14:paraId="3BB30C96" w14:textId="77777777" w:rsidR="00EF0121" w:rsidRPr="00B8518B" w:rsidRDefault="00EF012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0121" w:rsidRPr="003462EB" w14:paraId="0C1B6DCC" w14:textId="77777777" w:rsidTr="00D453DF">
      <w:tc>
        <w:tcPr>
          <w:tcW w:w="1021" w:type="dxa"/>
          <w:vAlign w:val="bottom"/>
        </w:tcPr>
        <w:p w14:paraId="56BD97A3" w14:textId="52E696D9" w:rsidR="00EF0121" w:rsidRPr="00B8518B" w:rsidRDefault="00EF01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3</w:t>
          </w:r>
          <w:r>
            <w:rPr>
              <w:rStyle w:val="slostrnky"/>
            </w:rPr>
            <w:fldChar w:fldCharType="end"/>
          </w:r>
        </w:p>
      </w:tc>
      <w:tc>
        <w:tcPr>
          <w:tcW w:w="0" w:type="auto"/>
          <w:vAlign w:val="bottom"/>
        </w:tcPr>
        <w:p w14:paraId="426F2D12" w14:textId="77777777" w:rsidR="00EF0121" w:rsidRPr="007E0D11" w:rsidRDefault="00EF0121" w:rsidP="007E0D11">
          <w:pPr>
            <w:pStyle w:val="Zpatvlevo"/>
            <w:rPr>
              <w:b/>
            </w:rPr>
          </w:pPr>
          <w:r>
            <w:rPr>
              <w:b/>
            </w:rPr>
            <w:t>Příloha č. 2</w:t>
          </w:r>
        </w:p>
        <w:p w14:paraId="3E20D1BF" w14:textId="77777777" w:rsidR="00EF0121" w:rsidRPr="003462EB" w:rsidRDefault="00EF0121" w:rsidP="007E0D11">
          <w:pPr>
            <w:pStyle w:val="Zpatvlevo"/>
          </w:pPr>
          <w:r>
            <w:t>Smlouva o dílo na Z</w:t>
          </w:r>
          <w:r w:rsidRPr="003462EB">
            <w:t xml:space="preserve">hotovení stavby </w:t>
          </w:r>
        </w:p>
      </w:tc>
    </w:tr>
  </w:tbl>
  <w:p w14:paraId="134FE3AF" w14:textId="77777777" w:rsidR="00EF0121" w:rsidRPr="00747C0A" w:rsidRDefault="00EF012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0121" w:rsidRPr="009E09BE" w14:paraId="6F275D66" w14:textId="77777777" w:rsidTr="00D453DF">
      <w:tc>
        <w:tcPr>
          <w:tcW w:w="0" w:type="auto"/>
          <w:tcMar>
            <w:left w:w="0" w:type="dxa"/>
            <w:right w:w="0" w:type="dxa"/>
          </w:tcMar>
          <w:vAlign w:val="bottom"/>
        </w:tcPr>
        <w:p w14:paraId="417D2F36" w14:textId="77777777" w:rsidR="00EF0121" w:rsidRPr="007E0D11" w:rsidRDefault="00EF0121" w:rsidP="00D453DF">
          <w:pPr>
            <w:pStyle w:val="Zpatvpravo"/>
            <w:rPr>
              <w:b/>
            </w:rPr>
          </w:pPr>
          <w:r w:rsidRPr="007E0D11">
            <w:rPr>
              <w:b/>
            </w:rPr>
            <w:t xml:space="preserve">Příloha č. </w:t>
          </w:r>
          <w:r>
            <w:rPr>
              <w:b/>
            </w:rPr>
            <w:t>2</w:t>
          </w:r>
        </w:p>
        <w:p w14:paraId="7A891264" w14:textId="77777777" w:rsidR="00EF0121" w:rsidRPr="003462EB" w:rsidRDefault="00EF012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6DF706A5" w:rsidR="00EF0121" w:rsidRPr="009E09BE" w:rsidRDefault="00EF012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3</w:t>
          </w:r>
          <w:r>
            <w:rPr>
              <w:rStyle w:val="slostrnky"/>
            </w:rPr>
            <w:fldChar w:fldCharType="end"/>
          </w:r>
        </w:p>
      </w:tc>
    </w:tr>
  </w:tbl>
  <w:p w14:paraId="5436FFAD" w14:textId="77777777" w:rsidR="00EF0121" w:rsidRPr="00B8518B" w:rsidRDefault="00EF012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0121" w:rsidRPr="003462EB" w14:paraId="37FC460C" w14:textId="77777777" w:rsidTr="00D453DF">
      <w:tc>
        <w:tcPr>
          <w:tcW w:w="1021" w:type="dxa"/>
          <w:vAlign w:val="bottom"/>
        </w:tcPr>
        <w:p w14:paraId="3A5E7146" w14:textId="77777777" w:rsidR="00EF0121" w:rsidRPr="00B8518B" w:rsidRDefault="00EF012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EF0121" w:rsidRPr="007E0D11" w:rsidRDefault="00EF0121" w:rsidP="007E0D11">
          <w:pPr>
            <w:pStyle w:val="Zpatvlevo"/>
            <w:rPr>
              <w:b/>
            </w:rPr>
          </w:pPr>
          <w:r>
            <w:rPr>
              <w:b/>
            </w:rPr>
            <w:t>Příloha č. 3</w:t>
          </w:r>
        </w:p>
        <w:p w14:paraId="449F8D4B" w14:textId="77777777" w:rsidR="00EF0121" w:rsidRPr="003462EB" w:rsidRDefault="00EF0121" w:rsidP="007E0D11">
          <w:pPr>
            <w:pStyle w:val="Zpatvlevo"/>
          </w:pPr>
          <w:r>
            <w:t>Smlouva o dílo na Z</w:t>
          </w:r>
          <w:r w:rsidRPr="003462EB">
            <w:t xml:space="preserve">hotovení stavby </w:t>
          </w:r>
        </w:p>
      </w:tc>
    </w:tr>
  </w:tbl>
  <w:p w14:paraId="6417FEFE" w14:textId="77777777" w:rsidR="00EF0121" w:rsidRPr="00747C0A" w:rsidRDefault="00EF012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0121" w:rsidRPr="009E09BE" w14:paraId="5B1A25B2" w14:textId="77777777" w:rsidTr="00D453DF">
      <w:tc>
        <w:tcPr>
          <w:tcW w:w="0" w:type="auto"/>
          <w:tcMar>
            <w:left w:w="0" w:type="dxa"/>
            <w:right w:w="0" w:type="dxa"/>
          </w:tcMar>
          <w:vAlign w:val="bottom"/>
        </w:tcPr>
        <w:p w14:paraId="5CDC00DC" w14:textId="77777777" w:rsidR="00EF0121" w:rsidRPr="007E0D11" w:rsidRDefault="00EF0121" w:rsidP="00D453DF">
          <w:pPr>
            <w:pStyle w:val="Zpatvpravo"/>
            <w:rPr>
              <w:b/>
            </w:rPr>
          </w:pPr>
          <w:r w:rsidRPr="007E0D11">
            <w:rPr>
              <w:b/>
            </w:rPr>
            <w:t xml:space="preserve">Příloha č. </w:t>
          </w:r>
          <w:r>
            <w:rPr>
              <w:b/>
            </w:rPr>
            <w:t>3</w:t>
          </w:r>
        </w:p>
        <w:p w14:paraId="7F19CF36" w14:textId="77777777" w:rsidR="00EF0121" w:rsidRPr="003462EB" w:rsidRDefault="00EF012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6E0CEB8B" w:rsidR="00EF0121" w:rsidRPr="009E09BE" w:rsidRDefault="00EF012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6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3F0">
            <w:rPr>
              <w:rStyle w:val="slostrnky"/>
              <w:noProof/>
            </w:rPr>
            <w:t>1</w:t>
          </w:r>
          <w:r>
            <w:rPr>
              <w:rStyle w:val="slostrnky"/>
            </w:rPr>
            <w:fldChar w:fldCharType="end"/>
          </w:r>
        </w:p>
      </w:tc>
    </w:tr>
  </w:tbl>
  <w:p w14:paraId="15250585" w14:textId="77777777" w:rsidR="00EF0121" w:rsidRPr="00B8518B" w:rsidRDefault="00EF012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80011" w14:textId="77777777" w:rsidR="009D2436" w:rsidRDefault="009D2436" w:rsidP="00962258">
      <w:pPr>
        <w:spacing w:after="0" w:line="240" w:lineRule="auto"/>
      </w:pPr>
      <w:r>
        <w:separator/>
      </w:r>
    </w:p>
  </w:footnote>
  <w:footnote w:type="continuationSeparator" w:id="0">
    <w:p w14:paraId="4368061D" w14:textId="77777777" w:rsidR="009D2436" w:rsidRDefault="009D24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089C0" w14:textId="77777777" w:rsidR="00EE31B9" w:rsidRDefault="00EE31B9">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EF0121" w:rsidRPr="00D6163D" w:rsidRDefault="00EF012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121" w14:paraId="3519503E" w14:textId="77777777" w:rsidTr="00C02D0A">
      <w:trPr>
        <w:trHeight w:hRule="exact" w:val="454"/>
      </w:trPr>
      <w:tc>
        <w:tcPr>
          <w:tcW w:w="1361" w:type="dxa"/>
          <w:tcMar>
            <w:top w:w="57" w:type="dxa"/>
            <w:left w:w="0" w:type="dxa"/>
            <w:right w:w="0" w:type="dxa"/>
          </w:tcMar>
        </w:tcPr>
        <w:p w14:paraId="0CD0389D" w14:textId="77777777" w:rsidR="00EF0121" w:rsidRPr="00B8518B" w:rsidRDefault="00EF0121" w:rsidP="00523EA7">
          <w:pPr>
            <w:pStyle w:val="Zpat"/>
            <w:rPr>
              <w:rStyle w:val="slostrnky"/>
            </w:rPr>
          </w:pPr>
        </w:p>
      </w:tc>
      <w:tc>
        <w:tcPr>
          <w:tcW w:w="3458" w:type="dxa"/>
          <w:shd w:val="clear" w:color="auto" w:fill="auto"/>
          <w:tcMar>
            <w:top w:w="57" w:type="dxa"/>
            <w:left w:w="0" w:type="dxa"/>
            <w:right w:w="0" w:type="dxa"/>
          </w:tcMar>
        </w:tcPr>
        <w:p w14:paraId="2B188BFE" w14:textId="77777777" w:rsidR="00EF0121" w:rsidRDefault="00EF0121" w:rsidP="00523EA7">
          <w:pPr>
            <w:pStyle w:val="Zpat"/>
          </w:pPr>
        </w:p>
      </w:tc>
      <w:tc>
        <w:tcPr>
          <w:tcW w:w="5698" w:type="dxa"/>
          <w:shd w:val="clear" w:color="auto" w:fill="auto"/>
          <w:tcMar>
            <w:top w:w="57" w:type="dxa"/>
            <w:left w:w="0" w:type="dxa"/>
            <w:right w:w="0" w:type="dxa"/>
          </w:tcMar>
        </w:tcPr>
        <w:p w14:paraId="67BF6883" w14:textId="77777777" w:rsidR="00EF0121" w:rsidRPr="00D6163D" w:rsidRDefault="00EF0121" w:rsidP="00D6163D">
          <w:pPr>
            <w:pStyle w:val="Druhdokumentu"/>
          </w:pPr>
        </w:p>
      </w:tc>
    </w:tr>
  </w:tbl>
  <w:p w14:paraId="27282E85" w14:textId="77777777" w:rsidR="00EF0121" w:rsidRPr="00D6163D" w:rsidRDefault="00EF012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0121" w14:paraId="3975FAFD" w14:textId="77777777" w:rsidTr="00B22106">
      <w:trPr>
        <w:trHeight w:hRule="exact" w:val="936"/>
      </w:trPr>
      <w:tc>
        <w:tcPr>
          <w:tcW w:w="1361" w:type="dxa"/>
          <w:tcMar>
            <w:left w:w="0" w:type="dxa"/>
            <w:right w:w="0" w:type="dxa"/>
          </w:tcMar>
        </w:tcPr>
        <w:p w14:paraId="0BB764E0" w14:textId="77777777" w:rsidR="00EF0121" w:rsidRPr="00B8518B" w:rsidRDefault="00EF0121" w:rsidP="00FC6389">
          <w:pPr>
            <w:pStyle w:val="Zpat"/>
            <w:rPr>
              <w:rStyle w:val="slostrnky"/>
            </w:rPr>
          </w:pPr>
        </w:p>
      </w:tc>
      <w:tc>
        <w:tcPr>
          <w:tcW w:w="3458" w:type="dxa"/>
          <w:shd w:val="clear" w:color="auto" w:fill="auto"/>
          <w:tcMar>
            <w:left w:w="0" w:type="dxa"/>
            <w:right w:w="0" w:type="dxa"/>
          </w:tcMar>
        </w:tcPr>
        <w:p w14:paraId="15A5AE22" w14:textId="77777777" w:rsidR="00EF0121" w:rsidRDefault="00EF0121"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EF0121" w:rsidRPr="00D6163D" w:rsidRDefault="00EF0121" w:rsidP="00FC6389">
          <w:pPr>
            <w:pStyle w:val="Druhdokumentu"/>
          </w:pPr>
        </w:p>
      </w:tc>
    </w:tr>
    <w:tr w:rsidR="00EF0121" w14:paraId="017A2146" w14:textId="77777777" w:rsidTr="00B22106">
      <w:trPr>
        <w:trHeight w:hRule="exact" w:val="936"/>
      </w:trPr>
      <w:tc>
        <w:tcPr>
          <w:tcW w:w="1361" w:type="dxa"/>
          <w:tcMar>
            <w:left w:w="0" w:type="dxa"/>
            <w:right w:w="0" w:type="dxa"/>
          </w:tcMar>
        </w:tcPr>
        <w:p w14:paraId="7E2A8171" w14:textId="77777777" w:rsidR="00EF0121" w:rsidRPr="00B8518B" w:rsidRDefault="00EF0121" w:rsidP="00FC6389">
          <w:pPr>
            <w:pStyle w:val="Zpat"/>
            <w:rPr>
              <w:rStyle w:val="slostrnky"/>
            </w:rPr>
          </w:pPr>
        </w:p>
      </w:tc>
      <w:tc>
        <w:tcPr>
          <w:tcW w:w="3458" w:type="dxa"/>
          <w:shd w:val="clear" w:color="auto" w:fill="auto"/>
          <w:tcMar>
            <w:left w:w="0" w:type="dxa"/>
            <w:right w:w="0" w:type="dxa"/>
          </w:tcMar>
        </w:tcPr>
        <w:p w14:paraId="3FB4BB78" w14:textId="77777777" w:rsidR="00EF0121" w:rsidRDefault="00EF0121" w:rsidP="00FC6389">
          <w:pPr>
            <w:pStyle w:val="Zpat"/>
          </w:pPr>
        </w:p>
      </w:tc>
      <w:tc>
        <w:tcPr>
          <w:tcW w:w="5756" w:type="dxa"/>
          <w:shd w:val="clear" w:color="auto" w:fill="auto"/>
          <w:tcMar>
            <w:left w:w="0" w:type="dxa"/>
            <w:right w:w="0" w:type="dxa"/>
          </w:tcMar>
        </w:tcPr>
        <w:p w14:paraId="1388C855" w14:textId="77777777" w:rsidR="00EF0121" w:rsidRPr="00D6163D" w:rsidRDefault="00EF0121" w:rsidP="00FC6389">
          <w:pPr>
            <w:pStyle w:val="Druhdokumentu"/>
          </w:pPr>
        </w:p>
      </w:tc>
    </w:tr>
  </w:tbl>
  <w:p w14:paraId="455B3D57" w14:textId="77777777" w:rsidR="00EF0121" w:rsidRPr="00D6163D" w:rsidRDefault="00EF0121" w:rsidP="00FC6389">
    <w:pPr>
      <w:pStyle w:val="Zhlav"/>
      <w:rPr>
        <w:sz w:val="8"/>
        <w:szCs w:val="8"/>
      </w:rPr>
    </w:pPr>
  </w:p>
  <w:p w14:paraId="584D1450" w14:textId="77777777" w:rsidR="00EF0121" w:rsidRPr="00460660" w:rsidRDefault="00EF012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EF0121" w:rsidRPr="00D6163D" w:rsidRDefault="00EF012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EF0121" w:rsidRPr="00D6163D" w:rsidRDefault="00EF012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EF0121" w:rsidRPr="00D6163D" w:rsidRDefault="00EF012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EF0121" w:rsidRPr="00D6163D" w:rsidRDefault="00EF012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EF0121" w:rsidRPr="00D6163D" w:rsidRDefault="00EF012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EF0121" w:rsidRPr="00D6163D" w:rsidRDefault="00EF012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D670E8"/>
    <w:multiLevelType w:val="hybridMultilevel"/>
    <w:tmpl w:val="15BE87EE"/>
    <w:lvl w:ilvl="0" w:tplc="38C66848">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2F682170"/>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3686"/>
        </w:tabs>
        <w:ind w:left="3686" w:hanging="567"/>
      </w:pPr>
      <w:rPr>
        <w:rFonts w:hint="default"/>
        <w:i w:val="0"/>
        <w:color w:val="auto"/>
        <w:sz w:val="18"/>
        <w:szCs w:val="18"/>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0"/>
  </w:num>
  <w:num w:numId="9">
    <w:abstractNumId w:val="0"/>
  </w:num>
  <w:num w:numId="10">
    <w:abstractNumId w:val="3"/>
  </w:num>
  <w:num w:numId="11">
    <w:abstractNumId w:val="13"/>
  </w:num>
  <w:num w:numId="12">
    <w:abstractNumId w:val="7"/>
  </w:num>
  <w:num w:numId="13">
    <w:abstractNumId w:val="12"/>
  </w:num>
  <w:num w:numId="14">
    <w:abstractNumId w:val="2"/>
  </w:num>
  <w:num w:numId="15">
    <w:abstractNumId w:val="11"/>
    <w:lvlOverride w:ilvl="0">
      <w:startOverride w:val="15"/>
    </w:lvlOverride>
    <w:lvlOverride w:ilvl="1">
      <w:startOverride w:val="1"/>
    </w:lvlOverride>
  </w:num>
  <w:num w:numId="1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24C4"/>
    <w:rsid w:val="00047AA6"/>
    <w:rsid w:val="0005762F"/>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4BE7"/>
    <w:rsid w:val="001C5817"/>
    <w:rsid w:val="001C645F"/>
    <w:rsid w:val="001E678E"/>
    <w:rsid w:val="001F2502"/>
    <w:rsid w:val="001F5F37"/>
    <w:rsid w:val="001F62DE"/>
    <w:rsid w:val="002038D5"/>
    <w:rsid w:val="002071BB"/>
    <w:rsid w:val="002072FC"/>
    <w:rsid w:val="00207DF5"/>
    <w:rsid w:val="0021572B"/>
    <w:rsid w:val="002251AB"/>
    <w:rsid w:val="00236F78"/>
    <w:rsid w:val="00240B81"/>
    <w:rsid w:val="00243A6C"/>
    <w:rsid w:val="00247D01"/>
    <w:rsid w:val="00255B10"/>
    <w:rsid w:val="00255FB9"/>
    <w:rsid w:val="00261A5B"/>
    <w:rsid w:val="00262E5B"/>
    <w:rsid w:val="002665A8"/>
    <w:rsid w:val="00274E67"/>
    <w:rsid w:val="00276AFE"/>
    <w:rsid w:val="00285D40"/>
    <w:rsid w:val="002A3B57"/>
    <w:rsid w:val="002B5F7D"/>
    <w:rsid w:val="002B7AC7"/>
    <w:rsid w:val="002C31BF"/>
    <w:rsid w:val="002D7FD6"/>
    <w:rsid w:val="002E0CD7"/>
    <w:rsid w:val="002E0CFB"/>
    <w:rsid w:val="002E31BF"/>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13CB"/>
    <w:rsid w:val="0037545D"/>
    <w:rsid w:val="00377426"/>
    <w:rsid w:val="0038199C"/>
    <w:rsid w:val="00390720"/>
    <w:rsid w:val="00392910"/>
    <w:rsid w:val="00392EB6"/>
    <w:rsid w:val="003956C6"/>
    <w:rsid w:val="003B11D6"/>
    <w:rsid w:val="003B23D6"/>
    <w:rsid w:val="003C33F2"/>
    <w:rsid w:val="003D0437"/>
    <w:rsid w:val="003D050C"/>
    <w:rsid w:val="003D4A94"/>
    <w:rsid w:val="003D756E"/>
    <w:rsid w:val="003E3720"/>
    <w:rsid w:val="003E420D"/>
    <w:rsid w:val="003E4C13"/>
    <w:rsid w:val="003E5C90"/>
    <w:rsid w:val="003F4586"/>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8554A"/>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436FD"/>
    <w:rsid w:val="0065610E"/>
    <w:rsid w:val="00656756"/>
    <w:rsid w:val="00660AD3"/>
    <w:rsid w:val="006610C6"/>
    <w:rsid w:val="006776B6"/>
    <w:rsid w:val="006826EC"/>
    <w:rsid w:val="00683533"/>
    <w:rsid w:val="00686A7B"/>
    <w:rsid w:val="00693150"/>
    <w:rsid w:val="006A5570"/>
    <w:rsid w:val="006A689C"/>
    <w:rsid w:val="006B0FFD"/>
    <w:rsid w:val="006B1755"/>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28CA"/>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6B7B"/>
    <w:rsid w:val="0083320B"/>
    <w:rsid w:val="008377FF"/>
    <w:rsid w:val="00845655"/>
    <w:rsid w:val="0084659A"/>
    <w:rsid w:val="00846789"/>
    <w:rsid w:val="00854D83"/>
    <w:rsid w:val="008568E5"/>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1D57"/>
    <w:rsid w:val="00904780"/>
    <w:rsid w:val="0090635B"/>
    <w:rsid w:val="009210FA"/>
    <w:rsid w:val="00922385"/>
    <w:rsid w:val="009223DF"/>
    <w:rsid w:val="009310F3"/>
    <w:rsid w:val="00936091"/>
    <w:rsid w:val="00937971"/>
    <w:rsid w:val="00940D8A"/>
    <w:rsid w:val="00955569"/>
    <w:rsid w:val="009573FC"/>
    <w:rsid w:val="00962258"/>
    <w:rsid w:val="009678B7"/>
    <w:rsid w:val="0098223D"/>
    <w:rsid w:val="00992D9C"/>
    <w:rsid w:val="00996CB8"/>
    <w:rsid w:val="009977AD"/>
    <w:rsid w:val="009B2E97"/>
    <w:rsid w:val="009B4201"/>
    <w:rsid w:val="009B5146"/>
    <w:rsid w:val="009B63F0"/>
    <w:rsid w:val="009C06E6"/>
    <w:rsid w:val="009C418E"/>
    <w:rsid w:val="009C442C"/>
    <w:rsid w:val="009C4C0E"/>
    <w:rsid w:val="009C52E8"/>
    <w:rsid w:val="009C675E"/>
    <w:rsid w:val="009D2436"/>
    <w:rsid w:val="009E07F4"/>
    <w:rsid w:val="009F0867"/>
    <w:rsid w:val="009F309B"/>
    <w:rsid w:val="009F392E"/>
    <w:rsid w:val="009F53C5"/>
    <w:rsid w:val="009F638B"/>
    <w:rsid w:val="00A0740E"/>
    <w:rsid w:val="00A07BA3"/>
    <w:rsid w:val="00A21A01"/>
    <w:rsid w:val="00A23BFE"/>
    <w:rsid w:val="00A246E5"/>
    <w:rsid w:val="00A43E9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07E6"/>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26C0"/>
    <w:rsid w:val="00C41670"/>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571A"/>
    <w:rsid w:val="00CC6517"/>
    <w:rsid w:val="00CC7C8F"/>
    <w:rsid w:val="00CD1FC4"/>
    <w:rsid w:val="00CD2B1F"/>
    <w:rsid w:val="00CE31C4"/>
    <w:rsid w:val="00D034A0"/>
    <w:rsid w:val="00D048E2"/>
    <w:rsid w:val="00D21061"/>
    <w:rsid w:val="00D24D74"/>
    <w:rsid w:val="00D3279D"/>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1B9"/>
    <w:rsid w:val="00EE3D66"/>
    <w:rsid w:val="00EE65E1"/>
    <w:rsid w:val="00EF0121"/>
    <w:rsid w:val="00EF7106"/>
    <w:rsid w:val="00F016C7"/>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A1ECF"/>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num" w:pos="1134"/>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A43E9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9.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5.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8B14ACB-40FC-444F-A89E-D24725ABD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1427</TotalTime>
  <Pages>1</Pages>
  <Words>3541</Words>
  <Characters>20896</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163</cp:revision>
  <cp:lastPrinted>2020-12-09T08:40:00Z</cp:lastPrinted>
  <dcterms:created xsi:type="dcterms:W3CDTF">2019-03-07T16:18:00Z</dcterms:created>
  <dcterms:modified xsi:type="dcterms:W3CDTF">2020-12-09T08:41:00Z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