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tblpY="1"/>
        <w:tblOverlap w:val="never"/>
        <w:tblW w:w="0" w:type="auto"/>
        <w:tblLayout w:type="fixed"/>
        <w:tblCellMar>
          <w:left w:w="0" w:type="dxa"/>
          <w:right w:w="0" w:type="dxa"/>
        </w:tblCellMar>
        <w:tblLook w:val="04A0" w:firstRow="1" w:lastRow="0" w:firstColumn="1" w:lastColumn="0" w:noHBand="0" w:noVBand="1"/>
      </w:tblPr>
      <w:tblGrid>
        <w:gridCol w:w="993"/>
        <w:gridCol w:w="2375"/>
      </w:tblGrid>
      <w:tr w:rsidR="00B30340" w:rsidRPr="009E5989" w14:paraId="45CCBB53" w14:textId="77777777" w:rsidTr="007D773D">
        <w:trPr>
          <w:trHeight w:val="198"/>
        </w:trPr>
        <w:tc>
          <w:tcPr>
            <w:tcW w:w="993" w:type="dxa"/>
            <w:shd w:val="clear" w:color="auto" w:fill="auto"/>
            <w:vAlign w:val="center"/>
          </w:tcPr>
          <w:p w14:paraId="2F788C36"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Váš dopis zn.:</w:t>
            </w:r>
          </w:p>
        </w:tc>
        <w:tc>
          <w:tcPr>
            <w:tcW w:w="2375" w:type="dxa"/>
            <w:shd w:val="clear" w:color="auto" w:fill="auto"/>
            <w:vAlign w:val="center"/>
          </w:tcPr>
          <w:p w14:paraId="3EA7C8BC"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w:t>
            </w:r>
          </w:p>
        </w:tc>
      </w:tr>
      <w:tr w:rsidR="00B30340" w:rsidRPr="009E5989" w14:paraId="0A881DF9" w14:textId="77777777" w:rsidTr="007D773D">
        <w:trPr>
          <w:trHeight w:val="198"/>
        </w:trPr>
        <w:tc>
          <w:tcPr>
            <w:tcW w:w="993" w:type="dxa"/>
            <w:shd w:val="clear" w:color="auto" w:fill="auto"/>
            <w:vAlign w:val="center"/>
          </w:tcPr>
          <w:p w14:paraId="5A3B2FA0"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Ze dne:</w:t>
            </w:r>
          </w:p>
        </w:tc>
        <w:tc>
          <w:tcPr>
            <w:tcW w:w="2375" w:type="dxa"/>
            <w:shd w:val="clear" w:color="auto" w:fill="auto"/>
            <w:vAlign w:val="center"/>
          </w:tcPr>
          <w:p w14:paraId="2B9EEA1D"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w:t>
            </w:r>
          </w:p>
        </w:tc>
      </w:tr>
      <w:tr w:rsidR="00B30340" w:rsidRPr="009E5989" w14:paraId="44BF94D9" w14:textId="77777777" w:rsidTr="007D773D">
        <w:trPr>
          <w:trHeight w:val="198"/>
        </w:trPr>
        <w:tc>
          <w:tcPr>
            <w:tcW w:w="993" w:type="dxa"/>
            <w:shd w:val="clear" w:color="auto" w:fill="auto"/>
            <w:vAlign w:val="center"/>
          </w:tcPr>
          <w:p w14:paraId="22F29F38" w14:textId="77777777" w:rsidR="00B30340" w:rsidRPr="00DB548A" w:rsidRDefault="00B30340" w:rsidP="007D773D">
            <w:pPr>
              <w:pStyle w:val="Odvolacdaje"/>
              <w:suppressAutoHyphens/>
              <w:spacing w:before="20" w:after="20"/>
              <w:rPr>
                <w:rFonts w:asciiTheme="minorHAnsi" w:hAnsiTheme="minorHAnsi"/>
              </w:rPr>
            </w:pPr>
            <w:r w:rsidRPr="00DB548A">
              <w:rPr>
                <w:rFonts w:asciiTheme="minorHAnsi" w:hAnsiTheme="minorHAnsi"/>
              </w:rPr>
              <w:t>Naše zn.:</w:t>
            </w:r>
          </w:p>
        </w:tc>
        <w:tc>
          <w:tcPr>
            <w:tcW w:w="2375" w:type="dxa"/>
            <w:shd w:val="clear" w:color="auto" w:fill="auto"/>
          </w:tcPr>
          <w:p w14:paraId="50D2DEF1" w14:textId="77777777" w:rsidR="00B30340" w:rsidRPr="00DB548A" w:rsidRDefault="00F1605E" w:rsidP="00B14F7C">
            <w:pPr>
              <w:pStyle w:val="Odvolacdaje"/>
              <w:suppressAutoHyphens/>
              <w:spacing w:before="20" w:after="20"/>
              <w:rPr>
                <w:rFonts w:asciiTheme="minorHAnsi" w:hAnsiTheme="minorHAnsi"/>
              </w:rPr>
            </w:pPr>
            <w:r w:rsidRPr="00F1605E">
              <w:rPr>
                <w:rFonts w:asciiTheme="minorHAnsi" w:hAnsiTheme="minorHAnsi"/>
              </w:rPr>
              <w:t>30279</w:t>
            </w:r>
            <w:r w:rsidR="00DB548A" w:rsidRPr="00F1605E">
              <w:rPr>
                <w:rFonts w:asciiTheme="minorHAnsi" w:hAnsiTheme="minorHAnsi"/>
              </w:rPr>
              <w:t>/2020-SŽ-SSZ</w:t>
            </w:r>
            <w:r w:rsidR="00DB548A" w:rsidRPr="00DB548A">
              <w:rPr>
                <w:rFonts w:asciiTheme="minorHAnsi" w:hAnsiTheme="minorHAnsi"/>
              </w:rPr>
              <w:t>-OVZ</w:t>
            </w:r>
          </w:p>
        </w:tc>
      </w:tr>
      <w:tr w:rsidR="00B30340" w:rsidRPr="009E5989" w14:paraId="5251B770" w14:textId="77777777" w:rsidTr="007D773D">
        <w:trPr>
          <w:trHeight w:val="198"/>
        </w:trPr>
        <w:tc>
          <w:tcPr>
            <w:tcW w:w="993" w:type="dxa"/>
            <w:shd w:val="clear" w:color="auto" w:fill="auto"/>
            <w:vAlign w:val="center"/>
          </w:tcPr>
          <w:p w14:paraId="04BE25BF"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Vyřizuje:</w:t>
            </w:r>
          </w:p>
        </w:tc>
        <w:tc>
          <w:tcPr>
            <w:tcW w:w="2375" w:type="dxa"/>
            <w:shd w:val="clear" w:color="auto" w:fill="auto"/>
            <w:vAlign w:val="center"/>
          </w:tcPr>
          <w:p w14:paraId="0DBACCDB" w14:textId="77777777" w:rsidR="00B30340" w:rsidRPr="00D70199" w:rsidRDefault="00C6395E" w:rsidP="007D773D">
            <w:pPr>
              <w:pStyle w:val="Odvolacdaje"/>
              <w:suppressAutoHyphens/>
              <w:spacing w:before="20" w:after="20"/>
              <w:rPr>
                <w:rFonts w:asciiTheme="minorHAnsi" w:hAnsiTheme="minorHAnsi"/>
              </w:rPr>
            </w:pPr>
            <w:r>
              <w:rPr>
                <w:rFonts w:asciiTheme="minorHAnsi" w:hAnsiTheme="minorHAnsi"/>
              </w:rPr>
              <w:t>Vladimíra Hlídková</w:t>
            </w:r>
          </w:p>
        </w:tc>
      </w:tr>
      <w:tr w:rsidR="00B30340" w:rsidRPr="009E5989" w14:paraId="38211567" w14:textId="77777777" w:rsidTr="007D773D">
        <w:trPr>
          <w:trHeight w:val="198"/>
        </w:trPr>
        <w:tc>
          <w:tcPr>
            <w:tcW w:w="993" w:type="dxa"/>
            <w:shd w:val="clear" w:color="auto" w:fill="auto"/>
            <w:vAlign w:val="center"/>
          </w:tcPr>
          <w:p w14:paraId="23F72146"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 xml:space="preserve">Mobil:                </w:t>
            </w:r>
          </w:p>
        </w:tc>
        <w:tc>
          <w:tcPr>
            <w:tcW w:w="2375" w:type="dxa"/>
            <w:shd w:val="clear" w:color="auto" w:fill="auto"/>
            <w:vAlign w:val="center"/>
          </w:tcPr>
          <w:p w14:paraId="5AC44F3F" w14:textId="77777777" w:rsidR="00B30340" w:rsidRPr="00D70199" w:rsidRDefault="00B30340" w:rsidP="00D447B0">
            <w:pPr>
              <w:pStyle w:val="Odvolacdaje"/>
              <w:suppressAutoHyphens/>
              <w:spacing w:before="20" w:after="20"/>
              <w:rPr>
                <w:rFonts w:asciiTheme="minorHAnsi" w:hAnsiTheme="minorHAnsi"/>
              </w:rPr>
            </w:pPr>
            <w:r w:rsidRPr="00D70199">
              <w:rPr>
                <w:rFonts w:asciiTheme="minorHAnsi" w:hAnsiTheme="minorHAnsi"/>
              </w:rPr>
              <w:t>+420</w:t>
            </w:r>
            <w:r w:rsidR="00C6395E">
              <w:rPr>
                <w:rFonts w:asciiTheme="minorHAnsi" w:hAnsiTheme="minorHAnsi"/>
              </w:rPr>
              <w:t> 724 321 788</w:t>
            </w:r>
          </w:p>
        </w:tc>
      </w:tr>
      <w:tr w:rsidR="00B30340" w:rsidRPr="009E5989" w14:paraId="1F8C804F" w14:textId="77777777" w:rsidTr="007D773D">
        <w:trPr>
          <w:trHeight w:val="198"/>
        </w:trPr>
        <w:tc>
          <w:tcPr>
            <w:tcW w:w="993" w:type="dxa"/>
            <w:shd w:val="clear" w:color="auto" w:fill="auto"/>
            <w:vAlign w:val="center"/>
          </w:tcPr>
          <w:p w14:paraId="683EF160"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E-mail:</w:t>
            </w:r>
          </w:p>
        </w:tc>
        <w:tc>
          <w:tcPr>
            <w:tcW w:w="2375" w:type="dxa"/>
            <w:shd w:val="clear" w:color="auto" w:fill="auto"/>
          </w:tcPr>
          <w:p w14:paraId="51BECB5D" w14:textId="77777777" w:rsidR="00B30340" w:rsidRPr="00D70199" w:rsidRDefault="00C6395E" w:rsidP="00C6395E">
            <w:pPr>
              <w:pStyle w:val="Odvolacdaje"/>
              <w:suppressAutoHyphens/>
              <w:spacing w:before="20" w:after="20"/>
              <w:rPr>
                <w:rFonts w:asciiTheme="minorHAnsi" w:hAnsiTheme="minorHAnsi"/>
                <w:u w:val="single"/>
              </w:rPr>
            </w:pPr>
            <w:r>
              <w:rPr>
                <w:rFonts w:asciiTheme="minorHAnsi" w:hAnsiTheme="minorHAnsi" w:cs="Arial"/>
              </w:rPr>
              <w:t>hlidkova@spravazeleznic.cz</w:t>
            </w:r>
          </w:p>
        </w:tc>
      </w:tr>
      <w:tr w:rsidR="00B30340" w:rsidRPr="009E5989" w14:paraId="6C72205E" w14:textId="77777777" w:rsidTr="007D773D">
        <w:trPr>
          <w:trHeight w:val="198"/>
        </w:trPr>
        <w:tc>
          <w:tcPr>
            <w:tcW w:w="993" w:type="dxa"/>
            <w:shd w:val="clear" w:color="auto" w:fill="auto"/>
            <w:vAlign w:val="center"/>
          </w:tcPr>
          <w:p w14:paraId="6C232226" w14:textId="77777777" w:rsidR="00B30340" w:rsidRPr="00B30340" w:rsidRDefault="00B30340" w:rsidP="007D773D">
            <w:pPr>
              <w:pStyle w:val="Odvolacdaje"/>
              <w:suppressAutoHyphens/>
              <w:spacing w:before="20" w:after="20"/>
              <w:rPr>
                <w:rFonts w:asciiTheme="minorHAnsi" w:hAnsiTheme="minorHAnsi"/>
              </w:rPr>
            </w:pPr>
            <w:r w:rsidRPr="00B30340">
              <w:rPr>
                <w:rFonts w:asciiTheme="minorHAnsi" w:hAnsiTheme="minorHAnsi"/>
              </w:rPr>
              <w:t>Datum:</w:t>
            </w:r>
          </w:p>
        </w:tc>
        <w:tc>
          <w:tcPr>
            <w:tcW w:w="2375" w:type="dxa"/>
            <w:shd w:val="clear" w:color="auto" w:fill="auto"/>
            <w:vAlign w:val="center"/>
          </w:tcPr>
          <w:p w14:paraId="1AE208A3" w14:textId="77777777" w:rsidR="00B30340" w:rsidRPr="00D70199" w:rsidRDefault="00A17A1B" w:rsidP="00C6395E">
            <w:pPr>
              <w:pStyle w:val="Odvolacdaje"/>
              <w:suppressAutoHyphens/>
              <w:spacing w:before="20" w:after="20"/>
              <w:rPr>
                <w:rFonts w:asciiTheme="minorHAnsi" w:hAnsiTheme="minorHAnsi"/>
              </w:rPr>
            </w:pPr>
            <w:proofErr w:type="gramStart"/>
            <w:r>
              <w:rPr>
                <w:rFonts w:asciiTheme="minorHAnsi" w:hAnsiTheme="minorHAnsi"/>
              </w:rPr>
              <w:t>0</w:t>
            </w:r>
            <w:r w:rsidR="00C6395E">
              <w:rPr>
                <w:rFonts w:asciiTheme="minorHAnsi" w:hAnsiTheme="minorHAnsi"/>
              </w:rPr>
              <w:t>4</w:t>
            </w:r>
            <w:r w:rsidR="000A6480" w:rsidRPr="009E6F14">
              <w:rPr>
                <w:rFonts w:asciiTheme="minorHAnsi" w:hAnsiTheme="minorHAnsi"/>
              </w:rPr>
              <w:t>.</w:t>
            </w:r>
            <w:r>
              <w:rPr>
                <w:rFonts w:asciiTheme="minorHAnsi" w:hAnsiTheme="minorHAnsi"/>
              </w:rPr>
              <w:t>1</w:t>
            </w:r>
            <w:r w:rsidR="00C6395E">
              <w:rPr>
                <w:rFonts w:asciiTheme="minorHAnsi" w:hAnsiTheme="minorHAnsi"/>
              </w:rPr>
              <w:t>2</w:t>
            </w:r>
            <w:r w:rsidR="006326C2" w:rsidRPr="009E6F14">
              <w:rPr>
                <w:rFonts w:asciiTheme="minorHAnsi" w:hAnsiTheme="minorHAnsi"/>
              </w:rPr>
              <w:t>.2020</w:t>
            </w:r>
            <w:proofErr w:type="gramEnd"/>
          </w:p>
        </w:tc>
      </w:tr>
    </w:tbl>
    <w:p w14:paraId="7150971A" w14:textId="77777777" w:rsidR="00B30340" w:rsidRPr="002B3594" w:rsidRDefault="00893BEE" w:rsidP="00A17A1B">
      <w:pPr>
        <w:ind w:firstLine="708"/>
        <w:rPr>
          <w:b/>
          <w:noProof/>
        </w:rPr>
      </w:pPr>
      <w:r w:rsidRPr="002B3594">
        <w:rPr>
          <w:b/>
          <w:noProof/>
        </w:rPr>
        <w:t>Zveřejněno na profilu zadavatele</w:t>
      </w:r>
      <w:r w:rsidR="007D773D" w:rsidRPr="002B3594">
        <w:rPr>
          <w:b/>
          <w:noProof/>
        </w:rPr>
        <w:br w:type="textWrapping" w:clear="all"/>
      </w:r>
    </w:p>
    <w:p w14:paraId="3BC1C272" w14:textId="77777777" w:rsidR="00B30340" w:rsidRPr="00B30340" w:rsidRDefault="00B30340" w:rsidP="00B30340">
      <w:pPr>
        <w:jc w:val="center"/>
        <w:rPr>
          <w:b/>
          <w:noProof/>
          <w:sz w:val="22"/>
          <w:szCs w:val="22"/>
          <w:u w:val="single"/>
        </w:rPr>
      </w:pPr>
      <w:r w:rsidRPr="00B30340">
        <w:rPr>
          <w:b/>
          <w:noProof/>
          <w:sz w:val="22"/>
          <w:szCs w:val="22"/>
          <w:u w:val="single"/>
        </w:rPr>
        <w:t xml:space="preserve">Výzva k podání nabídky na </w:t>
      </w:r>
      <w:r w:rsidR="00B14F7C">
        <w:rPr>
          <w:b/>
          <w:noProof/>
          <w:sz w:val="22"/>
          <w:szCs w:val="22"/>
          <w:u w:val="single"/>
        </w:rPr>
        <w:t xml:space="preserve">veřejnou podlimitní </w:t>
      </w:r>
      <w:r w:rsidR="0059762D">
        <w:rPr>
          <w:b/>
          <w:noProof/>
          <w:sz w:val="22"/>
          <w:szCs w:val="22"/>
          <w:u w:val="single"/>
        </w:rPr>
        <w:t>zakázku</w:t>
      </w:r>
    </w:p>
    <w:p w14:paraId="134D6EF3" w14:textId="77777777" w:rsidR="00B30340" w:rsidRDefault="00AA795D" w:rsidP="00F1605E">
      <w:pPr>
        <w:spacing w:after="120"/>
        <w:jc w:val="both"/>
        <w:rPr>
          <w:noProof/>
        </w:rPr>
      </w:pPr>
      <w:r>
        <w:rPr>
          <w:noProof/>
        </w:rPr>
        <w:t>Správa železnic</w:t>
      </w:r>
      <w:r w:rsidR="00B30340">
        <w:rPr>
          <w:noProof/>
        </w:rPr>
        <w:t>, státn</w:t>
      </w:r>
      <w:r w:rsidR="006326C2">
        <w:rPr>
          <w:noProof/>
        </w:rPr>
        <w:t>í organizace, se sídlem Praha 1 -</w:t>
      </w:r>
      <w:r w:rsidR="00B30340">
        <w:rPr>
          <w:noProof/>
        </w:rPr>
        <w:t xml:space="preserve"> Nové Město, Dlážděná 1003/7, </w:t>
      </w:r>
      <w:r w:rsidR="00DF010C">
        <w:rPr>
          <w:noProof/>
        </w:rPr>
        <w:t xml:space="preserve">              </w:t>
      </w:r>
      <w:r w:rsidR="00B30340">
        <w:rPr>
          <w:noProof/>
        </w:rPr>
        <w:t xml:space="preserve">PSČ 110 00, organizační jednotka Stavební správa západ, </w:t>
      </w:r>
      <w:r w:rsidR="00D447B0">
        <w:rPr>
          <w:noProof/>
        </w:rPr>
        <w:t>Sokolovská 1955/278</w:t>
      </w:r>
      <w:r w:rsidR="00B30340">
        <w:rPr>
          <w:noProof/>
        </w:rPr>
        <w:t xml:space="preserve">, </w:t>
      </w:r>
      <w:r w:rsidR="00DF010C">
        <w:rPr>
          <w:noProof/>
        </w:rPr>
        <w:t xml:space="preserve">                        </w:t>
      </w:r>
      <w:r w:rsidR="00B30340">
        <w:rPr>
          <w:noProof/>
        </w:rPr>
        <w:t>190 00 Praha 9, Vás</w:t>
      </w:r>
    </w:p>
    <w:p w14:paraId="1CA62A75" w14:textId="77777777" w:rsidR="00B30340" w:rsidRDefault="00CA728E" w:rsidP="00F1605E">
      <w:pPr>
        <w:spacing w:after="120"/>
        <w:jc w:val="center"/>
        <w:rPr>
          <w:b/>
          <w:noProof/>
        </w:rPr>
      </w:pPr>
      <w:r>
        <w:rPr>
          <w:b/>
          <w:noProof/>
        </w:rPr>
        <w:t>v</w:t>
      </w:r>
      <w:r w:rsidR="00B30340" w:rsidRPr="00B30340">
        <w:rPr>
          <w:b/>
          <w:noProof/>
        </w:rPr>
        <w:t>yzývá</w:t>
      </w:r>
    </w:p>
    <w:p w14:paraId="2DB79D9A" w14:textId="77777777" w:rsidR="00990651" w:rsidRPr="00B30340" w:rsidRDefault="00990651" w:rsidP="00F1605E">
      <w:pPr>
        <w:spacing w:after="120"/>
        <w:jc w:val="center"/>
        <w:rPr>
          <w:b/>
          <w:noProof/>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na</w:t>
      </w:r>
      <w:r w:rsidR="00B14F7C">
        <w:rPr>
          <w:rFonts w:cs="Arial"/>
          <w:i/>
          <w:iCs/>
        </w:rPr>
        <w:t xml:space="preserve"> zpracování</w:t>
      </w:r>
    </w:p>
    <w:p w14:paraId="7825E147" w14:textId="77777777" w:rsidR="00B30340" w:rsidRPr="00990651" w:rsidRDefault="00877782" w:rsidP="00990651">
      <w:pPr>
        <w:jc w:val="center"/>
        <w:rPr>
          <w:b/>
          <w:i/>
          <w:noProof/>
        </w:rPr>
      </w:pPr>
      <w:r w:rsidRPr="00F1605E">
        <w:rPr>
          <w:b/>
          <w:i/>
          <w:noProof/>
        </w:rPr>
        <w:t>Projektové d</w:t>
      </w:r>
      <w:r w:rsidR="00AA5ACB" w:rsidRPr="00F1605E">
        <w:rPr>
          <w:b/>
          <w:i/>
          <w:noProof/>
        </w:rPr>
        <w:t>okumentace pro stavební povolení</w:t>
      </w:r>
      <w:r w:rsidRPr="00F1605E">
        <w:rPr>
          <w:b/>
          <w:i/>
          <w:noProof/>
        </w:rPr>
        <w:t xml:space="preserve">, </w:t>
      </w:r>
      <w:r w:rsidR="00814FF1" w:rsidRPr="00F1605E">
        <w:rPr>
          <w:b/>
          <w:i/>
          <w:noProof/>
        </w:rPr>
        <w:t>včetně ho</w:t>
      </w:r>
      <w:r w:rsidR="004247EA" w:rsidRPr="00F1605E">
        <w:rPr>
          <w:b/>
          <w:i/>
          <w:noProof/>
        </w:rPr>
        <w:t>dnocení ekonomické efektivnosti</w:t>
      </w:r>
      <w:r w:rsidR="00814FF1" w:rsidRPr="00F1605E">
        <w:rPr>
          <w:b/>
          <w:i/>
          <w:noProof/>
        </w:rPr>
        <w:t xml:space="preserve"> </w:t>
      </w:r>
      <w:r w:rsidRPr="00F1605E">
        <w:rPr>
          <w:b/>
          <w:i/>
          <w:noProof/>
        </w:rPr>
        <w:t xml:space="preserve">a </w:t>
      </w:r>
      <w:r w:rsidR="00B93F1D" w:rsidRPr="00F1605E">
        <w:rPr>
          <w:b/>
          <w:i/>
          <w:noProof/>
        </w:rPr>
        <w:t xml:space="preserve">výkon </w:t>
      </w:r>
      <w:r w:rsidRPr="00F1605E">
        <w:rPr>
          <w:b/>
          <w:i/>
          <w:noProof/>
        </w:rPr>
        <w:t>autorského dozoru projektanta při realizaci</w:t>
      </w:r>
      <w:r w:rsidR="0040754B" w:rsidRPr="00F1605E">
        <w:rPr>
          <w:b/>
          <w:i/>
          <w:noProof/>
        </w:rPr>
        <w:t xml:space="preserve"> stavby:</w:t>
      </w:r>
    </w:p>
    <w:p w14:paraId="604053CE" w14:textId="77777777" w:rsidR="00B30340" w:rsidRPr="0021053B" w:rsidRDefault="00B30340" w:rsidP="00B30340">
      <w:pPr>
        <w:jc w:val="center"/>
        <w:rPr>
          <w:b/>
          <w:noProof/>
          <w:sz w:val="28"/>
          <w:szCs w:val="28"/>
        </w:rPr>
      </w:pPr>
      <w:r w:rsidRPr="0021053B">
        <w:rPr>
          <w:b/>
          <w:noProof/>
          <w:sz w:val="28"/>
          <w:szCs w:val="28"/>
        </w:rPr>
        <w:t>„</w:t>
      </w:r>
      <w:r w:rsidR="00C6395E">
        <w:rPr>
          <w:b/>
          <w:noProof/>
          <w:sz w:val="28"/>
          <w:szCs w:val="28"/>
        </w:rPr>
        <w:t>Přestupní terminál Soběslav</w:t>
      </w:r>
      <w:r w:rsidRPr="0021053B">
        <w:rPr>
          <w:b/>
          <w:noProof/>
          <w:sz w:val="28"/>
          <w:szCs w:val="28"/>
        </w:rPr>
        <w:t>“</w:t>
      </w:r>
    </w:p>
    <w:p w14:paraId="1EDBFF26" w14:textId="77777777" w:rsidR="00F1605E" w:rsidRDefault="006326C2" w:rsidP="006326C2">
      <w:pPr>
        <w:jc w:val="both"/>
        <w:rPr>
          <w:rFonts w:cs="Arial"/>
        </w:rPr>
      </w:pPr>
      <w:r w:rsidRPr="00400BA4">
        <w:rPr>
          <w:noProof/>
        </w:rPr>
        <w:t>ISPROFIN</w:t>
      </w:r>
      <w:r w:rsidR="00400BA4" w:rsidRPr="00400BA4">
        <w:rPr>
          <w:noProof/>
        </w:rPr>
        <w:t>/ISPROFOND</w:t>
      </w:r>
      <w:r w:rsidR="00990651" w:rsidRPr="00400BA4">
        <w:rPr>
          <w:noProof/>
        </w:rPr>
        <w:t>:</w:t>
      </w:r>
      <w:r w:rsidR="00990651" w:rsidRPr="00400BA4">
        <w:rPr>
          <w:noProof/>
        </w:rPr>
        <w:tab/>
      </w:r>
      <w:r w:rsidR="00C6395E">
        <w:rPr>
          <w:noProof/>
        </w:rPr>
        <w:t>5313510021</w:t>
      </w:r>
      <w:r w:rsidR="00F12B73" w:rsidRPr="00270634">
        <w:rPr>
          <w:noProof/>
        </w:rPr>
        <w:t>/</w:t>
      </w:r>
      <w:r w:rsidR="00270634" w:rsidRPr="00270634">
        <w:rPr>
          <w:noProof/>
        </w:rPr>
        <w:t>5</w:t>
      </w:r>
      <w:r w:rsidR="00C6395E">
        <w:rPr>
          <w:noProof/>
        </w:rPr>
        <w:t>003520139</w:t>
      </w:r>
      <w:r w:rsidR="0059762D" w:rsidRPr="00400BA4">
        <w:rPr>
          <w:noProof/>
        </w:rPr>
        <w:br/>
      </w:r>
      <w:r w:rsidR="00E2510B" w:rsidRPr="004D0361">
        <w:rPr>
          <w:rFonts w:cs="Arial"/>
        </w:rPr>
        <w:t>Evidenční číslo zakázky:</w:t>
      </w:r>
      <w:r w:rsidR="00E2510B" w:rsidRPr="004D0361">
        <w:rPr>
          <w:rFonts w:cs="Arial"/>
          <w:color w:val="FF0000"/>
        </w:rPr>
        <w:tab/>
      </w:r>
      <w:r w:rsidR="00F1605E" w:rsidRPr="00F1605E">
        <w:rPr>
          <w:rFonts w:cs="Arial"/>
        </w:rPr>
        <w:t xml:space="preserve">61820450 </w:t>
      </w:r>
    </w:p>
    <w:p w14:paraId="78D80B33" w14:textId="77777777" w:rsidR="00B30340" w:rsidRDefault="001A282D" w:rsidP="006326C2">
      <w:pPr>
        <w:jc w:val="both"/>
        <w:rPr>
          <w:noProof/>
        </w:rPr>
      </w:pPr>
      <w:r w:rsidRPr="001A282D">
        <w:rPr>
          <w:noProof/>
        </w:rPr>
        <w:t xml:space="preserve">Zadavatel zadává tuto veřejnou zakázku při výkonu relevantní činnosti ve smyslu ustanovení </w:t>
      </w:r>
      <w:r w:rsidR="00DF010C">
        <w:rPr>
          <w:noProof/>
        </w:rPr>
        <w:t xml:space="preserve">     </w:t>
      </w:r>
      <w:r w:rsidRPr="001A282D">
        <w:rPr>
          <w:noProof/>
        </w:rPr>
        <w:t>§ 153 odst. 1 písm. f) zákona č. 134/2016 Sb., o zadávání veřejných zakázek</w:t>
      </w:r>
      <w:r w:rsidR="006326C2">
        <w:rPr>
          <w:noProof/>
        </w:rPr>
        <w:t>,</w:t>
      </w:r>
      <w:r w:rsidRPr="001A282D">
        <w:rPr>
          <w:noProof/>
        </w:rPr>
        <w:t xml:space="preserve"> ve znění pozdějších právních předpisů (dále jen „zákon“). V souladu s ustanovením § 151 odst. 1 „zákona“ je tato zakázka sektorovou veřejnou zakázkou a zadavatel tuto veřejnou zakázku, v souladu s ustanovením § 158 odst. 1 nezadává v zadávacím řízení podle „zákona“</w:t>
      </w:r>
      <w:r w:rsidR="00B30340">
        <w:rPr>
          <w:noProof/>
        </w:rPr>
        <w:t>.</w:t>
      </w:r>
    </w:p>
    <w:p w14:paraId="13329ECA" w14:textId="77777777" w:rsidR="00B30340" w:rsidRDefault="00B30340" w:rsidP="006326C2">
      <w:pPr>
        <w:rPr>
          <w:noProof/>
        </w:rPr>
      </w:pPr>
      <w:r w:rsidRPr="00B30340">
        <w:rPr>
          <w:b/>
          <w:noProof/>
        </w:rPr>
        <w:t>Druh zakázky:</w:t>
      </w:r>
      <w:r>
        <w:rPr>
          <w:noProof/>
        </w:rPr>
        <w:t xml:space="preserve"> služby</w:t>
      </w:r>
    </w:p>
    <w:p w14:paraId="18025738" w14:textId="77777777" w:rsidR="00B30340" w:rsidRPr="00B30340" w:rsidRDefault="00B30340" w:rsidP="00E206F9">
      <w:pPr>
        <w:pStyle w:val="Odstavecseseznamem"/>
        <w:numPr>
          <w:ilvl w:val="0"/>
          <w:numId w:val="5"/>
        </w:numPr>
        <w:rPr>
          <w:b/>
          <w:noProof/>
          <w:u w:val="single"/>
        </w:rPr>
      </w:pPr>
      <w:r w:rsidRPr="00B30340">
        <w:rPr>
          <w:b/>
          <w:noProof/>
          <w:u w:val="single"/>
        </w:rPr>
        <w:t>Identifikační údaje zadavatele:</w:t>
      </w:r>
    </w:p>
    <w:p w14:paraId="2CD8BCC9" w14:textId="77777777" w:rsidR="00B30340" w:rsidRDefault="00AA795D" w:rsidP="006326C2">
      <w:pPr>
        <w:rPr>
          <w:noProof/>
        </w:rPr>
      </w:pPr>
      <w:r>
        <w:rPr>
          <w:noProof/>
        </w:rPr>
        <w:t>Správa železnic</w:t>
      </w:r>
      <w:r w:rsidR="006326C2">
        <w:rPr>
          <w:noProof/>
        </w:rPr>
        <w:t>, státní organizace</w:t>
      </w:r>
      <w:r w:rsidR="0059762D">
        <w:rPr>
          <w:noProof/>
        </w:rPr>
        <w:t xml:space="preserve"> </w:t>
      </w:r>
      <w:r w:rsidR="0059762D">
        <w:rPr>
          <w:noProof/>
        </w:rPr>
        <w:br/>
      </w:r>
      <w:r w:rsidR="006326C2">
        <w:rPr>
          <w:noProof/>
        </w:rPr>
        <w:t>Praha 1 -</w:t>
      </w:r>
      <w:r w:rsidR="00B30340">
        <w:rPr>
          <w:noProof/>
        </w:rPr>
        <w:t xml:space="preserve"> Nové Měs</w:t>
      </w:r>
      <w:r w:rsidR="0059762D">
        <w:rPr>
          <w:noProof/>
        </w:rPr>
        <w:t>to, Dlážděná 1003/7, PSČ 110 00</w:t>
      </w:r>
      <w:r w:rsidR="0059762D">
        <w:rPr>
          <w:noProof/>
        </w:rPr>
        <w:br/>
      </w:r>
      <w:r w:rsidR="00B30340">
        <w:rPr>
          <w:noProof/>
        </w:rPr>
        <w:t>IČ</w:t>
      </w:r>
      <w:r w:rsidR="0059762D">
        <w:rPr>
          <w:noProof/>
        </w:rPr>
        <w:t>O: 70 99 42 34, DIČ: CZ70994234</w:t>
      </w:r>
      <w:r w:rsidR="0059762D">
        <w:rPr>
          <w:noProof/>
        </w:rPr>
        <w:br/>
      </w:r>
      <w:r w:rsidR="00B30340">
        <w:rPr>
          <w:noProof/>
        </w:rPr>
        <w:t>Zápis v</w:t>
      </w:r>
      <w:r w:rsidR="00013124">
        <w:rPr>
          <w:noProof/>
        </w:rPr>
        <w:t xml:space="preserve"> OR: MS v Praze, spisová značka A </w:t>
      </w:r>
      <w:r w:rsidR="00B30340">
        <w:rPr>
          <w:noProof/>
        </w:rPr>
        <w:t>48384</w:t>
      </w:r>
      <w:r w:rsidR="0059762D">
        <w:rPr>
          <w:noProof/>
        </w:rPr>
        <w:br/>
      </w:r>
      <w:r w:rsidR="00B30340">
        <w:rPr>
          <w:noProof/>
        </w:rPr>
        <w:t xml:space="preserve">zastoupená Ing. Petrem Hofhanzlem, </w:t>
      </w:r>
      <w:r w:rsidR="0059762D">
        <w:rPr>
          <w:noProof/>
        </w:rPr>
        <w:t>ředitelem Stavební správy západ</w:t>
      </w:r>
      <w:r w:rsidR="0059762D">
        <w:rPr>
          <w:noProof/>
        </w:rPr>
        <w:br/>
      </w:r>
      <w:r w:rsidR="00B30340">
        <w:rPr>
          <w:noProof/>
        </w:rPr>
        <w:t>Identifikátor datové schránky: uccchjm</w:t>
      </w:r>
    </w:p>
    <w:p w14:paraId="11CF42C4" w14:textId="77777777" w:rsidR="00F1605E" w:rsidRDefault="0059762D" w:rsidP="00B30340">
      <w:pPr>
        <w:rPr>
          <w:noProof/>
        </w:rPr>
      </w:pPr>
      <w:r>
        <w:rPr>
          <w:noProof/>
        </w:rPr>
        <w:t>Korespondenční adresa:</w:t>
      </w:r>
      <w:r>
        <w:rPr>
          <w:noProof/>
        </w:rPr>
        <w:br/>
      </w:r>
      <w:r w:rsidR="00AA795D">
        <w:rPr>
          <w:noProof/>
        </w:rPr>
        <w:t>Správa železnic</w:t>
      </w:r>
      <w:r>
        <w:rPr>
          <w:noProof/>
        </w:rPr>
        <w:t>, státní organizace</w:t>
      </w:r>
      <w:r>
        <w:rPr>
          <w:noProof/>
        </w:rPr>
        <w:br/>
        <w:t>Stavební správa západ</w:t>
      </w:r>
      <w:r>
        <w:rPr>
          <w:noProof/>
        </w:rPr>
        <w:br/>
      </w:r>
      <w:r w:rsidR="00D447B0">
        <w:rPr>
          <w:noProof/>
        </w:rPr>
        <w:t>Sokolovská 1955/278</w:t>
      </w:r>
      <w:r>
        <w:rPr>
          <w:noProof/>
        </w:rPr>
        <w:br/>
      </w:r>
      <w:r w:rsidR="00B30340">
        <w:rPr>
          <w:noProof/>
        </w:rPr>
        <w:t>190 00 Praha 9</w:t>
      </w:r>
    </w:p>
    <w:p w14:paraId="57410137" w14:textId="77777777" w:rsidR="00057900" w:rsidRDefault="00B30340" w:rsidP="00B30340">
      <w:pPr>
        <w:rPr>
          <w:noProof/>
        </w:rPr>
      </w:pPr>
      <w:r>
        <w:rPr>
          <w:noProof/>
        </w:rPr>
        <w:t>Kontaktní</w:t>
      </w:r>
      <w:r w:rsidR="0059762D">
        <w:rPr>
          <w:noProof/>
        </w:rPr>
        <w:t xml:space="preserve"> osobou pro zadávací řízení je:</w:t>
      </w:r>
      <w:r w:rsidR="0059762D">
        <w:rPr>
          <w:noProof/>
        </w:rPr>
        <w:br/>
      </w:r>
      <w:r w:rsidR="00C6395E">
        <w:rPr>
          <w:noProof/>
        </w:rPr>
        <w:t>Vladimíra Hlídková</w:t>
      </w:r>
      <w:r w:rsidR="00AA5ACB">
        <w:rPr>
          <w:noProof/>
        </w:rPr>
        <w:t xml:space="preserve"> </w:t>
      </w:r>
      <w:r>
        <w:rPr>
          <w:noProof/>
        </w:rPr>
        <w:t xml:space="preserve"> mobil: +420</w:t>
      </w:r>
      <w:r w:rsidR="00C6395E">
        <w:rPr>
          <w:noProof/>
        </w:rPr>
        <w:t> 724 321 788</w:t>
      </w:r>
      <w:r>
        <w:rPr>
          <w:noProof/>
        </w:rPr>
        <w:t xml:space="preserve"> e-mail: </w:t>
      </w:r>
      <w:r w:rsidR="00C6395E">
        <w:rPr>
          <w:noProof/>
        </w:rPr>
        <w:t>hlidkova@spravazeleznic.cz</w:t>
      </w:r>
    </w:p>
    <w:p w14:paraId="73D874AB" w14:textId="77777777" w:rsidR="00B30340" w:rsidRPr="00B30340" w:rsidRDefault="00B30340" w:rsidP="00E206F9">
      <w:pPr>
        <w:pStyle w:val="Odstavecseseznamem"/>
        <w:numPr>
          <w:ilvl w:val="0"/>
          <w:numId w:val="5"/>
        </w:numPr>
        <w:rPr>
          <w:b/>
          <w:noProof/>
          <w:u w:val="single"/>
        </w:rPr>
      </w:pPr>
      <w:r w:rsidRPr="00B30340">
        <w:rPr>
          <w:b/>
          <w:noProof/>
          <w:u w:val="single"/>
        </w:rPr>
        <w:lastRenderedPageBreak/>
        <w:t>Úvodní ustanovení</w:t>
      </w:r>
    </w:p>
    <w:p w14:paraId="5200AE38" w14:textId="77777777" w:rsidR="00B30340" w:rsidRDefault="00F4771D" w:rsidP="006326C2">
      <w:pPr>
        <w:jc w:val="both"/>
        <w:rPr>
          <w:noProof/>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7F287BF9" w14:textId="77777777" w:rsidR="00B30340" w:rsidRDefault="00B30340" w:rsidP="006326C2">
      <w:pPr>
        <w:jc w:val="both"/>
        <w:rPr>
          <w:noProof/>
        </w:rPr>
      </w:pPr>
      <w:r>
        <w:rPr>
          <w:noProof/>
        </w:rPr>
        <w:t>Účastníci podají svoji nabídku na celý předmět plnění této veřejné zakázky, jak je požadováno v zadávací dokumentaci. Pro vyloučení pochybností zadavatel uvádí, že tato veřejná zakázka není dělena na části.</w:t>
      </w:r>
    </w:p>
    <w:p w14:paraId="4F28F34C" w14:textId="77777777" w:rsidR="00B30340" w:rsidRDefault="00B30340" w:rsidP="006326C2">
      <w:pPr>
        <w:jc w:val="both"/>
        <w:rPr>
          <w:noProof/>
        </w:rPr>
      </w:pPr>
      <w:r>
        <w:rPr>
          <w:noProof/>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710A7D8D" w14:textId="77777777" w:rsidR="00B30340" w:rsidRPr="00B30340" w:rsidRDefault="00B30340" w:rsidP="00E206F9">
      <w:pPr>
        <w:pStyle w:val="Odstavecseseznamem"/>
        <w:numPr>
          <w:ilvl w:val="0"/>
          <w:numId w:val="5"/>
        </w:numPr>
        <w:rPr>
          <w:b/>
          <w:noProof/>
          <w:u w:val="single"/>
        </w:rPr>
      </w:pPr>
      <w:r w:rsidRPr="00B30340">
        <w:rPr>
          <w:b/>
          <w:noProof/>
          <w:u w:val="single"/>
        </w:rPr>
        <w:t>Komunikace mezi zadavatelem a účastníky</w:t>
      </w:r>
    </w:p>
    <w:p w14:paraId="3A7F8D59" w14:textId="77777777" w:rsidR="00B30340" w:rsidRDefault="00B30340" w:rsidP="00FD1761">
      <w:pPr>
        <w:jc w:val="both"/>
        <w:rPr>
          <w:noProof/>
        </w:rPr>
      </w:pPr>
      <w:r>
        <w:rPr>
          <w:noProof/>
        </w:rPr>
        <w:t>Veškerá komunikace mezi zadavatelem a účastníky v zadávacím řízení musí být ved</w:t>
      </w:r>
      <w:r w:rsidR="00F4771D">
        <w:rPr>
          <w:noProof/>
        </w:rPr>
        <w:t xml:space="preserve">ena pouze </w:t>
      </w:r>
      <w:r>
        <w:rPr>
          <w:noProof/>
        </w:rPr>
        <w:t xml:space="preserve">elektronicky. Doručování písemností a komunikace mezi zadavatelem a účastníky v zadávacím řízení bude ze strany zadavatele probíhat prostřednictvím elektronického nástroje E-ZAK </w:t>
      </w:r>
      <w:r w:rsidR="00F4771D">
        <w:rPr>
          <w:noProof/>
        </w:rPr>
        <w:t>(na adrese: https://zakazky.spravazeleznic</w:t>
      </w:r>
      <w:r>
        <w:rPr>
          <w:noProof/>
        </w:rPr>
        <w:t xml:space="preserve">.cz/), který je profilem zadavatele a splňuje podmínky vyhlášky č. </w:t>
      </w:r>
      <w:r w:rsidRPr="0036638A">
        <w:rPr>
          <w:noProof/>
        </w:rPr>
        <w:t>260/2016</w:t>
      </w:r>
      <w:r>
        <w:rPr>
          <w:noProof/>
        </w:rPr>
        <w:t xml:space="preserve"> Sb., o stanovení podrobnějších podmínek týkajících se elektronických nástrojů, elektronických úkonů při zadávání veřejných zakázek a certifikátu shody</w:t>
      </w:r>
      <w:r w:rsidR="00FD1761">
        <w:rPr>
          <w:noProof/>
        </w:rPr>
        <w:t>.</w:t>
      </w:r>
      <w:r>
        <w:rPr>
          <w:noProof/>
        </w:rPr>
        <w:t xml:space="preserve"> Na komunikaci ze strany účastníka učiněnou elektronicky, avšak nikoliv prostřednictvím elektronického nástroje E-ZAK, bude zadavatel vždy odpovídat prostřednictvím elektronického nástroje.</w:t>
      </w:r>
    </w:p>
    <w:p w14:paraId="4A5E6460" w14:textId="77777777" w:rsidR="00B30340" w:rsidRDefault="00B30340" w:rsidP="00E206F9">
      <w:pPr>
        <w:pStyle w:val="Odstavecseseznamem"/>
        <w:numPr>
          <w:ilvl w:val="0"/>
          <w:numId w:val="5"/>
        </w:numPr>
        <w:rPr>
          <w:b/>
          <w:noProof/>
          <w:u w:val="single"/>
        </w:rPr>
      </w:pPr>
      <w:r w:rsidRPr="00B30340">
        <w:rPr>
          <w:b/>
          <w:noProof/>
          <w:u w:val="single"/>
        </w:rPr>
        <w:t>Předmět zakázky:</w:t>
      </w:r>
    </w:p>
    <w:p w14:paraId="223D96EF" w14:textId="4F75608A" w:rsidR="00141D46" w:rsidRPr="00387DBF" w:rsidRDefault="00141D46" w:rsidP="00A17A1B">
      <w:pPr>
        <w:pStyle w:val="Text2-1"/>
        <w:numPr>
          <w:ilvl w:val="0"/>
          <w:numId w:val="0"/>
        </w:numPr>
      </w:pPr>
      <w:r>
        <w:t xml:space="preserve">Předmětem díla je </w:t>
      </w:r>
      <w:r w:rsidRPr="0059648C">
        <w:t xml:space="preserve">zhotovení </w:t>
      </w:r>
      <w:r w:rsidR="00C6395E" w:rsidRPr="0059648C">
        <w:t>projektové</w:t>
      </w:r>
      <w:r w:rsidRPr="0059648C">
        <w:t xml:space="preserve"> dokumentace</w:t>
      </w:r>
      <w:r>
        <w:t xml:space="preserve"> pro stavební povolení (DSP) a Projektové dokumentace pro provádění stavby (PDPS) pro investiční akci </w:t>
      </w:r>
      <w:r w:rsidRPr="00141D46">
        <w:rPr>
          <w:b/>
        </w:rPr>
        <w:t>„</w:t>
      </w:r>
      <w:r w:rsidR="00C6395E">
        <w:rPr>
          <w:b/>
        </w:rPr>
        <w:t>Přestupní terminál Soběslav</w:t>
      </w:r>
      <w:r w:rsidRPr="00141D46">
        <w:rPr>
          <w:b/>
        </w:rPr>
        <w:t>"</w:t>
      </w:r>
      <w:r w:rsidR="00C6395E">
        <w:rPr>
          <w:b/>
        </w:rPr>
        <w:t xml:space="preserve"> </w:t>
      </w:r>
      <w:r w:rsidR="00C6395E" w:rsidRPr="00C6395E">
        <w:t>v rozsahu vyhlášky č. 146/2008 Sb., o rozsahu a obsahu projekto</w:t>
      </w:r>
      <w:r w:rsidR="0000020A">
        <w:t>v</w:t>
      </w:r>
      <w:r w:rsidR="00C6395E" w:rsidRPr="00C6395E">
        <w:t>é dokumentace dopravních staveb, v platném znění</w:t>
      </w:r>
      <w:r w:rsidRPr="00C6395E">
        <w:t>.</w:t>
      </w:r>
      <w:r>
        <w:t xml:space="preserve"> Součástí dokumentace bude vypracování hodnocení ekonomické efektivnosti (dále EH), činnost koordinátora BOZP v přípravě (dále BOZP), a výkon autorského dozoru (dále AD).</w:t>
      </w:r>
    </w:p>
    <w:p w14:paraId="2FD4236B" w14:textId="77777777" w:rsidR="004A141B" w:rsidRDefault="000346AC" w:rsidP="00057900">
      <w:pPr>
        <w:jc w:val="both"/>
        <w:rPr>
          <w:noProof/>
        </w:rPr>
      </w:pPr>
      <w:r w:rsidRPr="007C5738">
        <w:rPr>
          <w:noProof/>
        </w:rPr>
        <w:t>Bližší specifikace předmětu plnění veřejné zakázky je upravena v dalších částech zadávací dokumentace</w:t>
      </w:r>
      <w:r w:rsidR="00B30340" w:rsidRPr="007C5738">
        <w:rPr>
          <w:noProof/>
        </w:rPr>
        <w:t>.</w:t>
      </w:r>
    </w:p>
    <w:p w14:paraId="785F9C7B" w14:textId="77777777" w:rsidR="00B30340" w:rsidRPr="00B30340" w:rsidRDefault="00B30340" w:rsidP="00E206F9">
      <w:pPr>
        <w:pStyle w:val="Odstavecseseznamem"/>
        <w:numPr>
          <w:ilvl w:val="0"/>
          <w:numId w:val="5"/>
        </w:numPr>
        <w:rPr>
          <w:b/>
          <w:noProof/>
          <w:u w:val="single"/>
        </w:rPr>
      </w:pPr>
      <w:r w:rsidRPr="00B30340">
        <w:rPr>
          <w:b/>
          <w:noProof/>
          <w:u w:val="single"/>
        </w:rPr>
        <w:t>Předpokládaná hodnota zakázky:</w:t>
      </w:r>
    </w:p>
    <w:p w14:paraId="07030802" w14:textId="77777777" w:rsidR="00B30340" w:rsidRDefault="00B30340" w:rsidP="00B30340">
      <w:pPr>
        <w:rPr>
          <w:noProof/>
        </w:rPr>
      </w:pPr>
      <w:r>
        <w:rPr>
          <w:noProof/>
        </w:rPr>
        <w:t xml:space="preserve">Zadavatelem stanovená předpokládaná hodnota zakázky činí </w:t>
      </w:r>
      <w:r w:rsidR="002413F7">
        <w:rPr>
          <w:b/>
          <w:noProof/>
        </w:rPr>
        <w:t>1</w:t>
      </w:r>
      <w:r w:rsidR="00C6395E">
        <w:rPr>
          <w:b/>
          <w:noProof/>
        </w:rPr>
        <w:t> 394 648</w:t>
      </w:r>
      <w:r w:rsidRPr="00764D8F">
        <w:rPr>
          <w:b/>
          <w:noProof/>
        </w:rPr>
        <w:t>,- Kč</w:t>
      </w:r>
      <w:r>
        <w:rPr>
          <w:noProof/>
        </w:rPr>
        <w:t xml:space="preserve"> (bez DPH).  </w:t>
      </w:r>
    </w:p>
    <w:p w14:paraId="1A56E8CE" w14:textId="77777777" w:rsidR="00B30340" w:rsidRPr="00B30340" w:rsidRDefault="00B30340" w:rsidP="00E206F9">
      <w:pPr>
        <w:pStyle w:val="Odstavecseseznamem"/>
        <w:numPr>
          <w:ilvl w:val="0"/>
          <w:numId w:val="5"/>
        </w:numPr>
        <w:rPr>
          <w:b/>
          <w:noProof/>
          <w:u w:val="single"/>
        </w:rPr>
      </w:pPr>
      <w:r w:rsidRPr="00B30340">
        <w:rPr>
          <w:b/>
          <w:noProof/>
          <w:u w:val="single"/>
        </w:rPr>
        <w:t xml:space="preserve">Zadávací dokumentaci tvoří:    </w:t>
      </w:r>
    </w:p>
    <w:p w14:paraId="132DE388" w14:textId="77777777" w:rsidR="00F751AD" w:rsidRDefault="00B30340" w:rsidP="00057900">
      <w:pPr>
        <w:jc w:val="both"/>
        <w:rPr>
          <w:noProof/>
        </w:rPr>
      </w:pPr>
      <w:r>
        <w:rPr>
          <w:noProof/>
        </w:rPr>
        <w:t xml:space="preserve">Kompletní zadávací dokumentace je účastníkům poskytnuta prostřednictvím elektronického nástroje E-ZAK. </w:t>
      </w:r>
    </w:p>
    <w:p w14:paraId="627E90D3" w14:textId="77777777" w:rsidR="00B30340" w:rsidRDefault="00B30340" w:rsidP="00F1605E">
      <w:pPr>
        <w:spacing w:after="120"/>
        <w:jc w:val="both"/>
        <w:rPr>
          <w:noProof/>
        </w:rPr>
      </w:pPr>
      <w:r>
        <w:rPr>
          <w:noProof/>
        </w:rPr>
        <w:t>Součástí zadávací dokumentace je:</w:t>
      </w:r>
    </w:p>
    <w:p w14:paraId="2C86E63D" w14:textId="77777777" w:rsidR="0059762D" w:rsidRDefault="0059762D" w:rsidP="00F1605E">
      <w:pPr>
        <w:pStyle w:val="Odstavecseseznamem"/>
        <w:numPr>
          <w:ilvl w:val="0"/>
          <w:numId w:val="6"/>
        </w:numPr>
        <w:spacing w:after="120"/>
        <w:jc w:val="both"/>
        <w:rPr>
          <w:noProof/>
        </w:rPr>
      </w:pPr>
      <w:r>
        <w:rPr>
          <w:noProof/>
        </w:rPr>
        <w:t>Výzva k podání nabídky</w:t>
      </w:r>
      <w:r w:rsidR="00057900">
        <w:rPr>
          <w:noProof/>
        </w:rPr>
        <w:t>,</w:t>
      </w:r>
      <w:r>
        <w:rPr>
          <w:noProof/>
        </w:rPr>
        <w:t xml:space="preserve"> </w:t>
      </w:r>
      <w:r w:rsidR="00766CAC">
        <w:rPr>
          <w:noProof/>
        </w:rPr>
        <w:t>vč. příloh</w:t>
      </w:r>
    </w:p>
    <w:p w14:paraId="4E3B881A" w14:textId="10A4D0DD" w:rsidR="00F1605E" w:rsidRDefault="004B25DA" w:rsidP="00F1605E">
      <w:pPr>
        <w:pStyle w:val="Odstavecseseznamem"/>
        <w:numPr>
          <w:ilvl w:val="0"/>
          <w:numId w:val="6"/>
        </w:numPr>
        <w:spacing w:after="120"/>
        <w:jc w:val="both"/>
        <w:rPr>
          <w:noProof/>
        </w:rPr>
      </w:pPr>
      <w:r w:rsidRPr="00154110">
        <w:rPr>
          <w:noProof/>
        </w:rPr>
        <w:t>Návrh Smlouvy o dílo</w:t>
      </w:r>
      <w:r w:rsidR="00057900" w:rsidRPr="00154110">
        <w:rPr>
          <w:noProof/>
        </w:rPr>
        <w:t>, vč.</w:t>
      </w:r>
      <w:r w:rsidR="0086040E" w:rsidRPr="00154110">
        <w:rPr>
          <w:noProof/>
        </w:rPr>
        <w:t xml:space="preserve"> </w:t>
      </w:r>
      <w:r w:rsidR="0056253C">
        <w:rPr>
          <w:noProof/>
        </w:rPr>
        <w:t>příloh</w:t>
      </w:r>
    </w:p>
    <w:p w14:paraId="1DED56AD" w14:textId="5C0F7F6A" w:rsidR="005B1A38" w:rsidRDefault="005B1A38" w:rsidP="00F1605E">
      <w:pPr>
        <w:pStyle w:val="Odstavecseseznamem"/>
        <w:numPr>
          <w:ilvl w:val="0"/>
          <w:numId w:val="6"/>
        </w:numPr>
        <w:spacing w:after="120"/>
        <w:jc w:val="both"/>
        <w:rPr>
          <w:noProof/>
        </w:rPr>
      </w:pPr>
      <w:r>
        <w:rPr>
          <w:noProof/>
        </w:rPr>
        <w:t xml:space="preserve">Výchozí a související podklady </w:t>
      </w:r>
    </w:p>
    <w:p w14:paraId="5CE13465" w14:textId="77777777" w:rsidR="00F1605E" w:rsidRDefault="00F1605E" w:rsidP="00F1605E">
      <w:pPr>
        <w:pStyle w:val="Odstavecseseznamem"/>
        <w:spacing w:after="120"/>
        <w:jc w:val="both"/>
        <w:rPr>
          <w:noProof/>
        </w:rPr>
      </w:pPr>
    </w:p>
    <w:p w14:paraId="46A3F68F" w14:textId="77777777" w:rsidR="00057900" w:rsidRPr="00057900" w:rsidRDefault="00B30340" w:rsidP="00F1605E">
      <w:pPr>
        <w:pStyle w:val="Odstavecseseznamem"/>
        <w:spacing w:after="120"/>
        <w:ind w:left="0"/>
        <w:jc w:val="both"/>
        <w:rPr>
          <w:noProof/>
        </w:rPr>
      </w:pPr>
      <w:r w:rsidRPr="00F1605E">
        <w:rPr>
          <w:rFonts w:ascii="Verdana" w:hAnsi="Verdana"/>
          <w:noProof/>
        </w:rPr>
        <w:lastRenderedPageBreak/>
        <w:t xml:space="preserve">Zadavatel umožňuje účastníkům přístup ke všem svým interním předpisům následujícím způsobem: </w:t>
      </w:r>
      <w:hyperlink r:id="rId11" w:history="1">
        <w:r w:rsidR="00C6395E" w:rsidRPr="00F1605E">
          <w:rPr>
            <w:rStyle w:val="Hypertextovodkaz"/>
            <w:rFonts w:ascii="Verdana" w:hAnsi="Verdana" w:cs="Arial"/>
          </w:rPr>
          <w:t>http://www.tudc.cz/</w:t>
        </w:r>
      </w:hyperlink>
      <w:r w:rsidR="00057900" w:rsidRPr="00F1605E">
        <w:rPr>
          <w:rStyle w:val="Hypertextovodkaz"/>
          <w:rFonts w:ascii="Verdana" w:hAnsi="Verdana" w:cs="Arial"/>
          <w:color w:val="0070C0"/>
        </w:rPr>
        <w:t xml:space="preserve"> </w:t>
      </w:r>
      <w:r w:rsidR="00057900" w:rsidRPr="00F1605E">
        <w:rPr>
          <w:rFonts w:ascii="Verdana" w:hAnsi="Verdana" w:cs="Arial"/>
        </w:rPr>
        <w:t xml:space="preserve">nebo </w:t>
      </w:r>
      <w:hyperlink r:id="rId12" w:history="1">
        <w:r w:rsidR="00D4513B" w:rsidRPr="00F1605E">
          <w:rPr>
            <w:rStyle w:val="Hypertextovodkaz"/>
            <w:rFonts w:ascii="Verdana" w:hAnsi="Verdana" w:cs="Arial"/>
          </w:rPr>
          <w:t>https://www.spravazeleznic.cz/</w:t>
        </w:r>
      </w:hyperlink>
      <w:r w:rsidR="00057900" w:rsidRPr="00F1605E">
        <w:rPr>
          <w:rFonts w:ascii="Verdana" w:hAnsi="Verdana" w:cs="Arial"/>
          <w:color w:val="0070C0"/>
        </w:rPr>
        <w:t xml:space="preserve"> (v sekci „O </w:t>
      </w:r>
      <w:proofErr w:type="gramStart"/>
      <w:r w:rsidR="00057900" w:rsidRPr="00F1605E">
        <w:rPr>
          <w:rFonts w:ascii="Verdana" w:hAnsi="Verdana" w:cs="Arial"/>
          <w:color w:val="0070C0"/>
        </w:rPr>
        <w:t>nás“ –&gt; „Vnitřní</w:t>
      </w:r>
      <w:proofErr w:type="gramEnd"/>
      <w:r w:rsidR="00057900" w:rsidRPr="00F1605E">
        <w:rPr>
          <w:rFonts w:ascii="Verdana" w:hAnsi="Verdana" w:cs="Arial"/>
          <w:color w:val="0070C0"/>
        </w:rPr>
        <w:t xml:space="preserve"> předpisy“ odkaz „Dokumenty a předpisy“)</w:t>
      </w:r>
      <w:r w:rsidR="00D9528E" w:rsidRPr="00F1605E">
        <w:rPr>
          <w:rFonts w:ascii="Verdana" w:hAnsi="Verdana" w:cs="Arial"/>
        </w:rPr>
        <w:t>.</w:t>
      </w:r>
    </w:p>
    <w:p w14:paraId="1B36AD0F" w14:textId="77777777" w:rsidR="00B30340" w:rsidRPr="00B30340" w:rsidRDefault="00B30340" w:rsidP="00E206F9">
      <w:pPr>
        <w:pStyle w:val="Odstavecseseznamem"/>
        <w:numPr>
          <w:ilvl w:val="0"/>
          <w:numId w:val="5"/>
        </w:numPr>
        <w:rPr>
          <w:b/>
          <w:noProof/>
          <w:u w:val="single"/>
        </w:rPr>
      </w:pPr>
      <w:r w:rsidRPr="00B30340">
        <w:rPr>
          <w:b/>
          <w:noProof/>
          <w:u w:val="single"/>
        </w:rPr>
        <w:t>Doba a místo plnění zakázky:</w:t>
      </w:r>
    </w:p>
    <w:p w14:paraId="1B99DB83" w14:textId="77777777" w:rsidR="00B30340" w:rsidRPr="00D4513B" w:rsidRDefault="00B30340" w:rsidP="00D4513B">
      <w:pPr>
        <w:rPr>
          <w:b/>
          <w:noProof/>
        </w:rPr>
      </w:pPr>
      <w:r w:rsidRPr="00B30340">
        <w:rPr>
          <w:b/>
          <w:noProof/>
        </w:rPr>
        <w:t>7.1.  Doba plnění:</w:t>
      </w:r>
    </w:p>
    <w:p w14:paraId="7886F9DE" w14:textId="77777777" w:rsidR="003143E5" w:rsidRPr="00C25010" w:rsidRDefault="003143E5" w:rsidP="003143E5">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890"/>
        <w:gridCol w:w="1994"/>
        <w:gridCol w:w="3086"/>
        <w:gridCol w:w="1601"/>
      </w:tblGrid>
      <w:tr w:rsidR="003143E5" w:rsidRPr="00DA4104" w14:paraId="14185C9D" w14:textId="77777777" w:rsidTr="006B5E7E">
        <w:trPr>
          <w:trHeight w:val="135"/>
        </w:trPr>
        <w:tc>
          <w:tcPr>
            <w:tcW w:w="1102" w:type="pct"/>
            <w:tcBorders>
              <w:top w:val="nil"/>
              <w:left w:val="nil"/>
              <w:bottom w:val="nil"/>
              <w:right w:val="nil"/>
            </w:tcBorders>
            <w:shd w:val="clear" w:color="auto" w:fill="auto"/>
            <w:noWrap/>
            <w:vAlign w:val="bottom"/>
            <w:hideMark/>
          </w:tcPr>
          <w:p w14:paraId="6D2CAC36" w14:textId="77777777" w:rsidR="003143E5" w:rsidRPr="00DA4104" w:rsidRDefault="003143E5" w:rsidP="006B5E7E">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163" w:type="pct"/>
            <w:tcBorders>
              <w:top w:val="nil"/>
              <w:left w:val="nil"/>
              <w:bottom w:val="nil"/>
              <w:right w:val="nil"/>
            </w:tcBorders>
            <w:shd w:val="clear" w:color="auto" w:fill="auto"/>
            <w:noWrap/>
            <w:vAlign w:val="bottom"/>
            <w:hideMark/>
          </w:tcPr>
          <w:p w14:paraId="65D7897A" w14:textId="77777777" w:rsidR="003143E5" w:rsidRPr="00DA4104" w:rsidRDefault="003143E5" w:rsidP="006B5E7E">
            <w:pPr>
              <w:rPr>
                <w:rFonts w:ascii="Arial" w:hAnsi="Arial" w:cs="Arial"/>
                <w:sz w:val="19"/>
                <w:szCs w:val="19"/>
              </w:rPr>
            </w:pPr>
          </w:p>
        </w:tc>
        <w:tc>
          <w:tcPr>
            <w:tcW w:w="1800" w:type="pct"/>
            <w:tcBorders>
              <w:top w:val="nil"/>
              <w:left w:val="nil"/>
              <w:bottom w:val="nil"/>
              <w:right w:val="nil"/>
            </w:tcBorders>
            <w:shd w:val="clear" w:color="auto" w:fill="auto"/>
            <w:noWrap/>
            <w:vAlign w:val="bottom"/>
            <w:hideMark/>
          </w:tcPr>
          <w:p w14:paraId="18C202E3" w14:textId="77777777" w:rsidR="003143E5" w:rsidRPr="00DA4104" w:rsidRDefault="003143E5" w:rsidP="006B5E7E">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14:paraId="65F571B7" w14:textId="77777777" w:rsidR="003143E5" w:rsidRPr="00DA4104" w:rsidRDefault="003143E5" w:rsidP="006B5E7E">
            <w:pPr>
              <w:rPr>
                <w:rFonts w:ascii="Arial" w:hAnsi="Arial" w:cs="Arial"/>
                <w:sz w:val="19"/>
                <w:szCs w:val="19"/>
              </w:rPr>
            </w:pPr>
          </w:p>
        </w:tc>
      </w:tr>
      <w:tr w:rsidR="003143E5" w:rsidRPr="00DA4104" w14:paraId="258CDE68" w14:textId="77777777" w:rsidTr="006B5E7E">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5A5B26E" w14:textId="77777777" w:rsidR="003143E5" w:rsidRPr="00C25010" w:rsidRDefault="003143E5" w:rsidP="006B5E7E">
            <w:pPr>
              <w:jc w:val="center"/>
              <w:rPr>
                <w:rFonts w:ascii="Arial" w:hAnsi="Arial" w:cs="Arial"/>
                <w:b/>
                <w:bCs/>
                <w:i/>
                <w:iCs/>
                <w:sz w:val="19"/>
                <w:szCs w:val="19"/>
              </w:rPr>
            </w:pPr>
            <w:r w:rsidRPr="00C25010">
              <w:rPr>
                <w:rFonts w:ascii="Arial" w:hAnsi="Arial" w:cs="Arial"/>
                <w:b/>
                <w:bCs/>
                <w:i/>
                <w:iCs/>
                <w:sz w:val="19"/>
                <w:szCs w:val="19"/>
              </w:rPr>
              <w:t>Etapa</w:t>
            </w:r>
          </w:p>
        </w:tc>
        <w:tc>
          <w:tcPr>
            <w:tcW w:w="1163" w:type="pct"/>
            <w:tcBorders>
              <w:top w:val="single" w:sz="8" w:space="0" w:color="auto"/>
              <w:left w:val="nil"/>
              <w:bottom w:val="nil"/>
              <w:right w:val="single" w:sz="8" w:space="0" w:color="auto"/>
            </w:tcBorders>
            <w:shd w:val="clear" w:color="000000" w:fill="C0C0C0"/>
            <w:hideMark/>
          </w:tcPr>
          <w:p w14:paraId="40BACCB3" w14:textId="77777777" w:rsidR="003143E5" w:rsidRPr="00C25010" w:rsidRDefault="003143E5" w:rsidP="006B5E7E">
            <w:pPr>
              <w:jc w:val="center"/>
              <w:rPr>
                <w:rFonts w:ascii="Arial" w:hAnsi="Arial" w:cs="Arial"/>
                <w:b/>
                <w:bCs/>
                <w:i/>
                <w:iCs/>
                <w:sz w:val="19"/>
                <w:szCs w:val="19"/>
              </w:rPr>
            </w:pPr>
            <w:r w:rsidRPr="00C25010">
              <w:rPr>
                <w:rFonts w:ascii="Arial" w:hAnsi="Arial" w:cs="Arial"/>
                <w:b/>
                <w:bCs/>
                <w:i/>
                <w:iCs/>
                <w:sz w:val="19"/>
                <w:szCs w:val="19"/>
              </w:rPr>
              <w:t>Termín plnění</w:t>
            </w:r>
          </w:p>
        </w:tc>
        <w:tc>
          <w:tcPr>
            <w:tcW w:w="180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594BC558" w14:textId="77777777" w:rsidR="003143E5" w:rsidRPr="00C25010" w:rsidRDefault="003143E5" w:rsidP="006B5E7E">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ADEA466" w14:textId="77777777" w:rsidR="003143E5" w:rsidRPr="00C25010" w:rsidRDefault="003143E5" w:rsidP="006B5E7E">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14:paraId="5A55B851" w14:textId="77777777" w:rsidR="003143E5" w:rsidRPr="00DA4104" w:rsidRDefault="003143E5" w:rsidP="006B5E7E">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3143E5" w:rsidRPr="00DA4104" w14:paraId="2FC6109B" w14:textId="77777777" w:rsidTr="006B5E7E">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283D1399" w14:textId="77777777" w:rsidR="003143E5" w:rsidRPr="00DA4104" w:rsidRDefault="003143E5" w:rsidP="006B5E7E">
            <w:pPr>
              <w:rPr>
                <w:rFonts w:ascii="Arial" w:hAnsi="Arial" w:cs="Arial"/>
                <w:b/>
                <w:bCs/>
                <w:i/>
                <w:iCs/>
                <w:sz w:val="19"/>
                <w:szCs w:val="19"/>
                <w:u w:val="single"/>
              </w:rPr>
            </w:pPr>
          </w:p>
        </w:tc>
        <w:tc>
          <w:tcPr>
            <w:tcW w:w="1163" w:type="pct"/>
            <w:tcBorders>
              <w:top w:val="nil"/>
              <w:left w:val="nil"/>
              <w:bottom w:val="single" w:sz="8" w:space="0" w:color="auto"/>
              <w:right w:val="single" w:sz="8" w:space="0" w:color="auto"/>
            </w:tcBorders>
            <w:shd w:val="clear" w:color="000000" w:fill="C0C0C0"/>
            <w:hideMark/>
          </w:tcPr>
          <w:p w14:paraId="4A25A9ED" w14:textId="77777777" w:rsidR="003143E5" w:rsidRDefault="003143E5" w:rsidP="006B5E7E">
            <w:pPr>
              <w:jc w:val="center"/>
              <w:rPr>
                <w:rFonts w:ascii="Arial" w:hAnsi="Arial" w:cs="Arial"/>
                <w:i/>
                <w:iCs/>
                <w:sz w:val="19"/>
                <w:szCs w:val="19"/>
              </w:rPr>
            </w:pPr>
            <w:r w:rsidRPr="00DA4104">
              <w:rPr>
                <w:rFonts w:ascii="Arial" w:hAnsi="Arial" w:cs="Arial"/>
                <w:i/>
                <w:iCs/>
                <w:sz w:val="19"/>
                <w:szCs w:val="19"/>
              </w:rPr>
              <w:t>(nejzazší termín</w:t>
            </w:r>
          </w:p>
          <w:p w14:paraId="21F4BEAB" w14:textId="77777777" w:rsidR="003143E5" w:rsidRDefault="003143E5" w:rsidP="006B5E7E">
            <w:pPr>
              <w:jc w:val="center"/>
              <w:rPr>
                <w:rFonts w:ascii="Arial" w:hAnsi="Arial" w:cs="Arial"/>
                <w:i/>
                <w:iCs/>
                <w:sz w:val="19"/>
                <w:szCs w:val="19"/>
              </w:rPr>
            </w:pPr>
            <w:r w:rsidRPr="00DA4104">
              <w:rPr>
                <w:rFonts w:ascii="Arial" w:hAnsi="Arial" w:cs="Arial"/>
                <w:i/>
                <w:iCs/>
                <w:sz w:val="19"/>
                <w:szCs w:val="19"/>
              </w:rPr>
              <w:t>pro předání</w:t>
            </w:r>
          </w:p>
          <w:p w14:paraId="45436A3B" w14:textId="77777777" w:rsidR="003143E5" w:rsidRPr="00DA4104" w:rsidRDefault="003143E5" w:rsidP="006B5E7E">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800" w:type="pct"/>
            <w:vMerge/>
            <w:tcBorders>
              <w:top w:val="single" w:sz="8" w:space="0" w:color="auto"/>
              <w:left w:val="single" w:sz="8" w:space="0" w:color="auto"/>
              <w:bottom w:val="single" w:sz="8" w:space="0" w:color="000000"/>
              <w:right w:val="single" w:sz="8" w:space="0" w:color="auto"/>
            </w:tcBorders>
            <w:vAlign w:val="center"/>
            <w:hideMark/>
          </w:tcPr>
          <w:p w14:paraId="464F378B" w14:textId="77777777" w:rsidR="003143E5" w:rsidRPr="00DA4104" w:rsidRDefault="003143E5" w:rsidP="006B5E7E">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14:paraId="6812AEBA" w14:textId="77777777" w:rsidR="003143E5" w:rsidRPr="00DA4104" w:rsidRDefault="003143E5" w:rsidP="006B5E7E">
            <w:pPr>
              <w:rPr>
                <w:rFonts w:ascii="Arial" w:hAnsi="Arial" w:cs="Arial"/>
                <w:b/>
                <w:bCs/>
                <w:i/>
                <w:iCs/>
                <w:sz w:val="19"/>
                <w:szCs w:val="19"/>
                <w:u w:val="single"/>
              </w:rPr>
            </w:pPr>
          </w:p>
        </w:tc>
      </w:tr>
      <w:tr w:rsidR="003143E5" w:rsidRPr="00DA4104" w14:paraId="2168A7D1" w14:textId="77777777" w:rsidTr="006B5E7E">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5C77C786" w14:textId="77777777" w:rsidR="003143E5" w:rsidRPr="00DA4104" w:rsidRDefault="003143E5" w:rsidP="006B5E7E">
            <w:pPr>
              <w:jc w:val="center"/>
              <w:rPr>
                <w:rFonts w:ascii="Arial" w:hAnsi="Arial" w:cs="Arial"/>
                <w:b/>
                <w:bCs/>
                <w:sz w:val="19"/>
                <w:szCs w:val="19"/>
              </w:rPr>
            </w:pPr>
          </w:p>
          <w:p w14:paraId="7A2E48E0" w14:textId="77777777" w:rsidR="003143E5" w:rsidRPr="00DA4104" w:rsidRDefault="003143E5" w:rsidP="006B5E7E">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163" w:type="pct"/>
            <w:tcBorders>
              <w:top w:val="nil"/>
              <w:left w:val="nil"/>
              <w:bottom w:val="single" w:sz="8" w:space="0" w:color="auto"/>
              <w:right w:val="single" w:sz="8" w:space="0" w:color="auto"/>
            </w:tcBorders>
            <w:shd w:val="clear" w:color="000000" w:fill="FFFFFF"/>
            <w:vAlign w:val="center"/>
            <w:hideMark/>
          </w:tcPr>
          <w:p w14:paraId="5CAEBA7A" w14:textId="77777777" w:rsidR="003143E5" w:rsidRPr="00DA4104" w:rsidRDefault="003143E5" w:rsidP="006B5E7E">
            <w:pPr>
              <w:jc w:val="center"/>
              <w:rPr>
                <w:rFonts w:ascii="Arial" w:hAnsi="Arial" w:cs="Arial"/>
                <w:b/>
                <w:bCs/>
                <w:sz w:val="19"/>
                <w:szCs w:val="19"/>
              </w:rPr>
            </w:pPr>
            <w:r w:rsidRPr="00DA4104">
              <w:rPr>
                <w:rFonts w:ascii="Arial" w:hAnsi="Arial" w:cs="Arial"/>
                <w:b/>
                <w:bCs/>
                <w:sz w:val="19"/>
                <w:szCs w:val="19"/>
              </w:rPr>
              <w:t>po nabytí účinnosti SOD</w:t>
            </w:r>
          </w:p>
        </w:tc>
        <w:tc>
          <w:tcPr>
            <w:tcW w:w="1800" w:type="pct"/>
            <w:tcBorders>
              <w:top w:val="nil"/>
              <w:left w:val="nil"/>
              <w:bottom w:val="single" w:sz="8" w:space="0" w:color="auto"/>
              <w:right w:val="single" w:sz="8" w:space="0" w:color="auto"/>
            </w:tcBorders>
            <w:shd w:val="clear" w:color="000000" w:fill="FFFFFF"/>
            <w:vAlign w:val="center"/>
            <w:hideMark/>
          </w:tcPr>
          <w:p w14:paraId="3634B2F6" w14:textId="77777777" w:rsidR="003143E5" w:rsidRPr="00DA4104" w:rsidRDefault="003143E5" w:rsidP="006B5E7E">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14:paraId="1EC25CA3" w14:textId="77777777" w:rsidR="003143E5" w:rsidRPr="00DA4104" w:rsidRDefault="003143E5" w:rsidP="006B5E7E">
            <w:pPr>
              <w:jc w:val="center"/>
              <w:rPr>
                <w:rFonts w:ascii="Arial" w:hAnsi="Arial" w:cs="Arial"/>
                <w:b/>
                <w:bCs/>
                <w:sz w:val="19"/>
                <w:szCs w:val="19"/>
              </w:rPr>
            </w:pPr>
            <w:r w:rsidRPr="00DA4104">
              <w:rPr>
                <w:rFonts w:ascii="Arial" w:hAnsi="Arial" w:cs="Arial"/>
                <w:b/>
                <w:bCs/>
                <w:sz w:val="19"/>
                <w:szCs w:val="19"/>
              </w:rPr>
              <w:t>-</w:t>
            </w:r>
          </w:p>
        </w:tc>
      </w:tr>
      <w:tr w:rsidR="003143E5" w:rsidRPr="00DA4104" w14:paraId="3FDE4333" w14:textId="77777777" w:rsidTr="006B5E7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46FAC528" w14:textId="77777777" w:rsidR="003143E5" w:rsidRPr="00DA4104" w:rsidRDefault="003143E5" w:rsidP="006B5E7E">
            <w:pPr>
              <w:jc w:val="center"/>
              <w:rPr>
                <w:rFonts w:ascii="Arial" w:hAnsi="Arial" w:cs="Arial"/>
                <w:b/>
                <w:bCs/>
                <w:sz w:val="19"/>
                <w:szCs w:val="19"/>
                <w:highlight w:val="yellow"/>
              </w:rPr>
            </w:pPr>
            <w:r w:rsidRPr="006A5346">
              <w:rPr>
                <w:rFonts w:ascii="Arial" w:hAnsi="Arial" w:cs="Arial"/>
                <w:b/>
                <w:bCs/>
                <w:sz w:val="19"/>
                <w:szCs w:val="19"/>
              </w:rPr>
              <w:t>1. dílčí etapa</w:t>
            </w:r>
          </w:p>
        </w:tc>
        <w:tc>
          <w:tcPr>
            <w:tcW w:w="1163" w:type="pct"/>
            <w:tcBorders>
              <w:top w:val="nil"/>
              <w:left w:val="nil"/>
              <w:bottom w:val="single" w:sz="8" w:space="0" w:color="auto"/>
              <w:right w:val="single" w:sz="8" w:space="0" w:color="auto"/>
            </w:tcBorders>
            <w:shd w:val="clear" w:color="000000" w:fill="FFFFFF"/>
            <w:vAlign w:val="center"/>
          </w:tcPr>
          <w:p w14:paraId="1D6A6D45" w14:textId="77777777" w:rsidR="003143E5" w:rsidRDefault="003143E5" w:rsidP="006B5E7E">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6</w:t>
            </w:r>
            <w:r w:rsidRPr="006B4A8F">
              <w:rPr>
                <w:rFonts w:ascii="Arial" w:hAnsi="Arial" w:cs="Arial"/>
                <w:b/>
                <w:bCs/>
                <w:sz w:val="19"/>
                <w:szCs w:val="19"/>
              </w:rPr>
              <w:t xml:space="preserve"> měsíců </w:t>
            </w:r>
          </w:p>
          <w:p w14:paraId="16EEAC76" w14:textId="77777777" w:rsidR="003143E5" w:rsidRPr="006B4A8F" w:rsidRDefault="003143E5" w:rsidP="006B5E7E">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14:paraId="5D5AEDC7" w14:textId="77777777" w:rsidR="003143E5" w:rsidRPr="00DA4104" w:rsidRDefault="003143E5" w:rsidP="006B5E7E">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800" w:type="pct"/>
            <w:tcBorders>
              <w:top w:val="nil"/>
              <w:left w:val="nil"/>
              <w:bottom w:val="single" w:sz="8" w:space="0" w:color="auto"/>
              <w:right w:val="single" w:sz="8" w:space="0" w:color="auto"/>
            </w:tcBorders>
            <w:shd w:val="clear" w:color="000000" w:fill="FFFFFF"/>
            <w:vAlign w:val="center"/>
          </w:tcPr>
          <w:p w14:paraId="0460CD01" w14:textId="77777777" w:rsidR="003143E5" w:rsidRPr="00DE28F1" w:rsidRDefault="003143E5" w:rsidP="006B5E7E">
            <w:pPr>
              <w:pStyle w:val="TPText-3neslovan"/>
              <w:tabs>
                <w:tab w:val="num" w:pos="851"/>
              </w:tabs>
              <w:ind w:left="0"/>
              <w:jc w:val="center"/>
              <w:rPr>
                <w:rFonts w:ascii="Arial" w:hAnsi="Arial"/>
                <w:sz w:val="19"/>
                <w:szCs w:val="19"/>
              </w:rPr>
            </w:pPr>
            <w:r w:rsidRPr="00DE28F1">
              <w:rPr>
                <w:rFonts w:ascii="Arial" w:hAnsi="Arial"/>
                <w:sz w:val="19"/>
                <w:szCs w:val="19"/>
              </w:rPr>
              <w:t>DSP a PDPS včetně EH a SR k připomínkám</w:t>
            </w:r>
          </w:p>
          <w:p w14:paraId="10A54D73" w14:textId="77777777" w:rsidR="003143E5" w:rsidRPr="00DA4104" w:rsidRDefault="003143E5" w:rsidP="006B5E7E">
            <w:pPr>
              <w:ind w:right="-54" w:firstLine="51"/>
              <w:jc w:val="center"/>
              <w:rPr>
                <w:rFonts w:ascii="Arial" w:hAnsi="Arial" w:cs="Arial"/>
                <w:sz w:val="19"/>
                <w:szCs w:val="19"/>
                <w:highlight w:val="yellow"/>
              </w:rPr>
            </w:pPr>
          </w:p>
        </w:tc>
        <w:tc>
          <w:tcPr>
            <w:tcW w:w="934" w:type="pct"/>
            <w:tcBorders>
              <w:top w:val="nil"/>
              <w:left w:val="nil"/>
              <w:bottom w:val="single" w:sz="8" w:space="0" w:color="auto"/>
              <w:right w:val="single" w:sz="8" w:space="0" w:color="auto"/>
            </w:tcBorders>
            <w:shd w:val="clear" w:color="000000" w:fill="FFFFFF"/>
            <w:vAlign w:val="center"/>
          </w:tcPr>
          <w:p w14:paraId="3098DD17"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Předávací</w:t>
            </w:r>
          </w:p>
          <w:p w14:paraId="73668A8D" w14:textId="77777777" w:rsidR="003143E5" w:rsidRPr="00DA4104" w:rsidRDefault="003143E5" w:rsidP="006B5E7E">
            <w:pPr>
              <w:pStyle w:val="TPText-3neslovan"/>
              <w:tabs>
                <w:tab w:val="num" w:pos="851"/>
              </w:tabs>
              <w:ind w:left="0"/>
              <w:jc w:val="center"/>
              <w:rPr>
                <w:rFonts w:ascii="Arial" w:hAnsi="Arial"/>
                <w:sz w:val="19"/>
                <w:szCs w:val="19"/>
                <w:highlight w:val="yellow"/>
              </w:rPr>
            </w:pPr>
            <w:r w:rsidRPr="006A5346">
              <w:rPr>
                <w:rFonts w:ascii="Arial" w:hAnsi="Arial"/>
                <w:sz w:val="19"/>
                <w:szCs w:val="19"/>
              </w:rPr>
              <w:t>protokol podepsaný zadavatelem</w:t>
            </w:r>
          </w:p>
        </w:tc>
      </w:tr>
      <w:tr w:rsidR="003143E5" w:rsidRPr="00DA4104" w14:paraId="29DBA37E" w14:textId="77777777" w:rsidTr="006B5E7E">
        <w:trPr>
          <w:trHeight w:val="1892"/>
        </w:trPr>
        <w:tc>
          <w:tcPr>
            <w:tcW w:w="1102" w:type="pct"/>
            <w:tcBorders>
              <w:top w:val="nil"/>
              <w:left w:val="single" w:sz="8" w:space="0" w:color="auto"/>
              <w:bottom w:val="single" w:sz="8" w:space="0" w:color="auto"/>
              <w:right w:val="single" w:sz="8" w:space="0" w:color="auto"/>
            </w:tcBorders>
            <w:shd w:val="clear" w:color="000000" w:fill="FFFFFF"/>
            <w:vAlign w:val="center"/>
          </w:tcPr>
          <w:p w14:paraId="4CC4DEA8" w14:textId="77777777" w:rsidR="003143E5" w:rsidRPr="00DA4104" w:rsidRDefault="003143E5" w:rsidP="006B5E7E">
            <w:pPr>
              <w:jc w:val="center"/>
              <w:rPr>
                <w:rFonts w:ascii="Arial" w:hAnsi="Arial" w:cs="Arial"/>
                <w:b/>
                <w:bCs/>
                <w:sz w:val="19"/>
                <w:szCs w:val="19"/>
                <w:highlight w:val="yellow"/>
              </w:rPr>
            </w:pPr>
            <w:r w:rsidRPr="006A5346">
              <w:rPr>
                <w:rFonts w:ascii="Arial" w:hAnsi="Arial" w:cs="Arial"/>
                <w:b/>
                <w:bCs/>
                <w:sz w:val="19"/>
                <w:szCs w:val="19"/>
              </w:rPr>
              <w:t>2. dílčí etapa</w:t>
            </w:r>
          </w:p>
        </w:tc>
        <w:tc>
          <w:tcPr>
            <w:tcW w:w="1163" w:type="pct"/>
            <w:tcBorders>
              <w:top w:val="nil"/>
              <w:left w:val="nil"/>
              <w:bottom w:val="single" w:sz="8" w:space="0" w:color="auto"/>
              <w:right w:val="single" w:sz="8" w:space="0" w:color="auto"/>
            </w:tcBorders>
            <w:shd w:val="clear" w:color="000000" w:fill="FFFFFF"/>
            <w:vAlign w:val="center"/>
          </w:tcPr>
          <w:p w14:paraId="379EB8C9" w14:textId="77777777" w:rsidR="003143E5" w:rsidRDefault="003143E5" w:rsidP="006B5E7E">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9</w:t>
            </w:r>
            <w:r w:rsidRPr="006B4A8F">
              <w:rPr>
                <w:rFonts w:ascii="Arial" w:hAnsi="Arial" w:cs="Arial"/>
                <w:b/>
                <w:bCs/>
                <w:sz w:val="19"/>
                <w:szCs w:val="19"/>
              </w:rPr>
              <w:t xml:space="preserve"> měsíců </w:t>
            </w:r>
          </w:p>
          <w:p w14:paraId="5F23C41F" w14:textId="77777777" w:rsidR="003143E5" w:rsidRDefault="003143E5" w:rsidP="006B5E7E">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14:paraId="7A27AF93" w14:textId="77777777" w:rsidR="003143E5" w:rsidRPr="00DA4104" w:rsidRDefault="003143E5" w:rsidP="006B5E7E">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800" w:type="pct"/>
            <w:tcBorders>
              <w:top w:val="nil"/>
              <w:left w:val="nil"/>
              <w:bottom w:val="single" w:sz="8" w:space="0" w:color="auto"/>
              <w:right w:val="single" w:sz="8" w:space="0" w:color="auto"/>
            </w:tcBorders>
            <w:shd w:val="clear" w:color="000000" w:fill="FFFFFF"/>
            <w:vAlign w:val="center"/>
          </w:tcPr>
          <w:p w14:paraId="5F87A432" w14:textId="4FFD2C8D"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 xml:space="preserve">Čistopis DSP k podání žádosti o </w:t>
            </w:r>
            <w:r w:rsidR="005E2077">
              <w:rPr>
                <w:rFonts w:ascii="Arial" w:hAnsi="Arial"/>
                <w:sz w:val="19"/>
                <w:szCs w:val="19"/>
              </w:rPr>
              <w:t>stavební</w:t>
            </w:r>
            <w:r w:rsidR="005E2077" w:rsidRPr="006A5346">
              <w:rPr>
                <w:rFonts w:ascii="Arial" w:hAnsi="Arial"/>
                <w:sz w:val="19"/>
                <w:szCs w:val="19"/>
              </w:rPr>
              <w:t xml:space="preserve"> </w:t>
            </w:r>
            <w:r w:rsidRPr="006A5346">
              <w:rPr>
                <w:rFonts w:ascii="Arial" w:hAnsi="Arial"/>
                <w:sz w:val="19"/>
                <w:szCs w:val="19"/>
              </w:rPr>
              <w:t>povolení, vč. EH a SR, PDPS s kompletní dokladovou částí, specifikací pro výběr zhotovitele stavby, oceněného a neoceněného soupisu prací s výkazem výměr, včetně všeobecného objektu</w:t>
            </w:r>
          </w:p>
          <w:p w14:paraId="71B2ED80" w14:textId="77777777" w:rsidR="003143E5" w:rsidRPr="00DA4104" w:rsidRDefault="003143E5" w:rsidP="006B5E7E">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784E3172"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Předávací</w:t>
            </w:r>
          </w:p>
          <w:p w14:paraId="6ACBDC9F" w14:textId="77777777" w:rsidR="003143E5" w:rsidRPr="00DA4104" w:rsidRDefault="003143E5" w:rsidP="006B5E7E">
            <w:pPr>
              <w:pStyle w:val="TPText-3neslovan"/>
              <w:tabs>
                <w:tab w:val="num" w:pos="851"/>
              </w:tabs>
              <w:ind w:left="0"/>
              <w:jc w:val="center"/>
              <w:rPr>
                <w:rFonts w:ascii="Arial" w:hAnsi="Arial"/>
                <w:sz w:val="19"/>
                <w:szCs w:val="19"/>
                <w:highlight w:val="yellow"/>
              </w:rPr>
            </w:pPr>
            <w:r w:rsidRPr="006A5346">
              <w:rPr>
                <w:rFonts w:ascii="Arial" w:hAnsi="Arial"/>
                <w:sz w:val="19"/>
                <w:szCs w:val="19"/>
              </w:rPr>
              <w:t>protokol podepsaný zadavatelem</w:t>
            </w:r>
          </w:p>
        </w:tc>
      </w:tr>
      <w:tr w:rsidR="003143E5" w:rsidRPr="00DA4104" w14:paraId="24AC6283" w14:textId="77777777" w:rsidTr="006B5E7E">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6A1BE99E" w14:textId="77777777" w:rsidR="003143E5" w:rsidRPr="00DA4104" w:rsidRDefault="003143E5" w:rsidP="006B5E7E">
            <w:pPr>
              <w:jc w:val="center"/>
              <w:rPr>
                <w:rFonts w:ascii="Arial" w:hAnsi="Arial" w:cs="Arial"/>
                <w:b/>
                <w:bCs/>
                <w:sz w:val="19"/>
                <w:szCs w:val="19"/>
                <w:highlight w:val="yellow"/>
              </w:rPr>
            </w:pPr>
            <w:r w:rsidRPr="006A5346">
              <w:rPr>
                <w:rFonts w:ascii="Arial" w:hAnsi="Arial" w:cs="Arial"/>
                <w:b/>
                <w:bCs/>
                <w:sz w:val="19"/>
                <w:szCs w:val="19"/>
              </w:rPr>
              <w:t>3. dílčí etapa</w:t>
            </w:r>
          </w:p>
        </w:tc>
        <w:tc>
          <w:tcPr>
            <w:tcW w:w="1163" w:type="pct"/>
            <w:tcBorders>
              <w:top w:val="nil"/>
              <w:left w:val="nil"/>
              <w:bottom w:val="single" w:sz="8" w:space="0" w:color="auto"/>
              <w:right w:val="single" w:sz="8" w:space="0" w:color="auto"/>
            </w:tcBorders>
            <w:shd w:val="clear" w:color="000000" w:fill="FFFFFF"/>
            <w:vAlign w:val="center"/>
          </w:tcPr>
          <w:p w14:paraId="4BDE523A" w14:textId="77777777" w:rsidR="003143E5" w:rsidRDefault="003143E5" w:rsidP="006B5E7E">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12</w:t>
            </w:r>
            <w:r w:rsidRPr="006B4A8F">
              <w:rPr>
                <w:rFonts w:ascii="Arial" w:hAnsi="Arial" w:cs="Arial"/>
                <w:b/>
                <w:bCs/>
                <w:sz w:val="19"/>
                <w:szCs w:val="19"/>
              </w:rPr>
              <w:t xml:space="preserve"> měsíců </w:t>
            </w:r>
          </w:p>
          <w:p w14:paraId="2B055044" w14:textId="77777777" w:rsidR="003143E5" w:rsidRDefault="003143E5" w:rsidP="006B5E7E">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14:paraId="05E50857" w14:textId="77777777" w:rsidR="003143E5" w:rsidRPr="00DA4104" w:rsidRDefault="003143E5" w:rsidP="006B5E7E">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800" w:type="pct"/>
            <w:tcBorders>
              <w:top w:val="nil"/>
              <w:left w:val="nil"/>
              <w:bottom w:val="single" w:sz="8" w:space="0" w:color="auto"/>
              <w:right w:val="single" w:sz="8" w:space="0" w:color="auto"/>
            </w:tcBorders>
            <w:shd w:val="clear" w:color="000000" w:fill="FFFFFF"/>
            <w:vAlign w:val="center"/>
          </w:tcPr>
          <w:p w14:paraId="3E7D9798"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Kompletní majetkové vypořádání;</w:t>
            </w:r>
          </w:p>
          <w:p w14:paraId="732D7F94" w14:textId="3EA30B84" w:rsidR="003143E5" w:rsidRPr="006A5346" w:rsidRDefault="002C2ABA" w:rsidP="006B5E7E">
            <w:pPr>
              <w:pStyle w:val="TPText-3neslovan"/>
              <w:tabs>
                <w:tab w:val="num" w:pos="851"/>
              </w:tabs>
              <w:ind w:left="0"/>
              <w:jc w:val="center"/>
              <w:rPr>
                <w:rFonts w:ascii="Arial" w:hAnsi="Arial"/>
                <w:sz w:val="19"/>
                <w:szCs w:val="19"/>
              </w:rPr>
            </w:pPr>
            <w:r w:rsidRPr="006A5346">
              <w:rPr>
                <w:rFonts w:ascii="Arial" w:hAnsi="Arial"/>
                <w:sz w:val="19"/>
                <w:szCs w:val="19"/>
              </w:rPr>
              <w:t>S</w:t>
            </w:r>
            <w:r>
              <w:rPr>
                <w:rFonts w:ascii="Arial" w:hAnsi="Arial"/>
                <w:sz w:val="19"/>
                <w:szCs w:val="19"/>
              </w:rPr>
              <w:t>tavební</w:t>
            </w:r>
            <w:r w:rsidRPr="006A5346">
              <w:rPr>
                <w:rFonts w:ascii="Arial" w:hAnsi="Arial"/>
                <w:sz w:val="19"/>
                <w:szCs w:val="19"/>
              </w:rPr>
              <w:t xml:space="preserve"> </w:t>
            </w:r>
            <w:r w:rsidR="003143E5" w:rsidRPr="006A5346">
              <w:rPr>
                <w:rFonts w:ascii="Arial" w:hAnsi="Arial"/>
                <w:sz w:val="19"/>
                <w:szCs w:val="19"/>
              </w:rPr>
              <w:t>povolení</w:t>
            </w:r>
          </w:p>
          <w:p w14:paraId="3384370B" w14:textId="77777777" w:rsidR="003143E5" w:rsidRPr="00DA4104" w:rsidRDefault="003143E5" w:rsidP="006B5E7E">
            <w:pPr>
              <w:pStyle w:val="TPText-3neslovan"/>
              <w:tabs>
                <w:tab w:val="num" w:pos="851"/>
              </w:tabs>
              <w:ind w:left="0"/>
              <w:jc w:val="center"/>
              <w:rPr>
                <w:b/>
                <w:sz w:val="19"/>
                <w:szCs w:val="19"/>
                <w:highlight w:val="yellow"/>
              </w:rPr>
            </w:pPr>
            <w:r w:rsidRPr="006A5346">
              <w:rPr>
                <w:rFonts w:ascii="Arial" w:hAnsi="Arial"/>
                <w:sz w:val="19"/>
                <w:szCs w:val="19"/>
              </w:rPr>
              <w:t>v právní moci</w:t>
            </w:r>
          </w:p>
        </w:tc>
        <w:tc>
          <w:tcPr>
            <w:tcW w:w="934" w:type="pct"/>
            <w:tcBorders>
              <w:top w:val="nil"/>
              <w:left w:val="nil"/>
              <w:bottom w:val="single" w:sz="8" w:space="0" w:color="auto"/>
              <w:right w:val="single" w:sz="8" w:space="0" w:color="auto"/>
            </w:tcBorders>
            <w:shd w:val="clear" w:color="000000" w:fill="FFFFFF"/>
            <w:vAlign w:val="center"/>
          </w:tcPr>
          <w:p w14:paraId="72407896"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 xml:space="preserve">Předání </w:t>
            </w:r>
          </w:p>
          <w:p w14:paraId="2E5EF94C"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 xml:space="preserve">kompletního </w:t>
            </w:r>
          </w:p>
          <w:p w14:paraId="0C8E942E"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 xml:space="preserve">majetkového </w:t>
            </w:r>
          </w:p>
          <w:p w14:paraId="54D76BB2"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vypořádání</w:t>
            </w:r>
          </w:p>
          <w:p w14:paraId="674B7456" w14:textId="77777777" w:rsidR="003143E5" w:rsidRPr="006A5346" w:rsidRDefault="003143E5" w:rsidP="006B5E7E">
            <w:pPr>
              <w:pStyle w:val="TPText-3neslovan"/>
              <w:tabs>
                <w:tab w:val="num" w:pos="851"/>
              </w:tabs>
              <w:ind w:left="0"/>
              <w:jc w:val="center"/>
              <w:rPr>
                <w:rFonts w:ascii="Arial" w:hAnsi="Arial"/>
                <w:sz w:val="19"/>
                <w:szCs w:val="19"/>
              </w:rPr>
            </w:pPr>
            <w:r w:rsidRPr="006A5346">
              <w:rPr>
                <w:rFonts w:ascii="Arial" w:hAnsi="Arial"/>
                <w:sz w:val="19"/>
                <w:szCs w:val="19"/>
              </w:rPr>
              <w:t xml:space="preserve"> a společného</w:t>
            </w:r>
          </w:p>
          <w:p w14:paraId="54BAFDED" w14:textId="77777777" w:rsidR="003143E5" w:rsidRPr="00DA4104" w:rsidRDefault="003143E5" w:rsidP="006B5E7E">
            <w:pPr>
              <w:pStyle w:val="TPText-3neslovan"/>
              <w:tabs>
                <w:tab w:val="num" w:pos="851"/>
              </w:tabs>
              <w:ind w:left="0"/>
              <w:jc w:val="center"/>
              <w:rPr>
                <w:rFonts w:ascii="Arial" w:hAnsi="Arial"/>
                <w:sz w:val="19"/>
                <w:szCs w:val="19"/>
                <w:highlight w:val="yellow"/>
              </w:rPr>
            </w:pPr>
            <w:r w:rsidRPr="006A5346">
              <w:rPr>
                <w:rFonts w:ascii="Arial" w:hAnsi="Arial"/>
                <w:sz w:val="19"/>
                <w:szCs w:val="19"/>
              </w:rPr>
              <w:t>povolení, vč. nabytí právní moci</w:t>
            </w:r>
          </w:p>
        </w:tc>
      </w:tr>
      <w:tr w:rsidR="003143E5" w:rsidRPr="00DA4104" w14:paraId="547EA2CB" w14:textId="77777777" w:rsidTr="006B5E7E">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044C0745" w14:textId="77777777" w:rsidR="003143E5" w:rsidRPr="00AC3560" w:rsidRDefault="003143E5" w:rsidP="006B5E7E">
            <w:pPr>
              <w:jc w:val="center"/>
              <w:rPr>
                <w:rFonts w:ascii="Arial" w:hAnsi="Arial" w:cs="Arial"/>
                <w:b/>
                <w:bCs/>
                <w:sz w:val="19"/>
                <w:szCs w:val="19"/>
                <w:highlight w:val="yellow"/>
              </w:rPr>
            </w:pPr>
            <w:r w:rsidRPr="000C53DB">
              <w:rPr>
                <w:rFonts w:ascii="Arial" w:hAnsi="Arial" w:cs="Arial"/>
                <w:b/>
                <w:bCs/>
                <w:sz w:val="19"/>
                <w:szCs w:val="19"/>
              </w:rPr>
              <w:t>4. dílčí etapa – ukončení díla</w:t>
            </w:r>
          </w:p>
        </w:tc>
        <w:tc>
          <w:tcPr>
            <w:tcW w:w="1163" w:type="pct"/>
            <w:tcBorders>
              <w:top w:val="nil"/>
              <w:left w:val="nil"/>
              <w:bottom w:val="single" w:sz="8" w:space="0" w:color="auto"/>
              <w:right w:val="single" w:sz="8" w:space="0" w:color="auto"/>
            </w:tcBorders>
            <w:shd w:val="clear" w:color="000000" w:fill="FFFFFF"/>
            <w:vAlign w:val="center"/>
          </w:tcPr>
          <w:p w14:paraId="73BFA713" w14:textId="77777777" w:rsidR="003143E5" w:rsidRPr="000C53DB" w:rsidRDefault="003143E5" w:rsidP="006B5E7E">
            <w:pPr>
              <w:jc w:val="center"/>
              <w:rPr>
                <w:rFonts w:ascii="Arial" w:hAnsi="Arial" w:cs="Arial"/>
                <w:b/>
                <w:bCs/>
                <w:sz w:val="19"/>
                <w:szCs w:val="19"/>
              </w:rPr>
            </w:pPr>
            <w:r w:rsidRPr="000C53DB">
              <w:rPr>
                <w:rFonts w:ascii="Arial" w:hAnsi="Arial" w:cs="Arial"/>
                <w:b/>
                <w:bCs/>
                <w:sz w:val="19"/>
                <w:szCs w:val="19"/>
              </w:rPr>
              <w:t>10 měsíců</w:t>
            </w:r>
          </w:p>
          <w:p w14:paraId="1A7968E9" w14:textId="77777777" w:rsidR="003143E5" w:rsidRPr="000C53DB" w:rsidRDefault="003143E5" w:rsidP="006B5E7E">
            <w:pPr>
              <w:jc w:val="center"/>
              <w:rPr>
                <w:rFonts w:ascii="Arial" w:hAnsi="Arial" w:cs="Arial"/>
                <w:b/>
                <w:bCs/>
                <w:sz w:val="19"/>
                <w:szCs w:val="19"/>
              </w:rPr>
            </w:pPr>
            <w:r w:rsidRPr="000C53DB">
              <w:rPr>
                <w:rFonts w:ascii="Arial" w:hAnsi="Arial" w:cs="Arial"/>
                <w:b/>
                <w:bCs/>
                <w:sz w:val="19"/>
                <w:szCs w:val="19"/>
              </w:rPr>
              <w:t xml:space="preserve">(předpoklad </w:t>
            </w:r>
          </w:p>
          <w:p w14:paraId="3EBA606D" w14:textId="77777777" w:rsidR="003143E5" w:rsidRPr="00DA4104" w:rsidRDefault="003143E5" w:rsidP="006B5E7E">
            <w:pPr>
              <w:jc w:val="center"/>
              <w:rPr>
                <w:rFonts w:ascii="Arial" w:hAnsi="Arial" w:cs="Arial"/>
                <w:b/>
                <w:bCs/>
                <w:sz w:val="19"/>
                <w:szCs w:val="19"/>
                <w:highlight w:val="yellow"/>
              </w:rPr>
            </w:pPr>
            <w:r w:rsidRPr="000C53DB">
              <w:rPr>
                <w:rFonts w:ascii="Arial" w:hAnsi="Arial" w:cs="Arial"/>
                <w:b/>
                <w:bCs/>
                <w:sz w:val="19"/>
                <w:szCs w:val="19"/>
              </w:rPr>
              <w:t>02/2022 – 12/2022))</w:t>
            </w:r>
          </w:p>
        </w:tc>
        <w:tc>
          <w:tcPr>
            <w:tcW w:w="1800" w:type="pct"/>
            <w:tcBorders>
              <w:top w:val="nil"/>
              <w:left w:val="nil"/>
              <w:bottom w:val="single" w:sz="8" w:space="0" w:color="auto"/>
              <w:right w:val="single" w:sz="8" w:space="0" w:color="auto"/>
            </w:tcBorders>
            <w:shd w:val="clear" w:color="000000" w:fill="FFFFFF"/>
            <w:vAlign w:val="center"/>
          </w:tcPr>
          <w:p w14:paraId="0F120EC4" w14:textId="6233963C" w:rsidR="003143E5" w:rsidRPr="00DA4104" w:rsidRDefault="003143E5" w:rsidP="00A92525">
            <w:pPr>
              <w:pStyle w:val="TPText-3neslovan"/>
              <w:tabs>
                <w:tab w:val="num" w:pos="851"/>
              </w:tabs>
              <w:ind w:left="0"/>
              <w:jc w:val="center"/>
              <w:rPr>
                <w:b/>
                <w:sz w:val="19"/>
                <w:szCs w:val="19"/>
                <w:highlight w:val="yellow"/>
              </w:rPr>
            </w:pPr>
            <w:r w:rsidRPr="000C53DB">
              <w:rPr>
                <w:rFonts w:ascii="Arial" w:hAnsi="Arial"/>
                <w:sz w:val="19"/>
                <w:szCs w:val="19"/>
              </w:rPr>
              <w:t>Autorský dozor projektanta při realizaci stavby; zhotovitel se zavazuje provádět AD ode dne zahájení realizace stavby do ukončení realizace stavby v předpokládané délce 1</w:t>
            </w:r>
            <w:r w:rsidR="00A92525">
              <w:rPr>
                <w:rFonts w:ascii="Arial" w:hAnsi="Arial"/>
                <w:sz w:val="19"/>
                <w:szCs w:val="19"/>
              </w:rPr>
              <w:t>1</w:t>
            </w:r>
            <w:r w:rsidRPr="000C53DB">
              <w:rPr>
                <w:rFonts w:ascii="Arial" w:hAnsi="Arial"/>
                <w:sz w:val="19"/>
                <w:szCs w:val="19"/>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14:paraId="42CD2E86" w14:textId="77777777" w:rsidR="003143E5" w:rsidRPr="00DA4104" w:rsidRDefault="003143E5" w:rsidP="006B5E7E">
            <w:pPr>
              <w:pStyle w:val="TPText-3neslovan"/>
              <w:tabs>
                <w:tab w:val="num" w:pos="851"/>
              </w:tabs>
              <w:ind w:left="0"/>
              <w:jc w:val="center"/>
              <w:rPr>
                <w:rFonts w:ascii="Arial" w:hAnsi="Arial"/>
                <w:sz w:val="19"/>
                <w:szCs w:val="19"/>
                <w:highlight w:val="yellow"/>
              </w:rPr>
            </w:pPr>
            <w:r w:rsidRPr="000C53DB">
              <w:rPr>
                <w:rFonts w:ascii="Arial" w:hAnsi="Arial"/>
                <w:sz w:val="19"/>
                <w:szCs w:val="19"/>
              </w:rPr>
              <w:t>Výkaz poskytnutých služeb (1x za čtvrtletí) – stručný popis výkonů a specifikace výkonu autorského dozoru projektanta</w:t>
            </w:r>
          </w:p>
        </w:tc>
      </w:tr>
    </w:tbl>
    <w:p w14:paraId="193836F7" w14:textId="77777777" w:rsidR="00F1605E" w:rsidRDefault="00F1605E" w:rsidP="00B30340">
      <w:pPr>
        <w:rPr>
          <w:b/>
          <w:noProof/>
        </w:rPr>
      </w:pPr>
    </w:p>
    <w:p w14:paraId="1CA166D1" w14:textId="77777777" w:rsidR="00F1605E" w:rsidRDefault="00F1605E" w:rsidP="00B30340">
      <w:pPr>
        <w:rPr>
          <w:b/>
          <w:noProof/>
        </w:rPr>
      </w:pPr>
    </w:p>
    <w:p w14:paraId="76F22588" w14:textId="77777777" w:rsidR="00B30340" w:rsidRPr="00B30340" w:rsidRDefault="00B30340" w:rsidP="00B30340">
      <w:pPr>
        <w:rPr>
          <w:b/>
          <w:noProof/>
        </w:rPr>
      </w:pPr>
      <w:r w:rsidRPr="00B30340">
        <w:rPr>
          <w:b/>
          <w:noProof/>
        </w:rPr>
        <w:t xml:space="preserve">7.2.  Místo plnění: </w:t>
      </w:r>
    </w:p>
    <w:p w14:paraId="4296C8CB" w14:textId="77777777" w:rsidR="00B30340" w:rsidRDefault="008B78FF" w:rsidP="003A467D">
      <w:pPr>
        <w:jc w:val="both"/>
        <w:rPr>
          <w:noProof/>
        </w:rPr>
      </w:pPr>
      <w:r>
        <w:rPr>
          <w:noProof/>
        </w:rPr>
        <w:t xml:space="preserve">Místem plnění je: </w:t>
      </w:r>
      <w:r w:rsidR="003A467D">
        <w:rPr>
          <w:noProof/>
        </w:rPr>
        <w:t>Správa železnic</w:t>
      </w:r>
      <w:r>
        <w:rPr>
          <w:noProof/>
        </w:rPr>
        <w:t xml:space="preserve">, státní organizace, Stavební správa západ, </w:t>
      </w:r>
      <w:r w:rsidR="00D447B0">
        <w:rPr>
          <w:noProof/>
        </w:rPr>
        <w:t>Sokolovská 1955/278</w:t>
      </w:r>
      <w:r>
        <w:rPr>
          <w:noProof/>
        </w:rPr>
        <w:t>, 190 00 Praha 9</w:t>
      </w:r>
      <w:r w:rsidR="003A467D">
        <w:rPr>
          <w:noProof/>
        </w:rPr>
        <w:t>,</w:t>
      </w:r>
      <w:r>
        <w:rPr>
          <w:noProof/>
        </w:rPr>
        <w:t xml:space="preserve"> a okolí místa stavby. </w:t>
      </w:r>
    </w:p>
    <w:p w14:paraId="2DA1ED49" w14:textId="77777777" w:rsidR="00A2066A" w:rsidRDefault="00A2066A" w:rsidP="003A467D">
      <w:pPr>
        <w:jc w:val="both"/>
        <w:rPr>
          <w:rFonts w:cs="Arial"/>
        </w:rPr>
      </w:pPr>
      <w:r w:rsidRPr="000B5E93">
        <w:rPr>
          <w:rFonts w:cs="Arial"/>
        </w:rPr>
        <w:t>Součástí autorského dozoru projektanta jsou i jednání na jiných místech, týkajících se realizace stavby a vyžádané objednatelem nebo vyžádané práce, které zhotovitel provede na svém pracovišti.</w:t>
      </w:r>
    </w:p>
    <w:p w14:paraId="3818E5AF" w14:textId="77777777" w:rsidR="00B30340" w:rsidRPr="00B30340" w:rsidRDefault="00B30340" w:rsidP="00E206F9">
      <w:pPr>
        <w:pStyle w:val="Odstavecseseznamem"/>
        <w:numPr>
          <w:ilvl w:val="0"/>
          <w:numId w:val="5"/>
        </w:numPr>
        <w:rPr>
          <w:b/>
          <w:noProof/>
          <w:u w:val="single"/>
        </w:rPr>
      </w:pPr>
      <w:r w:rsidRPr="00B30340">
        <w:rPr>
          <w:b/>
          <w:noProof/>
          <w:u w:val="single"/>
        </w:rPr>
        <w:t>Prokazování kvalifikace:</w:t>
      </w:r>
    </w:p>
    <w:p w14:paraId="2E302E16" w14:textId="77777777" w:rsidR="00B30340" w:rsidRDefault="00B30340" w:rsidP="003A467D">
      <w:pPr>
        <w:jc w:val="both"/>
        <w:rPr>
          <w:noProof/>
        </w:rPr>
      </w:pPr>
      <w:r>
        <w:rPr>
          <w:noProof/>
        </w:rPr>
        <w:t xml:space="preserve">Předpokladem posouzení splnění podmínek účasti je prokázání splnění kvalifikace ze strany účastníka zadávacího řízení (dále </w:t>
      </w:r>
      <w:r w:rsidRPr="0059762D">
        <w:rPr>
          <w:b/>
          <w:noProof/>
        </w:rPr>
        <w:t>jen „účastník“</w:t>
      </w:r>
      <w:r>
        <w:rPr>
          <w:noProof/>
        </w:rPr>
        <w:t>) v rozsahu níže uvedených požadavků. Dodavatel, který nesplní kvalifikaci v níže uvedeném rozsahu, bude vyloučen z účasti v zadávacím řízení. Zadavatel bezodkladně oznámí účastníkovi své rozhodnutí o jeho vyloučení.</w:t>
      </w:r>
    </w:p>
    <w:p w14:paraId="0964CEB9" w14:textId="77777777" w:rsidR="00B30340" w:rsidRDefault="00B30340" w:rsidP="003A467D">
      <w:pPr>
        <w:jc w:val="both"/>
        <w:rPr>
          <w:noProof/>
        </w:rPr>
      </w:pPr>
      <w:r>
        <w:rPr>
          <w:noProof/>
        </w:rPr>
        <w:t>Splněním kvalifikace se rozumí, že účastník ve své nabídce doloží následující doklady, jimiž svou kvalifikaci prokáže:</w:t>
      </w:r>
    </w:p>
    <w:p w14:paraId="7B5B42AE" w14:textId="77777777" w:rsidR="00B30340" w:rsidRPr="00B30340" w:rsidRDefault="00B30340" w:rsidP="00B30340">
      <w:pPr>
        <w:rPr>
          <w:b/>
          <w:noProof/>
        </w:rPr>
      </w:pPr>
      <w:r w:rsidRPr="00B30340">
        <w:rPr>
          <w:b/>
          <w:noProof/>
        </w:rPr>
        <w:t>8.1. Základní způsobilost:</w:t>
      </w:r>
    </w:p>
    <w:p w14:paraId="771A053E" w14:textId="77777777" w:rsidR="007A2766" w:rsidRPr="0059762D" w:rsidRDefault="00B30340" w:rsidP="003A467D">
      <w:pPr>
        <w:jc w:val="both"/>
        <w:rPr>
          <w:i/>
          <w:noProof/>
        </w:rPr>
      </w:pPr>
      <w:r w:rsidRPr="0059762D">
        <w:rPr>
          <w:i/>
          <w:noProof/>
        </w:rPr>
        <w:t xml:space="preserve">Účastník zadávacího řízení doloží „základní způsobilost“ a) - e) čestným prohlášením, ze kterého musí být zřejmé, že: </w:t>
      </w:r>
    </w:p>
    <w:p w14:paraId="3C481B6D" w14:textId="77777777" w:rsidR="00C0344D" w:rsidRDefault="00B30340" w:rsidP="00E206F9">
      <w:pPr>
        <w:pStyle w:val="Odstavecseseznamem"/>
        <w:numPr>
          <w:ilvl w:val="0"/>
          <w:numId w:val="9"/>
        </w:numPr>
        <w:spacing w:after="0"/>
        <w:jc w:val="both"/>
        <w:rPr>
          <w:noProof/>
        </w:rPr>
      </w:pPr>
      <w:r>
        <w:rPr>
          <w:noProof/>
        </w:rPr>
        <w:t>nebyl v zemi svého sídla v posledních 5 letech před zahájením zadávacího řízení pravomocně odsouzen pro trestný čin uvedený v příloze č. 3 k zákonu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w:t>
      </w:r>
      <w:r w:rsidR="007D2513">
        <w:rPr>
          <w:noProof/>
        </w:rPr>
        <w:t>ate</w:t>
      </w:r>
      <w:r w:rsidR="00C0344D">
        <w:rPr>
          <w:noProof/>
        </w:rPr>
        <w:t>le a vedoucí pobočky závodu;</w:t>
      </w:r>
    </w:p>
    <w:p w14:paraId="355100D6" w14:textId="77777777" w:rsidR="00902F11" w:rsidRDefault="00902F11" w:rsidP="008527D5">
      <w:pPr>
        <w:pStyle w:val="Odstavecseseznamem"/>
        <w:spacing w:after="0"/>
        <w:jc w:val="both"/>
        <w:rPr>
          <w:noProof/>
        </w:rPr>
      </w:pPr>
    </w:p>
    <w:p w14:paraId="7F99DC38" w14:textId="77777777" w:rsidR="00902F11" w:rsidRDefault="00B30340" w:rsidP="00E206F9">
      <w:pPr>
        <w:pStyle w:val="Odstavecseseznamem"/>
        <w:numPr>
          <w:ilvl w:val="0"/>
          <w:numId w:val="9"/>
        </w:numPr>
        <w:jc w:val="both"/>
        <w:rPr>
          <w:noProof/>
        </w:rPr>
      </w:pPr>
      <w:r>
        <w:rPr>
          <w:noProof/>
        </w:rPr>
        <w:t>nemá v České republice nebo v zemi svého sídla v evidenci daní zach</w:t>
      </w:r>
      <w:r w:rsidR="007D2513">
        <w:rPr>
          <w:noProof/>
        </w:rPr>
        <w:t>yce</w:t>
      </w:r>
      <w:r w:rsidR="00C0344D">
        <w:rPr>
          <w:noProof/>
        </w:rPr>
        <w:t>n splatný daňový nedoplatek;</w:t>
      </w:r>
    </w:p>
    <w:p w14:paraId="4CA23F50" w14:textId="77777777" w:rsidR="00902F11" w:rsidRDefault="00902F11" w:rsidP="008527D5">
      <w:pPr>
        <w:pStyle w:val="Odstavecseseznamem"/>
        <w:jc w:val="both"/>
        <w:rPr>
          <w:noProof/>
        </w:rPr>
      </w:pPr>
    </w:p>
    <w:p w14:paraId="0763BA5B" w14:textId="77777777" w:rsidR="00C0344D" w:rsidRDefault="00B30340" w:rsidP="00E206F9">
      <w:pPr>
        <w:pStyle w:val="Odstavecseseznamem"/>
        <w:numPr>
          <w:ilvl w:val="0"/>
          <w:numId w:val="9"/>
        </w:numPr>
        <w:jc w:val="both"/>
        <w:rPr>
          <w:noProof/>
        </w:rPr>
      </w:pPr>
      <w:r>
        <w:rPr>
          <w:noProof/>
        </w:rPr>
        <w:t>nemá v České republice nebo v zemi svého sídla splatný nedoplatek na pojistném nebo na penále n</w:t>
      </w:r>
      <w:r w:rsidR="007D2513">
        <w:rPr>
          <w:noProof/>
        </w:rPr>
        <w:t>a v</w:t>
      </w:r>
      <w:r w:rsidR="00C0344D">
        <w:rPr>
          <w:noProof/>
        </w:rPr>
        <w:t xml:space="preserve">eřejné zdravotní pojištění; </w:t>
      </w:r>
    </w:p>
    <w:p w14:paraId="17F0E3D1" w14:textId="77777777" w:rsidR="00902F11" w:rsidRDefault="00902F11" w:rsidP="008527D5">
      <w:pPr>
        <w:pStyle w:val="Odstavecseseznamem"/>
        <w:jc w:val="both"/>
        <w:rPr>
          <w:noProof/>
        </w:rPr>
      </w:pPr>
    </w:p>
    <w:p w14:paraId="0F608998" w14:textId="77777777" w:rsidR="00C0344D" w:rsidRDefault="00B30340" w:rsidP="00E206F9">
      <w:pPr>
        <w:pStyle w:val="Odstavecseseznamem"/>
        <w:numPr>
          <w:ilvl w:val="0"/>
          <w:numId w:val="9"/>
        </w:numPr>
        <w:jc w:val="both"/>
        <w:rPr>
          <w:noProof/>
        </w:rPr>
      </w:pPr>
      <w:r>
        <w:rPr>
          <w:noProof/>
        </w:rPr>
        <w:t xml:space="preserve">nemá v České republice nebo v zemi svého sídla splatný nedoplatek na pojistném nebo na penále na sociální zabezpečení a příspěvku na </w:t>
      </w:r>
      <w:r w:rsidR="007D2513">
        <w:rPr>
          <w:noProof/>
        </w:rPr>
        <w:t>stá</w:t>
      </w:r>
      <w:r w:rsidR="003A467D">
        <w:rPr>
          <w:noProof/>
        </w:rPr>
        <w:t>tní politiku zaměstnanosti</w:t>
      </w:r>
      <w:r w:rsidR="00C0344D">
        <w:rPr>
          <w:noProof/>
        </w:rPr>
        <w:t xml:space="preserve">; </w:t>
      </w:r>
    </w:p>
    <w:p w14:paraId="058B3655" w14:textId="77777777" w:rsidR="00902F11" w:rsidRDefault="00902F11" w:rsidP="008527D5">
      <w:pPr>
        <w:pStyle w:val="Odstavecseseznamem"/>
        <w:jc w:val="both"/>
        <w:rPr>
          <w:noProof/>
        </w:rPr>
      </w:pPr>
    </w:p>
    <w:p w14:paraId="48B01180" w14:textId="77777777" w:rsidR="00B30340" w:rsidRDefault="00B30340" w:rsidP="00E206F9">
      <w:pPr>
        <w:pStyle w:val="Odstavecseseznamem"/>
        <w:numPr>
          <w:ilvl w:val="0"/>
          <w:numId w:val="9"/>
        </w:numPr>
        <w:jc w:val="both"/>
        <w:rPr>
          <w:noProof/>
        </w:rPr>
      </w:pPr>
      <w:r>
        <w:rPr>
          <w:noProof/>
        </w:rPr>
        <w:t>není v likvidaci, nebylo proti němu vydáno rozhodnutí o úpadku, nebyla vůči němu nařízena nucená správa podle jiného právního předpisu nebo v obdobné situaci podle právního řádu země sídla dodavatele;</w:t>
      </w:r>
    </w:p>
    <w:p w14:paraId="259C454D" w14:textId="77777777" w:rsidR="00B30340" w:rsidRDefault="00B30340" w:rsidP="003A467D">
      <w:pPr>
        <w:jc w:val="both"/>
        <w:rPr>
          <w:i/>
          <w:noProof/>
        </w:rPr>
      </w:pPr>
      <w:r w:rsidRPr="0059762D">
        <w:rPr>
          <w:i/>
          <w:noProof/>
        </w:rPr>
        <w:t xml:space="preserve">Čestné prohlášení, podepsané osobou oprávněnou jednat za účastníka, musí prokazovat splnění požadovaného kritéria způsobilosti nejpozději v době 3 měsíců přede dnem zahájení zadávacího řízení.  </w:t>
      </w:r>
    </w:p>
    <w:p w14:paraId="771B60BA" w14:textId="77777777" w:rsidR="00F1605E" w:rsidRDefault="00F1605E" w:rsidP="003A467D">
      <w:pPr>
        <w:jc w:val="both"/>
        <w:rPr>
          <w:i/>
          <w:noProof/>
        </w:rPr>
      </w:pPr>
    </w:p>
    <w:p w14:paraId="705AC3E4" w14:textId="77777777" w:rsidR="00F1605E" w:rsidRPr="0059762D" w:rsidRDefault="00F1605E" w:rsidP="003A467D">
      <w:pPr>
        <w:jc w:val="both"/>
        <w:rPr>
          <w:i/>
          <w:noProof/>
        </w:rPr>
      </w:pPr>
    </w:p>
    <w:p w14:paraId="6519F9A3" w14:textId="77777777" w:rsidR="00B30340" w:rsidRPr="00B30340" w:rsidRDefault="00B30340" w:rsidP="00B30340">
      <w:pPr>
        <w:rPr>
          <w:b/>
          <w:noProof/>
        </w:rPr>
      </w:pPr>
      <w:r w:rsidRPr="00B30340">
        <w:rPr>
          <w:b/>
          <w:noProof/>
        </w:rPr>
        <w:t>8.2.</w:t>
      </w:r>
      <w:r w:rsidRPr="00B30340">
        <w:rPr>
          <w:b/>
          <w:noProof/>
        </w:rPr>
        <w:tab/>
        <w:t>Profesní způsobilost:</w:t>
      </w:r>
    </w:p>
    <w:p w14:paraId="308ACD24" w14:textId="77777777" w:rsidR="00D4513B" w:rsidRDefault="00B30340" w:rsidP="00E206F9">
      <w:pPr>
        <w:pStyle w:val="Odstavecseseznamem"/>
        <w:numPr>
          <w:ilvl w:val="0"/>
          <w:numId w:val="10"/>
        </w:numPr>
        <w:spacing w:after="0"/>
        <w:ind w:left="709" w:hanging="567"/>
        <w:jc w:val="both"/>
        <w:rPr>
          <w:noProof/>
        </w:rPr>
      </w:pPr>
      <w:r>
        <w:rPr>
          <w:noProof/>
        </w:rPr>
        <w:t>dodavatel prokáže splnění profesní způsobilosti ve vztahu k České republice předložením výpisu z obchodního rejstříku nebo jiné obdobné evidence, pokud jiný právní předpis zápis do takové eviden</w:t>
      </w:r>
      <w:r w:rsidR="007D2513">
        <w:rPr>
          <w:noProof/>
        </w:rPr>
        <w:t>ce vyžaduje.</w:t>
      </w:r>
      <w:r w:rsidR="00701E9F">
        <w:rPr>
          <w:noProof/>
        </w:rPr>
        <w:t xml:space="preserve"> </w:t>
      </w:r>
    </w:p>
    <w:p w14:paraId="57EC9945" w14:textId="77777777" w:rsidR="00B30340" w:rsidRPr="00DB1584" w:rsidRDefault="00B30340" w:rsidP="00D4513B">
      <w:pPr>
        <w:pStyle w:val="Odstavecseseznamem"/>
        <w:spacing w:after="0"/>
        <w:ind w:left="709"/>
        <w:jc w:val="both"/>
        <w:rPr>
          <w:noProof/>
        </w:rPr>
      </w:pPr>
      <w:r w:rsidRPr="00701E9F">
        <w:rPr>
          <w:b/>
          <w:noProof/>
        </w:rPr>
        <w:t>Účastník zadávacího řízení doloží výpis z obchodního rejstříku nebo jiné obdobné evidence, který musí prokazovat splnění požadovaného kritéria způsobilosti nejpozději v době 3 měsíců přede dnem zahájení zadávacího řízení.</w:t>
      </w:r>
    </w:p>
    <w:p w14:paraId="2AC0D8F0" w14:textId="77777777" w:rsidR="00DB1584" w:rsidRPr="00A92274" w:rsidRDefault="00DB1584" w:rsidP="00DB1584">
      <w:pPr>
        <w:pStyle w:val="Odstavecseseznamem"/>
        <w:spacing w:after="0"/>
        <w:ind w:left="709"/>
        <w:jc w:val="both"/>
        <w:rPr>
          <w:noProof/>
        </w:rPr>
      </w:pPr>
    </w:p>
    <w:p w14:paraId="434F461B" w14:textId="77777777" w:rsidR="00A92274" w:rsidRPr="00005FA6" w:rsidRDefault="00B30340" w:rsidP="00E206F9">
      <w:pPr>
        <w:pStyle w:val="Odstavecseseznamem"/>
        <w:numPr>
          <w:ilvl w:val="0"/>
          <w:numId w:val="10"/>
        </w:numPr>
        <w:spacing w:after="0"/>
        <w:ind w:left="709" w:hanging="567"/>
        <w:jc w:val="both"/>
        <w:rPr>
          <w:noProof/>
        </w:rPr>
      </w:pPr>
      <w:r>
        <w:rPr>
          <w:noProof/>
        </w:rPr>
        <w:t>dodavatel předloží doklad, že je oprávněn podnikat v rozsahu odpovídajícímu předmětu veřejné zakázky, pokud jiné právní předp</w:t>
      </w:r>
      <w:r w:rsidR="007D2513">
        <w:rPr>
          <w:noProof/>
        </w:rPr>
        <w:t xml:space="preserve">isy takové oprávnění vyžadují. </w:t>
      </w:r>
      <w:r w:rsidR="007D2513">
        <w:rPr>
          <w:noProof/>
        </w:rPr>
        <w:br/>
      </w:r>
      <w:r w:rsidRPr="00A92274">
        <w:rPr>
          <w:b/>
          <w:noProof/>
        </w:rPr>
        <w:t>Účastník zadávacího řízení doloží doklad, na základě kterého je oprávněn podnikat v rozsahu odpovídajícímu předmětu veřejné zakázky:</w:t>
      </w:r>
    </w:p>
    <w:p w14:paraId="53414842" w14:textId="77777777" w:rsidR="00005FA6" w:rsidRPr="00005FA6" w:rsidRDefault="00005FA6" w:rsidP="00005FA6">
      <w:pPr>
        <w:pStyle w:val="Odstavecseseznamem"/>
        <w:spacing w:after="0"/>
        <w:ind w:left="284"/>
        <w:jc w:val="both"/>
        <w:rPr>
          <w:noProof/>
        </w:rPr>
      </w:pPr>
    </w:p>
    <w:p w14:paraId="0A7DECA3" w14:textId="77777777" w:rsidR="00005FA6" w:rsidRPr="005B1A38" w:rsidRDefault="00886BED" w:rsidP="00E206F9">
      <w:pPr>
        <w:pStyle w:val="Odstavecseseznamem"/>
        <w:numPr>
          <w:ilvl w:val="0"/>
          <w:numId w:val="6"/>
        </w:numPr>
        <w:spacing w:after="0"/>
        <w:ind w:left="1134" w:hanging="153"/>
        <w:jc w:val="both"/>
        <w:rPr>
          <w:noProof/>
        </w:rPr>
      </w:pPr>
      <w:r w:rsidRPr="005B1A38">
        <w:rPr>
          <w:b/>
          <w:i/>
          <w:noProof/>
        </w:rPr>
        <w:t>p</w:t>
      </w:r>
      <w:r w:rsidR="00BD4E9C" w:rsidRPr="005B1A38">
        <w:rPr>
          <w:b/>
          <w:i/>
          <w:noProof/>
        </w:rPr>
        <w:t>rojektová činnost ve výstavbě</w:t>
      </w:r>
      <w:r w:rsidR="00683891" w:rsidRPr="005B1A38">
        <w:rPr>
          <w:b/>
          <w:i/>
          <w:noProof/>
        </w:rPr>
        <w:t>,</w:t>
      </w:r>
    </w:p>
    <w:p w14:paraId="1BEBE8D5" w14:textId="77777777" w:rsidR="00683891" w:rsidRPr="005B1A38" w:rsidRDefault="00683891" w:rsidP="00E206F9">
      <w:pPr>
        <w:pStyle w:val="Odstavecseseznamem"/>
        <w:numPr>
          <w:ilvl w:val="0"/>
          <w:numId w:val="6"/>
        </w:numPr>
        <w:spacing w:after="0"/>
        <w:ind w:left="1134" w:hanging="153"/>
        <w:jc w:val="both"/>
        <w:rPr>
          <w:noProof/>
        </w:rPr>
      </w:pPr>
      <w:r w:rsidRPr="005B1A38">
        <w:rPr>
          <w:b/>
          <w:i/>
          <w:noProof/>
        </w:rPr>
        <w:t>výkon zeměměřických činnností,</w:t>
      </w:r>
    </w:p>
    <w:p w14:paraId="444FEF06" w14:textId="77777777" w:rsidR="00005FA6" w:rsidRPr="00005FA6" w:rsidRDefault="00005FA6" w:rsidP="00005FA6">
      <w:pPr>
        <w:pStyle w:val="Odstavecseseznamem"/>
        <w:spacing w:after="0"/>
        <w:jc w:val="both"/>
        <w:rPr>
          <w:noProof/>
        </w:rPr>
      </w:pPr>
    </w:p>
    <w:p w14:paraId="49918322" w14:textId="77777777" w:rsidR="00F815C9" w:rsidRPr="003143E5" w:rsidRDefault="00B30340" w:rsidP="00E206F9">
      <w:pPr>
        <w:pStyle w:val="Odstavecseseznamem"/>
        <w:numPr>
          <w:ilvl w:val="0"/>
          <w:numId w:val="10"/>
        </w:numPr>
        <w:spacing w:after="0"/>
        <w:ind w:left="709" w:hanging="567"/>
        <w:jc w:val="both"/>
        <w:rPr>
          <w:noProof/>
        </w:rPr>
      </w:pPr>
      <w:r>
        <w:rPr>
          <w:noProof/>
        </w:rPr>
        <w:t>dodavatel předloží doklad, že je odborně způsobilý nebo disponuje osobou, jejímž prostřednictvím odbornou způsobilost zabezpečuje, je-li pro plnění veřejné zakázky odborná způsobilost jiným</w:t>
      </w:r>
      <w:r w:rsidR="007D2513">
        <w:rPr>
          <w:noProof/>
        </w:rPr>
        <w:t>i právními předpisy vyžadována.</w:t>
      </w:r>
      <w:r w:rsidR="007D2513">
        <w:rPr>
          <w:noProof/>
        </w:rPr>
        <w:br/>
      </w:r>
      <w:r w:rsidR="00D4513B" w:rsidRPr="003143E5">
        <w:rPr>
          <w:noProof/>
        </w:rPr>
        <w:t>Účastník přiloží doklad</w:t>
      </w:r>
      <w:r w:rsidRPr="003143E5">
        <w:rPr>
          <w:noProof/>
        </w:rPr>
        <w:t xml:space="preserve"> o splnění zák. č.</w:t>
      </w:r>
      <w:r w:rsidR="002C3BF5" w:rsidRPr="003143E5">
        <w:rPr>
          <w:noProof/>
        </w:rPr>
        <w:t xml:space="preserve"> </w:t>
      </w:r>
      <w:r w:rsidRPr="003143E5">
        <w:rPr>
          <w:noProof/>
        </w:rPr>
        <w:t xml:space="preserve">360/1992 Sb., o výkonu povolání autorizovaných </w:t>
      </w:r>
      <w:r w:rsidR="0036638A" w:rsidRPr="003143E5">
        <w:rPr>
          <w:noProof/>
        </w:rPr>
        <w:t xml:space="preserve">architektů a o výkonu povolání autorizovaných </w:t>
      </w:r>
      <w:r w:rsidRPr="003143E5">
        <w:rPr>
          <w:noProof/>
        </w:rPr>
        <w:t xml:space="preserve">inženýrů a techniků </w:t>
      </w:r>
      <w:r w:rsidR="0036638A" w:rsidRPr="003143E5">
        <w:rPr>
          <w:noProof/>
        </w:rPr>
        <w:t xml:space="preserve">činných </w:t>
      </w:r>
      <w:r w:rsidRPr="003143E5">
        <w:rPr>
          <w:noProof/>
        </w:rPr>
        <w:t>ve výstavbě</w:t>
      </w:r>
      <w:r w:rsidR="002C3BF5" w:rsidRPr="003143E5">
        <w:rPr>
          <w:noProof/>
        </w:rPr>
        <w:t xml:space="preserve">, ve znění pozdějších právních předpisů, </w:t>
      </w:r>
      <w:r w:rsidR="00D4513B" w:rsidRPr="003143E5">
        <w:rPr>
          <w:noProof/>
        </w:rPr>
        <w:t xml:space="preserve">autorizaci dle výše citovaného zákona podle </w:t>
      </w:r>
      <w:r w:rsidR="002C3BF5" w:rsidRPr="003143E5">
        <w:rPr>
          <w:noProof/>
        </w:rPr>
        <w:t>ust.</w:t>
      </w:r>
      <w:r w:rsidRPr="003143E5">
        <w:rPr>
          <w:noProof/>
        </w:rPr>
        <w:t xml:space="preserve"> § 5 odst. 3 písm.</w:t>
      </w:r>
      <w:r w:rsidR="0059762D" w:rsidRPr="003143E5">
        <w:rPr>
          <w:noProof/>
        </w:rPr>
        <w:t>:</w:t>
      </w:r>
    </w:p>
    <w:p w14:paraId="6E6093E7" w14:textId="77777777" w:rsidR="00F815C9" w:rsidRPr="005B1A38" w:rsidRDefault="00F815C9" w:rsidP="00D9528E">
      <w:pPr>
        <w:spacing w:after="0"/>
        <w:jc w:val="both"/>
        <w:rPr>
          <w:noProof/>
        </w:rPr>
      </w:pPr>
    </w:p>
    <w:p w14:paraId="0A16FBFC" w14:textId="77777777" w:rsidR="003143E5" w:rsidRPr="005B1A38" w:rsidRDefault="003143E5" w:rsidP="00D9528E">
      <w:pPr>
        <w:spacing w:after="0"/>
        <w:ind w:left="1134"/>
        <w:jc w:val="both"/>
        <w:rPr>
          <w:b/>
          <w:i/>
          <w:noProof/>
        </w:rPr>
      </w:pPr>
      <w:r w:rsidRPr="005B1A38">
        <w:rPr>
          <w:b/>
          <w:i/>
          <w:noProof/>
        </w:rPr>
        <w:t>a) pozemní stavby,</w:t>
      </w:r>
    </w:p>
    <w:p w14:paraId="2ECD97CA" w14:textId="77777777" w:rsidR="00D9528E" w:rsidRPr="005B1A38" w:rsidRDefault="00FE7F7E" w:rsidP="00D9528E">
      <w:pPr>
        <w:spacing w:after="0"/>
        <w:ind w:left="1134"/>
        <w:jc w:val="both"/>
        <w:rPr>
          <w:b/>
          <w:i/>
          <w:noProof/>
        </w:rPr>
      </w:pPr>
      <w:r w:rsidRPr="005B1A38">
        <w:rPr>
          <w:b/>
          <w:i/>
          <w:noProof/>
        </w:rPr>
        <w:t>b</w:t>
      </w:r>
      <w:r w:rsidR="00D9528E" w:rsidRPr="005B1A38">
        <w:rPr>
          <w:b/>
          <w:i/>
          <w:noProof/>
        </w:rPr>
        <w:t xml:space="preserve">) </w:t>
      </w:r>
      <w:r w:rsidRPr="005B1A38">
        <w:rPr>
          <w:b/>
          <w:i/>
          <w:noProof/>
        </w:rPr>
        <w:t>dopravní</w:t>
      </w:r>
      <w:r w:rsidR="003143E5" w:rsidRPr="005B1A38">
        <w:rPr>
          <w:b/>
          <w:i/>
          <w:noProof/>
        </w:rPr>
        <w:t xml:space="preserve"> stavby.</w:t>
      </w:r>
    </w:p>
    <w:p w14:paraId="2044DE6D" w14:textId="77777777" w:rsidR="003143E5" w:rsidRDefault="003143E5" w:rsidP="00D9528E">
      <w:pPr>
        <w:spacing w:after="0"/>
        <w:ind w:left="1134"/>
        <w:jc w:val="both"/>
        <w:rPr>
          <w:b/>
          <w:i/>
          <w:noProof/>
          <w:u w:val="single"/>
        </w:rPr>
      </w:pPr>
    </w:p>
    <w:p w14:paraId="0D15BE5D" w14:textId="77777777" w:rsidR="00F815C9" w:rsidRPr="005B1A38" w:rsidRDefault="00F815C9" w:rsidP="00E206F9">
      <w:pPr>
        <w:pStyle w:val="Odstavecseseznamem"/>
        <w:numPr>
          <w:ilvl w:val="0"/>
          <w:numId w:val="10"/>
        </w:numPr>
        <w:spacing w:after="0"/>
        <w:ind w:left="709" w:hanging="567"/>
        <w:jc w:val="both"/>
        <w:rPr>
          <w:noProof/>
        </w:rPr>
      </w:pPr>
      <w:r w:rsidRPr="005B1A38">
        <w:rPr>
          <w:noProof/>
        </w:rPr>
        <w:t>účastník dále přiloží tyto doklady:</w:t>
      </w:r>
    </w:p>
    <w:p w14:paraId="1634A332" w14:textId="77777777" w:rsidR="00A05A68" w:rsidRPr="005B1A38" w:rsidRDefault="00A05A68" w:rsidP="00A05A68">
      <w:pPr>
        <w:pStyle w:val="Odstavecseseznamem"/>
        <w:spacing w:after="0"/>
        <w:ind w:left="709"/>
        <w:jc w:val="both"/>
        <w:rPr>
          <w:noProof/>
        </w:rPr>
      </w:pPr>
    </w:p>
    <w:p w14:paraId="7C656B7C" w14:textId="77777777" w:rsidR="004572E4" w:rsidRPr="005B1A38" w:rsidRDefault="00F815C9" w:rsidP="00A05A68">
      <w:pPr>
        <w:pStyle w:val="Odstavecseseznamem"/>
        <w:numPr>
          <w:ilvl w:val="0"/>
          <w:numId w:val="17"/>
        </w:numPr>
        <w:spacing w:after="0"/>
        <w:jc w:val="both"/>
        <w:rPr>
          <w:rFonts w:cs="Arial"/>
        </w:rPr>
      </w:pPr>
      <w:r w:rsidRPr="005B1A38">
        <w:rPr>
          <w:noProof/>
        </w:rPr>
        <w:t xml:space="preserve">úřední oprávnění pro ověřování </w:t>
      </w:r>
      <w:r w:rsidRPr="005B1A38">
        <w:rPr>
          <w:rFonts w:cs="Arial"/>
        </w:rPr>
        <w:t xml:space="preserve">výsledků zeměměřických činnosti v rozsahu dle </w:t>
      </w:r>
      <w:proofErr w:type="spellStart"/>
      <w:r w:rsidRPr="005B1A38">
        <w:rPr>
          <w:rFonts w:cs="Arial"/>
        </w:rPr>
        <w:t>ust</w:t>
      </w:r>
      <w:proofErr w:type="spellEnd"/>
      <w:r w:rsidRPr="005B1A38">
        <w:rPr>
          <w:rFonts w:cs="Arial"/>
        </w:rPr>
        <w:t>. §</w:t>
      </w:r>
      <w:r w:rsidR="00CA728E" w:rsidRPr="005B1A38">
        <w:rPr>
          <w:rFonts w:cs="Arial"/>
        </w:rPr>
        <w:t xml:space="preserve"> </w:t>
      </w:r>
      <w:r w:rsidRPr="005B1A38">
        <w:rPr>
          <w:rFonts w:cs="Arial"/>
        </w:rPr>
        <w:t>13 odst. 1 písm. a) a c) zákona č. 200/1994 Sb., o zeměměřictví a o změně a doplnění některých zákonů souvisejících s jeho zavedením, ve</w:t>
      </w:r>
      <w:r w:rsidR="00A17A1B" w:rsidRPr="005B1A38">
        <w:rPr>
          <w:rFonts w:cs="Arial"/>
        </w:rPr>
        <w:t xml:space="preserve"> znění pozdějších předpisů;</w:t>
      </w:r>
    </w:p>
    <w:p w14:paraId="59D96856" w14:textId="77777777" w:rsidR="00A05A68" w:rsidRPr="005B1A38" w:rsidRDefault="00A05A68" w:rsidP="00A05A68">
      <w:pPr>
        <w:pStyle w:val="Odstavecseseznamem"/>
        <w:numPr>
          <w:ilvl w:val="0"/>
          <w:numId w:val="17"/>
        </w:numPr>
        <w:overflowPunct w:val="0"/>
        <w:autoSpaceDE w:val="0"/>
        <w:autoSpaceDN w:val="0"/>
        <w:adjustRightInd w:val="0"/>
        <w:spacing w:before="240" w:after="0" w:line="240" w:lineRule="auto"/>
        <w:jc w:val="both"/>
        <w:textAlignment w:val="baseline"/>
        <w:rPr>
          <w:rFonts w:cs="Arial"/>
        </w:rPr>
      </w:pPr>
      <w:r w:rsidRPr="005B1A38">
        <w:rPr>
          <w:rFonts w:cs="Arial"/>
        </w:rPr>
        <w:t xml:space="preserve">osvědčení o odborné způsobilosti </w:t>
      </w:r>
      <w:r w:rsidR="00D4513B" w:rsidRPr="005B1A38">
        <w:rPr>
          <w:rFonts w:cs="Arial"/>
        </w:rPr>
        <w:t>koordinátora bezpečnosti a ochrany zdraví při práci</w:t>
      </w:r>
      <w:r w:rsidRPr="005B1A38">
        <w:rPr>
          <w:rFonts w:cs="Arial"/>
        </w:rPr>
        <w:t xml:space="preserve"> na staveništi dle</w:t>
      </w:r>
      <w:r w:rsidR="00D4513B" w:rsidRPr="005B1A38">
        <w:rPr>
          <w:rFonts w:cs="Arial"/>
        </w:rPr>
        <w:t xml:space="preserve"> </w:t>
      </w:r>
      <w:proofErr w:type="spellStart"/>
      <w:r w:rsidR="00D4513B" w:rsidRPr="005B1A38">
        <w:rPr>
          <w:rFonts w:cs="Arial"/>
        </w:rPr>
        <w:t>ust</w:t>
      </w:r>
      <w:proofErr w:type="spellEnd"/>
      <w:r w:rsidR="00D4513B" w:rsidRPr="005B1A38">
        <w:rPr>
          <w:rFonts w:cs="Arial"/>
        </w:rPr>
        <w:t xml:space="preserve">. </w:t>
      </w:r>
      <w:r w:rsidRPr="005B1A38">
        <w:rPr>
          <w:rFonts w:cs="Arial"/>
        </w:rPr>
        <w:t>§</w:t>
      </w:r>
      <w:r w:rsidR="00AA7C6C" w:rsidRPr="005B1A38">
        <w:rPr>
          <w:rFonts w:cs="Arial"/>
        </w:rPr>
        <w:t xml:space="preserve"> </w:t>
      </w:r>
      <w:r w:rsidRPr="005B1A38">
        <w:rPr>
          <w:rFonts w:cs="Arial"/>
        </w:rPr>
        <w:t>10</w:t>
      </w:r>
      <w:r w:rsidR="00F00672" w:rsidRPr="005B1A38">
        <w:rPr>
          <w:rFonts w:cs="Arial"/>
        </w:rPr>
        <w:t xml:space="preserve"> </w:t>
      </w:r>
      <w:r w:rsidRPr="005B1A38">
        <w:rPr>
          <w:rFonts w:cs="Arial"/>
        </w:rPr>
        <w:t>zákona č. 309/2006 Sb.,</w:t>
      </w:r>
      <w:r w:rsidR="0000370A" w:rsidRPr="005B1A38">
        <w:rPr>
          <w:rFonts w:cs="Arial"/>
        </w:rPr>
        <w:t xml:space="preserve"> o zajištění dalších podmínek bezpečnosti a ochrany zdraví při</w:t>
      </w:r>
      <w:r w:rsidR="00D4513B" w:rsidRPr="005B1A38">
        <w:rPr>
          <w:rFonts w:cs="Arial"/>
        </w:rPr>
        <w:t xml:space="preserve"> práci, a dle </w:t>
      </w:r>
      <w:r w:rsidR="0000370A" w:rsidRPr="005B1A38">
        <w:rPr>
          <w:rFonts w:cs="Arial"/>
        </w:rPr>
        <w:t>n</w:t>
      </w:r>
      <w:r w:rsidRPr="005B1A38">
        <w:rPr>
          <w:rFonts w:cs="Arial"/>
        </w:rPr>
        <w:t>ařízení vlády č.</w:t>
      </w:r>
      <w:r w:rsidR="0000370A" w:rsidRPr="005B1A38">
        <w:rPr>
          <w:rFonts w:cs="Arial"/>
        </w:rPr>
        <w:t xml:space="preserve"> </w:t>
      </w:r>
      <w:r w:rsidRPr="005B1A38">
        <w:rPr>
          <w:rFonts w:cs="Arial"/>
        </w:rPr>
        <w:t xml:space="preserve">592/2006 Sb., </w:t>
      </w:r>
      <w:r w:rsidR="0000370A" w:rsidRPr="005B1A38">
        <w:rPr>
          <w:rFonts w:cs="Arial"/>
        </w:rPr>
        <w:t>o podmínkách akreditace a provádění zkoušek z odbor</w:t>
      </w:r>
      <w:r w:rsidR="006C5CEC" w:rsidRPr="005B1A38">
        <w:rPr>
          <w:rFonts w:cs="Arial"/>
        </w:rPr>
        <w:t>né způsobilosti, ve znění pozdějších předpisů,</w:t>
      </w:r>
      <w:r w:rsidR="00D4513B" w:rsidRPr="005B1A38">
        <w:rPr>
          <w:rFonts w:cs="Arial"/>
        </w:rPr>
        <w:t xml:space="preserve"> </w:t>
      </w:r>
      <w:r w:rsidRPr="005B1A38">
        <w:rPr>
          <w:rFonts w:cs="Arial"/>
        </w:rPr>
        <w:t>v</w:t>
      </w:r>
      <w:r w:rsidR="00A17A1B" w:rsidRPr="005B1A38">
        <w:rPr>
          <w:rFonts w:cs="Arial"/>
        </w:rPr>
        <w:t>ydané firmou akreditovanou MPSV.</w:t>
      </w:r>
    </w:p>
    <w:p w14:paraId="0484817D" w14:textId="77777777" w:rsidR="00727A95" w:rsidRPr="005B1A38" w:rsidRDefault="00727A95" w:rsidP="00727A95">
      <w:pPr>
        <w:spacing w:before="240"/>
        <w:jc w:val="both"/>
      </w:pPr>
      <w:r w:rsidRPr="005B1A38">
        <w:rPr>
          <w:b/>
        </w:rPr>
        <w:t xml:space="preserve">8.3. Technická kvalifikace </w:t>
      </w:r>
    </w:p>
    <w:p w14:paraId="6A684E82" w14:textId="77777777" w:rsidR="0090133A" w:rsidRPr="005B1A38" w:rsidRDefault="0090133A" w:rsidP="0090133A">
      <w:pPr>
        <w:spacing w:before="120"/>
        <w:jc w:val="both"/>
        <w:rPr>
          <w:rFonts w:cs="Arial"/>
        </w:rPr>
      </w:pPr>
      <w:r w:rsidRPr="005B1A38">
        <w:rPr>
          <w:rFonts w:cs="Arial"/>
        </w:rPr>
        <w:t>Účastník zadávacího řízení je povinen prokázat své zkušenosti se zakázkami, které svým charakterem a objemem odpovídají profesnímu obsahu této veřejné zakázky za poslední 5 let před zahájením zadávacího řízení.</w:t>
      </w:r>
    </w:p>
    <w:p w14:paraId="4525D3DF" w14:textId="75F7B99B" w:rsidR="00874FEC" w:rsidRPr="00874FEC" w:rsidRDefault="0090133A" w:rsidP="00874FEC">
      <w:pPr>
        <w:jc w:val="both"/>
        <w:rPr>
          <w:rFonts w:ascii="Verdana" w:hAnsi="Verdana"/>
          <w:b/>
          <w:iCs/>
        </w:rPr>
      </w:pPr>
      <w:r w:rsidRPr="005B1A38">
        <w:rPr>
          <w:rFonts w:cs="Arial"/>
        </w:rPr>
        <w:t xml:space="preserve">Účastník předloží seznam významných ukončených služeb stejného nebo obdobného charakteru poskytnutých dodavatelem v posledních 5 letech před zahájením zadávacího řízení. Za služby obdobného charakteru se pokládají projekční práce spočívající ve zhotovení dokumentace ve stupni dokumentace pro stavební povolení (DSP), resp. ve sloučené formě dokumentace pro vydání </w:t>
      </w:r>
      <w:r w:rsidRPr="00874FEC">
        <w:rPr>
          <w:rFonts w:cs="Arial"/>
        </w:rPr>
        <w:t xml:space="preserve">společného povolení </w:t>
      </w:r>
      <w:r w:rsidR="00874FEC" w:rsidRPr="00874FEC">
        <w:rPr>
          <w:rFonts w:ascii="Verdana" w:hAnsi="Verdana"/>
          <w:iCs/>
        </w:rPr>
        <w:t xml:space="preserve">(DUSP), kterým se stavba umísťuje a povoluje, dle zákona </w:t>
      </w:r>
      <w:r w:rsidR="00E35C66">
        <w:rPr>
          <w:rFonts w:ascii="Verdana" w:hAnsi="Verdana"/>
          <w:iCs/>
        </w:rPr>
        <w:t xml:space="preserve">                  </w:t>
      </w:r>
      <w:r w:rsidR="00874FEC" w:rsidRPr="00874FEC">
        <w:rPr>
          <w:rFonts w:ascii="Verdana" w:hAnsi="Verdana"/>
          <w:iCs/>
        </w:rPr>
        <w:t xml:space="preserve">č. 183/2006 Sb., ve znění pozdějších předpisů, jejichž předmětem </w:t>
      </w:r>
      <w:r w:rsidR="00874FEC" w:rsidRPr="00874FEC">
        <w:rPr>
          <w:rFonts w:ascii="Verdana" w:hAnsi="Verdana"/>
          <w:b/>
          <w:iCs/>
        </w:rPr>
        <w:t>byla výstavba nebo rekonstrukce dopravního te</w:t>
      </w:r>
      <w:r w:rsidR="00A33B98">
        <w:rPr>
          <w:rFonts w:ascii="Verdana" w:hAnsi="Verdana"/>
          <w:b/>
          <w:iCs/>
        </w:rPr>
        <w:t>rminálu či autobusového nádraží s minimálním počtem 25 parkovacích míst pro osobní automobily a tři pro autobusy.</w:t>
      </w:r>
      <w:bookmarkStart w:id="0" w:name="_GoBack"/>
      <w:bookmarkEnd w:id="0"/>
    </w:p>
    <w:p w14:paraId="573DF464" w14:textId="77777777" w:rsidR="00874FEC" w:rsidRDefault="00874FEC" w:rsidP="00874FEC">
      <w:pPr>
        <w:rPr>
          <w:rFonts w:ascii="Verdana" w:hAnsi="Verdana"/>
          <w:color w:val="44546A"/>
          <w:sz w:val="20"/>
          <w:szCs w:val="20"/>
        </w:rPr>
      </w:pPr>
    </w:p>
    <w:p w14:paraId="02BC3348" w14:textId="545111D4" w:rsidR="00871BA1" w:rsidRDefault="00871BA1" w:rsidP="0090133A">
      <w:pPr>
        <w:tabs>
          <w:tab w:val="left" w:pos="426"/>
        </w:tabs>
        <w:spacing w:before="120"/>
        <w:jc w:val="both"/>
        <w:rPr>
          <w:rFonts w:cs="Arial"/>
        </w:rPr>
      </w:pPr>
    </w:p>
    <w:p w14:paraId="09080622" w14:textId="77777777" w:rsidR="00871BA1" w:rsidRDefault="00871BA1" w:rsidP="0090133A">
      <w:pPr>
        <w:tabs>
          <w:tab w:val="left" w:pos="426"/>
        </w:tabs>
        <w:spacing w:before="120"/>
        <w:jc w:val="both"/>
        <w:rPr>
          <w:rFonts w:cs="Arial"/>
        </w:rPr>
      </w:pPr>
    </w:p>
    <w:p w14:paraId="13E009F1" w14:textId="77777777" w:rsidR="0090133A" w:rsidRPr="000C615A" w:rsidRDefault="0090133A" w:rsidP="0090133A">
      <w:pPr>
        <w:tabs>
          <w:tab w:val="left" w:pos="426"/>
        </w:tabs>
        <w:spacing w:before="120"/>
        <w:jc w:val="both"/>
      </w:pPr>
      <w:r w:rsidRPr="000C615A">
        <w:rPr>
          <w:rFonts w:cs="Arial"/>
        </w:rPr>
        <w:t xml:space="preserve">Účastník musí informacemi uvedenými v předloženém seznamu významných služeb prokázat, že v uvedeném období poskytl alespoň </w:t>
      </w:r>
      <w:r w:rsidRPr="00F9535D">
        <w:rPr>
          <w:rFonts w:cs="Arial"/>
          <w:b/>
        </w:rPr>
        <w:t>2 služby</w:t>
      </w:r>
      <w:r w:rsidRPr="000C615A">
        <w:rPr>
          <w:rFonts w:cs="Arial"/>
        </w:rPr>
        <w:t xml:space="preserve"> obdobného charakteru, </w:t>
      </w:r>
      <w:r w:rsidRPr="000C615A">
        <w:t xml:space="preserve">které v souhrnu dosahují minimálně hodnoty </w:t>
      </w:r>
      <w:r w:rsidRPr="000C615A">
        <w:rPr>
          <w:b/>
        </w:rPr>
        <w:t>1 </w:t>
      </w:r>
      <w:r w:rsidR="003143E5">
        <w:rPr>
          <w:b/>
        </w:rPr>
        <w:t>4</w:t>
      </w:r>
      <w:r w:rsidR="000E6C8E">
        <w:rPr>
          <w:b/>
        </w:rPr>
        <w:t>0</w:t>
      </w:r>
      <w:r w:rsidRPr="000C615A">
        <w:rPr>
          <w:b/>
        </w:rPr>
        <w:t>0 000,- Kč bez DPH</w:t>
      </w:r>
      <w:r w:rsidRPr="000C615A">
        <w:t xml:space="preserve">, </w:t>
      </w:r>
      <w:r w:rsidRPr="000C615A">
        <w:rPr>
          <w:rFonts w:cs="Arial"/>
        </w:rPr>
        <w:t xml:space="preserve">přičemž alespoň jedna služba musí dosahovat ceny nejméně </w:t>
      </w:r>
      <w:r w:rsidR="003143E5">
        <w:rPr>
          <w:rFonts w:cs="Arial"/>
          <w:b/>
        </w:rPr>
        <w:t>7</w:t>
      </w:r>
      <w:r w:rsidR="000E6C8E">
        <w:rPr>
          <w:rFonts w:cs="Arial"/>
          <w:b/>
        </w:rPr>
        <w:t>00</w:t>
      </w:r>
      <w:r w:rsidRPr="000C615A">
        <w:rPr>
          <w:rFonts w:cs="Arial"/>
          <w:b/>
        </w:rPr>
        <w:t xml:space="preserve"> 000,- Kč bez DPH</w:t>
      </w:r>
      <w:r w:rsidRPr="000C615A">
        <w:t>.</w:t>
      </w:r>
    </w:p>
    <w:p w14:paraId="14EA26E1" w14:textId="77777777" w:rsidR="0090133A" w:rsidRPr="000C615A" w:rsidRDefault="0090133A" w:rsidP="0090133A">
      <w:pPr>
        <w:spacing w:before="120"/>
        <w:jc w:val="both"/>
        <w:rPr>
          <w:rFonts w:cs="Arial"/>
        </w:rPr>
      </w:pPr>
      <w:r w:rsidRPr="000C615A">
        <w:rPr>
          <w:rFonts w:cs="Arial"/>
        </w:rPr>
        <w:t xml:space="preserve">Seznam významných služeb bude předložen ve formě obsažené v Příloze č. 3 </w:t>
      </w:r>
      <w:proofErr w:type="gramStart"/>
      <w:r w:rsidRPr="000C615A">
        <w:rPr>
          <w:rFonts w:cs="Arial"/>
        </w:rPr>
        <w:t>této</w:t>
      </w:r>
      <w:proofErr w:type="gramEnd"/>
      <w:r w:rsidRPr="000C615A">
        <w:rPr>
          <w:rFonts w:cs="Arial"/>
        </w:rPr>
        <w:t xml:space="preserve"> Výzvy. V předloženém seznamu musí být uvedeny všechny požadované údaje, zejména </w:t>
      </w:r>
      <w:r w:rsidRPr="00F9535D">
        <w:rPr>
          <w:rFonts w:cs="Arial"/>
          <w:b/>
        </w:rPr>
        <w:t>název služby, předmět plnění</w:t>
      </w:r>
      <w:r w:rsidRPr="000C615A">
        <w:rPr>
          <w:rFonts w:cs="Arial"/>
        </w:rPr>
        <w:t xml:space="preserve"> s uvedením zadavatelem níže požadovaných údajů, </w:t>
      </w:r>
      <w:r w:rsidRPr="00F9535D">
        <w:rPr>
          <w:rFonts w:cs="Arial"/>
          <w:b/>
        </w:rPr>
        <w:t>cena, doba poskytnutí služby, identifikace objednatele a kontaktní údaje na osobu na straně objednatele</w:t>
      </w:r>
      <w:r w:rsidRPr="000C615A">
        <w:rPr>
          <w:rFonts w:cs="Arial"/>
        </w:rPr>
        <w:t>,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75E24324" w14:textId="77777777" w:rsidR="0090133A" w:rsidRPr="000C615A" w:rsidRDefault="0090133A" w:rsidP="0090133A">
      <w:pPr>
        <w:tabs>
          <w:tab w:val="left" w:pos="426"/>
        </w:tabs>
        <w:spacing w:before="120"/>
        <w:jc w:val="both"/>
        <w:rPr>
          <w:rFonts w:cs="Arial"/>
        </w:rPr>
      </w:pPr>
      <w:r w:rsidRPr="000C615A">
        <w:rPr>
          <w:rFonts w:cs="Arial"/>
        </w:rPr>
        <w:t>Doba 5 let se považuje za splněnou, pokud byly služby v průběhu této doby dokončeny.</w:t>
      </w:r>
    </w:p>
    <w:p w14:paraId="0436A385" w14:textId="77777777" w:rsidR="00B30340" w:rsidRPr="00B30340" w:rsidRDefault="00727A95" w:rsidP="00F90505">
      <w:pPr>
        <w:rPr>
          <w:b/>
          <w:noProof/>
        </w:rPr>
      </w:pPr>
      <w:r>
        <w:rPr>
          <w:b/>
          <w:noProof/>
        </w:rPr>
        <w:t>8.4</w:t>
      </w:r>
      <w:r w:rsidR="00B30340" w:rsidRPr="00DA0714">
        <w:rPr>
          <w:b/>
          <w:noProof/>
        </w:rPr>
        <w:t>.</w:t>
      </w:r>
      <w:r w:rsidR="00B30340" w:rsidRPr="00B30340">
        <w:rPr>
          <w:b/>
          <w:noProof/>
        </w:rPr>
        <w:t xml:space="preserve"> Obecně k prokazování splnění kvalifikace:</w:t>
      </w:r>
    </w:p>
    <w:p w14:paraId="3F2BE2AF" w14:textId="77777777" w:rsidR="00B30340" w:rsidRDefault="00B30340" w:rsidP="002C3BF5">
      <w:pPr>
        <w:jc w:val="both"/>
        <w:rPr>
          <w:noProof/>
        </w:rPr>
      </w:pPr>
      <w:r>
        <w:rPr>
          <w:noProof/>
        </w:rPr>
        <w:t>Dodavatel je povinen předložit doklady k prokázání kvalifikace v nabídce. Chybějící doklady lze doplnit pouze na výzvu zadavatele. Dodavatel je oprávněn nahradit požadované doklady jednotným evropským osvědčením pro veřejné zakázky.</w:t>
      </w:r>
    </w:p>
    <w:p w14:paraId="11A4245A" w14:textId="77777777" w:rsidR="00B30340" w:rsidRDefault="00B30340" w:rsidP="002C3BF5">
      <w:pPr>
        <w:jc w:val="both"/>
        <w:rPr>
          <w:noProof/>
        </w:rPr>
      </w:pPr>
      <w:r>
        <w:rPr>
          <w:noProof/>
        </w:rPr>
        <w:t>Dodavatel je oprávněn prokázat splnění kvalifikace, nebo její části</w:t>
      </w:r>
      <w:r w:rsidR="002C3BF5">
        <w:rPr>
          <w:noProof/>
        </w:rPr>
        <w:t>,</w:t>
      </w:r>
      <w:r>
        <w:rPr>
          <w:noProof/>
        </w:rPr>
        <w:t xml:space="preserve">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tento povinen prokázat předložením požadovaných dokladů. </w:t>
      </w:r>
    </w:p>
    <w:p w14:paraId="61133CD4" w14:textId="77777777" w:rsidR="00B30340" w:rsidRDefault="00B30340" w:rsidP="002C3BF5">
      <w:pPr>
        <w:jc w:val="both"/>
        <w:rPr>
          <w:noProof/>
        </w:rPr>
      </w:pPr>
      <w:r>
        <w:rPr>
          <w:noProof/>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3A116A55" w14:textId="77777777" w:rsidR="00B30340" w:rsidRDefault="00B30340" w:rsidP="002C3BF5">
      <w:pPr>
        <w:jc w:val="both"/>
        <w:rPr>
          <w:noProof/>
        </w:rPr>
      </w:pPr>
      <w:r>
        <w:rPr>
          <w:noProof/>
        </w:rPr>
        <w:t>Dodavatel není oprávněn nahradit předložení požadovaných dokladů čestným prohlášením, s výji</w:t>
      </w:r>
      <w:r w:rsidR="00DF010C">
        <w:rPr>
          <w:noProof/>
        </w:rPr>
        <w:t>mkou případů stanovených touto V</w:t>
      </w:r>
      <w:r>
        <w:rPr>
          <w:noProof/>
        </w:rPr>
        <w:t>ýzvou a v případě, že se podle příslušného právního řádu požadovaný doklad nevydává. Pokud dodavatel není z důvodů, které mu nelze přičítat, schopen předložit požadovaný doklad, je oprávněn předložit jiný rovnocenný doklad.</w:t>
      </w:r>
    </w:p>
    <w:p w14:paraId="49290623" w14:textId="77777777" w:rsidR="00F00672" w:rsidRDefault="00F00672" w:rsidP="002C3BF5">
      <w:pPr>
        <w:jc w:val="both"/>
        <w:rPr>
          <w:noProof/>
        </w:rPr>
      </w:pPr>
      <w:r>
        <w:t>V případě společné účasti dodavatelů prokazuje základní způsobilost a profesní způsobilost každý ze společníků v plném rozsahu samostatně. Prokázání splnění ostatní kvalifikace musí prokázat všichni společníci společně</w:t>
      </w:r>
    </w:p>
    <w:p w14:paraId="45DD3C97" w14:textId="77777777" w:rsidR="00B30340" w:rsidRDefault="00B30340" w:rsidP="002C3BF5">
      <w:pPr>
        <w:jc w:val="both"/>
        <w:rPr>
          <w:noProof/>
        </w:rPr>
      </w:pPr>
      <w:r>
        <w:rPr>
          <w:noProof/>
        </w:rPr>
        <w:t xml:space="preserve">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w:t>
      </w:r>
      <w:r w:rsidR="00F00672" w:rsidRPr="007A5261">
        <w:rPr>
          <w:rFonts w:cs="Arial"/>
          <w:bCs/>
        </w:rPr>
        <w:t>Zjistí-li se rozdíl v překladu, je roz</w:t>
      </w:r>
      <w:r w:rsidR="00F00672">
        <w:rPr>
          <w:rFonts w:cs="Arial"/>
          <w:bCs/>
        </w:rPr>
        <w:t xml:space="preserve">hodující znění v českém jazyce. </w:t>
      </w:r>
      <w:r>
        <w:rPr>
          <w:noProof/>
        </w:rPr>
        <w:t>V případě pohybností o správnosti překladu si zadavatel může vyžádat předložení úředně ověřeného překladu do českého jazyka tlumočníkem zapsaným do seznamu znalců a tlumočníků.</w:t>
      </w:r>
    </w:p>
    <w:p w14:paraId="536A3875" w14:textId="77777777" w:rsidR="00871BA1" w:rsidRDefault="00871BA1" w:rsidP="002C3BF5">
      <w:pPr>
        <w:jc w:val="both"/>
        <w:rPr>
          <w:noProof/>
        </w:rPr>
      </w:pPr>
    </w:p>
    <w:p w14:paraId="2D04C4E9" w14:textId="77777777" w:rsidR="00871BA1" w:rsidRDefault="00871BA1" w:rsidP="002C3BF5">
      <w:pPr>
        <w:jc w:val="both"/>
        <w:rPr>
          <w:noProof/>
        </w:rPr>
      </w:pPr>
    </w:p>
    <w:p w14:paraId="2B02E168" w14:textId="77777777" w:rsidR="00B30340" w:rsidRDefault="00B30340" w:rsidP="002C3BF5">
      <w:pPr>
        <w:jc w:val="both"/>
        <w:rPr>
          <w:noProof/>
        </w:rPr>
      </w:pPr>
      <w:r>
        <w:rPr>
          <w:noProof/>
        </w:rPr>
        <w:t>Doložení podmínek účasti zahraničními osobami podle zvláštních právních předpisů:</w:t>
      </w:r>
    </w:p>
    <w:p w14:paraId="288E268E" w14:textId="77777777" w:rsidR="00B30340" w:rsidRDefault="00B30340" w:rsidP="00070D56">
      <w:pPr>
        <w:jc w:val="both"/>
        <w:rPr>
          <w:noProof/>
        </w:rPr>
      </w:pPr>
      <w:r w:rsidRPr="0036638A">
        <w:rPr>
          <w:noProof/>
        </w:rPr>
        <w:t>•</w:t>
      </w:r>
      <w:r w:rsidRPr="0036638A">
        <w:rPr>
          <w:noProof/>
        </w:rPr>
        <w:tab/>
      </w:r>
      <w:r w:rsidR="00B748A1" w:rsidRPr="0036638A">
        <w:rPr>
          <w:noProof/>
        </w:rPr>
        <w:t xml:space="preserve">informace k doložení autorizace v rozsahu dle </w:t>
      </w:r>
      <w:r w:rsidR="002C3BF5" w:rsidRPr="0036638A">
        <w:rPr>
          <w:noProof/>
        </w:rPr>
        <w:t xml:space="preserve">ust. </w:t>
      </w:r>
      <w:r w:rsidR="00B748A1" w:rsidRPr="0036638A">
        <w:rPr>
          <w:noProof/>
        </w:rPr>
        <w:t>§ 5 odst. 3 zákona č. 360/1992 Sb., o výkonu povolání autorizovaných architektů a o výkonu povolání autorizovaných inženýrů a techniků činných ve výstavbě</w:t>
      </w:r>
      <w:r w:rsidR="002C3BF5" w:rsidRPr="0036638A">
        <w:rPr>
          <w:noProof/>
        </w:rPr>
        <w:t>, v</w:t>
      </w:r>
      <w:r w:rsidR="00070D56" w:rsidRPr="0036638A">
        <w:rPr>
          <w:noProof/>
        </w:rPr>
        <w:t>e znění pozdějších předpisů</w:t>
      </w:r>
      <w:r w:rsidR="002C3BF5" w:rsidRPr="0036638A">
        <w:rPr>
          <w:noProof/>
        </w:rPr>
        <w:t>,</w:t>
      </w:r>
      <w:r w:rsidR="005C4B64">
        <w:rPr>
          <w:noProof/>
        </w:rPr>
        <w:t xml:space="preserve"> </w:t>
      </w:r>
      <w:r w:rsidR="00B748A1" w:rsidRPr="0036638A">
        <w:rPr>
          <w:noProof/>
        </w:rPr>
        <w:t>zahraničními osobami (§ 30a až 30r zák. č. 360/1992 Sb.): vybrané činnosti ve výstavbě mohou v České republice</w:t>
      </w:r>
      <w:r w:rsidR="00B748A1" w:rsidRPr="00B748A1">
        <w:rPr>
          <w:noProof/>
        </w:rPr>
        <w:t xml:space="preserv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r>
        <w:rPr>
          <w:noProof/>
        </w:rPr>
        <w:t>.</w:t>
      </w:r>
    </w:p>
    <w:p w14:paraId="7069CBE8" w14:textId="77777777" w:rsidR="00CA728E" w:rsidRDefault="00780E0B" w:rsidP="00727A95">
      <w:pPr>
        <w:jc w:val="both"/>
        <w:rPr>
          <w:rFonts w:cs="Arial"/>
        </w:rPr>
      </w:pPr>
      <w:r w:rsidRPr="0036638A">
        <w:rPr>
          <w:noProof/>
        </w:rPr>
        <w:t>•</w:t>
      </w:r>
      <w:r w:rsidRPr="0036638A">
        <w:rPr>
          <w:noProof/>
        </w:rPr>
        <w:tab/>
        <w:t>informace k do</w:t>
      </w:r>
      <w:r>
        <w:rPr>
          <w:noProof/>
        </w:rPr>
        <w:t xml:space="preserve">ložení </w:t>
      </w:r>
      <w:r w:rsidRPr="007C6B31">
        <w:rPr>
          <w:rFonts w:cs="Arial"/>
        </w:rPr>
        <w:t xml:space="preserve">úředního oprávnění pro ověřování výsledků zeměměřických činností v rozsahu dle </w:t>
      </w:r>
      <w:proofErr w:type="spellStart"/>
      <w:r>
        <w:rPr>
          <w:rFonts w:cs="Arial"/>
        </w:rPr>
        <w:t>ust</w:t>
      </w:r>
      <w:proofErr w:type="spellEnd"/>
      <w:r>
        <w:rPr>
          <w:rFonts w:cs="Arial"/>
        </w:rPr>
        <w:t xml:space="preserve">. </w:t>
      </w:r>
      <w:r w:rsidRPr="007C6B31">
        <w:rPr>
          <w:rFonts w:cs="Arial"/>
        </w:rPr>
        <w:t>§ 13 odst. 1 zákona č. 200/1994 Sb., o zeměměřictví a o změně a doplnění některých zákonů souvisejících s jeho zavedením, ve znění pozdějších předpisů, zahraničními osobami (</w:t>
      </w:r>
      <w:proofErr w:type="spellStart"/>
      <w:r w:rsidR="00CA728E">
        <w:rPr>
          <w:rFonts w:cs="Arial"/>
        </w:rPr>
        <w:t>ust</w:t>
      </w:r>
      <w:proofErr w:type="spellEnd"/>
      <w:r w:rsidR="00CA728E">
        <w:rPr>
          <w:rFonts w:cs="Arial"/>
        </w:rPr>
        <w:t xml:space="preserve">. </w:t>
      </w:r>
      <w:r w:rsidRPr="007C6B31">
        <w:rPr>
          <w:rFonts w:cs="Arial"/>
        </w:rPr>
        <w:t xml:space="preserve">§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w:t>
      </w:r>
      <w:r w:rsidRPr="00CA728E">
        <w:rPr>
          <w:rFonts w:cs="Arial"/>
        </w:rPr>
        <w:t>18/2004</w:t>
      </w:r>
      <w:r w:rsidRPr="007C6B31">
        <w:rPr>
          <w:rFonts w:cs="Arial"/>
        </w:rPr>
        <w:t xml:space="preserve"> Sb., </w:t>
      </w:r>
      <w:r w:rsidR="00CA728E" w:rsidRPr="00CA728E">
        <w:rPr>
          <w:rFonts w:cs="Arial"/>
        </w:rPr>
        <w:t>o uznávání odborné kvalifikace a jiné způsobilosti státních příslušníků členských států Evropské unie a některých příslušníků jiných států a o změně některých zákonů (zákon</w:t>
      </w:r>
      <w:r w:rsidR="00CA728E">
        <w:rPr>
          <w:rFonts w:cs="Arial"/>
        </w:rPr>
        <w:t xml:space="preserve"> o uznávání odborné kvalifikace), </w:t>
      </w:r>
      <w:r w:rsidRPr="007C6B31">
        <w:rPr>
          <w:rFonts w:cs="Arial"/>
        </w:rPr>
        <w:t>ve znění pozdějších předpisů). Doklady o splnění výše uvedených povinností dokládá dodavatel jako podmínku pro uzavření smlouvy.</w:t>
      </w:r>
    </w:p>
    <w:p w14:paraId="25C07792" w14:textId="77777777" w:rsidR="005C4B64" w:rsidRPr="00727A95" w:rsidRDefault="005C4B64" w:rsidP="00727A95">
      <w:pPr>
        <w:jc w:val="both"/>
        <w:rPr>
          <w:noProof/>
        </w:rPr>
      </w:pPr>
      <w:r w:rsidRPr="0036638A">
        <w:rPr>
          <w:noProof/>
        </w:rPr>
        <w:t>•</w:t>
      </w:r>
      <w:r w:rsidRPr="0036638A">
        <w:rPr>
          <w:noProof/>
        </w:rPr>
        <w:tab/>
        <w:t>informace k do</w:t>
      </w:r>
      <w:r>
        <w:rPr>
          <w:noProof/>
        </w:rPr>
        <w:t xml:space="preserve">ložení </w:t>
      </w:r>
      <w:r w:rsidRPr="009D32E0">
        <w:rPr>
          <w:rFonts w:ascii="Verdana" w:hAnsi="Verdana" w:cs="Calibri"/>
        </w:rPr>
        <w:t>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3B7F248" w14:textId="77777777" w:rsidR="00B30340" w:rsidRPr="00B30340" w:rsidRDefault="00727A95" w:rsidP="00B30340">
      <w:pPr>
        <w:rPr>
          <w:b/>
          <w:noProof/>
        </w:rPr>
      </w:pPr>
      <w:r>
        <w:rPr>
          <w:b/>
          <w:noProof/>
        </w:rPr>
        <w:t>8.5</w:t>
      </w:r>
      <w:r w:rsidR="00B30340" w:rsidRPr="00DA0714">
        <w:rPr>
          <w:b/>
          <w:noProof/>
        </w:rPr>
        <w:t>. Prokázání kvalifikace prostřednictvím jiných osob</w:t>
      </w:r>
    </w:p>
    <w:p w14:paraId="22D6909F" w14:textId="77777777" w:rsidR="00B30340" w:rsidRDefault="00B30340" w:rsidP="00070D56">
      <w:pPr>
        <w:jc w:val="both"/>
        <w:rPr>
          <w:noProof/>
        </w:rPr>
      </w:pPr>
      <w:r>
        <w:rPr>
          <w:noProof/>
        </w:rPr>
        <w:t xml:space="preserve">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w:t>
      </w:r>
      <w:r>
        <w:rPr>
          <w:noProof/>
        </w:rPr>
        <w:lastRenderedPageBreak/>
        <w:t xml:space="preserve">evidence vyžaduje) </w:t>
      </w:r>
      <w:r w:rsidR="005C4B64">
        <w:rPr>
          <w:noProof/>
        </w:rPr>
        <w:t xml:space="preserve">a technickou způsobilost </w:t>
      </w:r>
      <w:r>
        <w:rPr>
          <w:noProof/>
        </w:rPr>
        <w:t>prostřednictvím jiných osob. V takovém případě je dodavatel povinen zadavateli předložit:</w:t>
      </w:r>
    </w:p>
    <w:p w14:paraId="1C76DCC9" w14:textId="77777777" w:rsidR="00780E0B" w:rsidRPr="00780E0B" w:rsidRDefault="00780E0B" w:rsidP="00E206F9">
      <w:pPr>
        <w:numPr>
          <w:ilvl w:val="0"/>
          <w:numId w:val="12"/>
        </w:numPr>
        <w:tabs>
          <w:tab w:val="num" w:pos="426"/>
        </w:tabs>
        <w:spacing w:after="0" w:line="240" w:lineRule="auto"/>
        <w:ind w:left="426" w:hanging="426"/>
        <w:jc w:val="both"/>
        <w:rPr>
          <w:rFonts w:cs="Arial"/>
          <w:iCs/>
        </w:rPr>
      </w:pPr>
      <w:r w:rsidRPr="00780E0B">
        <w:rPr>
          <w:rFonts w:cs="Arial"/>
          <w:iCs/>
        </w:rPr>
        <w:t xml:space="preserve">doklady prokazující splnění profesní způsobilosti </w:t>
      </w:r>
      <w:r w:rsidRPr="00780E0B">
        <w:rPr>
          <w:rFonts w:cs="Arial"/>
        </w:rPr>
        <w:t>ve vztahu k České republice – výpis z obchodního rejstříku nebo jiné obdobné evidence, pokud jiný právní předpis zápis do takové evidence vyžaduje -  jiné osoby</w:t>
      </w:r>
      <w:r w:rsidRPr="00780E0B">
        <w:rPr>
          <w:rFonts w:cs="Arial"/>
          <w:iCs/>
        </w:rPr>
        <w:t>,</w:t>
      </w:r>
    </w:p>
    <w:p w14:paraId="1700C744" w14:textId="77777777" w:rsidR="00780E0B" w:rsidRPr="00780E0B" w:rsidRDefault="00780E0B" w:rsidP="00E206F9">
      <w:pPr>
        <w:numPr>
          <w:ilvl w:val="0"/>
          <w:numId w:val="12"/>
        </w:numPr>
        <w:tabs>
          <w:tab w:val="num" w:pos="426"/>
        </w:tabs>
        <w:spacing w:after="0" w:line="240" w:lineRule="auto"/>
        <w:ind w:hanging="794"/>
        <w:jc w:val="both"/>
        <w:rPr>
          <w:rFonts w:cs="Arial"/>
          <w:iCs/>
        </w:rPr>
      </w:pPr>
      <w:r w:rsidRPr="00780E0B">
        <w:rPr>
          <w:rFonts w:cs="Arial"/>
          <w:iCs/>
        </w:rPr>
        <w:t>doklady prokazující splnění chybějící části kvalifikace prostřednictvím jiné osoby,</w:t>
      </w:r>
    </w:p>
    <w:p w14:paraId="13E930AE" w14:textId="77777777" w:rsidR="00780E0B" w:rsidRPr="00780E0B" w:rsidRDefault="00780E0B" w:rsidP="00E206F9">
      <w:pPr>
        <w:numPr>
          <w:ilvl w:val="0"/>
          <w:numId w:val="12"/>
        </w:numPr>
        <w:tabs>
          <w:tab w:val="num" w:pos="426"/>
        </w:tabs>
        <w:spacing w:after="0" w:line="240" w:lineRule="auto"/>
        <w:ind w:hanging="794"/>
        <w:jc w:val="both"/>
        <w:rPr>
          <w:rFonts w:cs="Arial"/>
          <w:iCs/>
        </w:rPr>
      </w:pPr>
      <w:r w:rsidRPr="00780E0B">
        <w:rPr>
          <w:rFonts w:cs="Arial"/>
          <w:iCs/>
        </w:rPr>
        <w:t>doklady o splnění základní způsobilosti jinou osobou – čestné prohlášení,</w:t>
      </w:r>
    </w:p>
    <w:p w14:paraId="73FD46CB" w14:textId="77777777" w:rsidR="00780E0B" w:rsidRDefault="00780E0B" w:rsidP="00E206F9">
      <w:pPr>
        <w:numPr>
          <w:ilvl w:val="0"/>
          <w:numId w:val="12"/>
        </w:numPr>
        <w:tabs>
          <w:tab w:val="num" w:pos="-2977"/>
        </w:tabs>
        <w:spacing w:after="0" w:line="240" w:lineRule="auto"/>
        <w:ind w:left="426" w:hanging="426"/>
        <w:jc w:val="both"/>
        <w:rPr>
          <w:rFonts w:cs="Arial"/>
          <w:iCs/>
        </w:rPr>
      </w:pPr>
      <w:r w:rsidRPr="00780E0B">
        <w:rPr>
          <w:rFonts w:cs="Arial"/>
          <w:iCs/>
        </w:rPr>
        <w:t>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w:t>
      </w:r>
      <w:r w:rsidRPr="00780E0B">
        <w:rPr>
          <w:rFonts w:cs="Arial"/>
        </w:rPr>
        <w:t xml:space="preserve"> </w:t>
      </w:r>
    </w:p>
    <w:p w14:paraId="5691D3CE" w14:textId="77777777" w:rsidR="00780E0B" w:rsidRPr="00780E0B" w:rsidRDefault="00780E0B" w:rsidP="00780E0B">
      <w:pPr>
        <w:spacing w:after="0" w:line="240" w:lineRule="auto"/>
        <w:ind w:left="426"/>
        <w:jc w:val="both"/>
        <w:rPr>
          <w:rFonts w:cs="Arial"/>
          <w:iCs/>
        </w:rPr>
      </w:pPr>
    </w:p>
    <w:p w14:paraId="33775BA1" w14:textId="77777777" w:rsidR="00154110" w:rsidRDefault="00B30340" w:rsidP="00070D56">
      <w:pPr>
        <w:jc w:val="both"/>
        <w:rPr>
          <w:noProof/>
        </w:rPr>
      </w:pPr>
      <w:r>
        <w:rPr>
          <w:noProof/>
        </w:rPr>
        <w:t xml:space="preserve">Má se za to, že požadavek podle výše uvedeného písm. d) je splněn, pokud obsahem písemného závazku jiné osoby je </w:t>
      </w:r>
      <w:r w:rsidRPr="00780E0B">
        <w:rPr>
          <w:b/>
          <w:noProof/>
        </w:rPr>
        <w:t>odpovědnost</w:t>
      </w:r>
      <w:r>
        <w:rPr>
          <w:noProof/>
        </w:rPr>
        <w:t xml:space="preserve"> této osoby za plnění veřejné zakázky společně s dodavatelem. </w:t>
      </w:r>
    </w:p>
    <w:p w14:paraId="05030882" w14:textId="77777777" w:rsidR="00B30340" w:rsidRPr="00B30340" w:rsidRDefault="00B30340" w:rsidP="00E206F9">
      <w:pPr>
        <w:pStyle w:val="Odstavecseseznamem"/>
        <w:numPr>
          <w:ilvl w:val="0"/>
          <w:numId w:val="5"/>
        </w:numPr>
        <w:rPr>
          <w:b/>
          <w:noProof/>
          <w:u w:val="single"/>
        </w:rPr>
      </w:pPr>
      <w:r w:rsidRPr="00B30340">
        <w:rPr>
          <w:b/>
          <w:noProof/>
          <w:u w:val="single"/>
        </w:rPr>
        <w:t>Obchodní a platební podmínky:</w:t>
      </w:r>
    </w:p>
    <w:p w14:paraId="606A0E9C" w14:textId="77777777" w:rsidR="00B30340" w:rsidRPr="00B30340" w:rsidRDefault="00B30340" w:rsidP="00B30340">
      <w:pPr>
        <w:rPr>
          <w:b/>
          <w:noProof/>
        </w:rPr>
      </w:pPr>
      <w:r w:rsidRPr="00B30340">
        <w:rPr>
          <w:b/>
          <w:noProof/>
        </w:rPr>
        <w:t>9.1.  Obchodní podmínky:</w:t>
      </w:r>
      <w:r w:rsidRPr="00B30340">
        <w:rPr>
          <w:b/>
          <w:noProof/>
        </w:rPr>
        <w:tab/>
      </w:r>
    </w:p>
    <w:p w14:paraId="5FBF5707" w14:textId="77777777" w:rsidR="005409DA" w:rsidRPr="00070D56" w:rsidRDefault="00B30340" w:rsidP="00070D56">
      <w:pPr>
        <w:jc w:val="both"/>
        <w:rPr>
          <w:noProof/>
        </w:rPr>
      </w:pPr>
      <w:r>
        <w:rPr>
          <w:noProof/>
        </w:rPr>
        <w:t>Obchodní podmínky jsou upraveny v návrhu Smlouvy o dílo, který tvoří součást zadávací d</w:t>
      </w:r>
      <w:r w:rsidR="00DF010C">
        <w:rPr>
          <w:noProof/>
        </w:rPr>
        <w:t>okumentace, a je přílohou této V</w:t>
      </w:r>
      <w:r>
        <w:rPr>
          <w:noProof/>
        </w:rPr>
        <w:t>ýzvy.</w:t>
      </w:r>
    </w:p>
    <w:p w14:paraId="4A7A9803" w14:textId="77777777" w:rsidR="00B30340" w:rsidRPr="00B30340" w:rsidRDefault="00B30340" w:rsidP="00B30340">
      <w:pPr>
        <w:rPr>
          <w:b/>
          <w:noProof/>
        </w:rPr>
      </w:pPr>
      <w:r w:rsidRPr="00B30340">
        <w:rPr>
          <w:b/>
          <w:noProof/>
        </w:rPr>
        <w:t>9.2. Platební podmínky:</w:t>
      </w:r>
    </w:p>
    <w:p w14:paraId="5C267737" w14:textId="77777777" w:rsidR="00B30340" w:rsidRDefault="00B30340" w:rsidP="00070D56">
      <w:pPr>
        <w:jc w:val="both"/>
        <w:rPr>
          <w:noProof/>
        </w:rPr>
      </w:pPr>
      <w:r>
        <w:rPr>
          <w:noProof/>
        </w:rPr>
        <w:t>Platební podmínky jsou upraveny v návrhu Smlouvy o dílo a jeho příloh, který tvoří součást zadávací d</w:t>
      </w:r>
      <w:r w:rsidR="00DF010C">
        <w:rPr>
          <w:noProof/>
        </w:rPr>
        <w:t>okumentace, a je přílohou této V</w:t>
      </w:r>
      <w:r>
        <w:rPr>
          <w:noProof/>
        </w:rPr>
        <w:t>ýzvy.</w:t>
      </w:r>
    </w:p>
    <w:p w14:paraId="4AB867CD" w14:textId="77777777" w:rsidR="00B30340" w:rsidRDefault="00B30340" w:rsidP="00070D56">
      <w:pPr>
        <w:jc w:val="both"/>
        <w:rPr>
          <w:noProof/>
        </w:rPr>
      </w:pPr>
      <w:r>
        <w:rPr>
          <w:noProof/>
        </w:rPr>
        <w:t>Úhrada díla bud</w:t>
      </w:r>
      <w:r w:rsidR="00070D56">
        <w:rPr>
          <w:noProof/>
        </w:rPr>
        <w:t xml:space="preserve">e provedena na základě faktur – daňových dokladů </w:t>
      </w:r>
      <w:r>
        <w:rPr>
          <w:noProof/>
        </w:rPr>
        <w:t xml:space="preserve">vystavených zhotovitelem, jejichž přílohou bude protokol o předání a převzetí díla. </w:t>
      </w:r>
    </w:p>
    <w:p w14:paraId="1F72EFC1" w14:textId="77777777" w:rsidR="00B30340" w:rsidRDefault="00070D56" w:rsidP="00070D56">
      <w:pPr>
        <w:jc w:val="both"/>
        <w:rPr>
          <w:noProof/>
        </w:rPr>
      </w:pPr>
      <w:r>
        <w:rPr>
          <w:noProof/>
        </w:rPr>
        <w:t>Faktura – daňový doklad</w:t>
      </w:r>
      <w:r w:rsidR="00B30340">
        <w:rPr>
          <w:noProof/>
        </w:rPr>
        <w:t xml:space="preserve"> musí mít náležitosti ú</w:t>
      </w:r>
      <w:r>
        <w:rPr>
          <w:noProof/>
        </w:rPr>
        <w:t>četního dokladu podle ust.</w:t>
      </w:r>
      <w:r w:rsidR="00B30340">
        <w:rPr>
          <w:noProof/>
        </w:rPr>
        <w:t xml:space="preserve"> § 11, odst. 1 zákona </w:t>
      </w:r>
      <w:r w:rsidR="00B30340" w:rsidRPr="0036638A">
        <w:rPr>
          <w:noProof/>
        </w:rPr>
        <w:t>č. 563/1991 Sb., o účetnictví, ve znění p</w:t>
      </w:r>
      <w:r w:rsidRPr="0036638A">
        <w:rPr>
          <w:noProof/>
        </w:rPr>
        <w:t>ozdějších předpisů, a ust.</w:t>
      </w:r>
      <w:r w:rsidR="00B30340" w:rsidRPr="0036638A">
        <w:rPr>
          <w:noProof/>
        </w:rPr>
        <w:t xml:space="preserve"> § 29, odst. 1, písm. a) zákona č. 235/2004 Sb., o dani z přidané hodnoty, ve znění pozdějších předpisů. V případě, že faktura</w:t>
      </w:r>
      <w:r w:rsidR="00B30340">
        <w:rPr>
          <w:noProof/>
        </w:rPr>
        <w:t xml:space="preserve">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17646F25" w14:textId="77777777" w:rsidR="00B30340" w:rsidRDefault="00B30340" w:rsidP="00070D56">
      <w:pPr>
        <w:jc w:val="both"/>
        <w:rPr>
          <w:noProof/>
        </w:rPr>
      </w:pPr>
      <w:r>
        <w:rPr>
          <w:noProof/>
        </w:rPr>
        <w:t>Splatnost faktury – daňového dokladu je vzhledem k povaze závazku šed</w:t>
      </w:r>
      <w:r w:rsidR="00070D56">
        <w:rPr>
          <w:noProof/>
        </w:rPr>
        <w:t>esát (60) dnů po převzetí díla o</w:t>
      </w:r>
      <w:r>
        <w:rPr>
          <w:noProof/>
        </w:rPr>
        <w:t>bjednatelem. Den úhrady je vždy dnem odepsání p</w:t>
      </w:r>
      <w:r w:rsidR="00070D56">
        <w:rPr>
          <w:noProof/>
        </w:rPr>
        <w:t>ředmětné částky z účtu objedna</w:t>
      </w:r>
      <w:r>
        <w:rPr>
          <w:noProof/>
        </w:rPr>
        <w:t>tele</w:t>
      </w:r>
      <w:r w:rsidR="00070D56">
        <w:rPr>
          <w:noProof/>
        </w:rPr>
        <w:t>.</w:t>
      </w:r>
    </w:p>
    <w:p w14:paraId="0308A27B" w14:textId="77777777" w:rsidR="00B30340" w:rsidRPr="00B30340" w:rsidRDefault="00B30340" w:rsidP="00B30340">
      <w:pPr>
        <w:rPr>
          <w:b/>
          <w:noProof/>
        </w:rPr>
      </w:pPr>
      <w:r w:rsidRPr="00B30340">
        <w:rPr>
          <w:b/>
          <w:noProof/>
        </w:rPr>
        <w:t>9.3.  Způsob financování:</w:t>
      </w:r>
    </w:p>
    <w:p w14:paraId="7D4DF975" w14:textId="77777777" w:rsidR="00CA728E" w:rsidRDefault="00B30340" w:rsidP="00070D56">
      <w:pPr>
        <w:jc w:val="both"/>
        <w:rPr>
          <w:noProof/>
        </w:rPr>
      </w:pPr>
      <w:r>
        <w:rPr>
          <w:noProof/>
        </w:rPr>
        <w:t xml:space="preserve">Předpokládá se, že zakázka bude financována z prostředků </w:t>
      </w:r>
      <w:r w:rsidR="00F90505" w:rsidRPr="00F90505">
        <w:rPr>
          <w:b/>
          <w:noProof/>
        </w:rPr>
        <w:t>Státního fondu dopravní infrastruktury (SFDI)</w:t>
      </w:r>
      <w:r>
        <w:rPr>
          <w:noProof/>
        </w:rPr>
        <w:t>.</w:t>
      </w:r>
    </w:p>
    <w:p w14:paraId="3368073A" w14:textId="77777777" w:rsidR="00B30340" w:rsidRPr="00B30340" w:rsidRDefault="00B30340" w:rsidP="00E206F9">
      <w:pPr>
        <w:pStyle w:val="Odstavecseseznamem"/>
        <w:numPr>
          <w:ilvl w:val="0"/>
          <w:numId w:val="5"/>
        </w:numPr>
        <w:rPr>
          <w:b/>
          <w:noProof/>
          <w:u w:val="single"/>
        </w:rPr>
      </w:pPr>
      <w:r w:rsidRPr="00B30340">
        <w:rPr>
          <w:b/>
          <w:noProof/>
          <w:u w:val="single"/>
        </w:rPr>
        <w:t>Způsob zpracování nabídky a nabídkové ceny:</w:t>
      </w:r>
    </w:p>
    <w:p w14:paraId="38EA0114" w14:textId="77777777" w:rsidR="00B30340" w:rsidRPr="00B30340" w:rsidRDefault="00B30340" w:rsidP="00B30340">
      <w:pPr>
        <w:rPr>
          <w:b/>
          <w:noProof/>
        </w:rPr>
      </w:pPr>
      <w:r w:rsidRPr="00B30340">
        <w:rPr>
          <w:b/>
          <w:noProof/>
        </w:rPr>
        <w:t>10.1.  Způsob zpracování nabídky:</w:t>
      </w:r>
    </w:p>
    <w:p w14:paraId="04384146" w14:textId="77777777" w:rsidR="00BA3F8D" w:rsidRDefault="00BA3F8D" w:rsidP="00070D56">
      <w:pPr>
        <w:spacing w:line="240" w:lineRule="auto"/>
        <w:jc w:val="both"/>
        <w:rPr>
          <w:noProof/>
        </w:rPr>
      </w:pPr>
      <w:r>
        <w:rPr>
          <w:noProof/>
        </w:rPr>
        <w:t xml:space="preserve">Účastník zadávacího řízení může podat v zadávacím řízení jen jednu nabídku (samostatně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w:t>
      </w:r>
      <w:r w:rsidR="00D06476">
        <w:rPr>
          <w:noProof/>
        </w:rPr>
        <w:t>českém jazyce</w:t>
      </w:r>
      <w:r w:rsidR="005C4B64">
        <w:rPr>
          <w:noProof/>
        </w:rPr>
        <w:t xml:space="preserve"> </w:t>
      </w:r>
      <w:r w:rsidR="005C4B64" w:rsidRPr="004845AF">
        <w:rPr>
          <w:rFonts w:cs="Arial"/>
        </w:rPr>
        <w:t xml:space="preserve">s výjimkami </w:t>
      </w:r>
      <w:r w:rsidR="005C4B64" w:rsidRPr="005C4B64">
        <w:rPr>
          <w:rFonts w:cs="Arial"/>
        </w:rPr>
        <w:t>uvedenými v bodě 8.4 této Výzvy</w:t>
      </w:r>
      <w:r w:rsidRPr="005C4B64">
        <w:rPr>
          <w:noProof/>
        </w:rPr>
        <w:t xml:space="preserve">. </w:t>
      </w:r>
      <w:r>
        <w:rPr>
          <w:noProof/>
        </w:rPr>
        <w:t xml:space="preserve">Zadavatel nepřipouští podání nabídky v </w:t>
      </w:r>
      <w:r>
        <w:rPr>
          <w:noProof/>
        </w:rPr>
        <w:lastRenderedPageBreak/>
        <w:t>listinné podobě ani v jiné elektronické formě mimo elektronický nástroj E-ZAK. Nabídku účastník doručí do konce lhůty pro podání nabídek, a to prostřednictvím elektronického nástroje E-ZAK na elektroni</w:t>
      </w:r>
      <w:r w:rsidR="005C4B64">
        <w:rPr>
          <w:noProof/>
        </w:rPr>
        <w:t>ckou adresu https://zakazky.spravazeleznic</w:t>
      </w:r>
      <w:r>
        <w:rPr>
          <w:noProof/>
        </w:rPr>
        <w:t>.cz/.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zadávacího řízení je povinen v nabídce označit údaje nebo sdělení, které považuje za důvěrné nebo chráněné podle zvláštních právních předpisů a které nesmí být zveřejněny.</w:t>
      </w:r>
    </w:p>
    <w:p w14:paraId="7D2CC835" w14:textId="77777777" w:rsidR="00BA3F8D" w:rsidRDefault="00BA3F8D" w:rsidP="00070D56">
      <w:pPr>
        <w:spacing w:line="240" w:lineRule="auto"/>
        <w:jc w:val="both"/>
        <w:rPr>
          <w:noProof/>
        </w:rPr>
      </w:pPr>
      <w:r>
        <w:rPr>
          <w:noProof/>
        </w:rPr>
        <w:t xml:space="preserve">Údaje uvedené v textu nesmí být přepisovány ani škrtány. </w:t>
      </w:r>
    </w:p>
    <w:p w14:paraId="3A0998C8" w14:textId="77777777" w:rsidR="00BA3F8D" w:rsidRDefault="00BA3F8D" w:rsidP="00070D56">
      <w:pPr>
        <w:spacing w:line="240" w:lineRule="auto"/>
        <w:jc w:val="both"/>
        <w:rPr>
          <w:noProof/>
        </w:rPr>
      </w:pPr>
      <w:r>
        <w:rPr>
          <w:noProof/>
        </w:rPr>
        <w:t>Dodavatel je povinen podat pouze jediný návrh smlouvy na plnění této zakázky. Dodavatel není oprávněn činit jakékoliv změny či doplnění návrhu smlouvy o dílo, vyjma údajů, u nichž vyplývá z obsahu povinnost jejich doplnění. Návrh smlouvy nemusí být dodavatelem v nabídce podepsán.</w:t>
      </w:r>
    </w:p>
    <w:p w14:paraId="1D37107E" w14:textId="77777777" w:rsidR="008D0FA2" w:rsidRDefault="008D0FA2" w:rsidP="008D0FA2">
      <w:pPr>
        <w:spacing w:line="240" w:lineRule="auto"/>
        <w:rPr>
          <w:noProof/>
        </w:rPr>
      </w:pPr>
      <w:r>
        <w:rPr>
          <w:noProof/>
        </w:rPr>
        <w:t>Nabídka bude předložena v následující struktuře:</w:t>
      </w:r>
    </w:p>
    <w:p w14:paraId="64807176" w14:textId="77777777" w:rsidR="00F1583F" w:rsidRDefault="006A14A9" w:rsidP="00E206F9">
      <w:pPr>
        <w:pStyle w:val="Odstavecseseznamem"/>
        <w:numPr>
          <w:ilvl w:val="0"/>
          <w:numId w:val="8"/>
        </w:numPr>
        <w:spacing w:line="240" w:lineRule="auto"/>
        <w:rPr>
          <w:noProof/>
        </w:rPr>
      </w:pPr>
      <w:r>
        <w:rPr>
          <w:noProof/>
        </w:rPr>
        <w:t>Všeobecné informace o dodavateli</w:t>
      </w:r>
      <w:r w:rsidR="008D0FA2">
        <w:rPr>
          <w:noProof/>
        </w:rPr>
        <w:t>, jeho identifikační</w:t>
      </w:r>
      <w:r w:rsidR="002F0365">
        <w:rPr>
          <w:noProof/>
        </w:rPr>
        <w:t xml:space="preserve"> údaje (P</w:t>
      </w:r>
      <w:r w:rsidR="00F1583F">
        <w:rPr>
          <w:noProof/>
        </w:rPr>
        <w:t>říloha č. 1 Výzvy),</w:t>
      </w:r>
    </w:p>
    <w:p w14:paraId="2E8DA4D8" w14:textId="77777777" w:rsidR="00F1583F" w:rsidRDefault="008D0FA2" w:rsidP="00E206F9">
      <w:pPr>
        <w:pStyle w:val="Odstavecseseznamem"/>
        <w:numPr>
          <w:ilvl w:val="0"/>
          <w:numId w:val="8"/>
        </w:numPr>
        <w:spacing w:line="240" w:lineRule="auto"/>
        <w:rPr>
          <w:noProof/>
        </w:rPr>
      </w:pPr>
      <w:r>
        <w:rPr>
          <w:noProof/>
        </w:rPr>
        <w:t xml:space="preserve">v případě podání společné nabídky Údaje o </w:t>
      </w:r>
      <w:r w:rsidR="006A14A9">
        <w:rPr>
          <w:noProof/>
        </w:rPr>
        <w:t>společnosti dodavatelů</w:t>
      </w:r>
      <w:r>
        <w:rPr>
          <w:noProof/>
        </w:rPr>
        <w:t xml:space="preserve"> podávajících nabídku sp</w:t>
      </w:r>
      <w:r w:rsidR="002F0365">
        <w:rPr>
          <w:noProof/>
        </w:rPr>
        <w:t>olečně (P</w:t>
      </w:r>
      <w:r w:rsidR="00F1583F">
        <w:rPr>
          <w:noProof/>
        </w:rPr>
        <w:t>říloha č. 2 Výzvy),</w:t>
      </w:r>
    </w:p>
    <w:p w14:paraId="0AF9B84E" w14:textId="77777777" w:rsidR="00F1583F" w:rsidRDefault="008D0FA2" w:rsidP="00E206F9">
      <w:pPr>
        <w:pStyle w:val="Odstavecseseznamem"/>
        <w:numPr>
          <w:ilvl w:val="0"/>
          <w:numId w:val="8"/>
        </w:numPr>
        <w:spacing w:line="240" w:lineRule="auto"/>
        <w:rPr>
          <w:noProof/>
        </w:rPr>
      </w:pPr>
      <w:r>
        <w:rPr>
          <w:noProof/>
        </w:rPr>
        <w:t>Plná moc nebo pověření, je-l</w:t>
      </w:r>
      <w:r w:rsidR="00F1583F">
        <w:rPr>
          <w:noProof/>
        </w:rPr>
        <w:t>i tohoto dokumentu potřeba,</w:t>
      </w:r>
    </w:p>
    <w:p w14:paraId="292046E7" w14:textId="77777777" w:rsidR="00F1583F" w:rsidRDefault="00F1583F" w:rsidP="00E206F9">
      <w:pPr>
        <w:pStyle w:val="Odstavecseseznamem"/>
        <w:numPr>
          <w:ilvl w:val="0"/>
          <w:numId w:val="8"/>
        </w:numPr>
        <w:spacing w:line="240" w:lineRule="auto"/>
        <w:rPr>
          <w:noProof/>
        </w:rPr>
      </w:pPr>
      <w:r>
        <w:rPr>
          <w:noProof/>
        </w:rPr>
        <w:t>S</w:t>
      </w:r>
      <w:r w:rsidR="008D0FA2">
        <w:rPr>
          <w:noProof/>
        </w:rPr>
        <w:t>mlouva o společnosti (sdružení)</w:t>
      </w:r>
      <w:r>
        <w:rPr>
          <w:noProof/>
        </w:rPr>
        <w:t xml:space="preserve"> resp. jiná obdobná listina,</w:t>
      </w:r>
      <w:r w:rsidR="00871BA1">
        <w:rPr>
          <w:noProof/>
        </w:rPr>
        <w:t xml:space="preserve"> je-li tohoto dokumentu potřeby</w:t>
      </w:r>
    </w:p>
    <w:p w14:paraId="564CD918" w14:textId="77777777" w:rsidR="00F1583F" w:rsidRDefault="008D0FA2" w:rsidP="00E206F9">
      <w:pPr>
        <w:pStyle w:val="Odstavecseseznamem"/>
        <w:numPr>
          <w:ilvl w:val="0"/>
          <w:numId w:val="8"/>
        </w:numPr>
        <w:spacing w:line="240" w:lineRule="auto"/>
        <w:rPr>
          <w:noProof/>
        </w:rPr>
      </w:pPr>
      <w:r>
        <w:rPr>
          <w:noProof/>
        </w:rPr>
        <w:t>Doklady k pro</w:t>
      </w:r>
      <w:r w:rsidR="00F1583F">
        <w:rPr>
          <w:noProof/>
        </w:rPr>
        <w:t>kázání základní způsobilosti,</w:t>
      </w:r>
    </w:p>
    <w:p w14:paraId="5D314B01" w14:textId="77777777" w:rsidR="00F1583F" w:rsidRDefault="008D0FA2" w:rsidP="00E206F9">
      <w:pPr>
        <w:pStyle w:val="Odstavecseseznamem"/>
        <w:numPr>
          <w:ilvl w:val="0"/>
          <w:numId w:val="8"/>
        </w:numPr>
        <w:spacing w:line="240" w:lineRule="auto"/>
        <w:rPr>
          <w:noProof/>
        </w:rPr>
      </w:pPr>
      <w:r>
        <w:rPr>
          <w:noProof/>
        </w:rPr>
        <w:t>Doklady k prok</w:t>
      </w:r>
      <w:r w:rsidR="00E53CBC">
        <w:rPr>
          <w:noProof/>
        </w:rPr>
        <w:t>ázání profesní způsobilosti,</w:t>
      </w:r>
    </w:p>
    <w:p w14:paraId="471744AC" w14:textId="77777777" w:rsidR="002F0365" w:rsidRPr="009418F3" w:rsidRDefault="002F0365" w:rsidP="00E206F9">
      <w:pPr>
        <w:pStyle w:val="Odstavecseseznamem"/>
        <w:numPr>
          <w:ilvl w:val="0"/>
          <w:numId w:val="8"/>
        </w:numPr>
        <w:spacing w:line="240" w:lineRule="auto"/>
        <w:rPr>
          <w:noProof/>
        </w:rPr>
      </w:pPr>
      <w:r w:rsidRPr="009418F3">
        <w:rPr>
          <w:noProof/>
        </w:rPr>
        <w:t>Seznam významných služeb (Příloha č. 3 Výzvy),</w:t>
      </w:r>
    </w:p>
    <w:p w14:paraId="62B2561F" w14:textId="77777777" w:rsidR="00F1583F" w:rsidRPr="009418F3" w:rsidRDefault="008D0FA2" w:rsidP="004A141B">
      <w:pPr>
        <w:pStyle w:val="Odstavecseseznamem"/>
        <w:numPr>
          <w:ilvl w:val="0"/>
          <w:numId w:val="8"/>
        </w:numPr>
        <w:spacing w:line="240" w:lineRule="auto"/>
        <w:rPr>
          <w:noProof/>
        </w:rPr>
      </w:pPr>
      <w:r w:rsidRPr="009418F3">
        <w:rPr>
          <w:noProof/>
        </w:rPr>
        <w:t>Seznam jiných osob, jejichž prostřednictvím prokazuje dodavatel určitou část kvalifikace a doklady vztahující se k těmto jiný</w:t>
      </w:r>
      <w:r w:rsidR="002F0365" w:rsidRPr="009418F3">
        <w:rPr>
          <w:noProof/>
        </w:rPr>
        <w:t>m osobám (P</w:t>
      </w:r>
      <w:r w:rsidR="006B663D" w:rsidRPr="009418F3">
        <w:rPr>
          <w:noProof/>
        </w:rPr>
        <w:t xml:space="preserve">říloha č. </w:t>
      </w:r>
      <w:r w:rsidR="002F0365" w:rsidRPr="009418F3">
        <w:rPr>
          <w:noProof/>
        </w:rPr>
        <w:t>4</w:t>
      </w:r>
      <w:r w:rsidR="00F1583F" w:rsidRPr="009418F3">
        <w:rPr>
          <w:noProof/>
        </w:rPr>
        <w:t xml:space="preserve"> Výzvy),</w:t>
      </w:r>
    </w:p>
    <w:p w14:paraId="6E9EC2B8" w14:textId="77777777" w:rsidR="002F0365" w:rsidRPr="009418F3" w:rsidRDefault="002F0365" w:rsidP="00E206F9">
      <w:pPr>
        <w:pStyle w:val="Odstavecseseznamem"/>
        <w:numPr>
          <w:ilvl w:val="0"/>
          <w:numId w:val="8"/>
        </w:numPr>
        <w:spacing w:line="240" w:lineRule="auto"/>
        <w:rPr>
          <w:noProof/>
        </w:rPr>
      </w:pPr>
      <w:r w:rsidRPr="009418F3">
        <w:rPr>
          <w:noProof/>
        </w:rPr>
        <w:t>Seznam poddodavatelů</w:t>
      </w:r>
      <w:r w:rsidR="004A141B">
        <w:rPr>
          <w:noProof/>
        </w:rPr>
        <w:t xml:space="preserve"> (Příloha č. 5</w:t>
      </w:r>
      <w:r w:rsidR="00DF010C">
        <w:rPr>
          <w:noProof/>
        </w:rPr>
        <w:t xml:space="preserve"> Výzvy)</w:t>
      </w:r>
      <w:r w:rsidRPr="009418F3">
        <w:rPr>
          <w:noProof/>
        </w:rPr>
        <w:t>,</w:t>
      </w:r>
    </w:p>
    <w:p w14:paraId="5BA0F66B" w14:textId="77777777" w:rsidR="00F1583F" w:rsidRDefault="00115359" w:rsidP="00E206F9">
      <w:pPr>
        <w:pStyle w:val="Odstavecseseznamem"/>
        <w:numPr>
          <w:ilvl w:val="0"/>
          <w:numId w:val="8"/>
        </w:numPr>
        <w:spacing w:line="240" w:lineRule="auto"/>
        <w:rPr>
          <w:noProof/>
        </w:rPr>
      </w:pPr>
      <w:r>
        <w:rPr>
          <w:noProof/>
        </w:rPr>
        <w:t>Návrh Smlouvy o dílo.</w:t>
      </w:r>
    </w:p>
    <w:p w14:paraId="491A3E2A" w14:textId="77777777" w:rsidR="00B30340" w:rsidRPr="003821CF" w:rsidRDefault="00B30340" w:rsidP="003821CF">
      <w:pPr>
        <w:spacing w:line="240" w:lineRule="auto"/>
        <w:rPr>
          <w:noProof/>
        </w:rPr>
      </w:pPr>
      <w:r w:rsidRPr="00B30340">
        <w:rPr>
          <w:b/>
          <w:noProof/>
        </w:rPr>
        <w:t>10.2.  Požadavky na zpracování nabídkové ceny:</w:t>
      </w:r>
    </w:p>
    <w:p w14:paraId="0ECF9C30" w14:textId="77777777" w:rsidR="00B30340" w:rsidRDefault="00B30340" w:rsidP="00E662D2">
      <w:pPr>
        <w:jc w:val="both"/>
        <w:rPr>
          <w:noProof/>
        </w:rPr>
      </w:pPr>
      <w:r>
        <w:rPr>
          <w:noProof/>
        </w:rPr>
        <w:t>Nabídková cena za služby musí být stanovena za celý rozsah předmětu plnění.</w:t>
      </w:r>
    </w:p>
    <w:p w14:paraId="4DA7A97D" w14:textId="77777777" w:rsidR="00B30340" w:rsidRDefault="00B30340" w:rsidP="00E662D2">
      <w:pPr>
        <w:jc w:val="both"/>
        <w:rPr>
          <w:noProof/>
        </w:rPr>
      </w:pPr>
      <w:r>
        <w:rPr>
          <w:noProof/>
        </w:rPr>
        <w:t xml:space="preserve">Nabídkovou cenu účastník zpracuje v korunách českých a uvede cenu celkem bez DPH, DPH a cenu včetně DPH, vše </w:t>
      </w:r>
      <w:r w:rsidRPr="00764D8F">
        <w:rPr>
          <w:b/>
          <w:noProof/>
        </w:rPr>
        <w:t>zaokrouhlené na dvě desetinná místa</w:t>
      </w:r>
      <w:r>
        <w:rPr>
          <w:noProof/>
        </w:rPr>
        <w:t xml:space="preserve">. Nabídková cena musí být </w:t>
      </w:r>
      <w:r w:rsidRPr="0036638A">
        <w:rPr>
          <w:noProof/>
        </w:rPr>
        <w:t>zpracována v souladu s cenovými předpisy, zejména zákonem č. 526/199</w:t>
      </w:r>
      <w:r w:rsidR="00E662D2" w:rsidRPr="0036638A">
        <w:rPr>
          <w:noProof/>
        </w:rPr>
        <w:t>0 Sb., o cenách, ve</w:t>
      </w:r>
      <w:r w:rsidR="00E662D2">
        <w:rPr>
          <w:noProof/>
        </w:rPr>
        <w:t xml:space="preserve"> znění pozdějších předpisů</w:t>
      </w:r>
      <w:r>
        <w:rPr>
          <w:noProof/>
        </w:rPr>
        <w:t>.</w:t>
      </w:r>
    </w:p>
    <w:p w14:paraId="341E0843" w14:textId="77777777" w:rsidR="00E81E59" w:rsidRDefault="00CD2CD9" w:rsidP="00E662D2">
      <w:pPr>
        <w:jc w:val="both"/>
        <w:rPr>
          <w:noProof/>
        </w:rPr>
      </w:pPr>
      <w:r w:rsidRPr="00CD2CD9">
        <w:rPr>
          <w:noProof/>
        </w:rPr>
        <w:t xml:space="preserve">Nabídková cena bude zahrnovat veškeré požadované činnosti související s předmětem díla. </w:t>
      </w:r>
      <w:r>
        <w:rPr>
          <w:noProof/>
        </w:rPr>
        <w:t xml:space="preserve"> </w:t>
      </w:r>
    </w:p>
    <w:p w14:paraId="7F2FC2BC" w14:textId="77777777" w:rsidR="00B30340" w:rsidRPr="00B30340" w:rsidRDefault="00B30340" w:rsidP="00E206F9">
      <w:pPr>
        <w:pStyle w:val="Odstavecseseznamem"/>
        <w:numPr>
          <w:ilvl w:val="0"/>
          <w:numId w:val="5"/>
        </w:numPr>
        <w:rPr>
          <w:b/>
          <w:noProof/>
          <w:u w:val="single"/>
        </w:rPr>
      </w:pPr>
      <w:r w:rsidRPr="00B30340">
        <w:rPr>
          <w:b/>
          <w:noProof/>
          <w:u w:val="single"/>
        </w:rPr>
        <w:t>Způsob podání nabídek:</w:t>
      </w:r>
    </w:p>
    <w:p w14:paraId="664EA2AD" w14:textId="77777777" w:rsidR="00B30340" w:rsidRDefault="00B30340" w:rsidP="00E662D2">
      <w:pPr>
        <w:jc w:val="both"/>
        <w:rPr>
          <w:noProof/>
        </w:rPr>
      </w:pPr>
      <w:r>
        <w:rPr>
          <w:noProof/>
        </w:rPr>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r w:rsidR="005C4B64">
        <w:rPr>
          <w:noProof/>
          <w:color w:val="0070C0"/>
        </w:rPr>
        <w:t>https://zakazky.spravazeleznic</w:t>
      </w:r>
      <w:r w:rsidRPr="00764D8F">
        <w:rPr>
          <w:noProof/>
          <w:color w:val="0070C0"/>
        </w:rPr>
        <w:t>.cz/manual.html</w:t>
      </w:r>
      <w:r>
        <w:rPr>
          <w:noProof/>
        </w:rPr>
        <w:t>. Nabídka nemusí být opatřena elektronickým podpisem osoby oprávněné jednat za dodavatele. Elektronický podpis je vyžadován pouze při registraci dodavatele do elektronického nástroje. Podáním nabídky dodavatel se stanovenou formou komunikace a doručováním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w:t>
      </w:r>
      <w:r w:rsidR="005C4B64">
        <w:rPr>
          <w:noProof/>
        </w:rPr>
        <w:t>e soubory o velikosti nejvýše 50</w:t>
      </w:r>
      <w:r>
        <w:rPr>
          <w:noProof/>
        </w:rPr>
        <w:t xml:space="preserve">MB za jeden takový soubor, příp. zkomprimované soubory. </w:t>
      </w:r>
      <w:r>
        <w:rPr>
          <w:noProof/>
        </w:rPr>
        <w:lastRenderedPageBreak/>
        <w:t>Soubory většího rozsahu je nutno před jejich odesláním prostřednictvím E-ZAK vhodným způsobem rozdělit. Velikost samotné nabídky jako celku není nijak omezena.</w:t>
      </w:r>
    </w:p>
    <w:p w14:paraId="71C3B4C4" w14:textId="77777777" w:rsidR="00DA0714" w:rsidRDefault="00B30340" w:rsidP="00E662D2">
      <w:pPr>
        <w:jc w:val="both"/>
        <w:rPr>
          <w:noProof/>
        </w:rPr>
      </w:pPr>
      <w:r>
        <w:rPr>
          <w:noProof/>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7BFAAEF2" w14:textId="77777777" w:rsidR="00B30340" w:rsidRPr="00B30340" w:rsidRDefault="00B30340" w:rsidP="00E206F9">
      <w:pPr>
        <w:pStyle w:val="Odstavecseseznamem"/>
        <w:numPr>
          <w:ilvl w:val="0"/>
          <w:numId w:val="5"/>
        </w:numPr>
        <w:rPr>
          <w:b/>
          <w:noProof/>
          <w:u w:val="single"/>
        </w:rPr>
      </w:pPr>
      <w:r w:rsidRPr="00B30340">
        <w:rPr>
          <w:b/>
          <w:noProof/>
          <w:u w:val="single"/>
        </w:rPr>
        <w:t>Lhůta k podání nabídky:</w:t>
      </w:r>
    </w:p>
    <w:p w14:paraId="5B1681E8" w14:textId="77777777" w:rsidR="000A6480" w:rsidRDefault="00B30340" w:rsidP="00E662D2">
      <w:pPr>
        <w:jc w:val="both"/>
        <w:rPr>
          <w:noProof/>
        </w:rPr>
      </w:pPr>
      <w:r w:rsidRPr="00D64A8E">
        <w:rPr>
          <w:noProof/>
        </w:rPr>
        <w:t xml:space="preserve">Nabídku lze podat v termínu </w:t>
      </w:r>
      <w:r w:rsidRPr="00F1605E">
        <w:rPr>
          <w:noProof/>
        </w:rPr>
        <w:t xml:space="preserve">nejpozději do </w:t>
      </w:r>
      <w:r w:rsidR="00F1605E" w:rsidRPr="00F1605E">
        <w:rPr>
          <w:b/>
          <w:noProof/>
        </w:rPr>
        <w:t>07</w:t>
      </w:r>
      <w:r w:rsidR="007C3E9B" w:rsidRPr="00F1605E">
        <w:rPr>
          <w:b/>
          <w:noProof/>
        </w:rPr>
        <w:t>.</w:t>
      </w:r>
      <w:r w:rsidR="00F1605E" w:rsidRPr="00F1605E">
        <w:rPr>
          <w:b/>
          <w:noProof/>
        </w:rPr>
        <w:t>0</w:t>
      </w:r>
      <w:r w:rsidR="000E6C8E" w:rsidRPr="00F1605E">
        <w:rPr>
          <w:b/>
          <w:noProof/>
        </w:rPr>
        <w:t>1</w:t>
      </w:r>
      <w:r w:rsidR="00E53CBC" w:rsidRPr="00F1605E">
        <w:rPr>
          <w:b/>
          <w:noProof/>
        </w:rPr>
        <w:t>.202</w:t>
      </w:r>
      <w:r w:rsidR="00871BA1">
        <w:rPr>
          <w:b/>
          <w:noProof/>
        </w:rPr>
        <w:t>1</w:t>
      </w:r>
      <w:r w:rsidRPr="00F1605E">
        <w:rPr>
          <w:b/>
          <w:noProof/>
        </w:rPr>
        <w:t xml:space="preserve"> </w:t>
      </w:r>
      <w:r w:rsidR="00E81110" w:rsidRPr="00F1605E">
        <w:rPr>
          <w:b/>
          <w:noProof/>
        </w:rPr>
        <w:t>do</w:t>
      </w:r>
      <w:r w:rsidR="00CB2C2B" w:rsidRPr="00A17A1B">
        <w:rPr>
          <w:b/>
          <w:noProof/>
        </w:rPr>
        <w:t xml:space="preserve"> </w:t>
      </w:r>
      <w:r w:rsidR="000E6C8E" w:rsidRPr="00A17A1B">
        <w:rPr>
          <w:b/>
          <w:noProof/>
        </w:rPr>
        <w:t>09</w:t>
      </w:r>
      <w:r w:rsidR="00FB61D3" w:rsidRPr="00A17A1B">
        <w:rPr>
          <w:b/>
          <w:noProof/>
        </w:rPr>
        <w:t>:0</w:t>
      </w:r>
      <w:r w:rsidRPr="00A17A1B">
        <w:rPr>
          <w:b/>
          <w:noProof/>
        </w:rPr>
        <w:t>0 hod</w:t>
      </w:r>
      <w:r w:rsidRPr="00D64A8E">
        <w:rPr>
          <w:noProof/>
        </w:rPr>
        <w:t>. Rozhodující je čas</w:t>
      </w:r>
      <w:r>
        <w:rPr>
          <w:noProof/>
        </w:rPr>
        <w:t xml:space="preserve"> doručení nabídky, včasné doručení nabídky je rizikem účastníka zadávacího řízení. </w:t>
      </w:r>
    </w:p>
    <w:p w14:paraId="09829533" w14:textId="77777777" w:rsidR="00B30340" w:rsidRPr="00B30340" w:rsidRDefault="00B30340" w:rsidP="00E206F9">
      <w:pPr>
        <w:pStyle w:val="Odstavecseseznamem"/>
        <w:numPr>
          <w:ilvl w:val="0"/>
          <w:numId w:val="5"/>
        </w:numPr>
        <w:rPr>
          <w:b/>
          <w:noProof/>
          <w:u w:val="single"/>
        </w:rPr>
      </w:pPr>
      <w:r w:rsidRPr="00B30340">
        <w:rPr>
          <w:b/>
          <w:noProof/>
          <w:u w:val="single"/>
        </w:rPr>
        <w:t xml:space="preserve">Otevírání </w:t>
      </w:r>
      <w:r w:rsidR="004F2D15">
        <w:rPr>
          <w:b/>
          <w:noProof/>
          <w:u w:val="single"/>
        </w:rPr>
        <w:t>nabídek</w:t>
      </w:r>
      <w:r w:rsidRPr="00B30340">
        <w:rPr>
          <w:b/>
          <w:noProof/>
          <w:u w:val="single"/>
        </w:rPr>
        <w:t>:</w:t>
      </w:r>
    </w:p>
    <w:p w14:paraId="71A278ED" w14:textId="77777777" w:rsidR="00B30340" w:rsidRPr="00764D8F" w:rsidRDefault="00B30340" w:rsidP="00E662D2">
      <w:pPr>
        <w:jc w:val="both"/>
        <w:rPr>
          <w:b/>
          <w:noProof/>
        </w:rPr>
      </w:pPr>
      <w:r>
        <w:rPr>
          <w:noProof/>
        </w:rPr>
        <w:t>Zadavatel stanovuje, že otevírání nabídek v elektr</w:t>
      </w:r>
      <w:r w:rsidR="00BA0797">
        <w:rPr>
          <w:noProof/>
        </w:rPr>
        <w:t xml:space="preserve">onické podobě provede </w:t>
      </w:r>
      <w:r>
        <w:rPr>
          <w:noProof/>
        </w:rPr>
        <w:t xml:space="preserve">komise a je </w:t>
      </w:r>
      <w:r w:rsidRPr="00764D8F">
        <w:rPr>
          <w:b/>
          <w:noProof/>
        </w:rPr>
        <w:t xml:space="preserve">neveřejné. </w:t>
      </w:r>
    </w:p>
    <w:p w14:paraId="01060D2B" w14:textId="77777777" w:rsidR="000E6C8E" w:rsidRDefault="00B30340" w:rsidP="00E662D2">
      <w:pPr>
        <w:jc w:val="both"/>
        <w:rPr>
          <w:noProof/>
        </w:rPr>
      </w:pPr>
      <w:r>
        <w:rPr>
          <w:noProof/>
        </w:rPr>
        <w:t xml:space="preserve">Účastníci budou o výsledku zadávacího řízení, případně o oznámení o vyřazení nabídky či vyloučení účastníka informování na profilu zadavatele: </w:t>
      </w:r>
      <w:r w:rsidR="000A6480">
        <w:rPr>
          <w:noProof/>
          <w:color w:val="0070C0"/>
        </w:rPr>
        <w:t>https://zakazky.spravazeleznic</w:t>
      </w:r>
      <w:r w:rsidRPr="00764D8F">
        <w:rPr>
          <w:noProof/>
          <w:color w:val="0070C0"/>
        </w:rPr>
        <w:t>.cz/</w:t>
      </w:r>
      <w:r>
        <w:rPr>
          <w:noProof/>
        </w:rPr>
        <w:t>. Za doručené všem dotčeným zájemcům a účastníkům se považuje okamžik uveřejnění.</w:t>
      </w:r>
    </w:p>
    <w:p w14:paraId="6033E1D7" w14:textId="77777777" w:rsidR="00B30340" w:rsidRPr="00B30340" w:rsidRDefault="00B30340" w:rsidP="00E206F9">
      <w:pPr>
        <w:pStyle w:val="Odstavecseseznamem"/>
        <w:numPr>
          <w:ilvl w:val="0"/>
          <w:numId w:val="5"/>
        </w:numPr>
        <w:rPr>
          <w:b/>
          <w:noProof/>
          <w:u w:val="single"/>
        </w:rPr>
      </w:pPr>
      <w:r w:rsidRPr="00B30340">
        <w:rPr>
          <w:b/>
          <w:noProof/>
          <w:u w:val="single"/>
        </w:rPr>
        <w:t>Způsob hodnocení nabídek:</w:t>
      </w:r>
    </w:p>
    <w:p w14:paraId="416BF04A" w14:textId="77777777" w:rsidR="00B30340" w:rsidRDefault="00B30340" w:rsidP="00E662D2">
      <w:pPr>
        <w:jc w:val="both"/>
        <w:rPr>
          <w:noProof/>
        </w:rPr>
      </w:pPr>
      <w:r>
        <w:rPr>
          <w:noProof/>
        </w:rPr>
        <w:t xml:space="preserve">Nabídky budou hodnoceny podle jejich ekonomické výhodnosti. Ekonomickou výhodnost bude zadavatel hodnotit podle </w:t>
      </w:r>
      <w:r w:rsidRPr="00764D8F">
        <w:rPr>
          <w:b/>
          <w:noProof/>
        </w:rPr>
        <w:t>nejnižší nabídkové ceny</w:t>
      </w:r>
      <w:r>
        <w:rPr>
          <w:noProof/>
        </w:rPr>
        <w:t>. V případě, že ve lhůtě pro podání nabídek bude podána pouze jedna nabídka, hodnocení se neprovede.</w:t>
      </w:r>
    </w:p>
    <w:p w14:paraId="64EE1D7F" w14:textId="77777777" w:rsidR="00B30340" w:rsidRDefault="00B30340" w:rsidP="00E662D2">
      <w:pPr>
        <w:jc w:val="both"/>
        <w:rPr>
          <w:noProof/>
        </w:rPr>
      </w:pPr>
      <w:r>
        <w:rPr>
          <w:noProof/>
        </w:rPr>
        <w:t>V rámci hodnotícího kritéria bude hodnocena výše nabídkové ceny</w:t>
      </w:r>
      <w:r w:rsidR="00E662D2">
        <w:rPr>
          <w:noProof/>
        </w:rPr>
        <w:t xml:space="preserve"> v Kč bez DPH uvedená v návrhu s</w:t>
      </w:r>
      <w:r>
        <w:rPr>
          <w:noProof/>
        </w:rPr>
        <w:t xml:space="preserve">mlouvy o dílo. Jako nejvýhodnější bude hodnocena nabídka s nejnižší nabídkovou cenou </w:t>
      </w:r>
      <w:r w:rsidR="00E662D2">
        <w:rPr>
          <w:noProof/>
        </w:rPr>
        <w:t>v Kč bez DPH uvedenou v návrhu s</w:t>
      </w:r>
      <w:r>
        <w:rPr>
          <w:noProof/>
        </w:rPr>
        <w:t>mlouvy o dílo ze všech hodnocených nabídek. Ostatní nabídky budou seřazeny v pořadí dle výše jejich nabídkových cen v</w:t>
      </w:r>
      <w:r w:rsidR="00E662D2">
        <w:rPr>
          <w:noProof/>
        </w:rPr>
        <w:t xml:space="preserve"> Kč bez DPH uvedených v návrhu s</w:t>
      </w:r>
      <w:r>
        <w:rPr>
          <w:noProof/>
        </w:rPr>
        <w:t>mlouvy o dílo od nabídky s druhou nejnižší nabídkovou cenou po nabídku s nejvyšší nabídkovou cenou.</w:t>
      </w:r>
    </w:p>
    <w:p w14:paraId="1DEE9071" w14:textId="77777777" w:rsidR="00B30340" w:rsidRPr="00B30340" w:rsidRDefault="00B30340" w:rsidP="00E206F9">
      <w:pPr>
        <w:pStyle w:val="Odstavecseseznamem"/>
        <w:numPr>
          <w:ilvl w:val="0"/>
          <w:numId w:val="5"/>
        </w:numPr>
        <w:rPr>
          <w:b/>
          <w:noProof/>
          <w:u w:val="single"/>
        </w:rPr>
      </w:pPr>
      <w:r w:rsidRPr="00B30340">
        <w:rPr>
          <w:b/>
          <w:noProof/>
          <w:u w:val="single"/>
        </w:rPr>
        <w:t>Vysvětlení, změny a doplnění zadávací dokumentace (dodatečné informace)</w:t>
      </w:r>
      <w:r w:rsidR="00BA0797">
        <w:rPr>
          <w:b/>
          <w:noProof/>
          <w:u w:val="single"/>
        </w:rPr>
        <w:t>:</w:t>
      </w:r>
    </w:p>
    <w:p w14:paraId="642809D4" w14:textId="77777777" w:rsidR="00B30340" w:rsidRPr="009418F3" w:rsidRDefault="00B30340" w:rsidP="00E662D2">
      <w:pPr>
        <w:jc w:val="both"/>
        <w:rPr>
          <w:noProof/>
        </w:rPr>
      </w:pPr>
      <w:r>
        <w:rPr>
          <w:noProof/>
        </w:rPr>
        <w:t xml:space="preserve">Účastník je oprávněn podávat žádosti o vysvětlení zadávací dokumentace prostřednictvím elektronického nástroje E-ZAK na adrese: </w:t>
      </w:r>
      <w:r w:rsidR="000A6480">
        <w:rPr>
          <w:noProof/>
          <w:color w:val="0070C0"/>
        </w:rPr>
        <w:t>https://zakazky.spravazeleznic</w:t>
      </w:r>
      <w:r w:rsidRPr="00764D8F">
        <w:rPr>
          <w:noProof/>
          <w:color w:val="0070C0"/>
        </w:rPr>
        <w:t>.cz/</w:t>
      </w:r>
      <w:r>
        <w:rPr>
          <w:noProof/>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w:t>
      </w:r>
      <w:r w:rsidRPr="003C158A">
        <w:rPr>
          <w:noProof/>
        </w:rPr>
        <w:t>e</w:t>
      </w:r>
      <w:r w:rsidR="003C158A" w:rsidRPr="003C158A">
        <w:rPr>
          <w:noProof/>
        </w:rPr>
        <w:t>:</w:t>
      </w:r>
      <w:r w:rsidR="000A6480" w:rsidRPr="003C158A">
        <w:rPr>
          <w:noProof/>
        </w:rPr>
        <w:t xml:space="preserve">  </w:t>
      </w:r>
      <w:r w:rsidR="000A6480">
        <w:rPr>
          <w:noProof/>
          <w:color w:val="0070C0"/>
        </w:rPr>
        <w:t>https://zakazky.spravazeleznic</w:t>
      </w:r>
      <w:r w:rsidRPr="00764D8F">
        <w:rPr>
          <w:noProof/>
          <w:color w:val="0070C0"/>
        </w:rPr>
        <w:t>.cz/</w:t>
      </w:r>
      <w:r>
        <w:rPr>
          <w:noProof/>
        </w:rPr>
        <w:t xml:space="preserve">. Písemná žádost musí být </w:t>
      </w:r>
      <w:r w:rsidRPr="009418F3">
        <w:rPr>
          <w:noProof/>
        </w:rPr>
        <w:t xml:space="preserve">zadavateli doručena </w:t>
      </w:r>
      <w:r w:rsidR="005D4C66" w:rsidRPr="009418F3">
        <w:rPr>
          <w:b/>
          <w:noProof/>
        </w:rPr>
        <w:t xml:space="preserve">nejpozději </w:t>
      </w:r>
      <w:r w:rsidR="000A6480">
        <w:rPr>
          <w:b/>
          <w:noProof/>
        </w:rPr>
        <w:t>6</w:t>
      </w:r>
      <w:r w:rsidR="00955329" w:rsidRPr="009418F3">
        <w:rPr>
          <w:b/>
          <w:noProof/>
        </w:rPr>
        <w:t xml:space="preserve"> pracovní</w:t>
      </w:r>
      <w:r w:rsidR="00E53CBC" w:rsidRPr="009418F3">
        <w:rPr>
          <w:b/>
          <w:noProof/>
        </w:rPr>
        <w:t>ch dnů</w:t>
      </w:r>
      <w:r w:rsidRPr="009418F3">
        <w:rPr>
          <w:noProof/>
        </w:rPr>
        <w:t xml:space="preserve"> před uplynutím lhůty pro podání nabídek. Vysvětlení zadávací dokumentace může zadavatel poskytnout i bez předchozí žádosti.</w:t>
      </w:r>
    </w:p>
    <w:p w14:paraId="6F0DEE7E" w14:textId="77777777" w:rsidR="00B30340" w:rsidRDefault="00B30340" w:rsidP="00E662D2">
      <w:pPr>
        <w:jc w:val="both"/>
        <w:rPr>
          <w:noProof/>
        </w:rPr>
      </w:pPr>
      <w:r w:rsidRPr="009418F3">
        <w:rPr>
          <w:noProof/>
        </w:rPr>
        <w:t xml:space="preserve">Zadavatel poskytne vysvětlení zadávací dokumentace </w:t>
      </w:r>
      <w:r w:rsidR="005D4C66" w:rsidRPr="009418F3">
        <w:rPr>
          <w:b/>
          <w:noProof/>
        </w:rPr>
        <w:t xml:space="preserve">nejpozději do </w:t>
      </w:r>
      <w:r w:rsidR="000A6480">
        <w:rPr>
          <w:b/>
          <w:noProof/>
        </w:rPr>
        <w:t>3</w:t>
      </w:r>
      <w:r w:rsidRPr="009418F3">
        <w:rPr>
          <w:b/>
          <w:noProof/>
        </w:rPr>
        <w:t xml:space="preserve"> pracovních dnů po</w:t>
      </w:r>
      <w:r w:rsidRPr="00764D8F">
        <w:rPr>
          <w:b/>
          <w:noProof/>
        </w:rPr>
        <w:t xml:space="preserve"> doručení žádosti</w:t>
      </w:r>
      <w:r>
        <w:rPr>
          <w:noProof/>
        </w:rPr>
        <w:t xml:space="preserve"> podle předchozího odstavce. Pokud zadavatel na žádost o vysvětlení, která není doručena včas, vysvětlení poskytne, nemusí dodržet lhůtu uvedenou v předchozí větě.</w:t>
      </w:r>
    </w:p>
    <w:p w14:paraId="048347DF" w14:textId="77777777" w:rsidR="00B30340" w:rsidRDefault="00B30340" w:rsidP="00E662D2">
      <w:pPr>
        <w:jc w:val="both"/>
        <w:rPr>
          <w:noProof/>
        </w:rPr>
      </w:pPr>
      <w:r>
        <w:rPr>
          <w:noProof/>
        </w:rPr>
        <w:t>Vysvětlení zadávací dokumentace, včetně přesného znění žádosti, odešle zadavatel současně v</w:t>
      </w:r>
      <w:r w:rsidR="00DF010C">
        <w:rPr>
          <w:noProof/>
        </w:rPr>
        <w:t>šem účastníkům, kterým odeslal V</w:t>
      </w:r>
      <w:r>
        <w:rPr>
          <w:noProof/>
        </w:rPr>
        <w:t>ýzvu k podání nabídky.</w:t>
      </w:r>
    </w:p>
    <w:p w14:paraId="3B68DF4C" w14:textId="6A2E6329" w:rsidR="00B30340" w:rsidRDefault="00B30340" w:rsidP="00E662D2">
      <w:pPr>
        <w:jc w:val="both"/>
        <w:rPr>
          <w:noProof/>
        </w:rPr>
      </w:pPr>
      <w:r>
        <w:rPr>
          <w:noProof/>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109F1655" w14:textId="77777777" w:rsidR="00CC2293" w:rsidRDefault="00CC2293" w:rsidP="00E662D2">
      <w:pPr>
        <w:jc w:val="both"/>
        <w:rPr>
          <w:noProof/>
        </w:rPr>
      </w:pPr>
    </w:p>
    <w:p w14:paraId="414B43AC" w14:textId="17B42E5C" w:rsidR="00871BA1" w:rsidRDefault="00871BA1" w:rsidP="00871BA1">
      <w:pPr>
        <w:suppressAutoHyphens/>
        <w:spacing w:before="240"/>
        <w:jc w:val="both"/>
        <w:rPr>
          <w:rFonts w:cs="Arial"/>
          <w:b/>
          <w:bCs/>
          <w:u w:val="single"/>
        </w:rPr>
      </w:pPr>
    </w:p>
    <w:p w14:paraId="766345ED" w14:textId="77777777" w:rsidR="00CC2293" w:rsidRDefault="00CC2293" w:rsidP="00871BA1">
      <w:pPr>
        <w:suppressAutoHyphens/>
        <w:spacing w:before="240"/>
        <w:jc w:val="both"/>
        <w:rPr>
          <w:rFonts w:cs="Arial"/>
          <w:b/>
          <w:bCs/>
          <w:u w:val="single"/>
        </w:rPr>
      </w:pPr>
    </w:p>
    <w:p w14:paraId="7F6FE7E2" w14:textId="77777777" w:rsidR="00871BA1" w:rsidRPr="00871BA1" w:rsidRDefault="00871BA1" w:rsidP="00871BA1">
      <w:pPr>
        <w:suppressAutoHyphens/>
        <w:spacing w:before="240"/>
        <w:jc w:val="both"/>
        <w:rPr>
          <w:rFonts w:cs="Arial"/>
          <w:b/>
          <w:bCs/>
          <w:u w:val="single"/>
        </w:rPr>
      </w:pPr>
    </w:p>
    <w:p w14:paraId="031FD778" w14:textId="77777777" w:rsidR="008D0FA2" w:rsidRPr="001B2F23" w:rsidRDefault="008D0FA2" w:rsidP="00E206F9">
      <w:pPr>
        <w:pStyle w:val="Odstavecseseznamem"/>
        <w:numPr>
          <w:ilvl w:val="0"/>
          <w:numId w:val="5"/>
        </w:numPr>
        <w:suppressAutoHyphens/>
        <w:spacing w:before="240"/>
        <w:jc w:val="both"/>
        <w:rPr>
          <w:rFonts w:cs="Arial"/>
          <w:b/>
          <w:bCs/>
          <w:u w:val="single"/>
        </w:rPr>
      </w:pPr>
      <w:r w:rsidRPr="001B2F23">
        <w:rPr>
          <w:rFonts w:cs="Arial"/>
          <w:b/>
          <w:bCs/>
          <w:u w:val="single"/>
        </w:rPr>
        <w:t>Další podmínky:</w:t>
      </w:r>
    </w:p>
    <w:p w14:paraId="7799CE90" w14:textId="77777777" w:rsidR="008D0FA2" w:rsidRPr="00F730EA"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62965E74" w14:textId="77777777" w:rsidR="008D0FA2" w:rsidRPr="00F730EA" w:rsidRDefault="008D0FA2" w:rsidP="00E206F9">
      <w:pPr>
        <w:numPr>
          <w:ilvl w:val="0"/>
          <w:numId w:val="7"/>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14:paraId="3DB26786" w14:textId="77777777" w:rsidR="008D0FA2" w:rsidRPr="006944C9" w:rsidRDefault="008D0FA2" w:rsidP="00E206F9">
      <w:pPr>
        <w:numPr>
          <w:ilvl w:val="0"/>
          <w:numId w:val="7"/>
        </w:numPr>
        <w:tabs>
          <w:tab w:val="clear" w:pos="1070"/>
        </w:tabs>
        <w:spacing w:after="120" w:line="240" w:lineRule="auto"/>
        <w:ind w:left="426" w:hanging="426"/>
        <w:jc w:val="both"/>
        <w:rPr>
          <w:rFonts w:cs="Arial"/>
        </w:rPr>
      </w:pPr>
      <w:r w:rsidRPr="0036638A">
        <w:rPr>
          <w:noProof/>
        </w:rPr>
        <w:t>Dodavatel je povinen ve smyslu zák. č. 320/2001 Sb., o finanční kontrole ve veřejné správě</w:t>
      </w:r>
      <w:r>
        <w:rPr>
          <w:noProof/>
        </w:rPr>
        <w:t xml:space="preserve"> a o změně některých zákonů (zákon o finanční kontrole), ve znění pozdějších předpisů, umožnit osobám oprávněným k výkonu kontroly projektu, z něhož je zakázka hrazena, provést kontrolu dokladů, souvisejících s plněním zakázky.</w:t>
      </w:r>
    </w:p>
    <w:p w14:paraId="003A624A" w14:textId="77777777" w:rsidR="008D0FA2" w:rsidRPr="006944C9" w:rsidRDefault="008D0FA2" w:rsidP="00E206F9">
      <w:pPr>
        <w:numPr>
          <w:ilvl w:val="0"/>
          <w:numId w:val="7"/>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w:t>
      </w:r>
      <w:r w:rsidR="00E662D2">
        <w:rPr>
          <w:rFonts w:cs="Arial"/>
        </w:rPr>
        <w:t>,</w:t>
      </w:r>
      <w:r w:rsidRPr="006944C9">
        <w:rPr>
          <w:rFonts w:cs="Arial"/>
        </w:rPr>
        <w:t xml:space="preserve"> je povinen vybraný účastník zadávacího řízení předložit zadavateli kdykoli na jeho výzvu.</w:t>
      </w:r>
    </w:p>
    <w:p w14:paraId="5AD965DB" w14:textId="77777777" w:rsidR="008D0FA2" w:rsidRPr="006944C9" w:rsidRDefault="008D0FA2" w:rsidP="00E206F9">
      <w:pPr>
        <w:numPr>
          <w:ilvl w:val="0"/>
          <w:numId w:val="7"/>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14:paraId="61256C82" w14:textId="77777777" w:rsidR="008D0FA2" w:rsidRPr="006944C9"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w:t>
      </w:r>
      <w:r w:rsidR="008E6298">
        <w:rPr>
          <w:bCs/>
        </w:rPr>
        <w:t xml:space="preserve">ě určen jako vedoucí účastník. </w:t>
      </w:r>
      <w:r w:rsidRPr="006944C9">
        <w:rPr>
          <w:bCs/>
        </w:rPr>
        <w:t>Vystavovat daňové dok</w:t>
      </w:r>
      <w:r w:rsidR="008E6298">
        <w:rPr>
          <w:bCs/>
        </w:rPr>
        <w:t>lady – faktury je povinen vůči zadavateli pouze v</w:t>
      </w:r>
      <w:r w:rsidRPr="006944C9">
        <w:rPr>
          <w:bCs/>
        </w:rPr>
        <w:t xml:space="preserve">edoucí účastník, tj. na  daňovém dokladu bude uveden (identifikován) jako osoba uskutečňující ekonomickou činnost jako poskytovatel služby (v souladu se </w:t>
      </w:r>
      <w:r w:rsidRPr="0036638A">
        <w:rPr>
          <w:bCs/>
        </w:rPr>
        <w:t>zákonem č. 235/2004 Sb., o dani z přidané hodnoty,</w:t>
      </w:r>
      <w:r w:rsidR="008E6298">
        <w:rPr>
          <w:bCs/>
        </w:rPr>
        <w:t xml:space="preserve"> ve znění pozdějších předpisů).</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73C0994E" w14:textId="77777777" w:rsidR="008D0FA2" w:rsidRPr="006944C9"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3EC63C9F" w14:textId="77777777" w:rsidR="008D0FA2" w:rsidRPr="006944C9"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56108032" w14:textId="77777777" w:rsidR="008D0FA2"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 xml:space="preserve">Zadavatel je povinen uveřejňovat uzavřené smlouvy v registru smluv na základě ustanovení </w:t>
      </w:r>
      <w:r w:rsidRPr="0036638A">
        <w:rPr>
          <w:rFonts w:cs="Arial"/>
        </w:rPr>
        <w:t>zákona č. 340/2015 Sb., o zvláštních podmínkách účinnosti některých smluv, uveřejňování</w:t>
      </w:r>
      <w:r w:rsidRPr="000C0CA8">
        <w:rPr>
          <w:rFonts w:cs="Arial"/>
        </w:rPr>
        <w:t xml:space="preserve"> těchto smluv a o registru smluv</w:t>
      </w:r>
      <w:r w:rsidR="0036638A">
        <w:rPr>
          <w:rFonts w:cs="Arial"/>
        </w:rPr>
        <w:t xml:space="preserve"> (zákon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5212CF3C" w14:textId="15017BD8" w:rsidR="008D0FA2"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w:t>
      </w:r>
      <w:r w:rsidR="00B34779">
        <w:rPr>
          <w:rFonts w:cs="Arial"/>
        </w:rPr>
        <w:t>jsou důvody uvedené v </w:t>
      </w:r>
      <w:proofErr w:type="spellStart"/>
      <w:r w:rsidR="00B34779">
        <w:rPr>
          <w:rFonts w:cs="Arial"/>
        </w:rPr>
        <w:t>ust</w:t>
      </w:r>
      <w:proofErr w:type="spellEnd"/>
      <w:r w:rsidR="00B34779">
        <w:rPr>
          <w:rFonts w:cs="Arial"/>
        </w:rPr>
        <w:t>.</w:t>
      </w:r>
      <w:r w:rsidRPr="00F730EA">
        <w:rPr>
          <w:rFonts w:cs="Arial"/>
        </w:rPr>
        <w:t xml:space="preserve"> § 3 odst. 2 ZRS. Je-li účastník</w:t>
      </w:r>
      <w:r w:rsidR="00B34779">
        <w:rPr>
          <w:rFonts w:cs="Arial"/>
        </w:rPr>
        <w:t xml:space="preserve"> subjektem uvedeným v </w:t>
      </w:r>
      <w:proofErr w:type="spellStart"/>
      <w:r w:rsidR="00B34779">
        <w:rPr>
          <w:rFonts w:cs="Arial"/>
        </w:rPr>
        <w:t>ust</w:t>
      </w:r>
      <w:proofErr w:type="spellEnd"/>
      <w:r w:rsidR="00B34779">
        <w:rPr>
          <w:rFonts w:cs="Arial"/>
        </w:rPr>
        <w:t>.</w:t>
      </w:r>
      <w:r w:rsidRPr="00F730EA">
        <w:rPr>
          <w:rFonts w:cs="Arial"/>
        </w:rPr>
        <w:t xml:space="preserve">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w:t>
      </w:r>
      <w:r w:rsidR="00B34779">
        <w:rPr>
          <w:rFonts w:cs="Arial"/>
        </w:rPr>
        <w:lastRenderedPageBreak/>
        <w:t>uvedená v </w:t>
      </w:r>
      <w:proofErr w:type="spellStart"/>
      <w:r w:rsidR="00B34779">
        <w:rPr>
          <w:rFonts w:cs="Arial"/>
        </w:rPr>
        <w:t>ust</w:t>
      </w:r>
      <w:proofErr w:type="spellEnd"/>
      <w:r w:rsidR="00B34779">
        <w:rPr>
          <w:rFonts w:cs="Arial"/>
        </w:rPr>
        <w:t>.</w:t>
      </w:r>
      <w:r w:rsidRPr="00F730EA">
        <w:rPr>
          <w:rFonts w:cs="Arial"/>
        </w:rPr>
        <w:t xml:space="preserve"> § 3 odst. 2 písm. h) nebo l) ZRS a zadavatel neodpovídá za škodu nebo jakoukoliv jinou újmu tímto postupem vzniklou.</w:t>
      </w:r>
    </w:p>
    <w:p w14:paraId="74F8CB6E" w14:textId="13D03F3B" w:rsidR="00CC2293" w:rsidRDefault="00CC2293" w:rsidP="00CC2293">
      <w:pPr>
        <w:overflowPunct w:val="0"/>
        <w:autoSpaceDE w:val="0"/>
        <w:autoSpaceDN w:val="0"/>
        <w:adjustRightInd w:val="0"/>
        <w:spacing w:after="120" w:line="240" w:lineRule="auto"/>
        <w:ind w:left="426"/>
        <w:jc w:val="both"/>
        <w:textAlignment w:val="baseline"/>
        <w:rPr>
          <w:rFonts w:cs="Arial"/>
        </w:rPr>
      </w:pPr>
    </w:p>
    <w:p w14:paraId="37167B3F" w14:textId="77777777" w:rsidR="00CC2293" w:rsidRDefault="00CC2293" w:rsidP="00CC2293">
      <w:pPr>
        <w:overflowPunct w:val="0"/>
        <w:autoSpaceDE w:val="0"/>
        <w:autoSpaceDN w:val="0"/>
        <w:adjustRightInd w:val="0"/>
        <w:spacing w:after="120" w:line="240" w:lineRule="auto"/>
        <w:ind w:left="426"/>
        <w:jc w:val="both"/>
        <w:textAlignment w:val="baseline"/>
        <w:rPr>
          <w:rFonts w:cs="Arial"/>
        </w:rPr>
      </w:pPr>
    </w:p>
    <w:p w14:paraId="313DAD9A" w14:textId="77777777" w:rsidR="00CC2293" w:rsidRPr="00CC2293" w:rsidRDefault="00CC2293" w:rsidP="00CC2293">
      <w:pPr>
        <w:overflowPunct w:val="0"/>
        <w:autoSpaceDE w:val="0"/>
        <w:autoSpaceDN w:val="0"/>
        <w:adjustRightInd w:val="0"/>
        <w:spacing w:after="120" w:line="240" w:lineRule="auto"/>
        <w:ind w:left="426"/>
        <w:jc w:val="both"/>
        <w:textAlignment w:val="baseline"/>
        <w:rPr>
          <w:rFonts w:cs="Arial"/>
        </w:rPr>
      </w:pPr>
    </w:p>
    <w:p w14:paraId="36A51F2B" w14:textId="25F48922" w:rsidR="00DA0714" w:rsidRPr="002639B8" w:rsidRDefault="008D0FA2" w:rsidP="00E206F9">
      <w:pPr>
        <w:numPr>
          <w:ilvl w:val="0"/>
          <w:numId w:val="7"/>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w:t>
      </w:r>
      <w:r w:rsidR="00B34779">
        <w:rPr>
          <w:iCs/>
        </w:rPr>
        <w:t>,</w:t>
      </w:r>
      <w:r w:rsidRPr="00007370">
        <w:rPr>
          <w:iCs/>
        </w:rPr>
        <w:t xml:space="preserve"> včetně jejich zvláštních kategorií případně poskytnutých v průběhu zadávacího řízení</w:t>
      </w:r>
      <w:r w:rsidR="00B34779">
        <w:rPr>
          <w:iCs/>
        </w:rPr>
        <w:t>,</w:t>
      </w:r>
      <w:r w:rsidRPr="00007370">
        <w:rPr>
          <w:iCs/>
        </w:rPr>
        <w:t xml:space="preserve"> je zadavatelem prováděno pouze za účelem zadání předmětné veřejné zakázky, přičemž zadavatel v celém procesu ochrany osobních údajů postupuje v </w:t>
      </w:r>
      <w:r w:rsidRPr="0036638A">
        <w:rPr>
          <w:iCs/>
        </w:rPr>
        <w:t>souladu s Nařízením Evropského parlamentu a Rady (EU) 2016/679</w:t>
      </w:r>
      <w:r w:rsidR="0036638A" w:rsidRPr="0036638A">
        <w:rPr>
          <w:iCs/>
        </w:rPr>
        <w:t xml:space="preserve"> ze dne 27. dubna 2016</w:t>
      </w:r>
      <w:r w:rsidRPr="00007370">
        <w:rPr>
          <w:iCs/>
        </w:rPr>
        <w:t xml:space="preserve"> o ochraně fyzických osob v souvislosti se zpracováním osobních údajů a o volném pohybu těchto údajů a o zrušení směrnice 95/46/ES</w:t>
      </w:r>
      <w:r w:rsidR="0036638A">
        <w:rPr>
          <w:iCs/>
        </w:rPr>
        <w:t xml:space="preserve"> (obecné nařízení o ochraně osobních údajů)</w:t>
      </w:r>
      <w:r w:rsidRPr="00007370">
        <w:rPr>
          <w:iCs/>
        </w:rPr>
        <w:t>, obecně závaznými právními předpisy a vnitřními předpisy zadavatele, které agendu ochrany osobních údajů upravují.</w:t>
      </w:r>
    </w:p>
    <w:p w14:paraId="77A97D73" w14:textId="77777777" w:rsidR="00B11D23" w:rsidRDefault="00B11D23" w:rsidP="002639B8">
      <w:pPr>
        <w:rPr>
          <w:noProof/>
        </w:rPr>
      </w:pPr>
    </w:p>
    <w:p w14:paraId="3C3E93E6" w14:textId="77777777" w:rsidR="00CA728E" w:rsidRDefault="00DF010C" w:rsidP="002639B8">
      <w:pPr>
        <w:rPr>
          <w:noProof/>
        </w:rPr>
      </w:pPr>
      <w:r>
        <w:rPr>
          <w:noProof/>
        </w:rPr>
        <w:t>Přílohy: dle bodu 6 této V</w:t>
      </w:r>
      <w:r w:rsidR="004F2D15">
        <w:rPr>
          <w:noProof/>
        </w:rPr>
        <w:t>ýzvy</w:t>
      </w:r>
    </w:p>
    <w:p w14:paraId="47BCA06B" w14:textId="77777777" w:rsidR="000A6480" w:rsidRDefault="000A6480" w:rsidP="002639B8">
      <w:pPr>
        <w:rPr>
          <w:noProof/>
        </w:rPr>
      </w:pPr>
    </w:p>
    <w:p w14:paraId="2A62F5C0" w14:textId="77777777" w:rsidR="00A17A1B" w:rsidRDefault="00A17A1B" w:rsidP="002639B8">
      <w:pPr>
        <w:rPr>
          <w:noProof/>
        </w:rPr>
      </w:pPr>
    </w:p>
    <w:p w14:paraId="317A882A" w14:textId="77777777" w:rsidR="00B11D23" w:rsidRDefault="00B11D23" w:rsidP="000C07EF">
      <w:pPr>
        <w:suppressAutoHyphens/>
        <w:spacing w:after="0"/>
        <w:rPr>
          <w:rFonts w:cs="Arial"/>
          <w:b/>
        </w:rPr>
      </w:pPr>
    </w:p>
    <w:p w14:paraId="44C67CB0" w14:textId="77777777" w:rsidR="00B11D23" w:rsidRDefault="00B11D23" w:rsidP="000C07EF">
      <w:pPr>
        <w:suppressAutoHyphens/>
        <w:spacing w:after="0"/>
        <w:rPr>
          <w:rFonts w:cs="Arial"/>
          <w:b/>
        </w:rPr>
      </w:pPr>
    </w:p>
    <w:p w14:paraId="0DAA4614" w14:textId="77777777" w:rsidR="00B11D23" w:rsidRDefault="00B11D23" w:rsidP="000C07EF">
      <w:pPr>
        <w:suppressAutoHyphens/>
        <w:spacing w:after="0"/>
        <w:rPr>
          <w:rFonts w:cs="Arial"/>
          <w:b/>
        </w:rPr>
      </w:pPr>
    </w:p>
    <w:p w14:paraId="584F3472" w14:textId="64B8268C" w:rsidR="000C07EF" w:rsidRDefault="000C07EF" w:rsidP="000C07EF">
      <w:pPr>
        <w:suppressAutoHyphens/>
        <w:spacing w:after="0"/>
        <w:rPr>
          <w:rFonts w:cs="Arial"/>
          <w:b/>
        </w:rPr>
      </w:pPr>
      <w:r>
        <w:rPr>
          <w:rFonts w:cs="Arial"/>
          <w:b/>
        </w:rPr>
        <w:t>Ing. Petr Hofhanzl</w:t>
      </w:r>
      <w:r w:rsidR="00CC2293">
        <w:rPr>
          <w:rFonts w:cs="Arial"/>
          <w:b/>
        </w:rPr>
        <w:t xml:space="preserve"> </w:t>
      </w:r>
      <w:r w:rsidR="00CC2293" w:rsidRPr="00CC2293">
        <w:rPr>
          <w:rFonts w:cs="Arial"/>
          <w:i/>
        </w:rPr>
        <w:t>(podepsáno elektronicky)</w:t>
      </w:r>
    </w:p>
    <w:p w14:paraId="719BE8AE" w14:textId="77777777" w:rsidR="004F490B" w:rsidRPr="004F490B" w:rsidRDefault="000C07EF" w:rsidP="000C07EF">
      <w:pPr>
        <w:suppressAutoHyphens/>
        <w:spacing w:after="0"/>
        <w:rPr>
          <w:rFonts w:cs="Arial"/>
        </w:rPr>
      </w:pPr>
      <w:r>
        <w:rPr>
          <w:rFonts w:cs="Arial"/>
        </w:rPr>
        <w:t>ředitel Stavební správy západ</w:t>
      </w:r>
    </w:p>
    <w:p w14:paraId="053A514D" w14:textId="77777777" w:rsidR="004F2D15" w:rsidRDefault="004F2D15" w:rsidP="004F2D15">
      <w:pPr>
        <w:rPr>
          <w:noProof/>
        </w:rPr>
      </w:pPr>
    </w:p>
    <w:sectPr w:rsidR="004F2D15"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F0A58" w14:textId="77777777" w:rsidR="00796DC3" w:rsidRDefault="00796DC3" w:rsidP="00962258">
      <w:pPr>
        <w:spacing w:after="0" w:line="240" w:lineRule="auto"/>
      </w:pPr>
      <w:r>
        <w:separator/>
      </w:r>
    </w:p>
  </w:endnote>
  <w:endnote w:type="continuationSeparator" w:id="0">
    <w:p w14:paraId="043BFA03" w14:textId="77777777" w:rsidR="00796DC3" w:rsidRDefault="00796D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AD26DF9" w14:textId="77777777" w:rsidTr="00D831A3">
      <w:tc>
        <w:tcPr>
          <w:tcW w:w="1361" w:type="dxa"/>
          <w:tcMar>
            <w:left w:w="0" w:type="dxa"/>
            <w:right w:w="0" w:type="dxa"/>
          </w:tcMar>
          <w:vAlign w:val="bottom"/>
        </w:tcPr>
        <w:p w14:paraId="2507D7F9" w14:textId="4374691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3B98">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3B98">
            <w:rPr>
              <w:rStyle w:val="slostrnky"/>
              <w:noProof/>
            </w:rPr>
            <w:t>12</w:t>
          </w:r>
          <w:r w:rsidRPr="00B8518B">
            <w:rPr>
              <w:rStyle w:val="slostrnky"/>
            </w:rPr>
            <w:fldChar w:fldCharType="end"/>
          </w:r>
        </w:p>
      </w:tc>
      <w:tc>
        <w:tcPr>
          <w:tcW w:w="3458" w:type="dxa"/>
          <w:shd w:val="clear" w:color="auto" w:fill="auto"/>
          <w:tcMar>
            <w:left w:w="0" w:type="dxa"/>
            <w:right w:w="0" w:type="dxa"/>
          </w:tcMar>
        </w:tcPr>
        <w:p w14:paraId="38F5424D" w14:textId="77777777" w:rsidR="00F1715C" w:rsidRDefault="00F1715C" w:rsidP="00B8518B">
          <w:pPr>
            <w:pStyle w:val="Zpat"/>
          </w:pPr>
        </w:p>
      </w:tc>
      <w:tc>
        <w:tcPr>
          <w:tcW w:w="2835" w:type="dxa"/>
          <w:shd w:val="clear" w:color="auto" w:fill="auto"/>
          <w:tcMar>
            <w:left w:w="0" w:type="dxa"/>
            <w:right w:w="0" w:type="dxa"/>
          </w:tcMar>
        </w:tcPr>
        <w:p w14:paraId="33FD4B75" w14:textId="77777777" w:rsidR="00F1715C" w:rsidRDefault="00F1715C" w:rsidP="00B8518B">
          <w:pPr>
            <w:pStyle w:val="Zpat"/>
          </w:pPr>
        </w:p>
      </w:tc>
      <w:tc>
        <w:tcPr>
          <w:tcW w:w="2921" w:type="dxa"/>
        </w:tcPr>
        <w:p w14:paraId="174485EC" w14:textId="77777777" w:rsidR="00F1715C" w:rsidRDefault="00F1715C" w:rsidP="00D831A3">
          <w:pPr>
            <w:pStyle w:val="Zpat"/>
          </w:pPr>
        </w:p>
      </w:tc>
    </w:tr>
  </w:tbl>
  <w:p w14:paraId="35D1CEFC"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68B3885" wp14:editId="76040B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8B7DF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430744A" wp14:editId="21E9ECD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492CC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949"/>
      <w:gridCol w:w="176"/>
      <w:gridCol w:w="6"/>
      <w:gridCol w:w="6"/>
      <w:gridCol w:w="176"/>
    </w:tblGrid>
    <w:tr w:rsidR="00E9185F" w14:paraId="20CB77EE" w14:textId="77777777" w:rsidTr="00E1170F">
      <w:tc>
        <w:tcPr>
          <w:tcW w:w="510" w:type="dxa"/>
          <w:tcMar>
            <w:left w:w="0" w:type="dxa"/>
            <w:right w:w="0" w:type="dxa"/>
          </w:tcMar>
          <w:vAlign w:val="bottom"/>
        </w:tcPr>
        <w:tbl>
          <w:tblPr>
            <w:tblStyle w:val="Mkatabulky"/>
            <w:tblW w:w="2094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3458"/>
            <w:gridCol w:w="3458"/>
            <w:gridCol w:w="2835"/>
            <w:gridCol w:w="2921"/>
          </w:tblGrid>
          <w:tr w:rsidR="00B14F7C" w14:paraId="27C67802" w14:textId="77777777" w:rsidTr="00B14F7C">
            <w:tc>
              <w:tcPr>
                <w:tcW w:w="1361" w:type="dxa"/>
                <w:tcMar>
                  <w:left w:w="0" w:type="dxa"/>
                  <w:right w:w="0" w:type="dxa"/>
                </w:tcMar>
                <w:vAlign w:val="bottom"/>
              </w:tcPr>
              <w:p w14:paraId="2F6CE9C8" w14:textId="116212DD" w:rsidR="00B14F7C" w:rsidRPr="00B8518B" w:rsidRDefault="00B14F7C" w:rsidP="00B14F7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4FE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4FEC">
                  <w:rPr>
                    <w:rStyle w:val="slostrnky"/>
                    <w:noProof/>
                  </w:rPr>
                  <w:t>12</w:t>
                </w:r>
                <w:r w:rsidRPr="00B8518B">
                  <w:rPr>
                    <w:rStyle w:val="slostrnky"/>
                  </w:rPr>
                  <w:fldChar w:fldCharType="end"/>
                </w:r>
              </w:p>
            </w:tc>
            <w:tc>
              <w:tcPr>
                <w:tcW w:w="3458" w:type="dxa"/>
                <w:shd w:val="clear" w:color="auto" w:fill="auto"/>
              </w:tcPr>
              <w:p w14:paraId="00517075" w14:textId="77777777" w:rsidR="00B14F7C" w:rsidRDefault="00B14F7C" w:rsidP="00B14F7C">
                <w:pPr>
                  <w:pStyle w:val="Zpat"/>
                </w:pPr>
                <w:r>
                  <w:t>Správa železnic, státní organizace</w:t>
                </w:r>
              </w:p>
              <w:p w14:paraId="4F53E0F7" w14:textId="77777777" w:rsidR="00B14F7C" w:rsidRDefault="00B14F7C" w:rsidP="00B14F7C">
                <w:pPr>
                  <w:pStyle w:val="Zpat"/>
                </w:pPr>
                <w:r>
                  <w:t>zapsána v obchodním rejstříku vedeném Městským soudem v Praze, spisová značka A 48384</w:t>
                </w:r>
              </w:p>
            </w:tc>
            <w:tc>
              <w:tcPr>
                <w:tcW w:w="3458" w:type="dxa"/>
                <w:shd w:val="clear" w:color="auto" w:fill="auto"/>
              </w:tcPr>
              <w:p w14:paraId="5FEA40DE" w14:textId="77777777" w:rsidR="00B14F7C" w:rsidRDefault="00B14F7C" w:rsidP="00B14F7C">
                <w:pPr>
                  <w:pStyle w:val="Zpat"/>
                </w:pPr>
                <w:r>
                  <w:t>Sídlo: Dlážděná 1003/7, 110 00 Praha 1</w:t>
                </w:r>
              </w:p>
              <w:p w14:paraId="38C76468" w14:textId="77777777" w:rsidR="00B14F7C" w:rsidRDefault="00B14F7C" w:rsidP="00B14F7C">
                <w:pPr>
                  <w:pStyle w:val="Zpat"/>
                </w:pPr>
                <w:r>
                  <w:t>IČ: 709 94 234 DIČ: CZ 709 94 234</w:t>
                </w:r>
              </w:p>
              <w:p w14:paraId="5463C8DD" w14:textId="77777777" w:rsidR="00B14F7C" w:rsidRDefault="00B14F7C" w:rsidP="00B14F7C">
                <w:pPr>
                  <w:pStyle w:val="Zpat"/>
                </w:pPr>
                <w:r>
                  <w:t>www.spravazeleznic.cz</w:t>
                </w:r>
              </w:p>
            </w:tc>
            <w:tc>
              <w:tcPr>
                <w:tcW w:w="3458" w:type="dxa"/>
              </w:tcPr>
              <w:p w14:paraId="131DB362" w14:textId="77777777" w:rsidR="00B14F7C" w:rsidRPr="00486AA0" w:rsidRDefault="00B14F7C" w:rsidP="00B14F7C">
                <w:pPr>
                  <w:rPr>
                    <w:rFonts w:ascii="Verdana" w:hAnsi="Verdana"/>
                    <w:b/>
                    <w:sz w:val="12"/>
                    <w:szCs w:val="12"/>
                  </w:rPr>
                </w:pPr>
                <w:r w:rsidRPr="00486AA0">
                  <w:rPr>
                    <w:rFonts w:ascii="Verdana" w:hAnsi="Verdana"/>
                    <w:b/>
                    <w:sz w:val="12"/>
                    <w:szCs w:val="12"/>
                  </w:rPr>
                  <w:t>Stavební správa západ</w:t>
                </w:r>
              </w:p>
              <w:p w14:paraId="75777C0F" w14:textId="77777777" w:rsidR="00B14F7C" w:rsidRPr="00486AA0" w:rsidRDefault="00B14F7C" w:rsidP="00B14F7C">
                <w:pPr>
                  <w:rPr>
                    <w:rFonts w:ascii="Verdana" w:hAnsi="Verdana"/>
                    <w:b/>
                    <w:sz w:val="12"/>
                    <w:szCs w:val="12"/>
                  </w:rPr>
                </w:pPr>
                <w:r w:rsidRPr="00486AA0">
                  <w:rPr>
                    <w:rFonts w:ascii="Verdana" w:hAnsi="Verdana"/>
                    <w:b/>
                    <w:sz w:val="12"/>
                    <w:szCs w:val="12"/>
                  </w:rPr>
                  <w:t>Sokolovská 1955/278</w:t>
                </w:r>
              </w:p>
              <w:p w14:paraId="03DF33E7" w14:textId="77777777" w:rsidR="00B14F7C" w:rsidRPr="00486AA0" w:rsidRDefault="00B14F7C" w:rsidP="00B14F7C">
                <w:pPr>
                  <w:rPr>
                    <w:rFonts w:ascii="Verdana" w:hAnsi="Verdana"/>
                    <w:b/>
                    <w:sz w:val="12"/>
                    <w:szCs w:val="12"/>
                  </w:rPr>
                </w:pPr>
                <w:r w:rsidRPr="00486AA0">
                  <w:rPr>
                    <w:rFonts w:ascii="Verdana" w:hAnsi="Verdana"/>
                    <w:b/>
                    <w:sz w:val="12"/>
                    <w:szCs w:val="12"/>
                  </w:rPr>
                  <w:t>190 00 Praha 9</w:t>
                </w:r>
              </w:p>
              <w:p w14:paraId="24D6E07D" w14:textId="77777777" w:rsidR="00B14F7C" w:rsidRDefault="00B14F7C" w:rsidP="00B14F7C">
                <w:pPr>
                  <w:pStyle w:val="Zpat"/>
                </w:pPr>
              </w:p>
            </w:tc>
            <w:tc>
              <w:tcPr>
                <w:tcW w:w="3458" w:type="dxa"/>
                <w:shd w:val="clear" w:color="auto" w:fill="auto"/>
                <w:tcMar>
                  <w:left w:w="0" w:type="dxa"/>
                  <w:right w:w="0" w:type="dxa"/>
                </w:tcMar>
              </w:tcPr>
              <w:p w14:paraId="626EDE65" w14:textId="77777777" w:rsidR="00B14F7C" w:rsidRDefault="00B14F7C" w:rsidP="00B14F7C">
                <w:pPr>
                  <w:pStyle w:val="Zpat"/>
                </w:pPr>
              </w:p>
            </w:tc>
            <w:tc>
              <w:tcPr>
                <w:tcW w:w="2835" w:type="dxa"/>
                <w:shd w:val="clear" w:color="auto" w:fill="auto"/>
                <w:tcMar>
                  <w:left w:w="0" w:type="dxa"/>
                  <w:right w:w="0" w:type="dxa"/>
                </w:tcMar>
              </w:tcPr>
              <w:p w14:paraId="5256B15E" w14:textId="77777777" w:rsidR="00B14F7C" w:rsidRDefault="00B14F7C" w:rsidP="00B14F7C">
                <w:pPr>
                  <w:pStyle w:val="Zpat"/>
                </w:pPr>
              </w:p>
            </w:tc>
            <w:tc>
              <w:tcPr>
                <w:tcW w:w="2921" w:type="dxa"/>
              </w:tcPr>
              <w:p w14:paraId="62DF3378" w14:textId="77777777" w:rsidR="00B14F7C" w:rsidRDefault="00B14F7C" w:rsidP="00B14F7C">
                <w:pPr>
                  <w:pStyle w:val="Zpat"/>
                </w:pPr>
              </w:p>
            </w:tc>
          </w:tr>
        </w:tbl>
        <w:p w14:paraId="03F6B068" w14:textId="77777777" w:rsidR="00E9185F" w:rsidRPr="00B8518B" w:rsidRDefault="00E9185F" w:rsidP="00460660">
          <w:pPr>
            <w:pStyle w:val="Zpat"/>
            <w:rPr>
              <w:rStyle w:val="slostrnky"/>
            </w:rPr>
          </w:pPr>
        </w:p>
      </w:tc>
      <w:tc>
        <w:tcPr>
          <w:tcW w:w="10626" w:type="dxa"/>
          <w:shd w:val="clear" w:color="auto" w:fill="auto"/>
        </w:tcPr>
        <w:p w14:paraId="29DA4ACB" w14:textId="77777777" w:rsidR="00E9185F" w:rsidRDefault="00E9185F" w:rsidP="00460660">
          <w:pPr>
            <w:pStyle w:val="Zpat"/>
          </w:pPr>
        </w:p>
      </w:tc>
      <w:tc>
        <w:tcPr>
          <w:tcW w:w="908" w:type="dxa"/>
          <w:shd w:val="clear" w:color="auto" w:fill="auto"/>
          <w:tcMar>
            <w:left w:w="0" w:type="dxa"/>
            <w:right w:w="0" w:type="dxa"/>
          </w:tcMar>
        </w:tcPr>
        <w:p w14:paraId="36740C63" w14:textId="77777777" w:rsidR="00E9185F" w:rsidRDefault="00E9185F" w:rsidP="00460660">
          <w:pPr>
            <w:pStyle w:val="Zpat"/>
          </w:pPr>
        </w:p>
      </w:tc>
      <w:tc>
        <w:tcPr>
          <w:tcW w:w="954" w:type="dxa"/>
          <w:shd w:val="clear" w:color="auto" w:fill="auto"/>
          <w:tcMar>
            <w:left w:w="0" w:type="dxa"/>
            <w:right w:w="0" w:type="dxa"/>
          </w:tcMar>
        </w:tcPr>
        <w:p w14:paraId="1D0C061D" w14:textId="77777777" w:rsidR="00E9185F" w:rsidRDefault="00E9185F" w:rsidP="00460660">
          <w:pPr>
            <w:pStyle w:val="Zpat"/>
          </w:pPr>
        </w:p>
      </w:tc>
      <w:tc>
        <w:tcPr>
          <w:tcW w:w="1035" w:type="dxa"/>
        </w:tcPr>
        <w:p w14:paraId="71533955" w14:textId="77777777" w:rsidR="00E9185F" w:rsidRDefault="00E9185F" w:rsidP="00035CA7">
          <w:pPr>
            <w:pStyle w:val="Zpat"/>
          </w:pPr>
        </w:p>
      </w:tc>
    </w:tr>
  </w:tbl>
  <w:p w14:paraId="38C4974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5D47F57" wp14:editId="0426186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F900B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83F60C" wp14:editId="15830C2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4F549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8ECC3B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99D59" w14:textId="77777777" w:rsidR="00796DC3" w:rsidRDefault="00796DC3" w:rsidP="00962258">
      <w:pPr>
        <w:spacing w:after="0" w:line="240" w:lineRule="auto"/>
      </w:pPr>
      <w:r>
        <w:separator/>
      </w:r>
    </w:p>
  </w:footnote>
  <w:footnote w:type="continuationSeparator" w:id="0">
    <w:p w14:paraId="0BC4E588" w14:textId="77777777" w:rsidR="00796DC3" w:rsidRDefault="00796D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A10A5" w14:textId="77777777" w:rsidR="00B14F7C" w:rsidRDefault="00B14F7C" w:rsidP="00B14F7C">
    <w:pPr>
      <w:pStyle w:val="Zhlav"/>
      <w:pBdr>
        <w:bottom w:val="single" w:sz="6" w:space="1" w:color="auto"/>
      </w:pBdr>
      <w:jc w:val="right"/>
      <w:rPr>
        <w:rFonts w:cs="Arial"/>
        <w:i/>
        <w:sz w:val="16"/>
        <w:szCs w:val="16"/>
      </w:rPr>
    </w:pPr>
    <w:r>
      <w:rPr>
        <w:rFonts w:cs="Arial"/>
        <w:i/>
        <w:sz w:val="16"/>
        <w:szCs w:val="16"/>
      </w:rPr>
      <w:t>Výzva k podání nabídky</w:t>
    </w:r>
  </w:p>
  <w:p w14:paraId="7BBD6A4C" w14:textId="77777777" w:rsidR="009518E7" w:rsidRDefault="009518E7" w:rsidP="00B14F7C">
    <w:pPr>
      <w:pStyle w:val="Zhlav"/>
      <w:pBdr>
        <w:bottom w:val="single" w:sz="6" w:space="1" w:color="auto"/>
      </w:pBdr>
      <w:jc w:val="right"/>
      <w:rPr>
        <w:rFonts w:cs="Arial"/>
        <w:i/>
        <w:sz w:val="16"/>
        <w:szCs w:val="16"/>
      </w:rPr>
    </w:pPr>
    <w:r>
      <w:rPr>
        <w:rFonts w:cs="Arial"/>
        <w:i/>
        <w:sz w:val="16"/>
        <w:szCs w:val="16"/>
      </w:rPr>
      <w:t>„</w:t>
    </w:r>
    <w:r w:rsidR="00C6395E">
      <w:rPr>
        <w:rFonts w:cs="Arial"/>
        <w:i/>
        <w:sz w:val="16"/>
        <w:szCs w:val="16"/>
      </w:rPr>
      <w:t>Přestupní terminál Soběslav</w:t>
    </w:r>
    <w:r w:rsidR="00B14F7C" w:rsidRPr="00D4513B">
      <w:rPr>
        <w:rFonts w:cs="Arial"/>
        <w:i/>
        <w:sz w:val="16"/>
        <w:szCs w:val="16"/>
      </w:rPr>
      <w:t xml:space="preserve">“ </w:t>
    </w:r>
  </w:p>
  <w:p w14:paraId="2CA3D614" w14:textId="77777777" w:rsidR="00B14F7C" w:rsidRPr="00D4513B" w:rsidRDefault="0015125B" w:rsidP="00B14F7C">
    <w:pPr>
      <w:pStyle w:val="Zhlav"/>
      <w:pBdr>
        <w:bottom w:val="single" w:sz="6" w:space="1" w:color="auto"/>
      </w:pBdr>
      <w:jc w:val="right"/>
      <w:rPr>
        <w:rFonts w:cs="Arial"/>
        <w:i/>
      </w:rPr>
    </w:pPr>
    <w:r w:rsidRPr="00F1605E">
      <w:rPr>
        <w:rFonts w:cs="Arial"/>
        <w:i/>
      </w:rPr>
      <w:t>DSP</w:t>
    </w:r>
    <w:r w:rsidR="00B14F7C" w:rsidRPr="00F1605E">
      <w:rPr>
        <w:rFonts w:cs="Arial"/>
        <w:i/>
      </w:rPr>
      <w:t>, EH, AD</w:t>
    </w:r>
  </w:p>
  <w:p w14:paraId="24588978" w14:textId="77777777" w:rsidR="00F1715C" w:rsidRPr="00D4513B"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F257C4" w14:textId="77777777" w:rsidTr="00F1715C">
      <w:trPr>
        <w:trHeight w:hRule="exact" w:val="936"/>
      </w:trPr>
      <w:tc>
        <w:tcPr>
          <w:tcW w:w="1361" w:type="dxa"/>
          <w:tcMar>
            <w:left w:w="0" w:type="dxa"/>
            <w:right w:w="0" w:type="dxa"/>
          </w:tcMar>
        </w:tcPr>
        <w:p w14:paraId="5952867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4DFE4BB7" w14:textId="77777777" w:rsidR="00F1715C" w:rsidRDefault="008E4148" w:rsidP="008E4148">
          <w:pPr>
            <w:pStyle w:val="Zpat"/>
          </w:pPr>
          <w:r>
            <w:rPr>
              <w:noProof/>
              <w:lang w:eastAsia="cs-CZ"/>
            </w:rPr>
            <w:drawing>
              <wp:anchor distT="0" distB="0" distL="114300" distR="114300" simplePos="0" relativeHeight="251673600" behindDoc="0" locked="1" layoutInCell="1" allowOverlap="1" wp14:anchorId="263093AF" wp14:editId="309E594C">
                <wp:simplePos x="0" y="0"/>
                <wp:positionH relativeFrom="page">
                  <wp:posOffset>-857250</wp:posOffset>
                </wp:positionH>
                <wp:positionV relativeFrom="page">
                  <wp:posOffset>11430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FAB914F" w14:textId="77777777" w:rsidR="00F1715C" w:rsidRPr="00D6163D" w:rsidRDefault="00F1715C" w:rsidP="00FC6389">
          <w:pPr>
            <w:pStyle w:val="Druhdokumentu"/>
          </w:pPr>
        </w:p>
      </w:tc>
    </w:tr>
    <w:tr w:rsidR="009F392E" w14:paraId="24B46AF4" w14:textId="77777777" w:rsidTr="00895406">
      <w:trPr>
        <w:trHeight w:hRule="exact" w:val="1077"/>
      </w:trPr>
      <w:tc>
        <w:tcPr>
          <w:tcW w:w="1361" w:type="dxa"/>
          <w:tcMar>
            <w:left w:w="0" w:type="dxa"/>
            <w:right w:w="0" w:type="dxa"/>
          </w:tcMar>
        </w:tcPr>
        <w:p w14:paraId="631DF2C3"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0EF706A6" w14:textId="77777777" w:rsidR="009F392E" w:rsidRDefault="009F392E" w:rsidP="00FC6389">
          <w:pPr>
            <w:pStyle w:val="Zpat"/>
          </w:pPr>
        </w:p>
      </w:tc>
      <w:tc>
        <w:tcPr>
          <w:tcW w:w="5698" w:type="dxa"/>
          <w:shd w:val="clear" w:color="auto" w:fill="auto"/>
          <w:tcMar>
            <w:left w:w="0" w:type="dxa"/>
            <w:right w:w="0" w:type="dxa"/>
          </w:tcMar>
        </w:tcPr>
        <w:p w14:paraId="35C6BFAF" w14:textId="77777777" w:rsidR="009F392E" w:rsidRPr="00D6163D" w:rsidRDefault="009F392E" w:rsidP="00FC6389">
          <w:pPr>
            <w:pStyle w:val="Druhdokumentu"/>
          </w:pPr>
        </w:p>
      </w:tc>
    </w:tr>
  </w:tbl>
  <w:p w14:paraId="3877C5F8" w14:textId="77777777" w:rsidR="00F1715C" w:rsidRPr="00D6163D" w:rsidRDefault="00F1715C" w:rsidP="00FC6389">
    <w:pPr>
      <w:pStyle w:val="Zhlav"/>
      <w:rPr>
        <w:sz w:val="8"/>
        <w:szCs w:val="8"/>
      </w:rPr>
    </w:pPr>
  </w:p>
  <w:p w14:paraId="65F27ED4"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B2E2391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576206"/>
    <w:multiLevelType w:val="hybridMultilevel"/>
    <w:tmpl w:val="B186D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F57241"/>
    <w:multiLevelType w:val="hybridMultilevel"/>
    <w:tmpl w:val="B82C09BA"/>
    <w:lvl w:ilvl="0" w:tplc="35A2D504">
      <w:start w:val="1"/>
      <w:numFmt w:val="lowerLetter"/>
      <w:lvlText w:val="%1)"/>
      <w:lvlJc w:val="left"/>
      <w:pPr>
        <w:ind w:left="1494" w:hanging="360"/>
      </w:pPr>
      <w:rPr>
        <w:rFonts w:hint="default"/>
        <w:u w:val="none"/>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94746A9"/>
    <w:multiLevelType w:val="hybridMultilevel"/>
    <w:tmpl w:val="FDBA7320"/>
    <w:lvl w:ilvl="0" w:tplc="699A9730">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024B26"/>
    <w:multiLevelType w:val="hybridMultilevel"/>
    <w:tmpl w:val="5204E5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D537AA"/>
    <w:multiLevelType w:val="hybridMultilevel"/>
    <w:tmpl w:val="8B1AD52A"/>
    <w:lvl w:ilvl="0" w:tplc="673E1E08">
      <w:start w:val="1"/>
      <w:numFmt w:val="decimal"/>
      <w:lvlText w:val="%1."/>
      <w:lvlJc w:val="left"/>
      <w:pPr>
        <w:ind w:left="284" w:hanging="284"/>
      </w:pPr>
      <w:rPr>
        <w:rFonts w:hint="default"/>
        <w:b/>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A17959"/>
    <w:multiLevelType w:val="hybridMultilevel"/>
    <w:tmpl w:val="15DAC0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412283"/>
    <w:multiLevelType w:val="hybridMultilevel"/>
    <w:tmpl w:val="5A9C9E58"/>
    <w:lvl w:ilvl="0" w:tplc="0422F73C">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687B7351"/>
    <w:multiLevelType w:val="hybridMultilevel"/>
    <w:tmpl w:val="8256AD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877030"/>
    <w:multiLevelType w:val="hybridMultilevel"/>
    <w:tmpl w:val="661E1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35C6525"/>
    <w:multiLevelType w:val="hybridMultilevel"/>
    <w:tmpl w:val="DE863DE6"/>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74E3AF0"/>
    <w:multiLevelType w:val="hybridMultilevel"/>
    <w:tmpl w:val="6EE2312A"/>
    <w:lvl w:ilvl="0" w:tplc="6DDC214A">
      <w:start w:val="2"/>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8" w15:restartNumberingAfterBreak="0">
    <w:nsid w:val="79DB15C6"/>
    <w:multiLevelType w:val="hybridMultilevel"/>
    <w:tmpl w:val="99A61302"/>
    <w:lvl w:ilvl="0" w:tplc="D7045EA6">
      <w:start w:val="5"/>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16"/>
  </w:num>
  <w:num w:numId="5">
    <w:abstractNumId w:val="9"/>
  </w:num>
  <w:num w:numId="6">
    <w:abstractNumId w:val="18"/>
  </w:num>
  <w:num w:numId="7">
    <w:abstractNumId w:val="11"/>
  </w:num>
  <w:num w:numId="8">
    <w:abstractNumId w:val="6"/>
  </w:num>
  <w:num w:numId="9">
    <w:abstractNumId w:val="14"/>
  </w:num>
  <w:num w:numId="10">
    <w:abstractNumId w:val="8"/>
  </w:num>
  <w:num w:numId="11">
    <w:abstractNumId w:val="17"/>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3"/>
  </w:num>
  <w:num w:numId="15">
    <w:abstractNumId w:val="5"/>
  </w:num>
  <w:num w:numId="16">
    <w:abstractNumId w:val="12"/>
  </w:num>
  <w:num w:numId="17">
    <w:abstractNumId w:val="4"/>
  </w:num>
  <w:num w:numId="18">
    <w:abstractNumId w:val="10"/>
  </w:num>
  <w:num w:numId="19">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73D"/>
    <w:rsid w:val="0000020A"/>
    <w:rsid w:val="0000370A"/>
    <w:rsid w:val="000056E7"/>
    <w:rsid w:val="00005FA6"/>
    <w:rsid w:val="00013124"/>
    <w:rsid w:val="00014EDB"/>
    <w:rsid w:val="000232EB"/>
    <w:rsid w:val="00025FB3"/>
    <w:rsid w:val="000269EB"/>
    <w:rsid w:val="00030BAC"/>
    <w:rsid w:val="000346AC"/>
    <w:rsid w:val="00035B56"/>
    <w:rsid w:val="00035CA7"/>
    <w:rsid w:val="000542D3"/>
    <w:rsid w:val="00055DD2"/>
    <w:rsid w:val="00057900"/>
    <w:rsid w:val="00070D56"/>
    <w:rsid w:val="000725CC"/>
    <w:rsid w:val="00072C1E"/>
    <w:rsid w:val="00073F46"/>
    <w:rsid w:val="00074F7D"/>
    <w:rsid w:val="000758A0"/>
    <w:rsid w:val="00075A84"/>
    <w:rsid w:val="00085346"/>
    <w:rsid w:val="00093C61"/>
    <w:rsid w:val="00095B02"/>
    <w:rsid w:val="000A0452"/>
    <w:rsid w:val="000A6480"/>
    <w:rsid w:val="000B124A"/>
    <w:rsid w:val="000B2E4F"/>
    <w:rsid w:val="000C07EF"/>
    <w:rsid w:val="000C307B"/>
    <w:rsid w:val="000C79D3"/>
    <w:rsid w:val="000D3D87"/>
    <w:rsid w:val="000D5176"/>
    <w:rsid w:val="000D6C56"/>
    <w:rsid w:val="000E23A7"/>
    <w:rsid w:val="000E6C8E"/>
    <w:rsid w:val="000F0536"/>
    <w:rsid w:val="000F2914"/>
    <w:rsid w:val="000F7E5A"/>
    <w:rsid w:val="00101198"/>
    <w:rsid w:val="00105255"/>
    <w:rsid w:val="0010693F"/>
    <w:rsid w:val="00107987"/>
    <w:rsid w:val="00114472"/>
    <w:rsid w:val="00115359"/>
    <w:rsid w:val="00115FE4"/>
    <w:rsid w:val="0013393B"/>
    <w:rsid w:val="00141D46"/>
    <w:rsid w:val="00143D18"/>
    <w:rsid w:val="0015125B"/>
    <w:rsid w:val="00152BF8"/>
    <w:rsid w:val="001534C6"/>
    <w:rsid w:val="00154110"/>
    <w:rsid w:val="001550BC"/>
    <w:rsid w:val="001605B9"/>
    <w:rsid w:val="00163233"/>
    <w:rsid w:val="00170EC5"/>
    <w:rsid w:val="001747C1"/>
    <w:rsid w:val="00184743"/>
    <w:rsid w:val="001A2390"/>
    <w:rsid w:val="001A282D"/>
    <w:rsid w:val="001A3558"/>
    <w:rsid w:val="001B2F23"/>
    <w:rsid w:val="001B368E"/>
    <w:rsid w:val="001D613A"/>
    <w:rsid w:val="001E2785"/>
    <w:rsid w:val="001E40F2"/>
    <w:rsid w:val="001F1CF4"/>
    <w:rsid w:val="00200F57"/>
    <w:rsid w:val="0020369B"/>
    <w:rsid w:val="00207DF5"/>
    <w:rsid w:val="0021053B"/>
    <w:rsid w:val="0021259B"/>
    <w:rsid w:val="00227E54"/>
    <w:rsid w:val="0023458C"/>
    <w:rsid w:val="00235528"/>
    <w:rsid w:val="002413F7"/>
    <w:rsid w:val="0024383A"/>
    <w:rsid w:val="002459AC"/>
    <w:rsid w:val="00245B37"/>
    <w:rsid w:val="0024715B"/>
    <w:rsid w:val="00251C8D"/>
    <w:rsid w:val="002547D0"/>
    <w:rsid w:val="0025609E"/>
    <w:rsid w:val="00260948"/>
    <w:rsid w:val="002639B8"/>
    <w:rsid w:val="00265422"/>
    <w:rsid w:val="00270634"/>
    <w:rsid w:val="00280E07"/>
    <w:rsid w:val="00287BE7"/>
    <w:rsid w:val="002A1F95"/>
    <w:rsid w:val="002A3EA7"/>
    <w:rsid w:val="002A6D3C"/>
    <w:rsid w:val="002B2C46"/>
    <w:rsid w:val="002B3594"/>
    <w:rsid w:val="002C2ABA"/>
    <w:rsid w:val="002C31BF"/>
    <w:rsid w:val="002C3BF5"/>
    <w:rsid w:val="002C4A44"/>
    <w:rsid w:val="002D08B1"/>
    <w:rsid w:val="002D5D89"/>
    <w:rsid w:val="002D604C"/>
    <w:rsid w:val="002E09BB"/>
    <w:rsid w:val="002E0CD7"/>
    <w:rsid w:val="002F0365"/>
    <w:rsid w:val="002F0BD3"/>
    <w:rsid w:val="002F0E93"/>
    <w:rsid w:val="002F0EE0"/>
    <w:rsid w:val="002F21B4"/>
    <w:rsid w:val="002F319F"/>
    <w:rsid w:val="003143E5"/>
    <w:rsid w:val="003174FE"/>
    <w:rsid w:val="00324C00"/>
    <w:rsid w:val="003355F7"/>
    <w:rsid w:val="00340030"/>
    <w:rsid w:val="00341DCF"/>
    <w:rsid w:val="0034688E"/>
    <w:rsid w:val="00357BC6"/>
    <w:rsid w:val="00363569"/>
    <w:rsid w:val="0036638A"/>
    <w:rsid w:val="003703BC"/>
    <w:rsid w:val="00372C72"/>
    <w:rsid w:val="003755E2"/>
    <w:rsid w:val="00380994"/>
    <w:rsid w:val="003821CF"/>
    <w:rsid w:val="00387DBF"/>
    <w:rsid w:val="00390162"/>
    <w:rsid w:val="00390862"/>
    <w:rsid w:val="0039294F"/>
    <w:rsid w:val="00394E4E"/>
    <w:rsid w:val="003956C6"/>
    <w:rsid w:val="0039708D"/>
    <w:rsid w:val="003A467D"/>
    <w:rsid w:val="003A60B1"/>
    <w:rsid w:val="003C158A"/>
    <w:rsid w:val="003C682D"/>
    <w:rsid w:val="003D37DB"/>
    <w:rsid w:val="003D5EF8"/>
    <w:rsid w:val="003E09FD"/>
    <w:rsid w:val="003E659C"/>
    <w:rsid w:val="003F7D19"/>
    <w:rsid w:val="00400BA4"/>
    <w:rsid w:val="00401263"/>
    <w:rsid w:val="004019B0"/>
    <w:rsid w:val="00405FFE"/>
    <w:rsid w:val="00407402"/>
    <w:rsid w:val="0040754B"/>
    <w:rsid w:val="00415A50"/>
    <w:rsid w:val="00422C28"/>
    <w:rsid w:val="004247EA"/>
    <w:rsid w:val="00424C06"/>
    <w:rsid w:val="00432A93"/>
    <w:rsid w:val="0043627D"/>
    <w:rsid w:val="004369EC"/>
    <w:rsid w:val="0043792D"/>
    <w:rsid w:val="0044015D"/>
    <w:rsid w:val="004401A8"/>
    <w:rsid w:val="00441430"/>
    <w:rsid w:val="00444A79"/>
    <w:rsid w:val="004470A3"/>
    <w:rsid w:val="00450F07"/>
    <w:rsid w:val="00453CD3"/>
    <w:rsid w:val="00454B35"/>
    <w:rsid w:val="004570C8"/>
    <w:rsid w:val="004572E4"/>
    <w:rsid w:val="00460660"/>
    <w:rsid w:val="00464EFB"/>
    <w:rsid w:val="00467594"/>
    <w:rsid w:val="004737DF"/>
    <w:rsid w:val="004745B2"/>
    <w:rsid w:val="00486107"/>
    <w:rsid w:val="00491827"/>
    <w:rsid w:val="004920E7"/>
    <w:rsid w:val="0049595C"/>
    <w:rsid w:val="004A141B"/>
    <w:rsid w:val="004A4C42"/>
    <w:rsid w:val="004B25DA"/>
    <w:rsid w:val="004B348C"/>
    <w:rsid w:val="004C4399"/>
    <w:rsid w:val="004C6FDF"/>
    <w:rsid w:val="004C787C"/>
    <w:rsid w:val="004D0361"/>
    <w:rsid w:val="004D70D3"/>
    <w:rsid w:val="004E143C"/>
    <w:rsid w:val="004E3964"/>
    <w:rsid w:val="004E3A53"/>
    <w:rsid w:val="004F2D15"/>
    <w:rsid w:val="004F490B"/>
    <w:rsid w:val="004F4B9B"/>
    <w:rsid w:val="004F68F5"/>
    <w:rsid w:val="004F6C00"/>
    <w:rsid w:val="00501EE6"/>
    <w:rsid w:val="005035F7"/>
    <w:rsid w:val="00503C7C"/>
    <w:rsid w:val="00511AB9"/>
    <w:rsid w:val="00523EA7"/>
    <w:rsid w:val="005264C1"/>
    <w:rsid w:val="00527F4B"/>
    <w:rsid w:val="005409DA"/>
    <w:rsid w:val="00540FDE"/>
    <w:rsid w:val="005440B0"/>
    <w:rsid w:val="00552223"/>
    <w:rsid w:val="00553375"/>
    <w:rsid w:val="00555304"/>
    <w:rsid w:val="0056253C"/>
    <w:rsid w:val="00564329"/>
    <w:rsid w:val="005736B7"/>
    <w:rsid w:val="00575E5A"/>
    <w:rsid w:val="00583790"/>
    <w:rsid w:val="005873C6"/>
    <w:rsid w:val="0059005D"/>
    <w:rsid w:val="0059648C"/>
    <w:rsid w:val="0059762D"/>
    <w:rsid w:val="00597BA7"/>
    <w:rsid w:val="005A7901"/>
    <w:rsid w:val="005B1A38"/>
    <w:rsid w:val="005C4B64"/>
    <w:rsid w:val="005C774A"/>
    <w:rsid w:val="005D2A19"/>
    <w:rsid w:val="005D4C66"/>
    <w:rsid w:val="005D75D4"/>
    <w:rsid w:val="005E16E7"/>
    <w:rsid w:val="005E2077"/>
    <w:rsid w:val="005F0F87"/>
    <w:rsid w:val="005F1404"/>
    <w:rsid w:val="005F57B1"/>
    <w:rsid w:val="005F59FE"/>
    <w:rsid w:val="005F6E35"/>
    <w:rsid w:val="006102C4"/>
    <w:rsid w:val="0061068E"/>
    <w:rsid w:val="00621A51"/>
    <w:rsid w:val="0062267A"/>
    <w:rsid w:val="00626207"/>
    <w:rsid w:val="006326C2"/>
    <w:rsid w:val="00650200"/>
    <w:rsid w:val="00660AD3"/>
    <w:rsid w:val="006665A9"/>
    <w:rsid w:val="00666EAD"/>
    <w:rsid w:val="00666F9C"/>
    <w:rsid w:val="006679F5"/>
    <w:rsid w:val="006757FC"/>
    <w:rsid w:val="00677B7F"/>
    <w:rsid w:val="00681F69"/>
    <w:rsid w:val="00683891"/>
    <w:rsid w:val="006A14A9"/>
    <w:rsid w:val="006A5570"/>
    <w:rsid w:val="006A689C"/>
    <w:rsid w:val="006B0453"/>
    <w:rsid w:val="006B137D"/>
    <w:rsid w:val="006B3D79"/>
    <w:rsid w:val="006B663D"/>
    <w:rsid w:val="006C097E"/>
    <w:rsid w:val="006C1EC6"/>
    <w:rsid w:val="006C39E5"/>
    <w:rsid w:val="006C5CEC"/>
    <w:rsid w:val="006D0C8D"/>
    <w:rsid w:val="006D5283"/>
    <w:rsid w:val="006D5B0F"/>
    <w:rsid w:val="006D7AFE"/>
    <w:rsid w:val="006E0578"/>
    <w:rsid w:val="006E3059"/>
    <w:rsid w:val="006E314D"/>
    <w:rsid w:val="006E4C9D"/>
    <w:rsid w:val="006F68A5"/>
    <w:rsid w:val="006F7F75"/>
    <w:rsid w:val="00701E9F"/>
    <w:rsid w:val="00706ED3"/>
    <w:rsid w:val="00710723"/>
    <w:rsid w:val="007152AC"/>
    <w:rsid w:val="00723ED1"/>
    <w:rsid w:val="00724EF3"/>
    <w:rsid w:val="00727A95"/>
    <w:rsid w:val="00731293"/>
    <w:rsid w:val="00733230"/>
    <w:rsid w:val="007365DE"/>
    <w:rsid w:val="00741868"/>
    <w:rsid w:val="00741D22"/>
    <w:rsid w:val="00743525"/>
    <w:rsid w:val="00750651"/>
    <w:rsid w:val="007534B6"/>
    <w:rsid w:val="0076286B"/>
    <w:rsid w:val="00764D8F"/>
    <w:rsid w:val="00766846"/>
    <w:rsid w:val="00766CAC"/>
    <w:rsid w:val="007716E0"/>
    <w:rsid w:val="0077673A"/>
    <w:rsid w:val="007770A4"/>
    <w:rsid w:val="00780E0B"/>
    <w:rsid w:val="007838C2"/>
    <w:rsid w:val="007846E1"/>
    <w:rsid w:val="00785697"/>
    <w:rsid w:val="00787B7C"/>
    <w:rsid w:val="007906ED"/>
    <w:rsid w:val="00792182"/>
    <w:rsid w:val="00796DC3"/>
    <w:rsid w:val="007A2766"/>
    <w:rsid w:val="007B359B"/>
    <w:rsid w:val="007B570C"/>
    <w:rsid w:val="007C3E9B"/>
    <w:rsid w:val="007C5738"/>
    <w:rsid w:val="007C589B"/>
    <w:rsid w:val="007C673E"/>
    <w:rsid w:val="007D2513"/>
    <w:rsid w:val="007D4C19"/>
    <w:rsid w:val="007D773D"/>
    <w:rsid w:val="007E2C89"/>
    <w:rsid w:val="007E4A6E"/>
    <w:rsid w:val="007F2542"/>
    <w:rsid w:val="007F56A7"/>
    <w:rsid w:val="007F6077"/>
    <w:rsid w:val="007F7438"/>
    <w:rsid w:val="007F763B"/>
    <w:rsid w:val="00800FD1"/>
    <w:rsid w:val="008012A1"/>
    <w:rsid w:val="00803880"/>
    <w:rsid w:val="00807621"/>
    <w:rsid w:val="00807BCC"/>
    <w:rsid w:val="00807DD0"/>
    <w:rsid w:val="00812ADC"/>
    <w:rsid w:val="00814FF1"/>
    <w:rsid w:val="00832472"/>
    <w:rsid w:val="0083779F"/>
    <w:rsid w:val="008527D5"/>
    <w:rsid w:val="0086040E"/>
    <w:rsid w:val="00865858"/>
    <w:rsid w:val="008659F3"/>
    <w:rsid w:val="008713BF"/>
    <w:rsid w:val="00871BA1"/>
    <w:rsid w:val="00874A87"/>
    <w:rsid w:val="00874FEC"/>
    <w:rsid w:val="008753F2"/>
    <w:rsid w:val="00877782"/>
    <w:rsid w:val="00882112"/>
    <w:rsid w:val="008828DD"/>
    <w:rsid w:val="00886BED"/>
    <w:rsid w:val="00886D4B"/>
    <w:rsid w:val="00887BBC"/>
    <w:rsid w:val="00893BEE"/>
    <w:rsid w:val="00895406"/>
    <w:rsid w:val="008A3568"/>
    <w:rsid w:val="008A5E26"/>
    <w:rsid w:val="008B6546"/>
    <w:rsid w:val="008B78FF"/>
    <w:rsid w:val="008C1521"/>
    <w:rsid w:val="008D03B9"/>
    <w:rsid w:val="008D0FA2"/>
    <w:rsid w:val="008D1630"/>
    <w:rsid w:val="008E197F"/>
    <w:rsid w:val="008E4148"/>
    <w:rsid w:val="008E6298"/>
    <w:rsid w:val="008F18D6"/>
    <w:rsid w:val="008F3EEA"/>
    <w:rsid w:val="008F6E8A"/>
    <w:rsid w:val="0090133A"/>
    <w:rsid w:val="00902F11"/>
    <w:rsid w:val="00904780"/>
    <w:rsid w:val="00922385"/>
    <w:rsid w:val="009223DF"/>
    <w:rsid w:val="009268F6"/>
    <w:rsid w:val="00936091"/>
    <w:rsid w:val="0093759D"/>
    <w:rsid w:val="00940D8A"/>
    <w:rsid w:val="009418F3"/>
    <w:rsid w:val="009518E7"/>
    <w:rsid w:val="00955329"/>
    <w:rsid w:val="00962258"/>
    <w:rsid w:val="0096524B"/>
    <w:rsid w:val="009678B7"/>
    <w:rsid w:val="0097252B"/>
    <w:rsid w:val="00973496"/>
    <w:rsid w:val="00983063"/>
    <w:rsid w:val="0098339C"/>
    <w:rsid w:val="009833E1"/>
    <w:rsid w:val="00990651"/>
    <w:rsid w:val="00990A18"/>
    <w:rsid w:val="00991323"/>
    <w:rsid w:val="00992D9C"/>
    <w:rsid w:val="00996CB8"/>
    <w:rsid w:val="009A158C"/>
    <w:rsid w:val="009B14A9"/>
    <w:rsid w:val="009B2E97"/>
    <w:rsid w:val="009C1A71"/>
    <w:rsid w:val="009D1B0D"/>
    <w:rsid w:val="009E07F4"/>
    <w:rsid w:val="009E1A84"/>
    <w:rsid w:val="009E6F14"/>
    <w:rsid w:val="009F2681"/>
    <w:rsid w:val="009F392E"/>
    <w:rsid w:val="009F3C83"/>
    <w:rsid w:val="009F4E02"/>
    <w:rsid w:val="009F5CC0"/>
    <w:rsid w:val="00A0388A"/>
    <w:rsid w:val="00A05A68"/>
    <w:rsid w:val="00A06D23"/>
    <w:rsid w:val="00A12518"/>
    <w:rsid w:val="00A13AA2"/>
    <w:rsid w:val="00A17A1B"/>
    <w:rsid w:val="00A2066A"/>
    <w:rsid w:val="00A24DAC"/>
    <w:rsid w:val="00A2631B"/>
    <w:rsid w:val="00A32112"/>
    <w:rsid w:val="00A33B98"/>
    <w:rsid w:val="00A4333D"/>
    <w:rsid w:val="00A4351A"/>
    <w:rsid w:val="00A531C8"/>
    <w:rsid w:val="00A5363E"/>
    <w:rsid w:val="00A5392B"/>
    <w:rsid w:val="00A6177B"/>
    <w:rsid w:val="00A62EB3"/>
    <w:rsid w:val="00A66136"/>
    <w:rsid w:val="00A713F2"/>
    <w:rsid w:val="00A77C63"/>
    <w:rsid w:val="00A9144C"/>
    <w:rsid w:val="00A92274"/>
    <w:rsid w:val="00A92525"/>
    <w:rsid w:val="00AA4CBB"/>
    <w:rsid w:val="00AA5ACB"/>
    <w:rsid w:val="00AA65FA"/>
    <w:rsid w:val="00AA7351"/>
    <w:rsid w:val="00AA758C"/>
    <w:rsid w:val="00AA795D"/>
    <w:rsid w:val="00AA7C6C"/>
    <w:rsid w:val="00AB5709"/>
    <w:rsid w:val="00AD0364"/>
    <w:rsid w:val="00AD056F"/>
    <w:rsid w:val="00AD1D17"/>
    <w:rsid w:val="00AD6731"/>
    <w:rsid w:val="00AF4E38"/>
    <w:rsid w:val="00B0581C"/>
    <w:rsid w:val="00B11D23"/>
    <w:rsid w:val="00B141B9"/>
    <w:rsid w:val="00B14F7C"/>
    <w:rsid w:val="00B15CA6"/>
    <w:rsid w:val="00B15D0D"/>
    <w:rsid w:val="00B22395"/>
    <w:rsid w:val="00B239B1"/>
    <w:rsid w:val="00B24F0D"/>
    <w:rsid w:val="00B30340"/>
    <w:rsid w:val="00B34779"/>
    <w:rsid w:val="00B57676"/>
    <w:rsid w:val="00B616E6"/>
    <w:rsid w:val="00B748A1"/>
    <w:rsid w:val="00B75EE1"/>
    <w:rsid w:val="00B77481"/>
    <w:rsid w:val="00B82FB4"/>
    <w:rsid w:val="00B831E5"/>
    <w:rsid w:val="00B8518B"/>
    <w:rsid w:val="00B8769E"/>
    <w:rsid w:val="00B903DB"/>
    <w:rsid w:val="00B93F1D"/>
    <w:rsid w:val="00BA0797"/>
    <w:rsid w:val="00BA3F8D"/>
    <w:rsid w:val="00BA7F2D"/>
    <w:rsid w:val="00BB0ACB"/>
    <w:rsid w:val="00BB205F"/>
    <w:rsid w:val="00BB6A6B"/>
    <w:rsid w:val="00BC5221"/>
    <w:rsid w:val="00BC6406"/>
    <w:rsid w:val="00BC6DE1"/>
    <w:rsid w:val="00BD4E9C"/>
    <w:rsid w:val="00BD750D"/>
    <w:rsid w:val="00BD7E91"/>
    <w:rsid w:val="00BE112A"/>
    <w:rsid w:val="00BE27C4"/>
    <w:rsid w:val="00BF4172"/>
    <w:rsid w:val="00C02D0A"/>
    <w:rsid w:val="00C0344D"/>
    <w:rsid w:val="00C03A6E"/>
    <w:rsid w:val="00C11D25"/>
    <w:rsid w:val="00C22279"/>
    <w:rsid w:val="00C23E78"/>
    <w:rsid w:val="00C35931"/>
    <w:rsid w:val="00C37A28"/>
    <w:rsid w:val="00C44F6A"/>
    <w:rsid w:val="00C47AE3"/>
    <w:rsid w:val="00C522DC"/>
    <w:rsid w:val="00C62292"/>
    <w:rsid w:val="00C6395E"/>
    <w:rsid w:val="00C704B1"/>
    <w:rsid w:val="00C735A4"/>
    <w:rsid w:val="00C75E47"/>
    <w:rsid w:val="00C93CBA"/>
    <w:rsid w:val="00C97898"/>
    <w:rsid w:val="00CA6375"/>
    <w:rsid w:val="00CA728E"/>
    <w:rsid w:val="00CB2C2B"/>
    <w:rsid w:val="00CB3212"/>
    <w:rsid w:val="00CB74E7"/>
    <w:rsid w:val="00CC2293"/>
    <w:rsid w:val="00CD1FC4"/>
    <w:rsid w:val="00CD2CD9"/>
    <w:rsid w:val="00CD73D3"/>
    <w:rsid w:val="00CE3006"/>
    <w:rsid w:val="00CE4AB9"/>
    <w:rsid w:val="00CF07C2"/>
    <w:rsid w:val="00D00BC1"/>
    <w:rsid w:val="00D06476"/>
    <w:rsid w:val="00D07D4E"/>
    <w:rsid w:val="00D07ECD"/>
    <w:rsid w:val="00D110E1"/>
    <w:rsid w:val="00D16BA8"/>
    <w:rsid w:val="00D17589"/>
    <w:rsid w:val="00D20DD9"/>
    <w:rsid w:val="00D21061"/>
    <w:rsid w:val="00D21798"/>
    <w:rsid w:val="00D40ECD"/>
    <w:rsid w:val="00D4108E"/>
    <w:rsid w:val="00D425F7"/>
    <w:rsid w:val="00D447B0"/>
    <w:rsid w:val="00D4513B"/>
    <w:rsid w:val="00D51445"/>
    <w:rsid w:val="00D53CCD"/>
    <w:rsid w:val="00D60EAD"/>
    <w:rsid w:val="00D6163D"/>
    <w:rsid w:val="00D64A8E"/>
    <w:rsid w:val="00D66299"/>
    <w:rsid w:val="00D70199"/>
    <w:rsid w:val="00D72F73"/>
    <w:rsid w:val="00D831A3"/>
    <w:rsid w:val="00D91FCA"/>
    <w:rsid w:val="00D93AA2"/>
    <w:rsid w:val="00D9528E"/>
    <w:rsid w:val="00DA0714"/>
    <w:rsid w:val="00DA2DD3"/>
    <w:rsid w:val="00DB1584"/>
    <w:rsid w:val="00DB31C6"/>
    <w:rsid w:val="00DB33DC"/>
    <w:rsid w:val="00DB548A"/>
    <w:rsid w:val="00DC2464"/>
    <w:rsid w:val="00DC2A15"/>
    <w:rsid w:val="00DC6E53"/>
    <w:rsid w:val="00DC75F3"/>
    <w:rsid w:val="00DD13DD"/>
    <w:rsid w:val="00DD3B01"/>
    <w:rsid w:val="00DD46F3"/>
    <w:rsid w:val="00DE56F2"/>
    <w:rsid w:val="00DE6786"/>
    <w:rsid w:val="00DF010C"/>
    <w:rsid w:val="00DF0A2B"/>
    <w:rsid w:val="00DF116D"/>
    <w:rsid w:val="00DF7F77"/>
    <w:rsid w:val="00E00143"/>
    <w:rsid w:val="00E04F4B"/>
    <w:rsid w:val="00E1170F"/>
    <w:rsid w:val="00E141CA"/>
    <w:rsid w:val="00E206F9"/>
    <w:rsid w:val="00E22C20"/>
    <w:rsid w:val="00E2510B"/>
    <w:rsid w:val="00E278BB"/>
    <w:rsid w:val="00E32D7F"/>
    <w:rsid w:val="00E351BA"/>
    <w:rsid w:val="00E35C66"/>
    <w:rsid w:val="00E42338"/>
    <w:rsid w:val="00E43DBD"/>
    <w:rsid w:val="00E46D23"/>
    <w:rsid w:val="00E5241F"/>
    <w:rsid w:val="00E53CBC"/>
    <w:rsid w:val="00E5596E"/>
    <w:rsid w:val="00E61C26"/>
    <w:rsid w:val="00E662D2"/>
    <w:rsid w:val="00E76C6C"/>
    <w:rsid w:val="00E81110"/>
    <w:rsid w:val="00E81E59"/>
    <w:rsid w:val="00E833BB"/>
    <w:rsid w:val="00E83F68"/>
    <w:rsid w:val="00E9185F"/>
    <w:rsid w:val="00E931EE"/>
    <w:rsid w:val="00EA4612"/>
    <w:rsid w:val="00EB104F"/>
    <w:rsid w:val="00EB7A88"/>
    <w:rsid w:val="00ED14BD"/>
    <w:rsid w:val="00EF4700"/>
    <w:rsid w:val="00F00672"/>
    <w:rsid w:val="00F0533E"/>
    <w:rsid w:val="00F1048D"/>
    <w:rsid w:val="00F12B73"/>
    <w:rsid w:val="00F12DEC"/>
    <w:rsid w:val="00F1583F"/>
    <w:rsid w:val="00F1605E"/>
    <w:rsid w:val="00F1715C"/>
    <w:rsid w:val="00F310F8"/>
    <w:rsid w:val="00F33751"/>
    <w:rsid w:val="00F35939"/>
    <w:rsid w:val="00F43174"/>
    <w:rsid w:val="00F4472B"/>
    <w:rsid w:val="00F45607"/>
    <w:rsid w:val="00F4771D"/>
    <w:rsid w:val="00F50057"/>
    <w:rsid w:val="00F512E7"/>
    <w:rsid w:val="00F5439F"/>
    <w:rsid w:val="00F5784C"/>
    <w:rsid w:val="00F62CD3"/>
    <w:rsid w:val="00F659EB"/>
    <w:rsid w:val="00F71EB5"/>
    <w:rsid w:val="00F7248E"/>
    <w:rsid w:val="00F751AD"/>
    <w:rsid w:val="00F8074A"/>
    <w:rsid w:val="00F815C9"/>
    <w:rsid w:val="00F86BA6"/>
    <w:rsid w:val="00F90505"/>
    <w:rsid w:val="00FA6D01"/>
    <w:rsid w:val="00FB092A"/>
    <w:rsid w:val="00FB170B"/>
    <w:rsid w:val="00FB61D3"/>
    <w:rsid w:val="00FC6127"/>
    <w:rsid w:val="00FC6389"/>
    <w:rsid w:val="00FD06F7"/>
    <w:rsid w:val="00FD10B2"/>
    <w:rsid w:val="00FD1761"/>
    <w:rsid w:val="00FD469F"/>
    <w:rsid w:val="00FE5990"/>
    <w:rsid w:val="00FE7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15854"/>
  <w14:defaultImageDpi w14:val="32767"/>
  <w15:docId w15:val="{7D94E70C-1863-4C60-82D6-4D7FDF6F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volacdaje">
    <w:name w:val="Odvolací údaje"/>
    <w:rsid w:val="00B30340"/>
    <w:pPr>
      <w:spacing w:after="0" w:line="240" w:lineRule="auto"/>
    </w:pPr>
    <w:rPr>
      <w:rFonts w:ascii="Arial" w:eastAsia="Times New Roman" w:hAnsi="Arial" w:cs="Times New Roman"/>
      <w:sz w:val="14"/>
      <w:szCs w:val="20"/>
    </w:rPr>
  </w:style>
  <w:style w:type="character" w:styleId="Odkaznakoment">
    <w:name w:val="annotation reference"/>
    <w:basedOn w:val="Standardnpsmoodstavce"/>
    <w:uiPriority w:val="99"/>
    <w:semiHidden/>
    <w:unhideWhenUsed/>
    <w:rsid w:val="00432A93"/>
    <w:rPr>
      <w:sz w:val="16"/>
      <w:szCs w:val="16"/>
    </w:rPr>
  </w:style>
  <w:style w:type="paragraph" w:styleId="Textkomente">
    <w:name w:val="annotation text"/>
    <w:basedOn w:val="Normln"/>
    <w:link w:val="TextkomenteChar"/>
    <w:uiPriority w:val="99"/>
    <w:semiHidden/>
    <w:unhideWhenUsed/>
    <w:rsid w:val="00432A93"/>
    <w:pPr>
      <w:spacing w:line="240" w:lineRule="auto"/>
    </w:pPr>
    <w:rPr>
      <w:sz w:val="20"/>
      <w:szCs w:val="20"/>
    </w:rPr>
  </w:style>
  <w:style w:type="character" w:customStyle="1" w:styleId="TextkomenteChar">
    <w:name w:val="Text komentáře Char"/>
    <w:basedOn w:val="Standardnpsmoodstavce"/>
    <w:link w:val="Textkomente"/>
    <w:uiPriority w:val="99"/>
    <w:semiHidden/>
    <w:rsid w:val="00432A93"/>
    <w:rPr>
      <w:sz w:val="20"/>
      <w:szCs w:val="20"/>
    </w:rPr>
  </w:style>
  <w:style w:type="paragraph" w:styleId="Pedmtkomente">
    <w:name w:val="annotation subject"/>
    <w:basedOn w:val="Textkomente"/>
    <w:next w:val="Textkomente"/>
    <w:link w:val="PedmtkomenteChar"/>
    <w:uiPriority w:val="99"/>
    <w:semiHidden/>
    <w:unhideWhenUsed/>
    <w:rsid w:val="00432A93"/>
    <w:rPr>
      <w:b/>
      <w:bCs/>
    </w:rPr>
  </w:style>
  <w:style w:type="character" w:customStyle="1" w:styleId="PedmtkomenteChar">
    <w:name w:val="Předmět komentáře Char"/>
    <w:basedOn w:val="TextkomenteChar"/>
    <w:link w:val="Pedmtkomente"/>
    <w:uiPriority w:val="99"/>
    <w:semiHidden/>
    <w:rsid w:val="00432A93"/>
    <w:rPr>
      <w:b/>
      <w:bCs/>
      <w:sz w:val="20"/>
      <w:szCs w:val="20"/>
    </w:rPr>
  </w:style>
  <w:style w:type="paragraph" w:customStyle="1" w:styleId="TSlneksmlouvy">
    <w:name w:val="TS Článek smlouvy"/>
    <w:basedOn w:val="Normln"/>
    <w:next w:val="Normln"/>
    <w:link w:val="TSlneksmlouvyChar"/>
    <w:rsid w:val="008B78FF"/>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8B78FF"/>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8B78FF"/>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8B78FF"/>
    <w:rPr>
      <w:rFonts w:ascii="Calibri" w:eastAsia="Calibri" w:hAnsi="Calibri" w:cs="Arial"/>
      <w:sz w:val="20"/>
      <w:szCs w:val="22"/>
    </w:rPr>
  </w:style>
  <w:style w:type="paragraph" w:customStyle="1" w:styleId="Tabulka">
    <w:name w:val="_Tabulka"/>
    <w:basedOn w:val="Normln"/>
    <w:qFormat/>
    <w:rsid w:val="008A5E26"/>
    <w:pPr>
      <w:spacing w:before="40" w:after="40" w:line="240" w:lineRule="auto"/>
    </w:pPr>
    <w:rPr>
      <w:rFonts w:ascii="Verdana" w:hAnsi="Verdana"/>
    </w:rPr>
  </w:style>
  <w:style w:type="paragraph" w:customStyle="1" w:styleId="Nadpis2-1">
    <w:name w:val="_Nadpis_2-1"/>
    <w:next w:val="Nadpis2-2"/>
    <w:qFormat/>
    <w:rsid w:val="00D60EAD"/>
    <w:pPr>
      <w:keepNext/>
      <w:numPr>
        <w:numId w:val="19"/>
      </w:numPr>
      <w:spacing w:before="280" w:after="120"/>
      <w:outlineLvl w:val="0"/>
    </w:pPr>
    <w:rPr>
      <w:rFonts w:ascii="Verdana" w:hAnsi="Verdana"/>
      <w:b/>
      <w:caps/>
      <w:sz w:val="22"/>
    </w:rPr>
  </w:style>
  <w:style w:type="paragraph" w:customStyle="1" w:styleId="Nadpis2-2">
    <w:name w:val="_Nadpis_2-2"/>
    <w:basedOn w:val="Nadpis2-1"/>
    <w:next w:val="Text2-1"/>
    <w:qFormat/>
    <w:rsid w:val="00D60EAD"/>
    <w:pPr>
      <w:numPr>
        <w:ilvl w:val="1"/>
      </w:numPr>
      <w:spacing w:before="200"/>
      <w:outlineLvl w:val="1"/>
    </w:pPr>
    <w:rPr>
      <w:caps w:val="0"/>
      <w:sz w:val="20"/>
    </w:rPr>
  </w:style>
  <w:style w:type="paragraph" w:customStyle="1" w:styleId="Text2-1">
    <w:name w:val="_Text_2-1"/>
    <w:basedOn w:val="Odstavecseseznamem"/>
    <w:link w:val="Text2-1Char"/>
    <w:qFormat/>
    <w:rsid w:val="00D60EAD"/>
    <w:pPr>
      <w:numPr>
        <w:ilvl w:val="2"/>
        <w:numId w:val="19"/>
      </w:numPr>
      <w:spacing w:after="120"/>
      <w:contextualSpacing w:val="0"/>
      <w:jc w:val="both"/>
    </w:pPr>
    <w:rPr>
      <w:rFonts w:ascii="Verdana" w:hAnsi="Verdana"/>
    </w:rPr>
  </w:style>
  <w:style w:type="character" w:customStyle="1" w:styleId="Text2-1Char">
    <w:name w:val="_Text_2-1 Char"/>
    <w:basedOn w:val="Standardnpsmoodstavce"/>
    <w:link w:val="Text2-1"/>
    <w:rsid w:val="00D60EAD"/>
    <w:rPr>
      <w:rFonts w:ascii="Verdana" w:hAnsi="Verdana"/>
    </w:rPr>
  </w:style>
  <w:style w:type="paragraph" w:customStyle="1" w:styleId="Text2-2">
    <w:name w:val="_Text_2-2"/>
    <w:basedOn w:val="Text2-1"/>
    <w:qFormat/>
    <w:rsid w:val="00D60EAD"/>
    <w:pPr>
      <w:numPr>
        <w:ilvl w:val="3"/>
      </w:numPr>
      <w:tabs>
        <w:tab w:val="clear" w:pos="170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80866">
      <w:bodyDiv w:val="1"/>
      <w:marLeft w:val="0"/>
      <w:marRight w:val="0"/>
      <w:marTop w:val="0"/>
      <w:marBottom w:val="0"/>
      <w:divBdr>
        <w:top w:val="none" w:sz="0" w:space="0" w:color="auto"/>
        <w:left w:val="none" w:sz="0" w:space="0" w:color="auto"/>
        <w:bottom w:val="none" w:sz="0" w:space="0" w:color="auto"/>
        <w:right w:val="none" w:sz="0" w:space="0" w:color="auto"/>
      </w:divBdr>
    </w:div>
    <w:div w:id="462508727">
      <w:bodyDiv w:val="1"/>
      <w:marLeft w:val="0"/>
      <w:marRight w:val="0"/>
      <w:marTop w:val="0"/>
      <w:marBottom w:val="0"/>
      <w:divBdr>
        <w:top w:val="none" w:sz="0" w:space="0" w:color="auto"/>
        <w:left w:val="none" w:sz="0" w:space="0" w:color="auto"/>
        <w:bottom w:val="none" w:sz="0" w:space="0" w:color="auto"/>
        <w:right w:val="none" w:sz="0" w:space="0" w:color="auto"/>
      </w:divBdr>
      <w:divsChild>
        <w:div w:id="713650978">
          <w:marLeft w:val="0"/>
          <w:marRight w:val="0"/>
          <w:marTop w:val="0"/>
          <w:marBottom w:val="0"/>
          <w:divBdr>
            <w:top w:val="none" w:sz="0" w:space="0" w:color="auto"/>
            <w:left w:val="none" w:sz="0" w:space="0" w:color="auto"/>
            <w:bottom w:val="none" w:sz="0" w:space="0" w:color="auto"/>
            <w:right w:val="none" w:sz="0" w:space="0" w:color="auto"/>
          </w:divBdr>
          <w:divsChild>
            <w:div w:id="107163392">
              <w:marLeft w:val="0"/>
              <w:marRight w:val="0"/>
              <w:marTop w:val="0"/>
              <w:marBottom w:val="0"/>
              <w:divBdr>
                <w:top w:val="none" w:sz="0" w:space="0" w:color="auto"/>
                <w:left w:val="none" w:sz="0" w:space="0" w:color="auto"/>
                <w:bottom w:val="none" w:sz="0" w:space="0" w:color="auto"/>
                <w:right w:val="none" w:sz="0" w:space="0" w:color="auto"/>
              </w:divBdr>
              <w:divsChild>
                <w:div w:id="321544352">
                  <w:marLeft w:val="0"/>
                  <w:marRight w:val="0"/>
                  <w:marTop w:val="0"/>
                  <w:marBottom w:val="0"/>
                  <w:divBdr>
                    <w:top w:val="none" w:sz="0" w:space="0" w:color="auto"/>
                    <w:left w:val="none" w:sz="0" w:space="0" w:color="auto"/>
                    <w:bottom w:val="none" w:sz="0" w:space="0" w:color="auto"/>
                    <w:right w:val="none" w:sz="0" w:space="0" w:color="auto"/>
                  </w:divBdr>
                  <w:divsChild>
                    <w:div w:id="1065302451">
                      <w:marLeft w:val="0"/>
                      <w:marRight w:val="0"/>
                      <w:marTop w:val="0"/>
                      <w:marBottom w:val="0"/>
                      <w:divBdr>
                        <w:top w:val="none" w:sz="0" w:space="0" w:color="auto"/>
                        <w:left w:val="none" w:sz="0" w:space="0" w:color="auto"/>
                        <w:bottom w:val="none" w:sz="0" w:space="0" w:color="auto"/>
                        <w:right w:val="none" w:sz="0" w:space="0" w:color="auto"/>
                      </w:divBdr>
                      <w:divsChild>
                        <w:div w:id="1360737946">
                          <w:marLeft w:val="0"/>
                          <w:marRight w:val="0"/>
                          <w:marTop w:val="0"/>
                          <w:marBottom w:val="0"/>
                          <w:divBdr>
                            <w:top w:val="none" w:sz="0" w:space="0" w:color="auto"/>
                            <w:left w:val="none" w:sz="0" w:space="0" w:color="auto"/>
                            <w:bottom w:val="none" w:sz="0" w:space="0" w:color="auto"/>
                            <w:right w:val="none" w:sz="0" w:space="0" w:color="auto"/>
                          </w:divBdr>
                          <w:divsChild>
                            <w:div w:id="1936984357">
                              <w:marLeft w:val="0"/>
                              <w:marRight w:val="0"/>
                              <w:marTop w:val="0"/>
                              <w:marBottom w:val="0"/>
                              <w:divBdr>
                                <w:top w:val="none" w:sz="0" w:space="0" w:color="auto"/>
                                <w:left w:val="none" w:sz="0" w:space="0" w:color="auto"/>
                                <w:bottom w:val="none" w:sz="0" w:space="0" w:color="auto"/>
                                <w:right w:val="none" w:sz="0" w:space="0" w:color="auto"/>
                              </w:divBdr>
                              <w:divsChild>
                                <w:div w:id="1126511209">
                                  <w:marLeft w:val="0"/>
                                  <w:marRight w:val="0"/>
                                  <w:marTop w:val="0"/>
                                  <w:marBottom w:val="0"/>
                                  <w:divBdr>
                                    <w:top w:val="none" w:sz="0" w:space="0" w:color="auto"/>
                                    <w:left w:val="none" w:sz="0" w:space="0" w:color="auto"/>
                                    <w:bottom w:val="none" w:sz="0" w:space="0" w:color="auto"/>
                                    <w:right w:val="none" w:sz="0" w:space="0" w:color="auto"/>
                                  </w:divBdr>
                                  <w:divsChild>
                                    <w:div w:id="1835603564">
                                      <w:marLeft w:val="0"/>
                                      <w:marRight w:val="0"/>
                                      <w:marTop w:val="150"/>
                                      <w:marBottom w:val="0"/>
                                      <w:divBdr>
                                        <w:top w:val="none" w:sz="0" w:space="0" w:color="auto"/>
                                        <w:left w:val="none" w:sz="0" w:space="0" w:color="auto"/>
                                        <w:bottom w:val="none" w:sz="0" w:space="0" w:color="auto"/>
                                        <w:right w:val="none" w:sz="0" w:space="0" w:color="auto"/>
                                      </w:divBdr>
                                      <w:divsChild>
                                        <w:div w:id="1462579516">
                                          <w:marLeft w:val="0"/>
                                          <w:marRight w:val="0"/>
                                          <w:marTop w:val="0"/>
                                          <w:marBottom w:val="0"/>
                                          <w:divBdr>
                                            <w:top w:val="none" w:sz="0" w:space="0" w:color="auto"/>
                                            <w:left w:val="none" w:sz="0" w:space="0" w:color="auto"/>
                                            <w:bottom w:val="none" w:sz="0" w:space="0" w:color="auto"/>
                                            <w:right w:val="none" w:sz="0" w:space="0" w:color="auto"/>
                                          </w:divBdr>
                                          <w:divsChild>
                                            <w:div w:id="990448950">
                                              <w:marLeft w:val="0"/>
                                              <w:marRight w:val="0"/>
                                              <w:marTop w:val="0"/>
                                              <w:marBottom w:val="0"/>
                                              <w:divBdr>
                                                <w:top w:val="none" w:sz="0" w:space="0" w:color="auto"/>
                                                <w:left w:val="none" w:sz="0" w:space="0" w:color="auto"/>
                                                <w:bottom w:val="none" w:sz="0" w:space="0" w:color="auto"/>
                                                <w:right w:val="none" w:sz="0" w:space="0" w:color="auto"/>
                                              </w:divBdr>
                                              <w:divsChild>
                                                <w:div w:id="422147038">
                                                  <w:marLeft w:val="0"/>
                                                  <w:marRight w:val="0"/>
                                                  <w:marTop w:val="0"/>
                                                  <w:marBottom w:val="0"/>
                                                  <w:divBdr>
                                                    <w:top w:val="none" w:sz="0" w:space="0" w:color="auto"/>
                                                    <w:left w:val="none" w:sz="0" w:space="0" w:color="auto"/>
                                                    <w:bottom w:val="none" w:sz="0" w:space="0" w:color="auto"/>
                                                    <w:right w:val="none" w:sz="0" w:space="0" w:color="auto"/>
                                                  </w:divBdr>
                                                  <w:divsChild>
                                                    <w:div w:id="653729127">
                                                      <w:marLeft w:val="0"/>
                                                      <w:marRight w:val="0"/>
                                                      <w:marTop w:val="0"/>
                                                      <w:marBottom w:val="0"/>
                                                      <w:divBdr>
                                                        <w:top w:val="none" w:sz="0" w:space="0" w:color="auto"/>
                                                        <w:left w:val="none" w:sz="0" w:space="0" w:color="auto"/>
                                                        <w:bottom w:val="none" w:sz="0" w:space="0" w:color="auto"/>
                                                        <w:right w:val="none" w:sz="0" w:space="0" w:color="auto"/>
                                                      </w:divBdr>
                                                      <w:divsChild>
                                                        <w:div w:id="217059991">
                                                          <w:marLeft w:val="0"/>
                                                          <w:marRight w:val="0"/>
                                                          <w:marTop w:val="0"/>
                                                          <w:marBottom w:val="0"/>
                                                          <w:divBdr>
                                                            <w:top w:val="none" w:sz="0" w:space="0" w:color="auto"/>
                                                            <w:left w:val="none" w:sz="0" w:space="0" w:color="auto"/>
                                                            <w:bottom w:val="none" w:sz="0" w:space="0" w:color="auto"/>
                                                            <w:right w:val="none" w:sz="0" w:space="0" w:color="auto"/>
                                                          </w:divBdr>
                                                          <w:divsChild>
                                                            <w:div w:id="1860196792">
                                                              <w:marLeft w:val="0"/>
                                                              <w:marRight w:val="0"/>
                                                              <w:marTop w:val="0"/>
                                                              <w:marBottom w:val="0"/>
                                                              <w:divBdr>
                                                                <w:top w:val="none" w:sz="0" w:space="0" w:color="auto"/>
                                                                <w:left w:val="none" w:sz="0" w:space="0" w:color="auto"/>
                                                                <w:bottom w:val="none" w:sz="0" w:space="0" w:color="auto"/>
                                                                <w:right w:val="none" w:sz="0" w:space="0" w:color="auto"/>
                                                              </w:divBdr>
                                                              <w:divsChild>
                                                                <w:div w:id="1188371381">
                                                                  <w:marLeft w:val="0"/>
                                                                  <w:marRight w:val="0"/>
                                                                  <w:marTop w:val="0"/>
                                                                  <w:marBottom w:val="0"/>
                                                                  <w:divBdr>
                                                                    <w:top w:val="none" w:sz="0" w:space="0" w:color="auto"/>
                                                                    <w:left w:val="none" w:sz="0" w:space="0" w:color="auto"/>
                                                                    <w:bottom w:val="none" w:sz="0" w:space="0" w:color="auto"/>
                                                                    <w:right w:val="none" w:sz="0" w:space="0" w:color="auto"/>
                                                                  </w:divBdr>
                                                                  <w:divsChild>
                                                                    <w:div w:id="1847985876">
                                                                      <w:marLeft w:val="0"/>
                                                                      <w:marRight w:val="0"/>
                                                                      <w:marTop w:val="0"/>
                                                                      <w:marBottom w:val="0"/>
                                                                      <w:divBdr>
                                                                        <w:top w:val="none" w:sz="0" w:space="0" w:color="auto"/>
                                                                        <w:left w:val="none" w:sz="0" w:space="0" w:color="auto"/>
                                                                        <w:bottom w:val="none" w:sz="0" w:space="0" w:color="auto"/>
                                                                        <w:right w:val="none" w:sz="0" w:space="0" w:color="auto"/>
                                                                      </w:divBdr>
                                                                    </w:div>
                                                                    <w:div w:id="183864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5452581">
                                                      <w:marLeft w:val="0"/>
                                                      <w:marRight w:val="0"/>
                                                      <w:marTop w:val="0"/>
                                                      <w:marBottom w:val="0"/>
                                                      <w:divBdr>
                                                        <w:top w:val="none" w:sz="0" w:space="0" w:color="auto"/>
                                                        <w:left w:val="none" w:sz="0" w:space="0" w:color="auto"/>
                                                        <w:bottom w:val="none" w:sz="0" w:space="0" w:color="auto"/>
                                                        <w:right w:val="none" w:sz="0" w:space="0" w:color="auto"/>
                                                      </w:divBdr>
                                                      <w:divsChild>
                                                        <w:div w:id="2694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0604">
                                                  <w:marLeft w:val="0"/>
                                                  <w:marRight w:val="0"/>
                                                  <w:marTop w:val="0"/>
                                                  <w:marBottom w:val="0"/>
                                                  <w:divBdr>
                                                    <w:top w:val="none" w:sz="0" w:space="0" w:color="auto"/>
                                                    <w:left w:val="none" w:sz="0" w:space="0" w:color="auto"/>
                                                    <w:bottom w:val="none" w:sz="0" w:space="0" w:color="auto"/>
                                                    <w:right w:val="none" w:sz="0" w:space="0" w:color="auto"/>
                                                  </w:divBdr>
                                                  <w:divsChild>
                                                    <w:div w:id="853687915">
                                                      <w:marLeft w:val="0"/>
                                                      <w:marRight w:val="0"/>
                                                      <w:marTop w:val="0"/>
                                                      <w:marBottom w:val="0"/>
                                                      <w:divBdr>
                                                        <w:top w:val="none" w:sz="0" w:space="0" w:color="auto"/>
                                                        <w:left w:val="none" w:sz="0" w:space="0" w:color="auto"/>
                                                        <w:bottom w:val="none" w:sz="0" w:space="0" w:color="auto"/>
                                                        <w:right w:val="none" w:sz="0" w:space="0" w:color="auto"/>
                                                      </w:divBdr>
                                                    </w:div>
                                                    <w:div w:id="583219879">
                                                      <w:marLeft w:val="0"/>
                                                      <w:marRight w:val="0"/>
                                                      <w:marTop w:val="0"/>
                                                      <w:marBottom w:val="0"/>
                                                      <w:divBdr>
                                                        <w:top w:val="none" w:sz="0" w:space="0" w:color="auto"/>
                                                        <w:left w:val="none" w:sz="0" w:space="0" w:color="auto"/>
                                                        <w:bottom w:val="none" w:sz="0" w:space="0" w:color="auto"/>
                                                        <w:right w:val="none" w:sz="0" w:space="0" w:color="auto"/>
                                                      </w:divBdr>
                                                      <w:divsChild>
                                                        <w:div w:id="40446683">
                                                          <w:marLeft w:val="0"/>
                                                          <w:marRight w:val="0"/>
                                                          <w:marTop w:val="0"/>
                                                          <w:marBottom w:val="0"/>
                                                          <w:divBdr>
                                                            <w:top w:val="none" w:sz="0" w:space="0" w:color="auto"/>
                                                            <w:left w:val="none" w:sz="0" w:space="0" w:color="auto"/>
                                                            <w:bottom w:val="none" w:sz="0" w:space="0" w:color="auto"/>
                                                            <w:right w:val="none" w:sz="0" w:space="0" w:color="auto"/>
                                                          </w:divBdr>
                                                          <w:divsChild>
                                                            <w:div w:id="1315835868">
                                                              <w:marLeft w:val="0"/>
                                                              <w:marRight w:val="0"/>
                                                              <w:marTop w:val="0"/>
                                                              <w:marBottom w:val="0"/>
                                                              <w:divBdr>
                                                                <w:top w:val="none" w:sz="0" w:space="0" w:color="auto"/>
                                                                <w:left w:val="none" w:sz="0" w:space="0" w:color="auto"/>
                                                                <w:bottom w:val="none" w:sz="0" w:space="0" w:color="auto"/>
                                                                <w:right w:val="none" w:sz="0" w:space="0" w:color="auto"/>
                                                              </w:divBdr>
                                                              <w:divsChild>
                                                                <w:div w:id="944465743">
                                                                  <w:marLeft w:val="0"/>
                                                                  <w:marRight w:val="0"/>
                                                                  <w:marTop w:val="0"/>
                                                                  <w:marBottom w:val="0"/>
                                                                  <w:divBdr>
                                                                    <w:top w:val="none" w:sz="0" w:space="0" w:color="auto"/>
                                                                    <w:left w:val="none" w:sz="0" w:space="0" w:color="auto"/>
                                                                    <w:bottom w:val="none" w:sz="0" w:space="0" w:color="auto"/>
                                                                    <w:right w:val="none" w:sz="0" w:space="0" w:color="auto"/>
                                                                  </w:divBdr>
                                                                  <w:divsChild>
                                                                    <w:div w:id="546991877">
                                                                      <w:marLeft w:val="0"/>
                                                                      <w:marRight w:val="0"/>
                                                                      <w:marTop w:val="0"/>
                                                                      <w:marBottom w:val="0"/>
                                                                      <w:divBdr>
                                                                        <w:top w:val="none" w:sz="0" w:space="0" w:color="auto"/>
                                                                        <w:left w:val="none" w:sz="0" w:space="0" w:color="auto"/>
                                                                        <w:bottom w:val="none" w:sz="0" w:space="0" w:color="auto"/>
                                                                        <w:right w:val="none" w:sz="0" w:space="0" w:color="auto"/>
                                                                      </w:divBdr>
                                                                    </w:div>
                                                                  </w:divsChild>
                                                                </w:div>
                                                                <w:div w:id="1694384588">
                                                                  <w:marLeft w:val="0"/>
                                                                  <w:marRight w:val="0"/>
                                                                  <w:marTop w:val="0"/>
                                                                  <w:marBottom w:val="0"/>
                                                                  <w:divBdr>
                                                                    <w:top w:val="none" w:sz="0" w:space="0" w:color="auto"/>
                                                                    <w:left w:val="none" w:sz="0" w:space="0" w:color="auto"/>
                                                                    <w:bottom w:val="none" w:sz="0" w:space="0" w:color="auto"/>
                                                                    <w:right w:val="none" w:sz="0" w:space="0" w:color="auto"/>
                                                                  </w:divBdr>
                                                                  <w:divsChild>
                                                                    <w:div w:id="499849777">
                                                                      <w:marLeft w:val="0"/>
                                                                      <w:marRight w:val="0"/>
                                                                      <w:marTop w:val="0"/>
                                                                      <w:marBottom w:val="0"/>
                                                                      <w:divBdr>
                                                                        <w:top w:val="none" w:sz="0" w:space="0" w:color="auto"/>
                                                                        <w:left w:val="none" w:sz="0" w:space="0" w:color="auto"/>
                                                                        <w:bottom w:val="none" w:sz="0" w:space="0" w:color="auto"/>
                                                                        <w:right w:val="none" w:sz="0" w:space="0" w:color="auto"/>
                                                                      </w:divBdr>
                                                                      <w:divsChild>
                                                                        <w:div w:id="939293759">
                                                                          <w:marLeft w:val="0"/>
                                                                          <w:marRight w:val="0"/>
                                                                          <w:marTop w:val="0"/>
                                                                          <w:marBottom w:val="0"/>
                                                                          <w:divBdr>
                                                                            <w:top w:val="none" w:sz="0" w:space="0" w:color="auto"/>
                                                                            <w:left w:val="none" w:sz="0" w:space="0" w:color="auto"/>
                                                                            <w:bottom w:val="none" w:sz="0" w:space="0" w:color="auto"/>
                                                                            <w:right w:val="none" w:sz="0" w:space="0" w:color="auto"/>
                                                                          </w:divBdr>
                                                                          <w:divsChild>
                                                                            <w:div w:id="1608804039">
                                                                              <w:marLeft w:val="0"/>
                                                                              <w:marRight w:val="0"/>
                                                                              <w:marTop w:val="0"/>
                                                                              <w:marBottom w:val="0"/>
                                                                              <w:divBdr>
                                                                                <w:top w:val="none" w:sz="0" w:space="0" w:color="auto"/>
                                                                                <w:left w:val="none" w:sz="0" w:space="0" w:color="auto"/>
                                                                                <w:bottom w:val="none" w:sz="0" w:space="0" w:color="auto"/>
                                                                                <w:right w:val="none" w:sz="0" w:space="0" w:color="auto"/>
                                                                              </w:divBdr>
                                                                            </w:div>
                                                                            <w:div w:id="36749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8629961">
                                                      <w:marLeft w:val="0"/>
                                                      <w:marRight w:val="0"/>
                                                      <w:marTop w:val="0"/>
                                                      <w:marBottom w:val="0"/>
                                                      <w:divBdr>
                                                        <w:top w:val="none" w:sz="0" w:space="0" w:color="auto"/>
                                                        <w:left w:val="none" w:sz="0" w:space="0" w:color="auto"/>
                                                        <w:bottom w:val="none" w:sz="0" w:space="0" w:color="auto"/>
                                                        <w:right w:val="none" w:sz="0" w:space="0" w:color="auto"/>
                                                      </w:divBdr>
                                                      <w:divsChild>
                                                        <w:div w:id="83383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2914805">
      <w:bodyDiv w:val="1"/>
      <w:marLeft w:val="0"/>
      <w:marRight w:val="0"/>
      <w:marTop w:val="0"/>
      <w:marBottom w:val="0"/>
      <w:divBdr>
        <w:top w:val="none" w:sz="0" w:space="0" w:color="auto"/>
        <w:left w:val="none" w:sz="0" w:space="0" w:color="auto"/>
        <w:bottom w:val="none" w:sz="0" w:space="0" w:color="auto"/>
        <w:right w:val="none" w:sz="0" w:space="0" w:color="auto"/>
      </w:divBdr>
    </w:div>
    <w:div w:id="1156610831">
      <w:bodyDiv w:val="1"/>
      <w:marLeft w:val="0"/>
      <w:marRight w:val="0"/>
      <w:marTop w:val="0"/>
      <w:marBottom w:val="0"/>
      <w:divBdr>
        <w:top w:val="none" w:sz="0" w:space="0" w:color="auto"/>
        <w:left w:val="none" w:sz="0" w:space="0" w:color="auto"/>
        <w:bottom w:val="none" w:sz="0" w:space="0" w:color="auto"/>
        <w:right w:val="none" w:sz="0" w:space="0" w:color="auto"/>
      </w:divBdr>
    </w:div>
    <w:div w:id="17376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d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VZ\2019\08_Revitalizace_Old&#345;ichov_Litv&#237;nov\Zad&#225;n&#237;\V&#253;zva_GEO%20podpora_Old&#345;ichov_Litv&#237;nov_.doc.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26D5724-3A4B-49AF-B451-31B19883E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Výzva_GEO podpora_Oldřichov_Litvínov_.doc</Template>
  <TotalTime>71</TotalTime>
  <Pages>12</Pages>
  <Words>5028</Words>
  <Characters>29668</Characters>
  <Application>Microsoft Office Word</Application>
  <DocSecurity>0</DocSecurity>
  <Lines>247</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Jungová Kateřina</dc:creator>
  <cp:lastModifiedBy>Hlídková Vladimíra</cp:lastModifiedBy>
  <cp:revision>10</cp:revision>
  <cp:lastPrinted>2020-12-08T07:01:00Z</cp:lastPrinted>
  <dcterms:created xsi:type="dcterms:W3CDTF">2020-12-04T10:05:00Z</dcterms:created>
  <dcterms:modified xsi:type="dcterms:W3CDTF">2020-12-08T09:24:00Z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