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before="120" w:after="120"/>
        <w:jc w:val="center"/>
        <w:rPr>
          <w:rFonts w:ascii="Arial" w:hAnsi="Arial" w:cs="Arial"/>
          <w:b/>
          <w:b/>
          <w:bCs/>
          <w:smallCaps/>
          <w:sz w:val="32"/>
          <w:szCs w:val="28"/>
        </w:rPr>
      </w:pPr>
      <w:r>
        <w:rPr>
          <w:rFonts w:cs="Arial" w:ascii="Arial" w:hAnsi="Arial"/>
          <w:b/>
          <w:bCs/>
          <w:sz w:val="32"/>
          <w:szCs w:val="28"/>
        </w:rPr>
        <w:t>Technická zpráva</w:t>
      </w:r>
    </w:p>
    <w:p>
      <w:pPr>
        <w:pStyle w:val="ListParagraph"/>
        <w:jc w:val="center"/>
        <w:rPr>
          <w:rFonts w:ascii="Arial" w:hAnsi="Arial" w:cs="Arial"/>
          <w:i/>
          <w:i/>
          <w:iCs/>
          <w:sz w:val="32"/>
          <w:szCs w:val="28"/>
        </w:rPr>
      </w:pPr>
      <w:r>
        <w:rPr/>
      </w:r>
    </w:p>
    <w:p>
      <w:pPr>
        <w:pStyle w:val="TOCHeading"/>
        <w:jc w:val="both"/>
        <w:rPr>
          <w:rFonts w:ascii="Arial" w:hAnsi="Arial" w:cs="Arial"/>
          <w:b w:val="false"/>
          <w:b w:val="false"/>
          <w:color w:val="auto"/>
        </w:rPr>
      </w:pPr>
      <w:r>
        <w:rPr>
          <w:rFonts w:cs="Arial" w:ascii="Arial" w:hAnsi="Arial"/>
          <w:b w:val="false"/>
          <w:color w:val="auto"/>
        </w:rPr>
        <w:t>Obsah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Obsah1"/>
            <w:tabs>
              <w:tab w:val="clear" w:pos="708"/>
              <w:tab w:val="left" w:pos="4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r>
            <w:fldChar w:fldCharType="begin"/>
          </w:r>
          <w:r>
            <w:rPr>
              <w:webHidden/>
              <w:rStyle w:val="Odkaznarejstk"/>
              <w:rFonts w:cs="Arial" w:ascii="Arial" w:hAnsi="Arial"/>
            </w:rPr>
            <w:instrText> TOC \z \o "1-3" \u \h</w:instrText>
          </w:r>
          <w:r>
            <w:rPr>
              <w:webHidden/>
              <w:rStyle w:val="Odkaznarejstk"/>
              <w:rFonts w:cs="Arial" w:ascii="Arial" w:hAnsi="Arial"/>
            </w:rPr>
            <w:fldChar w:fldCharType="separate"/>
          </w:r>
          <w:hyperlink w:anchor="_Toc43881912">
            <w:r>
              <w:rPr>
                <w:webHidden/>
                <w:rStyle w:val="Odkaznarejstk"/>
                <w:rFonts w:cs="Arial" w:ascii="Arial" w:hAnsi="Arial"/>
              </w:rPr>
              <w:t>1</w:t>
            </w:r>
            <w:r>
              <w:rPr>
                <w:rStyle w:val="Odkaznarejstk"/>
                <w:rFonts w:eastAsia="" w:cs="" w:ascii="Calibri" w:hAnsi="Calibri" w:asciiTheme="minorHAnsi" w:cstheme="minorBidi" w:eastAsiaTheme="minorEastAsia" w:hAnsiTheme="minorHAnsi"/>
                <w:sz w:val="22"/>
                <w:szCs w:val="22"/>
              </w:rPr>
              <w:tab/>
            </w:r>
            <w:r>
              <w:rPr>
                <w:rStyle w:val="Odkaznarejstk"/>
                <w:rFonts w:cs="Arial" w:ascii="Arial" w:hAnsi="Arial"/>
              </w:rPr>
              <w:t>Průvodní část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_Toc43881912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2"/>
            <w:tabs>
              <w:tab w:val="clear" w:pos="708"/>
              <w:tab w:val="left" w:pos="8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3881913">
            <w:r>
              <w:rPr>
                <w:webHidden/>
                <w:rStyle w:val="Odkaznarejstk"/>
                <w:rFonts w:cs="Arial" w:ascii="Arial" w:hAnsi="Arial"/>
              </w:rPr>
              <w:t>1.1</w:t>
            </w:r>
            <w:r>
              <w:rPr>
                <w:rStyle w:val="Odkaznarejstk"/>
                <w:rFonts w:eastAsia="" w:cs="" w:ascii="Calibri" w:hAnsi="Calibri" w:asciiTheme="minorHAnsi" w:cstheme="minorBidi" w:eastAsiaTheme="minorEastAsia" w:hAnsiTheme="minorHAnsi"/>
                <w:sz w:val="22"/>
                <w:szCs w:val="22"/>
              </w:rPr>
              <w:tab/>
            </w:r>
            <w:r>
              <w:rPr>
                <w:rStyle w:val="Odkaznarejstk"/>
                <w:rFonts w:cs="Arial" w:ascii="Arial" w:hAnsi="Arial"/>
              </w:rPr>
              <w:t>Identifikační údaje stavby a investora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_Toc43881913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2"/>
            <w:tabs>
              <w:tab w:val="clear" w:pos="708"/>
              <w:tab w:val="left" w:pos="8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3881914">
            <w:r>
              <w:rPr>
                <w:webHidden/>
                <w:rStyle w:val="Odkaznarejstk"/>
                <w:rFonts w:cs="Arial" w:ascii="Arial" w:hAnsi="Arial"/>
              </w:rPr>
              <w:t>1.2</w:t>
            </w:r>
            <w:r>
              <w:rPr>
                <w:rStyle w:val="Odkaznarejstk"/>
                <w:rFonts w:eastAsia="" w:cs="" w:ascii="Calibri" w:hAnsi="Calibri" w:asciiTheme="minorHAnsi" w:cstheme="minorBidi" w:eastAsiaTheme="minorEastAsia" w:hAnsiTheme="minorHAnsi"/>
                <w:sz w:val="22"/>
                <w:szCs w:val="22"/>
              </w:rPr>
              <w:tab/>
            </w:r>
            <w:r>
              <w:rPr>
                <w:rStyle w:val="Odkaznarejstk"/>
                <w:rFonts w:cs="Arial" w:ascii="Arial" w:hAnsi="Arial"/>
              </w:rPr>
              <w:t>Zpracovatelé textové a výkresové části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_Toc43881914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1"/>
            <w:tabs>
              <w:tab w:val="clear" w:pos="708"/>
              <w:tab w:val="left" w:pos="4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3881915">
            <w:r>
              <w:rPr>
                <w:webHidden/>
                <w:rStyle w:val="Odkaznarejstk"/>
                <w:rFonts w:cs="Arial" w:ascii="Arial" w:hAnsi="Arial"/>
              </w:rPr>
              <w:t>2</w:t>
            </w:r>
            <w:r>
              <w:rPr>
                <w:rStyle w:val="Odkaznarejstk"/>
                <w:rFonts w:eastAsia="" w:cs="" w:ascii="Calibri" w:hAnsi="Calibri" w:asciiTheme="minorHAnsi" w:cstheme="minorBidi" w:eastAsiaTheme="minorEastAsia" w:hAnsiTheme="minorHAnsi"/>
                <w:sz w:val="22"/>
                <w:szCs w:val="22"/>
              </w:rPr>
              <w:tab/>
            </w:r>
            <w:r>
              <w:rPr>
                <w:rStyle w:val="Odkaznarejstk"/>
                <w:rFonts w:cs="Arial" w:ascii="Arial" w:hAnsi="Arial"/>
              </w:rPr>
              <w:t>Úvod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_Toc43881915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1"/>
            <w:tabs>
              <w:tab w:val="clear" w:pos="708"/>
              <w:tab w:val="left" w:pos="4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3881916">
            <w:r>
              <w:rPr>
                <w:webHidden/>
                <w:rStyle w:val="Odkaznarejstk"/>
                <w:rFonts w:cs="Arial" w:ascii="Arial" w:hAnsi="Arial"/>
              </w:rPr>
              <w:t>3</w:t>
            </w:r>
            <w:r>
              <w:rPr>
                <w:rStyle w:val="Odkaznarejstk"/>
                <w:rFonts w:eastAsia="" w:cs="" w:ascii="Calibri" w:hAnsi="Calibri" w:asciiTheme="minorHAnsi" w:cstheme="minorBidi" w:eastAsiaTheme="minorEastAsia" w:hAnsiTheme="minorHAnsi"/>
                <w:sz w:val="22"/>
                <w:szCs w:val="22"/>
              </w:rPr>
              <w:tab/>
            </w:r>
            <w:r>
              <w:rPr>
                <w:rStyle w:val="Odkaznarejstk"/>
                <w:rFonts w:cs="Arial" w:ascii="Arial" w:hAnsi="Arial"/>
              </w:rPr>
              <w:t>Podklady pro zpracování projektu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_Toc43881916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1"/>
            <w:tabs>
              <w:tab w:val="clear" w:pos="708"/>
              <w:tab w:val="left" w:pos="4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3881917">
            <w:r>
              <w:rPr>
                <w:webHidden/>
                <w:rStyle w:val="Odkaznarejstk"/>
                <w:rFonts w:cs="Arial" w:ascii="Arial" w:hAnsi="Arial"/>
              </w:rPr>
              <w:t>4</w:t>
            </w:r>
            <w:r>
              <w:rPr>
                <w:rStyle w:val="Odkaznarejstk"/>
                <w:rFonts w:eastAsia="" w:cs="" w:ascii="Calibri" w:hAnsi="Calibri" w:asciiTheme="minorHAnsi" w:cstheme="minorBidi" w:eastAsiaTheme="minorEastAsia" w:hAnsiTheme="minorHAnsi"/>
                <w:sz w:val="22"/>
                <w:szCs w:val="22"/>
              </w:rPr>
              <w:tab/>
            </w:r>
            <w:r>
              <w:rPr>
                <w:rStyle w:val="Odkaznarejstk"/>
                <w:rFonts w:cs="Arial" w:ascii="Arial" w:hAnsi="Arial"/>
              </w:rPr>
              <w:t>Požadavky na ostatní profese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_Toc43881917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1"/>
            <w:tabs>
              <w:tab w:val="clear" w:pos="708"/>
              <w:tab w:val="left" w:pos="4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3881918">
            <w:r>
              <w:rPr>
                <w:webHidden/>
                <w:rStyle w:val="Odkaznarejstk"/>
                <w:rFonts w:cs="Arial" w:ascii="Arial" w:hAnsi="Arial"/>
              </w:rPr>
              <w:t>5</w:t>
            </w:r>
            <w:r>
              <w:rPr>
                <w:rStyle w:val="Odkaznarejstk"/>
                <w:rFonts w:eastAsia="" w:cs="" w:ascii="Calibri" w:hAnsi="Calibri" w:asciiTheme="minorHAnsi" w:cstheme="minorBidi" w:eastAsiaTheme="minorEastAsia" w:hAnsiTheme="minorHAnsi"/>
                <w:sz w:val="22"/>
                <w:szCs w:val="22"/>
              </w:rPr>
              <w:tab/>
            </w:r>
            <w:r>
              <w:rPr>
                <w:rStyle w:val="Odkaznarejstk"/>
                <w:rFonts w:cs="Arial" w:ascii="Arial" w:hAnsi="Arial"/>
              </w:rPr>
              <w:t>Vodovod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_Toc43881918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2"/>
            <w:tabs>
              <w:tab w:val="clear" w:pos="708"/>
              <w:tab w:val="left" w:pos="8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3881919">
            <w:r>
              <w:rPr>
                <w:webHidden/>
                <w:rStyle w:val="Odkaznarejstk"/>
                <w:rFonts w:cs="Arial" w:ascii="Arial" w:hAnsi="Arial"/>
              </w:rPr>
              <w:t>5.1</w:t>
            </w:r>
            <w:r>
              <w:rPr>
                <w:rStyle w:val="Odkaznarejstk"/>
                <w:rFonts w:eastAsia="" w:cs="" w:ascii="Calibri" w:hAnsi="Calibri" w:asciiTheme="minorHAnsi" w:cstheme="minorBidi" w:eastAsiaTheme="minorEastAsia" w:hAnsiTheme="minorHAnsi"/>
                <w:sz w:val="22"/>
                <w:szCs w:val="22"/>
              </w:rPr>
              <w:tab/>
            </w:r>
            <w:r>
              <w:rPr>
                <w:rStyle w:val="Odkaznarejstk"/>
                <w:rFonts w:cs="Arial" w:ascii="Arial" w:hAnsi="Arial"/>
              </w:rPr>
              <w:t>Příprava teplé vody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_Toc43881919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2"/>
            <w:tabs>
              <w:tab w:val="clear" w:pos="708"/>
              <w:tab w:val="left" w:pos="8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3881920">
            <w:r>
              <w:rPr>
                <w:webHidden/>
                <w:rStyle w:val="Odkaznarejstk"/>
                <w:rFonts w:cs="Arial" w:ascii="Arial" w:hAnsi="Arial"/>
              </w:rPr>
              <w:t>5.2</w:t>
            </w:r>
            <w:r>
              <w:rPr>
                <w:rStyle w:val="Odkaznarejstk"/>
                <w:rFonts w:eastAsia="" w:cs="" w:ascii="Calibri" w:hAnsi="Calibri" w:asciiTheme="minorHAnsi" w:cstheme="minorBidi" w:eastAsiaTheme="minorEastAsia" w:hAnsiTheme="minorHAnsi"/>
                <w:sz w:val="22"/>
                <w:szCs w:val="22"/>
              </w:rPr>
              <w:tab/>
            </w:r>
            <w:r>
              <w:rPr>
                <w:rStyle w:val="Odkaznarejstk"/>
                <w:rFonts w:cs="Arial" w:ascii="Arial" w:hAnsi="Arial"/>
              </w:rPr>
              <w:t>Tepelná izolace potrubí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_Toc43881920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2"/>
            <w:tabs>
              <w:tab w:val="clear" w:pos="708"/>
              <w:tab w:val="left" w:pos="8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3881921">
            <w:r>
              <w:rPr>
                <w:webHidden/>
                <w:rStyle w:val="Odkaznarejstk"/>
                <w:rFonts w:cs="Arial" w:ascii="Arial" w:hAnsi="Arial"/>
              </w:rPr>
              <w:t>5.3</w:t>
            </w:r>
            <w:r>
              <w:rPr>
                <w:rStyle w:val="Odkaznarejstk"/>
                <w:rFonts w:eastAsia="" w:cs="" w:ascii="Calibri" w:hAnsi="Calibri" w:asciiTheme="minorHAnsi" w:cstheme="minorBidi" w:eastAsiaTheme="minorEastAsia" w:hAnsiTheme="minorHAnsi"/>
                <w:sz w:val="22"/>
                <w:szCs w:val="22"/>
              </w:rPr>
              <w:tab/>
            </w:r>
            <w:r>
              <w:rPr>
                <w:rStyle w:val="Odkaznarejstk"/>
                <w:rFonts w:cs="Arial" w:ascii="Arial" w:hAnsi="Arial"/>
              </w:rPr>
              <w:t>Požární vodovod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_Toc43881921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2"/>
            <w:tabs>
              <w:tab w:val="clear" w:pos="708"/>
              <w:tab w:val="left" w:pos="8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3881922">
            <w:r>
              <w:rPr>
                <w:webHidden/>
                <w:rStyle w:val="Odkaznarejstk"/>
                <w:rFonts w:cs="Arial" w:ascii="Arial" w:hAnsi="Arial"/>
              </w:rPr>
              <w:t>5.4</w:t>
            </w:r>
            <w:r>
              <w:rPr>
                <w:rStyle w:val="Odkaznarejstk"/>
                <w:rFonts w:eastAsia="" w:cs="" w:ascii="Calibri" w:hAnsi="Calibri" w:asciiTheme="minorHAnsi" w:cstheme="minorBidi" w:eastAsiaTheme="minorEastAsia" w:hAnsiTheme="minorHAnsi"/>
                <w:sz w:val="22"/>
                <w:szCs w:val="22"/>
              </w:rPr>
              <w:tab/>
            </w:r>
            <w:r>
              <w:rPr>
                <w:rStyle w:val="Odkaznarejstk"/>
                <w:rFonts w:cs="Arial" w:ascii="Arial" w:hAnsi="Arial"/>
              </w:rPr>
              <w:t>Potřeba vody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_Toc43881922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2"/>
            <w:tabs>
              <w:tab w:val="clear" w:pos="708"/>
              <w:tab w:val="left" w:pos="8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3881923">
            <w:r>
              <w:rPr>
                <w:webHidden/>
                <w:rStyle w:val="Odkaznarejstk"/>
                <w:rFonts w:cs="Arial" w:ascii="Arial" w:hAnsi="Arial"/>
              </w:rPr>
              <w:t>5.5</w:t>
            </w:r>
            <w:r>
              <w:rPr>
                <w:rStyle w:val="Odkaznarejstk"/>
                <w:rFonts w:eastAsia="" w:cs="" w:ascii="Calibri" w:hAnsi="Calibri" w:asciiTheme="minorHAnsi" w:cstheme="minorBidi" w:eastAsiaTheme="minorEastAsia" w:hAnsiTheme="minorHAnsi"/>
                <w:sz w:val="22"/>
                <w:szCs w:val="22"/>
              </w:rPr>
              <w:tab/>
            </w:r>
            <w:r>
              <w:rPr>
                <w:rStyle w:val="Odkaznarejstk"/>
                <w:rFonts w:cs="Arial" w:ascii="Arial" w:hAnsi="Arial"/>
              </w:rPr>
              <w:t>Zkoušky vodovodu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_Toc43881923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2"/>
            <w:tabs>
              <w:tab w:val="clear" w:pos="708"/>
              <w:tab w:val="left" w:pos="8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3881924">
            <w:r>
              <w:rPr>
                <w:webHidden/>
                <w:rStyle w:val="Odkaznarejstk"/>
                <w:rFonts w:cs="Arial" w:ascii="Arial" w:hAnsi="Arial"/>
              </w:rPr>
              <w:t>5.6</w:t>
            </w:r>
            <w:r>
              <w:rPr>
                <w:rStyle w:val="Odkaznarejstk"/>
                <w:rFonts w:eastAsia="" w:cs="" w:ascii="Calibri" w:hAnsi="Calibri" w:asciiTheme="minorHAnsi" w:cstheme="minorBidi" w:eastAsiaTheme="minorEastAsia" w:hAnsiTheme="minorHAnsi"/>
                <w:sz w:val="22"/>
                <w:szCs w:val="22"/>
              </w:rPr>
              <w:tab/>
            </w:r>
            <w:r>
              <w:rPr>
                <w:rStyle w:val="Odkaznarejstk"/>
                <w:rFonts w:cs="Arial" w:ascii="Arial" w:hAnsi="Arial"/>
              </w:rPr>
              <w:t>Předpisy a normy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_Toc43881924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1"/>
            <w:tabs>
              <w:tab w:val="clear" w:pos="708"/>
              <w:tab w:val="left" w:pos="4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3881925">
            <w:r>
              <w:rPr>
                <w:webHidden/>
                <w:rStyle w:val="Odkaznarejstk"/>
                <w:rFonts w:cs="Arial" w:ascii="Arial" w:hAnsi="Arial"/>
              </w:rPr>
              <w:t>6</w:t>
            </w:r>
            <w:r>
              <w:rPr>
                <w:rStyle w:val="Odkaznarejstk"/>
                <w:rFonts w:eastAsia="" w:cs="" w:ascii="Calibri" w:hAnsi="Calibri" w:asciiTheme="minorHAnsi" w:cstheme="minorBidi" w:eastAsiaTheme="minorEastAsia" w:hAnsiTheme="minorHAnsi"/>
                <w:sz w:val="22"/>
                <w:szCs w:val="22"/>
              </w:rPr>
              <w:tab/>
            </w:r>
            <w:r>
              <w:rPr>
                <w:rStyle w:val="Odkaznarejstk"/>
                <w:rFonts w:cs="Arial" w:ascii="Arial" w:hAnsi="Arial"/>
              </w:rPr>
              <w:t>Kanalizace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_Toc43881925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2"/>
            <w:tabs>
              <w:tab w:val="clear" w:pos="708"/>
              <w:tab w:val="left" w:pos="8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3881926">
            <w:r>
              <w:rPr>
                <w:webHidden/>
                <w:rStyle w:val="Odkaznarejstk"/>
                <w:rFonts w:cs="Arial" w:ascii="Arial" w:hAnsi="Arial"/>
              </w:rPr>
              <w:t>6.1</w:t>
            </w:r>
            <w:r>
              <w:rPr>
                <w:rStyle w:val="Odkaznarejstk"/>
                <w:rFonts w:eastAsia="" w:cs="" w:ascii="Calibri" w:hAnsi="Calibri" w:asciiTheme="minorHAnsi" w:cstheme="minorBidi" w:eastAsiaTheme="minorEastAsia" w:hAnsiTheme="minorHAnsi"/>
                <w:sz w:val="22"/>
                <w:szCs w:val="22"/>
              </w:rPr>
              <w:tab/>
            </w:r>
            <w:r>
              <w:rPr>
                <w:rStyle w:val="Odkaznarejstk"/>
                <w:rFonts w:cs="Arial" w:ascii="Arial" w:hAnsi="Arial"/>
              </w:rPr>
              <w:t>Splašková kanalizace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_Toc43881926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3"/>
            <w:tabs>
              <w:tab w:val="clear" w:pos="708"/>
              <w:tab w:val="left" w:pos="132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3881927">
            <w:r>
              <w:rPr>
                <w:webHidden/>
                <w:rStyle w:val="Odkaznarejstk"/>
                <w:rFonts w:cs="Arial" w:ascii="Arial" w:hAnsi="Arial"/>
              </w:rPr>
              <w:t>6.1.1</w:t>
            </w:r>
            <w:r>
              <w:rPr>
                <w:rStyle w:val="Odkaznarejstk"/>
                <w:rFonts w:eastAsia="" w:cs="" w:ascii="Calibri" w:hAnsi="Calibri" w:asciiTheme="minorHAnsi" w:cstheme="minorBidi" w:eastAsiaTheme="minorEastAsia" w:hAnsiTheme="minorHAnsi"/>
                <w:sz w:val="22"/>
                <w:szCs w:val="22"/>
              </w:rPr>
              <w:tab/>
            </w:r>
            <w:r>
              <w:rPr>
                <w:rStyle w:val="Odkaznarejstk"/>
                <w:rFonts w:cs="Arial" w:ascii="Arial" w:hAnsi="Arial"/>
              </w:rPr>
              <w:t>Bilance splaškových vod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_Toc43881927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2"/>
            <w:tabs>
              <w:tab w:val="clear" w:pos="708"/>
              <w:tab w:val="left" w:pos="8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3881928">
            <w:r>
              <w:rPr>
                <w:webHidden/>
                <w:rStyle w:val="Odkaznarejstk"/>
                <w:rFonts w:cs="Arial" w:ascii="Arial" w:hAnsi="Arial"/>
              </w:rPr>
              <w:t>6.2</w:t>
            </w:r>
            <w:r>
              <w:rPr>
                <w:rStyle w:val="Odkaznarejstk"/>
                <w:rFonts w:eastAsia="" w:cs="" w:ascii="Calibri" w:hAnsi="Calibri" w:asciiTheme="minorHAnsi" w:cstheme="minorBidi" w:eastAsiaTheme="minorEastAsia" w:hAnsiTheme="minorHAnsi"/>
                <w:sz w:val="22"/>
                <w:szCs w:val="22"/>
              </w:rPr>
              <w:tab/>
            </w:r>
            <w:r>
              <w:rPr>
                <w:rStyle w:val="Odkaznarejstk"/>
                <w:rFonts w:cs="Arial" w:ascii="Arial" w:hAnsi="Arial"/>
              </w:rPr>
              <w:t>Materiál kanalizace: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_Toc43881928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2"/>
            <w:tabs>
              <w:tab w:val="clear" w:pos="708"/>
              <w:tab w:val="left" w:pos="8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3881929">
            <w:r>
              <w:rPr>
                <w:webHidden/>
                <w:rStyle w:val="Odkaznarejstk"/>
                <w:rFonts w:cs="Arial" w:ascii="Arial" w:hAnsi="Arial"/>
              </w:rPr>
              <w:t>6.4</w:t>
            </w:r>
            <w:r>
              <w:rPr>
                <w:rStyle w:val="Odkaznarejstk"/>
                <w:rFonts w:eastAsia="" w:cs="" w:ascii="Calibri" w:hAnsi="Calibri" w:asciiTheme="minorHAnsi" w:cstheme="minorBidi" w:eastAsiaTheme="minorEastAsia" w:hAnsiTheme="minorHAnsi"/>
                <w:sz w:val="22"/>
                <w:szCs w:val="22"/>
              </w:rPr>
              <w:tab/>
            </w:r>
            <w:r>
              <w:rPr>
                <w:rStyle w:val="Odkaznarejstk"/>
                <w:rFonts w:cs="Arial" w:ascii="Arial" w:hAnsi="Arial"/>
              </w:rPr>
              <w:t>Předpisy a normy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_Toc43881929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1"/>
            <w:tabs>
              <w:tab w:val="clear" w:pos="708"/>
              <w:tab w:val="left" w:pos="4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3881930">
            <w:r>
              <w:rPr>
                <w:webHidden/>
                <w:rStyle w:val="Odkaznarejstk"/>
                <w:rFonts w:cs="Arial" w:ascii="Arial" w:hAnsi="Arial"/>
              </w:rPr>
              <w:t>7</w:t>
            </w:r>
            <w:r>
              <w:rPr>
                <w:rStyle w:val="Odkaznarejstk"/>
                <w:rFonts w:eastAsia="" w:cs="" w:ascii="Calibri" w:hAnsi="Calibri" w:asciiTheme="minorHAnsi" w:cstheme="minorBidi" w:eastAsiaTheme="minorEastAsia" w:hAnsiTheme="minorHAnsi"/>
                <w:sz w:val="22"/>
                <w:szCs w:val="22"/>
              </w:rPr>
              <w:tab/>
            </w:r>
            <w:r>
              <w:rPr>
                <w:rStyle w:val="Odkaznarejstk"/>
                <w:rFonts w:cs="Arial" w:ascii="Arial" w:hAnsi="Arial"/>
              </w:rPr>
              <w:t>Bezpečnost a ochrana zdraví při práci (BOZP)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_Toc43881930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1"/>
            <w:tabs>
              <w:tab w:val="clear" w:pos="708"/>
              <w:tab w:val="left" w:pos="480" w:leader="none"/>
              <w:tab w:val="right" w:pos="9062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43881931">
            <w:r>
              <w:rPr>
                <w:webHidden/>
                <w:rStyle w:val="Odkaznarejstk"/>
                <w:rFonts w:cs="Arial" w:ascii="Arial" w:hAnsi="Arial"/>
              </w:rPr>
              <w:t>8</w:t>
            </w:r>
            <w:r>
              <w:rPr>
                <w:rStyle w:val="Odkaznarejstk"/>
                <w:rFonts w:eastAsia="" w:cs="" w:ascii="Calibri" w:hAnsi="Calibri" w:asciiTheme="minorHAnsi" w:cstheme="minorBidi" w:eastAsiaTheme="minorEastAsia" w:hAnsiTheme="minorHAnsi"/>
                <w:sz w:val="22"/>
                <w:szCs w:val="22"/>
              </w:rPr>
              <w:tab/>
            </w:r>
            <w:r>
              <w:rPr>
                <w:rStyle w:val="Odkaznarejstk"/>
                <w:rFonts w:cs="Arial" w:ascii="Arial" w:hAnsi="Arial"/>
              </w:rPr>
              <w:t>Závěr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_Toc43881931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jc w:val="both"/>
            <w:rPr>
              <w:rFonts w:ascii="Arial" w:hAnsi="Arial" w:cs="Arial"/>
            </w:rPr>
          </w:pPr>
          <w:r>
            <w:rPr>
              <w:rFonts w:cs="Arial" w:ascii="Arial" w:hAnsi="Arial"/>
            </w:rPr>
          </w:r>
          <w:r>
            <w:rPr>
              <w:rFonts w:cs="Arial" w:ascii="Arial" w:hAnsi="Arial"/>
            </w:rPr>
            <w:fldChar w:fldCharType="end"/>
          </w:r>
        </w:p>
      </w:sdtContent>
    </w:sdt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  <w:r>
        <w:br w:type="page"/>
      </w:r>
    </w:p>
    <w:p>
      <w:pPr>
        <w:pStyle w:val="Nadpis1"/>
        <w:numPr>
          <w:ilvl w:val="0"/>
          <w:numId w:val="5"/>
        </w:numPr>
        <w:jc w:val="both"/>
        <w:rPr>
          <w:rFonts w:ascii="Arial" w:hAnsi="Arial" w:cs="Arial"/>
          <w:szCs w:val="28"/>
        </w:rPr>
      </w:pPr>
      <w:bookmarkStart w:id="0" w:name="_Toc43881912"/>
      <w:bookmarkStart w:id="1" w:name="_Toc43725115"/>
      <w:r>
        <w:rPr>
          <w:rFonts w:cs="Arial" w:ascii="Arial" w:hAnsi="Arial"/>
          <w:szCs w:val="28"/>
        </w:rPr>
        <w:t>Průvodní část</w:t>
      </w:r>
      <w:bookmarkEnd w:id="0"/>
      <w:bookmarkEnd w:id="1"/>
    </w:p>
    <w:p>
      <w:pPr>
        <w:pStyle w:val="Nadpis2"/>
        <w:numPr>
          <w:ilvl w:val="1"/>
          <w:numId w:val="5"/>
        </w:numPr>
        <w:tabs>
          <w:tab w:val="clear" w:pos="708"/>
          <w:tab w:val="left" w:pos="907" w:leader="none"/>
        </w:tabs>
        <w:spacing w:before="240" w:after="120"/>
        <w:ind w:left="907" w:hanging="907"/>
        <w:jc w:val="both"/>
        <w:rPr>
          <w:rFonts w:ascii="Arial" w:hAnsi="Arial" w:cs="Arial"/>
        </w:rPr>
      </w:pPr>
      <w:bookmarkStart w:id="2" w:name="_Toc43881913"/>
      <w:bookmarkStart w:id="3" w:name="_Toc43725116"/>
      <w:bookmarkStart w:id="4" w:name="_Toc269733670"/>
      <w:r>
        <w:rPr>
          <w:rFonts w:cs="Arial" w:ascii="Arial" w:hAnsi="Arial"/>
        </w:rPr>
        <w:t>Identifikační údaje stavby a investora</w:t>
      </w:r>
      <w:bookmarkEnd w:id="2"/>
      <w:bookmarkEnd w:id="3"/>
      <w:bookmarkEnd w:id="4"/>
    </w:p>
    <w:p>
      <w:pPr>
        <w:pStyle w:val="Normal"/>
        <w:snapToGrid w:val="false"/>
        <w:spacing w:lineRule="auto" w:line="276"/>
        <w:ind w:left="2836" w:hanging="2127"/>
        <w:rPr>
          <w:rFonts w:ascii="Arial" w:hAnsi="Arial" w:cs="Arial"/>
          <w:szCs w:val="22"/>
        </w:rPr>
      </w:pPr>
      <w:r>
        <w:rPr>
          <w:rFonts w:cs="Arial" w:ascii="Arial" w:hAnsi="Arial"/>
          <w:szCs w:val="22"/>
        </w:rPr>
        <w:t>Název stavby:</w:t>
        <w:tab/>
        <w:tab/>
      </w:r>
      <w:r>
        <w:rPr>
          <w:rFonts w:cs="Arial" w:ascii="Arial" w:hAnsi="Arial"/>
          <w:sz w:val="24"/>
          <w:szCs w:val="22"/>
        </w:rPr>
        <w:t>Infocentrum SZ</w:t>
      </w:r>
    </w:p>
    <w:p>
      <w:pPr>
        <w:pStyle w:val="Normal"/>
        <w:snapToGrid w:val="false"/>
        <w:spacing w:lineRule="auto" w:line="276"/>
        <w:ind w:left="2836" w:firstLine="709"/>
        <w:rPr>
          <w:rFonts w:ascii="Arial" w:hAnsi="Arial" w:cs="Arial"/>
          <w:szCs w:val="22"/>
        </w:rPr>
      </w:pPr>
      <w:r>
        <w:rPr>
          <w:rFonts w:cs="Arial" w:ascii="Arial" w:hAnsi="Arial"/>
          <w:szCs w:val="22"/>
        </w:rPr>
        <w:tab/>
      </w:r>
    </w:p>
    <w:p>
      <w:pPr>
        <w:pStyle w:val="Normal"/>
        <w:snapToGrid w:val="false"/>
        <w:spacing w:lineRule="auto" w:line="276"/>
        <w:ind w:left="3540" w:hanging="2831"/>
        <w:rPr>
          <w:rFonts w:ascii="Arial" w:hAnsi="Arial" w:cs="Arial"/>
          <w:color w:val="FF0000"/>
          <w:szCs w:val="22"/>
        </w:rPr>
      </w:pPr>
      <w:r>
        <w:rPr>
          <w:rFonts w:cs="Arial" w:ascii="Arial" w:hAnsi="Arial"/>
          <w:szCs w:val="22"/>
        </w:rPr>
        <w:t>Stupeň projektu:</w:t>
        <w:tab/>
        <w:t>D</w:t>
      </w:r>
      <w:r>
        <w:rPr>
          <w:rFonts w:cs="Arial" w:ascii="Arial" w:hAnsi="Arial"/>
          <w:sz w:val="24"/>
          <w:szCs w:val="22"/>
        </w:rPr>
        <w:t>OS/DPS</w:t>
      </w:r>
    </w:p>
    <w:p>
      <w:pPr>
        <w:pStyle w:val="Normal"/>
        <w:snapToGrid w:val="false"/>
        <w:spacing w:lineRule="auto" w:line="276"/>
        <w:ind w:left="3540" w:hanging="2831"/>
        <w:rPr>
          <w:rFonts w:ascii="Arial" w:hAnsi="Arial" w:cs="Arial"/>
          <w:color w:val="FF0000"/>
          <w:szCs w:val="22"/>
        </w:rPr>
      </w:pPr>
      <w:r>
        <w:rPr/>
      </w:r>
    </w:p>
    <w:p>
      <w:pPr>
        <w:pStyle w:val="Normal"/>
        <w:spacing w:lineRule="auto" w:line="276"/>
        <w:ind w:left="3544" w:hanging="2835"/>
        <w:rPr>
          <w:rFonts w:ascii="Arial" w:hAnsi="Arial" w:cs="Arial"/>
          <w:szCs w:val="22"/>
        </w:rPr>
      </w:pPr>
      <w:r>
        <w:rPr>
          <w:rFonts w:cs="Arial" w:ascii="Arial" w:hAnsi="Arial"/>
          <w:szCs w:val="22"/>
        </w:rPr>
        <w:t>Stavebník:</w:t>
      </w:r>
      <w:r>
        <w:rPr>
          <w:rFonts w:cs="Arial" w:ascii="Arial" w:hAnsi="Arial"/>
          <w:color w:val="FF0000"/>
          <w:szCs w:val="22"/>
        </w:rPr>
        <w:tab/>
      </w:r>
      <w:r>
        <w:rPr>
          <w:rFonts w:eastAsia="Arial" w:cs="Arial" w:ascii="Arial" w:hAnsi="Arial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0"/>
          <w:lang w:val="cs-CZ" w:eastAsia="zh-CN" w:bidi="ar-SA"/>
        </w:rPr>
        <w:t xml:space="preserve">Správa železnic, státní </w:t>
      </w:r>
      <w:r>
        <w:rPr>
          <w:rFonts w:eastAsia="Arial" w:cs="Arial"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0"/>
          <w:lang w:val="cs-CZ" w:eastAsia="zh-CN" w:bidi="ar-SA"/>
        </w:rPr>
        <w:t>organizace</w:t>
      </w:r>
      <w:r>
        <w:rPr>
          <w:rFonts w:eastAsia="Arial" w:cs="Arial" w:ascii="Arial" w:hAnsi="Arial"/>
          <w:color w:val="000000"/>
          <w:sz w:val="24"/>
          <w:szCs w:val="20"/>
        </w:rPr>
        <w:t xml:space="preserve">, </w:t>
      </w:r>
    </w:p>
    <w:p>
      <w:pPr>
        <w:pStyle w:val="Normal"/>
        <w:spacing w:lineRule="auto" w:line="276"/>
        <w:ind w:left="3544" w:hanging="2835"/>
        <w:rPr>
          <w:rFonts w:ascii="Arial" w:hAnsi="Arial" w:cs="Arial"/>
          <w:szCs w:val="22"/>
        </w:rPr>
      </w:pPr>
      <w:r>
        <w:rPr>
          <w:rFonts w:eastAsia="Arial" w:cs="Arial"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0"/>
          <w:lang w:val="cs-CZ" w:eastAsia="zh-CN" w:bidi="ar-SA"/>
        </w:rPr>
        <w:t xml:space="preserve">se sídlem </w:t>
        <w:tab/>
        <w:t xml:space="preserve">Dlážděná 1003/7, Nové Město (Praha 1), </w:t>
      </w:r>
    </w:p>
    <w:p>
      <w:pPr>
        <w:pStyle w:val="Normal"/>
        <w:spacing w:lineRule="auto" w:line="276"/>
        <w:ind w:left="3544" w:hanging="2835"/>
        <w:rPr>
          <w:rFonts w:ascii="Arial" w:hAnsi="Arial" w:cs="Arial"/>
          <w:szCs w:val="22"/>
        </w:rPr>
      </w:pPr>
      <w:r>
        <w:rPr>
          <w:rFonts w:eastAsia="Arial" w:cs="Arial"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0"/>
          <w:lang w:val="cs-CZ" w:eastAsia="zh-CN" w:bidi="ar-SA"/>
        </w:rPr>
        <w:tab/>
        <w:t>110 00 Praha</w:t>
      </w:r>
    </w:p>
    <w:p>
      <w:pPr>
        <w:pStyle w:val="Tlotextu"/>
        <w:rPr>
          <w:rFonts w:ascii="Arial" w:hAnsi="Arial" w:cs="Arial"/>
        </w:rPr>
      </w:pPr>
      <w:r>
        <w:rPr>
          <w:rFonts w:cs="Arial" w:ascii="Arial" w:hAnsi="Arial"/>
        </w:rPr>
        <w:tab/>
        <w:tab/>
        <w:tab/>
        <w:tab/>
        <w:tab/>
      </w:r>
    </w:p>
    <w:p>
      <w:pPr>
        <w:pStyle w:val="Normal"/>
        <w:ind w:firstLine="709"/>
        <w:rPr>
          <w:rFonts w:ascii="Arial" w:hAnsi="Arial" w:cs="Arial"/>
          <w:szCs w:val="22"/>
        </w:rPr>
      </w:pPr>
      <w:r>
        <w:rPr>
          <w:rFonts w:cs="Arial" w:ascii="Arial" w:hAnsi="Arial"/>
          <w:szCs w:val="22"/>
        </w:rPr>
      </w:r>
    </w:p>
    <w:p>
      <w:pPr>
        <w:pStyle w:val="Normal"/>
        <w:ind w:firstLine="709"/>
        <w:rPr>
          <w:rFonts w:ascii="Arial" w:hAnsi="Arial" w:cs="Arial"/>
          <w:szCs w:val="22"/>
        </w:rPr>
      </w:pPr>
      <w:r>
        <w:rPr>
          <w:rFonts w:cs="Arial" w:ascii="Arial" w:hAnsi="Arial"/>
          <w:szCs w:val="22"/>
        </w:rPr>
        <w:t>Generální projektant:</w:t>
      </w:r>
      <w:r>
        <w:rPr>
          <w:rFonts w:cs="Arial" w:ascii="Arial" w:hAnsi="Arial"/>
          <w:i/>
          <w:color w:val="FF0000"/>
          <w:szCs w:val="22"/>
        </w:rPr>
        <w:t xml:space="preserve"> </w:t>
        <w:tab/>
      </w:r>
      <w:r>
        <w:rPr>
          <w:rFonts w:cs="Arial" w:ascii="Arial" w:hAnsi="Arial"/>
          <w:szCs w:val="22"/>
        </w:rPr>
        <w:t>monom works s.r.o.</w:t>
      </w:r>
    </w:p>
    <w:p>
      <w:pPr>
        <w:pStyle w:val="Tlotextu"/>
        <w:tabs>
          <w:tab w:val="clear" w:pos="708"/>
          <w:tab w:val="left" w:pos="3544" w:leader="none"/>
        </w:tabs>
        <w:rPr>
          <w:rFonts w:ascii="Arial" w:hAnsi="Arial" w:cs="Arial"/>
        </w:rPr>
      </w:pPr>
      <w:r>
        <w:rPr>
          <w:rFonts w:cs="Arial" w:ascii="Arial" w:hAnsi="Arial"/>
        </w:rPr>
        <w:tab/>
        <w:t>U průhonu 26, 170 00 Praha 7</w:t>
      </w:r>
    </w:p>
    <w:p>
      <w:pPr>
        <w:pStyle w:val="Tlotextu"/>
        <w:tabs>
          <w:tab w:val="clear" w:pos="708"/>
          <w:tab w:val="left" w:pos="3544" w:leader="none"/>
        </w:tabs>
        <w:rPr>
          <w:rFonts w:ascii="Arial" w:hAnsi="Arial" w:cs="Arial"/>
        </w:rPr>
      </w:pPr>
      <w:r>
        <w:rPr/>
      </w:r>
    </w:p>
    <w:p>
      <w:pPr>
        <w:pStyle w:val="Tlotextu"/>
        <w:tabs>
          <w:tab w:val="clear" w:pos="708"/>
          <w:tab w:val="left" w:pos="709" w:leader="none"/>
        </w:tabs>
        <w:spacing w:lineRule="auto" w:line="276"/>
        <w:rPr>
          <w:rFonts w:ascii="Arial" w:hAnsi="Arial" w:cs="Arial"/>
          <w:szCs w:val="22"/>
        </w:rPr>
      </w:pPr>
      <w:r>
        <w:rPr>
          <w:rFonts w:cs="Arial" w:ascii="Arial" w:hAnsi="Arial"/>
          <w:szCs w:val="22"/>
        </w:rPr>
        <w:tab/>
        <w:t xml:space="preserve">Datum zpracování: </w:t>
        <w:tab/>
        <w:tab/>
        <w:t>0</w:t>
      </w:r>
      <w:r>
        <w:rPr>
          <w:rFonts w:cs="Arial" w:ascii="Arial" w:hAnsi="Arial"/>
          <w:szCs w:val="22"/>
        </w:rPr>
        <w:t>9</w:t>
      </w:r>
      <w:r>
        <w:rPr>
          <w:rFonts w:cs="Arial" w:ascii="Arial" w:hAnsi="Arial"/>
          <w:szCs w:val="22"/>
        </w:rPr>
        <w:t>/2020</w:t>
      </w:r>
    </w:p>
    <w:p>
      <w:pPr>
        <w:pStyle w:val="Nadpis2"/>
        <w:numPr>
          <w:ilvl w:val="1"/>
          <w:numId w:val="5"/>
        </w:numPr>
        <w:tabs>
          <w:tab w:val="clear" w:pos="708"/>
          <w:tab w:val="left" w:pos="907" w:leader="none"/>
        </w:tabs>
        <w:spacing w:before="240" w:after="120"/>
        <w:ind w:left="907" w:hanging="907"/>
        <w:jc w:val="both"/>
        <w:rPr>
          <w:rFonts w:ascii="Arial" w:hAnsi="Arial" w:cs="Arial"/>
        </w:rPr>
      </w:pPr>
      <w:bookmarkStart w:id="5" w:name="_Toc43881914"/>
      <w:bookmarkStart w:id="6" w:name="_Toc43725117"/>
      <w:bookmarkStart w:id="7" w:name="_Toc412711525"/>
      <w:bookmarkStart w:id="8" w:name="_Toc167617657"/>
      <w:bookmarkStart w:id="9" w:name="_Toc121733068"/>
      <w:r>
        <w:rPr>
          <w:rFonts w:cs="Arial" w:ascii="Arial" w:hAnsi="Arial"/>
        </w:rPr>
        <w:t>Zpracovatelé textové a výkresové části</w:t>
      </w:r>
      <w:bookmarkEnd w:id="5"/>
      <w:bookmarkEnd w:id="6"/>
      <w:bookmarkEnd w:id="7"/>
      <w:bookmarkEnd w:id="8"/>
      <w:bookmarkEnd w:id="9"/>
    </w:p>
    <w:p>
      <w:pPr>
        <w:pStyle w:val="Tlotextu"/>
        <w:tabs>
          <w:tab w:val="clear" w:pos="708"/>
          <w:tab w:val="left" w:pos="0" w:leader="none"/>
        </w:tabs>
        <w:rPr>
          <w:rFonts w:ascii="Arial" w:hAnsi="Arial" w:cs="Arial"/>
        </w:rPr>
      </w:pPr>
      <w:r>
        <w:rPr>
          <w:rFonts w:cs="Arial" w:ascii="Arial" w:hAnsi="Arial"/>
        </w:rPr>
        <w:tab/>
      </w:r>
    </w:p>
    <w:p>
      <w:pPr>
        <w:pStyle w:val="Tlotextu"/>
        <w:tabs>
          <w:tab w:val="clear" w:pos="708"/>
          <w:tab w:val="left" w:pos="0" w:leader="none"/>
        </w:tabs>
        <w:rPr>
          <w:rFonts w:ascii="Arial" w:hAnsi="Arial" w:cs="Arial"/>
        </w:rPr>
      </w:pPr>
      <w:r>
        <w:rPr>
          <w:rFonts w:cs="Arial" w:ascii="Arial" w:hAnsi="Arial"/>
        </w:rPr>
        <w:tab/>
        <w:t>Odpovědný projektant: Ing. Václav Heis</w:t>
      </w:r>
    </w:p>
    <w:p>
      <w:pPr>
        <w:pStyle w:val="Tlotextu"/>
        <w:tabs>
          <w:tab w:val="clear" w:pos="708"/>
          <w:tab w:val="left" w:pos="0" w:leader="none"/>
        </w:tabs>
        <w:rPr>
          <w:rFonts w:ascii="Arial" w:hAnsi="Arial" w:cs="Arial"/>
        </w:rPr>
      </w:pPr>
      <w:r>
        <w:rPr>
          <w:rFonts w:cs="Arial" w:ascii="Arial" w:hAnsi="Arial"/>
        </w:rPr>
        <w:tab/>
      </w:r>
    </w:p>
    <w:p>
      <w:pPr>
        <w:pStyle w:val="Tlotextu"/>
        <w:tabs>
          <w:tab w:val="clear" w:pos="708"/>
          <w:tab w:val="left" w:pos="0" w:leader="none"/>
        </w:tabs>
        <w:rPr>
          <w:rFonts w:ascii="Arial" w:hAnsi="Arial" w:cs="Arial"/>
        </w:rPr>
      </w:pPr>
      <w:r>
        <w:rPr>
          <w:rFonts w:cs="Arial" w:ascii="Arial" w:hAnsi="Arial"/>
        </w:rPr>
        <w:tab/>
        <w:t xml:space="preserve">Zpracoval: </w:t>
        <w:tab/>
        <w:tab/>
      </w:r>
      <w:r>
        <w:rPr>
          <w:rFonts w:cs="Arial" w:ascii="Arial" w:hAnsi="Arial"/>
        </w:rPr>
        <w:t xml:space="preserve">Ing.arch Martina Bejčková, Ing.arch Tomáš Kočař </w:t>
      </w:r>
    </w:p>
    <w:p>
      <w:pPr>
        <w:pStyle w:val="Normal"/>
        <w:jc w:val="both"/>
        <w:rPr>
          <w:rFonts w:ascii="Arial" w:hAnsi="Arial" w:cs="Arial"/>
          <w:color w:val="FF0000"/>
        </w:rPr>
      </w:pPr>
      <w:r>
        <w:rPr>
          <w:rFonts w:cs="Arial" w:ascii="Arial" w:hAnsi="Arial"/>
          <w:color w:val="FF0000"/>
        </w:rPr>
      </w:r>
    </w:p>
    <w:p>
      <w:pPr>
        <w:pStyle w:val="Nadpis1"/>
        <w:numPr>
          <w:ilvl w:val="0"/>
          <w:numId w:val="5"/>
        </w:numPr>
        <w:jc w:val="both"/>
        <w:rPr>
          <w:rFonts w:ascii="Arial" w:hAnsi="Arial" w:cs="Arial"/>
          <w:szCs w:val="28"/>
        </w:rPr>
      </w:pPr>
      <w:bookmarkStart w:id="10" w:name="_Toc43881915"/>
      <w:r>
        <w:rPr>
          <w:rFonts w:cs="Arial" w:ascii="Arial" w:hAnsi="Arial"/>
          <w:szCs w:val="28"/>
        </w:rPr>
        <w:t>Úvod</w:t>
      </w:r>
      <w:bookmarkEnd w:id="10"/>
    </w:p>
    <w:p>
      <w:pPr>
        <w:pStyle w:val="Normal"/>
        <w:spacing w:before="0" w:after="240"/>
        <w:jc w:val="both"/>
        <w:rPr>
          <w:rFonts w:ascii="Arial" w:hAnsi="Arial" w:cs="Arial"/>
          <w:szCs w:val="24"/>
        </w:rPr>
      </w:pPr>
      <w:bookmarkStart w:id="11" w:name="_Toc412027874"/>
      <w:r>
        <w:rPr>
          <w:rFonts w:cs="Arial" w:ascii="Arial" w:hAnsi="Arial"/>
          <w:szCs w:val="24"/>
        </w:rPr>
        <w:t xml:space="preserve">Předmětem projektové dokumentace je vypracování návrhu vnitřních zdravotně technických instalací pro akci </w:t>
      </w:r>
      <w:r>
        <w:rPr>
          <w:rFonts w:cs="Arial" w:ascii="Arial" w:hAnsi="Arial"/>
          <w:sz w:val="24"/>
          <w:szCs w:val="24"/>
        </w:rPr>
        <w:t>stavební</w:t>
      </w:r>
      <w:r>
        <w:rPr>
          <w:rFonts w:cs="Arial" w:ascii="Arial" w:hAnsi="Arial"/>
          <w:sz w:val="24"/>
          <w:szCs w:val="24"/>
        </w:rPr>
        <w:t>ch</w:t>
      </w:r>
      <w:r>
        <w:rPr>
          <w:rFonts w:cs="Arial" w:ascii="Arial" w:hAnsi="Arial"/>
          <w:sz w:val="24"/>
          <w:szCs w:val="24"/>
        </w:rPr>
        <w:t xml:space="preserve"> úprav vnitřních prostor </w:t>
      </w:r>
      <w:r>
        <w:rPr>
          <w:rFonts w:eastAsia="Arial" w:cs="Arial" w:ascii="Arial" w:hAnsi="Arial"/>
          <w:color w:val="000000"/>
          <w:sz w:val="24"/>
          <w:szCs w:val="24"/>
        </w:rPr>
        <w:t>obchodní jednotky</w:t>
      </w:r>
      <w:r>
        <w:rPr>
          <w:rFonts w:eastAsia="Arial" w:cs="Arial" w:ascii="Arial" w:hAnsi="Arial"/>
          <w:color w:val="000000"/>
          <w:sz w:val="24"/>
          <w:szCs w:val="24"/>
          <w:lang w:eastAsia="cs-CZ"/>
        </w:rPr>
        <w:t xml:space="preserve">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eastAsia="cs-CZ"/>
        </w:rPr>
        <w:t>F1066G ve 2PP v Odbavovací hale</w:t>
      </w:r>
      <w:r>
        <w:rPr>
          <w:rFonts w:eastAsia="Arial" w:cs="Arial" w:ascii="Arial" w:hAnsi="Arial"/>
          <w:color w:val="000000"/>
          <w:sz w:val="24"/>
          <w:szCs w:val="24"/>
          <w:lang w:eastAsia="cs-CZ"/>
        </w:rPr>
        <w:t xml:space="preserve"> na H</w:t>
      </w:r>
      <w:r>
        <w:rPr>
          <w:rFonts w:eastAsia="Arial" w:cs="Arial" w:ascii="Arial" w:hAnsi="Arial"/>
          <w:color w:val="000000"/>
          <w:sz w:val="24"/>
          <w:szCs w:val="24"/>
        </w:rPr>
        <w:t>lavním nádraží v Praze.</w:t>
      </w:r>
      <w:r>
        <w:rPr>
          <w:rFonts w:cs="Arial" w:ascii="Arial" w:hAnsi="Arial"/>
          <w:sz w:val="24"/>
          <w:szCs w:val="24"/>
        </w:rPr>
        <w:t xml:space="preserve"> </w:t>
      </w:r>
    </w:p>
    <w:p>
      <w:pPr>
        <w:pStyle w:val="Normal"/>
        <w:spacing w:before="0" w:after="240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 w:val="24"/>
          <w:szCs w:val="24"/>
        </w:rPr>
        <w:t>Tato čás</w:t>
      </w:r>
      <w:r>
        <w:rPr>
          <w:rFonts w:cs="Arial" w:ascii="Arial" w:hAnsi="Arial"/>
          <w:szCs w:val="24"/>
        </w:rPr>
        <w:t xml:space="preserve">t projektu řeší vnitřní rozvody vodovodu, dešťové a splaškové kanalizace. Projektová dokumentace je vypracována ve shodě s platnými předpisy a normami legislativně ošetřující uvedenou problematiku. </w:t>
      </w:r>
      <w:bookmarkEnd w:id="11"/>
    </w:p>
    <w:p>
      <w:pPr>
        <w:pStyle w:val="Nadpis1"/>
        <w:numPr>
          <w:ilvl w:val="0"/>
          <w:numId w:val="5"/>
        </w:numPr>
        <w:jc w:val="both"/>
        <w:rPr>
          <w:rFonts w:ascii="Arial" w:hAnsi="Arial" w:cs="Arial"/>
          <w:szCs w:val="28"/>
        </w:rPr>
      </w:pPr>
      <w:bookmarkStart w:id="12" w:name="_Toc43881916"/>
      <w:r>
        <w:rPr>
          <w:rFonts w:cs="Arial" w:ascii="Arial" w:hAnsi="Arial"/>
          <w:szCs w:val="28"/>
        </w:rPr>
        <w:t>Podklady pro zpracování projektu</w:t>
      </w:r>
      <w:bookmarkEnd w:id="12"/>
      <w:r>
        <w:rPr>
          <w:rFonts w:cs="Arial" w:ascii="Arial" w:hAnsi="Arial"/>
          <w:szCs w:val="28"/>
        </w:rPr>
        <w:t xml:space="preserve"> </w:t>
      </w:r>
    </w:p>
    <w:p>
      <w:pPr>
        <w:pStyle w:val="StylZkladntext10b"/>
        <w:numPr>
          <w:ilvl w:val="0"/>
          <w:numId w:val="2"/>
        </w:numPr>
        <w:rPr>
          <w:rFonts w:ascii="Arial" w:hAnsi="Arial" w:cs="Arial"/>
          <w:sz w:val="24"/>
          <w:szCs w:val="22"/>
        </w:rPr>
      </w:pPr>
      <w:r>
        <w:rPr>
          <w:rFonts w:cs="Arial" w:ascii="Arial" w:hAnsi="Arial"/>
          <w:sz w:val="24"/>
          <w:szCs w:val="22"/>
        </w:rPr>
        <w:t>projektová dokumentace stavební části</w:t>
      </w:r>
    </w:p>
    <w:p>
      <w:pPr>
        <w:pStyle w:val="StylZkladntext10b"/>
        <w:numPr>
          <w:ilvl w:val="0"/>
          <w:numId w:val="2"/>
        </w:numPr>
        <w:rPr>
          <w:rFonts w:ascii="Arial" w:hAnsi="Arial" w:cs="Arial"/>
          <w:sz w:val="24"/>
          <w:szCs w:val="22"/>
        </w:rPr>
      </w:pPr>
      <w:r>
        <w:rPr>
          <w:rFonts w:cs="Arial" w:ascii="Arial" w:hAnsi="Arial"/>
          <w:sz w:val="24"/>
          <w:szCs w:val="22"/>
        </w:rPr>
        <w:t>platné vyhlášky a normy</w:t>
      </w:r>
    </w:p>
    <w:p>
      <w:pPr>
        <w:pStyle w:val="StylZkladntext10b"/>
        <w:numPr>
          <w:ilvl w:val="0"/>
          <w:numId w:val="2"/>
        </w:numPr>
        <w:rPr>
          <w:rFonts w:ascii="Arial" w:hAnsi="Arial" w:cs="Arial"/>
          <w:sz w:val="24"/>
          <w:szCs w:val="22"/>
        </w:rPr>
      </w:pPr>
      <w:r>
        <w:rPr>
          <w:rFonts w:cs="Arial" w:ascii="Arial" w:hAnsi="Arial"/>
          <w:sz w:val="24"/>
          <w:szCs w:val="22"/>
        </w:rPr>
        <w:t>katalogové podklady výrobců</w:t>
      </w:r>
    </w:p>
    <w:p>
      <w:pPr>
        <w:pStyle w:val="StylZkladntext10b"/>
        <w:numPr>
          <w:ilvl w:val="0"/>
          <w:numId w:val="2"/>
        </w:numPr>
        <w:rPr>
          <w:rFonts w:ascii="Arial" w:hAnsi="Arial" w:cs="Arial"/>
          <w:sz w:val="24"/>
          <w:szCs w:val="22"/>
        </w:rPr>
      </w:pPr>
      <w:r>
        <w:rPr>
          <w:rFonts w:cs="Arial" w:ascii="Arial" w:hAnsi="Arial"/>
          <w:sz w:val="24"/>
          <w:szCs w:val="22"/>
        </w:rPr>
        <w:t>fotodokumentace místa stavby</w:t>
      </w:r>
    </w:p>
    <w:p>
      <w:pPr>
        <w:pStyle w:val="Nadpis1"/>
        <w:numPr>
          <w:ilvl w:val="0"/>
          <w:numId w:val="5"/>
        </w:numPr>
        <w:jc w:val="both"/>
        <w:rPr>
          <w:rFonts w:ascii="Arial" w:hAnsi="Arial" w:cs="Arial"/>
          <w:szCs w:val="28"/>
        </w:rPr>
      </w:pPr>
      <w:bookmarkStart w:id="13" w:name="_Toc43881917"/>
      <w:bookmarkStart w:id="14" w:name="_Toc479671333"/>
      <w:r>
        <w:rPr>
          <w:rFonts w:cs="Arial" w:ascii="Arial" w:hAnsi="Arial"/>
          <w:szCs w:val="28"/>
        </w:rPr>
        <w:t>Požadavky na ostatní profese</w:t>
      </w:r>
      <w:bookmarkEnd w:id="13"/>
      <w:bookmarkEnd w:id="14"/>
    </w:p>
    <w:p>
      <w:pPr>
        <w:pStyle w:val="Normal"/>
        <w:jc w:val="both"/>
        <w:rPr>
          <w:rFonts w:ascii="Arial" w:hAnsi="Arial" w:cs="Arial"/>
          <w:szCs w:val="24"/>
          <w:u w:val="single"/>
        </w:rPr>
      </w:pPr>
      <w:r>
        <w:rPr>
          <w:rFonts w:cs="Arial" w:ascii="Arial" w:hAnsi="Arial"/>
          <w:szCs w:val="24"/>
          <w:u w:val="single"/>
        </w:rPr>
        <w:t>Stavební část</w:t>
      </w:r>
    </w:p>
    <w:p>
      <w:pPr>
        <w:pStyle w:val="StylZkladntext10b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Drážky a prostupy pro potrubí</w:t>
      </w:r>
    </w:p>
    <w:p>
      <w:pPr>
        <w:pStyle w:val="StylZkladntext10b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Po montáži potrubí začistit všechny prostupy</w:t>
      </w:r>
    </w:p>
    <w:p>
      <w:pPr>
        <w:pStyle w:val="StylZkladntext10b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Předstěny</w:t>
      </w:r>
    </w:p>
    <w:p>
      <w:pPr>
        <w:pStyle w:val="StylZkladntext10b"/>
        <w:ind w:left="72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StylZkladntext10b"/>
        <w:ind w:left="72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StylZkladntext10b"/>
        <w:rPr>
          <w:rFonts w:ascii="Arial" w:hAnsi="Arial" w:cs="Arial"/>
          <w:sz w:val="24"/>
          <w:szCs w:val="24"/>
          <w:u w:val="single"/>
        </w:rPr>
      </w:pPr>
      <w:r>
        <w:rPr>
          <w:rFonts w:cs="Arial" w:ascii="Arial" w:hAnsi="Arial"/>
          <w:sz w:val="24"/>
          <w:szCs w:val="24"/>
          <w:u w:val="single"/>
        </w:rPr>
        <w:t>Elektro</w:t>
      </w:r>
    </w:p>
    <w:p>
      <w:pPr>
        <w:pStyle w:val="StylZkladntext10b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Připojit </w:t>
      </w:r>
      <w:bookmarkStart w:id="15" w:name="_GoBack"/>
      <w:bookmarkEnd w:id="15"/>
      <w:r>
        <w:rPr>
          <w:rFonts w:cs="Arial" w:ascii="Arial" w:hAnsi="Arial"/>
          <w:sz w:val="24"/>
          <w:szCs w:val="24"/>
        </w:rPr>
        <w:t>průtokový ohřívač</w:t>
      </w:r>
    </w:p>
    <w:p>
      <w:pPr>
        <w:pStyle w:val="StylZkladntext10b"/>
        <w:numPr>
          <w:ilvl w:val="0"/>
          <w:numId w:val="0"/>
        </w:numPr>
        <w:ind w:left="720" w:hanging="0"/>
        <w:rPr>
          <w:rFonts w:ascii="Arial" w:hAnsi="Arial" w:cs="Arial"/>
          <w:sz w:val="24"/>
          <w:szCs w:val="24"/>
        </w:rPr>
      </w:pPr>
      <w:r>
        <w:rPr/>
      </w:r>
    </w:p>
    <w:p>
      <w:pPr>
        <w:pStyle w:val="Nadpis1"/>
        <w:numPr>
          <w:ilvl w:val="0"/>
          <w:numId w:val="5"/>
        </w:numPr>
        <w:rPr>
          <w:rFonts w:ascii="Arial" w:hAnsi="Arial" w:cs="Arial"/>
        </w:rPr>
      </w:pPr>
      <w:bookmarkStart w:id="16" w:name="_Toc43881918"/>
      <w:r>
        <w:rPr>
          <w:rFonts w:cs="Arial" w:ascii="Arial" w:hAnsi="Arial"/>
        </w:rPr>
        <w:t>Vodovod</w:t>
      </w:r>
      <w:bookmarkEnd w:id="16"/>
    </w:p>
    <w:p>
      <w:pPr>
        <w:pStyle w:val="Normal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 xml:space="preserve">Do řešeného objektu je pitná voda přivedena z veřejného vodovodního řadu, objekt má vlastní přípojku vody. Přípojka je ukončena na pozemku </w:t>
      </w:r>
      <w:r>
        <w:rPr>
          <w:rFonts w:cs="Arial" w:ascii="Arial" w:hAnsi="Arial"/>
          <w:szCs w:val="24"/>
        </w:rPr>
        <w:t>v budově</w:t>
      </w:r>
      <w:r>
        <w:rPr>
          <w:rFonts w:cs="Arial" w:ascii="Arial" w:hAnsi="Arial"/>
          <w:szCs w:val="24"/>
        </w:rPr>
        <w:t xml:space="preserve"> investora kohoutem příslušné dimenze.</w:t>
      </w:r>
    </w:p>
    <w:p>
      <w:pPr>
        <w:pStyle w:val="Tlotextu"/>
        <w:rPr>
          <w:rFonts w:ascii="Arial" w:hAnsi="Arial" w:cs="Arial"/>
          <w:b/>
          <w:b/>
          <w:szCs w:val="22"/>
        </w:rPr>
      </w:pPr>
      <w:r>
        <w:rPr>
          <w:rFonts w:cs="Arial" w:ascii="Arial" w:hAnsi="Arial"/>
          <w:b/>
          <w:szCs w:val="22"/>
        </w:rPr>
        <w:t>Prvky vodoměrné sestavy:</w:t>
      </w:r>
    </w:p>
    <w:p>
      <w:pPr>
        <w:pStyle w:val="Tlotextu"/>
        <w:rPr>
          <w:rFonts w:ascii="Arial" w:hAnsi="Arial" w:cs="Arial"/>
          <w:szCs w:val="22"/>
        </w:rPr>
      </w:pPr>
      <w:r>
        <w:rPr>
          <w:rFonts w:cs="Arial" w:ascii="Arial" w:hAnsi="Arial"/>
          <w:szCs w:val="22"/>
        </w:rPr>
        <w:t>Kulový kohout</w:t>
        <w:tab/>
        <w:tab/>
        <w:tab/>
        <w:tab/>
        <w:tab/>
        <w:t>DN2</w:t>
      </w:r>
      <w:r>
        <w:rPr>
          <w:rFonts w:cs="Arial" w:ascii="Arial" w:hAnsi="Arial"/>
          <w:sz w:val="24"/>
          <w:szCs w:val="22"/>
        </w:rPr>
        <w:t>0</w:t>
      </w:r>
    </w:p>
    <w:p>
      <w:pPr>
        <w:pStyle w:val="Tlotextu"/>
        <w:rPr>
          <w:rFonts w:ascii="Arial" w:hAnsi="Arial" w:cs="Arial"/>
          <w:szCs w:val="22"/>
        </w:rPr>
      </w:pPr>
      <w:r>
        <w:rPr>
          <w:rFonts w:cs="Arial" w:ascii="Arial" w:hAnsi="Arial"/>
          <w:szCs w:val="22"/>
        </w:rPr>
        <w:t xml:space="preserve">Redukce </w:t>
      </w:r>
    </w:p>
    <w:p>
      <w:pPr>
        <w:pStyle w:val="Tlotextu"/>
        <w:rPr>
          <w:rFonts w:ascii="Arial" w:hAnsi="Arial" w:cs="Arial"/>
          <w:szCs w:val="22"/>
        </w:rPr>
      </w:pPr>
      <w:r>
        <w:rPr>
          <w:rFonts w:cs="Arial" w:ascii="Arial" w:hAnsi="Arial"/>
          <w:szCs w:val="22"/>
        </w:rPr>
        <w:t>Hlavní fakturační vodoměr Qj= 2,5 m</w:t>
      </w:r>
      <w:r>
        <w:rPr>
          <w:rFonts w:cs="Arial" w:ascii="Arial" w:hAnsi="Arial"/>
          <w:szCs w:val="22"/>
          <w:vertAlign w:val="superscript"/>
        </w:rPr>
        <w:t>3</w:t>
      </w:r>
      <w:r>
        <w:rPr>
          <w:rFonts w:cs="Arial" w:ascii="Arial" w:hAnsi="Arial"/>
          <w:szCs w:val="22"/>
        </w:rPr>
        <w:t>/hod.</w:t>
        <w:tab/>
        <w:t>DN20</w:t>
      </w:r>
    </w:p>
    <w:p>
      <w:pPr>
        <w:pStyle w:val="Tlotextu"/>
        <w:rPr>
          <w:rFonts w:ascii="Arial" w:hAnsi="Arial" w:cs="Arial"/>
          <w:szCs w:val="22"/>
        </w:rPr>
      </w:pPr>
      <w:r>
        <w:rPr>
          <w:rFonts w:cs="Arial" w:ascii="Arial" w:hAnsi="Arial"/>
          <w:szCs w:val="22"/>
        </w:rPr>
        <w:t>Redukce 20</w:t>
      </w:r>
    </w:p>
    <w:p>
      <w:pPr>
        <w:pStyle w:val="Tlotextu"/>
        <w:rPr>
          <w:rFonts w:ascii="Arial" w:hAnsi="Arial" w:cs="Arial"/>
          <w:szCs w:val="22"/>
        </w:rPr>
      </w:pPr>
      <w:r>
        <w:rPr>
          <w:rFonts w:cs="Arial" w:ascii="Arial" w:hAnsi="Arial"/>
          <w:szCs w:val="22"/>
        </w:rPr>
        <w:t>Kulový kohout</w:t>
        <w:tab/>
        <w:tab/>
        <w:tab/>
        <w:tab/>
        <w:tab/>
        <w:t>DN2</w:t>
      </w:r>
      <w:r>
        <w:rPr>
          <w:rFonts w:cs="Arial" w:ascii="Arial" w:hAnsi="Arial"/>
          <w:sz w:val="24"/>
          <w:szCs w:val="22"/>
        </w:rPr>
        <w:t>0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240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 xml:space="preserve">Do řešeného objektu je vodovod přiveden připraveným prostupem ve zdivu a </w:t>
      </w:r>
      <w:r>
        <w:rPr>
          <w:rFonts w:cs="Arial" w:ascii="Arial" w:hAnsi="Arial"/>
          <w:sz w:val="24"/>
          <w:szCs w:val="24"/>
        </w:rPr>
        <w:t>bude zkontrolován popř.</w:t>
      </w:r>
      <w:r>
        <w:rPr>
          <w:rFonts w:cs="Arial" w:ascii="Arial" w:hAnsi="Arial"/>
          <w:szCs w:val="24"/>
        </w:rPr>
        <w:t xml:space="preserve"> opatřen chráničkou proti vytržení. </w:t>
      </w:r>
    </w:p>
    <w:p>
      <w:pPr>
        <w:pStyle w:val="Normal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 xml:space="preserve">Připojovací potrubí k jednotlivým zařizovacím předmětům bude vedeno </w:t>
      </w:r>
      <w:r>
        <w:rPr>
          <w:rFonts w:cs="Arial" w:ascii="Arial" w:hAnsi="Arial"/>
          <w:szCs w:val="24"/>
        </w:rPr>
        <w:t>po stěně podél zdiva a za vestavěných interiérem</w:t>
      </w:r>
      <w:r>
        <w:rPr>
          <w:rFonts w:cs="Arial" w:ascii="Arial" w:hAnsi="Arial"/>
          <w:szCs w:val="24"/>
        </w:rPr>
        <w:t xml:space="preserve">, případně v podlaze </w:t>
      </w:r>
      <w:r>
        <w:rPr>
          <w:rFonts w:cs="Arial" w:ascii="Arial" w:hAnsi="Arial"/>
          <w:szCs w:val="24"/>
        </w:rPr>
        <w:t>a pod stropem</w:t>
      </w:r>
      <w:r>
        <w:rPr>
          <w:rFonts w:cs="Arial" w:ascii="Arial" w:hAnsi="Arial"/>
          <w:szCs w:val="24"/>
        </w:rPr>
        <w:t>. Napojení dřez</w:t>
      </w:r>
      <w:r>
        <w:rPr>
          <w:rFonts w:cs="Arial" w:ascii="Arial" w:hAnsi="Arial"/>
          <w:szCs w:val="24"/>
        </w:rPr>
        <w:t>u</w:t>
      </w:r>
      <w:r>
        <w:rPr>
          <w:rFonts w:cs="Arial" w:ascii="Arial" w:hAnsi="Arial"/>
          <w:szCs w:val="24"/>
        </w:rPr>
        <w:t xml:space="preserve"> bude provedeno přes rohové ventily a dopojeno flexibilními hadičkami. Napojení nástěnných baterií bude realizováno nástěnnými tvarovkami. Projektant upozorňuje na správné zapojení flexibilní hadiček dle montážního předpisu výrobce.</w:t>
      </w:r>
    </w:p>
    <w:p>
      <w:pPr>
        <w:pStyle w:val="Normal"/>
        <w:jc w:val="both"/>
        <w:rPr>
          <w:rFonts w:ascii="Arial" w:hAnsi="Arial" w:cs="Arial"/>
          <w:color w:val="FF0000"/>
        </w:rPr>
      </w:pPr>
      <w:r>
        <w:rPr>
          <w:rFonts w:cs="Arial" w:ascii="Arial" w:hAnsi="Arial"/>
          <w:color w:val="FF0000"/>
        </w:rPr>
      </w:r>
    </w:p>
    <w:p>
      <w:pPr>
        <w:pStyle w:val="Nadpis2"/>
        <w:numPr>
          <w:ilvl w:val="1"/>
          <w:numId w:val="5"/>
        </w:numPr>
        <w:rPr>
          <w:rFonts w:ascii="Arial" w:hAnsi="Arial" w:cs="Arial"/>
        </w:rPr>
      </w:pPr>
      <w:bookmarkStart w:id="17" w:name="_Toc43881919"/>
      <w:r>
        <w:rPr>
          <w:rFonts w:cs="Arial" w:ascii="Arial" w:hAnsi="Arial"/>
        </w:rPr>
        <w:t>Příprava teplé vody</w:t>
      </w:r>
      <w:bookmarkEnd w:id="17"/>
    </w:p>
    <w:p>
      <w:pPr>
        <w:pStyle w:val="Tlotextu"/>
        <w:rPr>
          <w:rFonts w:ascii="Arial" w:hAnsi="Arial" w:cs="Arial"/>
          <w:szCs w:val="22"/>
        </w:rPr>
      </w:pPr>
      <w:r>
        <w:rPr>
          <w:rFonts w:cs="Arial" w:ascii="Arial" w:hAnsi="Arial"/>
          <w:szCs w:val="24"/>
        </w:rPr>
        <w:t xml:space="preserve">Teplá voda </w:t>
      </w:r>
      <w:r>
        <w:rPr>
          <w:rFonts w:cs="Arial" w:ascii="Arial" w:hAnsi="Arial"/>
          <w:sz w:val="24"/>
          <w:szCs w:val="24"/>
        </w:rPr>
        <w:t>zajištěna přes průtokový ohřívač. Ten bude vybrán investorem před realizací stavby.</w:t>
      </w:r>
    </w:p>
    <w:p>
      <w:pPr>
        <w:pStyle w:val="Normal"/>
        <w:rPr>
          <w:rFonts w:ascii="Arial" w:hAnsi="Arial" w:cs="Arial"/>
          <w:b/>
          <w:b/>
          <w:i/>
          <w:i/>
          <w:u w:val="single"/>
        </w:rPr>
      </w:pPr>
      <w:r>
        <w:rPr>
          <w:rFonts w:cs="Arial" w:ascii="Arial" w:hAnsi="Arial"/>
          <w:b/>
          <w:i/>
          <w:u w:val="single"/>
        </w:rPr>
      </w:r>
    </w:p>
    <w:p>
      <w:pPr>
        <w:pStyle w:val="Normal"/>
        <w:spacing w:before="0" w:after="240"/>
        <w:rPr>
          <w:rFonts w:ascii="Arial" w:hAnsi="Arial" w:cs="Arial"/>
          <w:b/>
          <w:b/>
          <w:i/>
          <w:i/>
          <w:szCs w:val="24"/>
          <w:u w:val="single"/>
        </w:rPr>
      </w:pPr>
      <w:r>
        <w:rPr>
          <w:rFonts w:cs="Arial" w:ascii="Arial" w:hAnsi="Arial"/>
          <w:b/>
          <w:i/>
          <w:szCs w:val="24"/>
          <w:u w:val="single"/>
        </w:rPr>
        <w:t>Připojení na straně vody:</w:t>
      </w:r>
    </w:p>
    <w:p>
      <w:pPr>
        <w:pStyle w:val="ListParagraph"/>
        <w:numPr>
          <w:ilvl w:val="0"/>
          <w:numId w:val="3"/>
        </w:numPr>
        <w:suppressAutoHyphens w:val="true"/>
        <w:spacing w:before="120" w:after="209"/>
        <w:contextualSpacing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Studená voda:</w:t>
        <w:tab/>
        <w:t>Kulový kohout, zpětná klapka, vypouštěcí kulový kohout.</w:t>
      </w:r>
    </w:p>
    <w:p>
      <w:pPr>
        <w:pStyle w:val="ListParagraph"/>
        <w:numPr>
          <w:ilvl w:val="0"/>
          <w:numId w:val="3"/>
        </w:numPr>
        <w:suppressAutoHyphens w:val="true"/>
        <w:spacing w:before="120" w:after="209"/>
        <w:contextualSpacing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Teplá voda: </w:t>
        <w:tab/>
        <w:tab/>
      </w:r>
      <w:r>
        <w:rPr>
          <w:rFonts w:eastAsia="Calibri" w:cs="Arial" w:ascii="Arial" w:hAnsi="Arial"/>
          <w:sz w:val="24"/>
          <w:szCs w:val="24"/>
        </w:rPr>
        <w:t xml:space="preserve">Průtokový ohřívač, kulový kohout, </w:t>
      </w:r>
    </w:p>
    <w:p>
      <w:pPr>
        <w:pStyle w:val="ListParagraph"/>
        <w:numPr>
          <w:ilvl w:val="0"/>
          <w:numId w:val="0"/>
        </w:numPr>
        <w:suppressAutoHyphens w:val="true"/>
        <w:spacing w:before="120" w:after="209"/>
        <w:ind w:left="3600" w:hanging="0"/>
        <w:contextualSpacing/>
        <w:rPr>
          <w:rFonts w:ascii="Arial" w:hAnsi="Arial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>zpětná klapka,vypouštěcí kulový kohout.</w:t>
      </w:r>
    </w:p>
    <w:p>
      <w:pPr>
        <w:pStyle w:val="ListParagraph"/>
        <w:numPr>
          <w:ilvl w:val="0"/>
          <w:numId w:val="3"/>
        </w:numPr>
        <w:suppressAutoHyphens w:val="true"/>
        <w:spacing w:before="120" w:after="209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Cirkulační voda: </w:t>
        <w:tab/>
        <w:t>Kulový kohout, zpětná klapka, CČ, kulový kohout</w:t>
      </w:r>
    </w:p>
    <w:p>
      <w:pPr>
        <w:pStyle w:val="Nadpis2"/>
        <w:numPr>
          <w:ilvl w:val="1"/>
          <w:numId w:val="5"/>
        </w:numPr>
        <w:rPr>
          <w:rFonts w:ascii="Arial" w:hAnsi="Arial" w:cs="Arial"/>
        </w:rPr>
      </w:pPr>
      <w:bookmarkStart w:id="18" w:name="_Toc43881920"/>
      <w:r>
        <w:rPr>
          <w:rFonts w:cs="Arial" w:ascii="Arial" w:hAnsi="Arial"/>
        </w:rPr>
        <w:t>Tepelná izolace potrubí</w:t>
      </w:r>
      <w:bookmarkEnd w:id="18"/>
    </w:p>
    <w:p>
      <w:pPr>
        <w:pStyle w:val="Tlotextu"/>
        <w:rPr>
          <w:rFonts w:ascii="Arial" w:hAnsi="Arial" w:cs="Arial"/>
        </w:rPr>
      </w:pPr>
      <w:r>
        <w:rPr>
          <w:rFonts w:cs="Arial" w:ascii="Arial" w:hAnsi="Arial"/>
          <w:szCs w:val="24"/>
        </w:rPr>
        <w:t xml:space="preserve">Veškeré potrubí bude opatřeno návlekovou tepelnou izolací z pěnového polyetylenu např. Mirelon PRO. Tloušťka tepelné izolace je navržena dle následující tabulky. </w:t>
      </w:r>
      <w:r>
        <w:rPr>
          <w:rFonts w:cs="Arial" w:ascii="Arial" w:hAnsi="Arial"/>
        </w:rPr>
        <w:t xml:space="preserve">Dále bude splněn požadavek ČSN 06 0320 § 4.1– na posledním odběrném místě bude zajištěna teplota TV </w:t>
      </w:r>
      <w:r>
        <w:rPr>
          <w:rFonts w:cs="Arial" w:ascii="Arial" w:hAnsi="Arial"/>
        </w:rPr>
        <w:t xml:space="preserve">průtokových ohřívačem </w:t>
      </w:r>
      <w:r>
        <w:rPr>
          <w:rFonts w:cs="Arial" w:ascii="Arial" w:hAnsi="Arial"/>
        </w:rPr>
        <w:t>v rozmezí 50-55 °C (krátkodobě v nárazových odběrných špičkách nepoklesne teplota TV pod 45 °C).</w:t>
      </w:r>
    </w:p>
    <w:p>
      <w:pPr>
        <w:pStyle w:val="Tlotextu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firstLine="576"/>
        <w:jc w:val="both"/>
        <w:rPr>
          <w:rFonts w:ascii="Arial" w:hAnsi="Arial" w:cs="Arial"/>
          <w:color w:val="FF0000"/>
        </w:rPr>
      </w:pPr>
      <w:r>
        <w:rPr>
          <w:rFonts w:cs="Arial" w:ascii="Arial" w:hAnsi="Arial"/>
          <w:color w:val="FF0000"/>
        </w:rPr>
      </w:r>
    </w:p>
    <w:p>
      <w:pPr>
        <w:pStyle w:val="Normal"/>
        <w:ind w:firstLine="576"/>
        <w:jc w:val="both"/>
        <w:rPr>
          <w:rFonts w:ascii="Arial" w:hAnsi="Arial" w:cs="Arial"/>
          <w:color w:val="FF0000"/>
        </w:rPr>
      </w:pPr>
      <w:r>
        <w:rPr>
          <w:rFonts w:cs="Arial" w:ascii="Arial" w:hAnsi="Arial"/>
          <w:color w:val="FF0000"/>
        </w:rPr>
      </w:r>
    </w:p>
    <w:p>
      <w:pPr>
        <w:pStyle w:val="Normal"/>
        <w:ind w:firstLine="576"/>
        <w:jc w:val="both"/>
        <w:rPr>
          <w:rFonts w:ascii="Arial" w:hAnsi="Arial" w:cs="Arial"/>
          <w:color w:val="FF0000"/>
        </w:rPr>
      </w:pPr>
      <w:r>
        <w:rPr>
          <w:rFonts w:cs="Arial" w:ascii="Arial" w:hAnsi="Arial"/>
          <w:color w:val="FF0000"/>
        </w:rPr>
      </w:r>
    </w:p>
    <w:p>
      <w:pPr>
        <w:pStyle w:val="Nadpis2"/>
        <w:numPr>
          <w:ilvl w:val="1"/>
          <w:numId w:val="5"/>
        </w:numPr>
        <w:rPr>
          <w:rFonts w:ascii="Arial" w:hAnsi="Arial" w:cs="Arial"/>
        </w:rPr>
      </w:pPr>
      <w:bookmarkStart w:id="19" w:name="_Toc43881921"/>
      <w:r>
        <w:rPr>
          <w:rFonts w:cs="Arial" w:ascii="Arial" w:hAnsi="Arial"/>
        </w:rPr>
        <w:t>Požární vodovod</w:t>
      </w:r>
      <w:bookmarkEnd w:id="19"/>
    </w:p>
    <w:p>
      <w:pPr>
        <w:pStyle w:val="Normal"/>
        <w:tabs>
          <w:tab w:val="clear" w:pos="708"/>
          <w:tab w:val="left" w:pos="2907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bookmarkStart w:id="20" w:name="_Toc487802802"/>
      <w:bookmarkEnd w:id="20"/>
      <w:r>
        <w:rPr>
          <w:rFonts w:cs="Arial" w:ascii="Arial" w:hAnsi="Arial"/>
        </w:rPr>
        <w:t>Požární vodovod není součástí dokumentace této stavby.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adpis2"/>
        <w:numPr>
          <w:ilvl w:val="1"/>
          <w:numId w:val="5"/>
        </w:numPr>
        <w:rPr>
          <w:rFonts w:ascii="Arial" w:hAnsi="Arial" w:cs="Arial"/>
        </w:rPr>
      </w:pPr>
      <w:bookmarkStart w:id="21" w:name="_Toc487802802"/>
      <w:bookmarkStart w:id="22" w:name="_Toc43881922"/>
      <w:bookmarkEnd w:id="21"/>
      <w:r>
        <w:rPr>
          <w:rFonts w:cs="Arial" w:ascii="Arial" w:hAnsi="Arial"/>
        </w:rPr>
        <w:t>Potřeba vody</w:t>
      </w:r>
      <w:bookmarkEnd w:id="22"/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Výpočet potřeby vody je proveden dle směrných čísel roční potřeby vody (Příloha č.12 Vyhlášky č.120/2011 Sb.)</w:t>
      </w:r>
    </w:p>
    <w:p>
      <w:pPr>
        <w:pStyle w:val="Normal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  <w:sz w:val="24"/>
        </w:rPr>
        <w:t>Zázemí obchodní jednotky</w: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sz w:val="24"/>
        </w:rPr>
        <w:t>2</w:t>
      </w:r>
      <w:r>
        <w:rPr>
          <w:rFonts w:cs="Arial" w:ascii="Arial" w:hAnsi="Arial"/>
        </w:rPr>
        <w:t xml:space="preserve"> osob á </w:t>
      </w:r>
      <w:r>
        <w:rPr>
          <w:rFonts w:cs="Arial" w:ascii="Arial" w:hAnsi="Arial"/>
          <w:sz w:val="24"/>
        </w:rPr>
        <w:t>40</w:t>
      </w:r>
      <w:r>
        <w:rPr>
          <w:rFonts w:cs="Arial" w:ascii="Arial" w:hAnsi="Arial"/>
        </w:rPr>
        <w:t xml:space="preserve"> l/osoba/den:</w:t>
        <w:tab/>
        <w:tab/>
        <w:t xml:space="preserve"> </w:t>
      </w:r>
      <w:r>
        <w:rPr>
          <w:rFonts w:cs="Arial" w:ascii="Arial" w:hAnsi="Arial"/>
          <w:b/>
          <w:sz w:val="24"/>
        </w:rPr>
        <w:t>80</w:t>
      </w:r>
      <w:r>
        <w:rPr>
          <w:rFonts w:cs="Arial" w:ascii="Arial" w:hAnsi="Arial"/>
          <w:b/>
        </w:rPr>
        <w:t xml:space="preserve"> l/den</w: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adpis2"/>
        <w:numPr>
          <w:ilvl w:val="1"/>
          <w:numId w:val="5"/>
        </w:numPr>
        <w:rPr>
          <w:rFonts w:ascii="Arial" w:hAnsi="Arial" w:cs="Arial"/>
        </w:rPr>
      </w:pPr>
      <w:bookmarkStart w:id="23" w:name="_Toc43881923"/>
      <w:bookmarkStart w:id="24" w:name="_Toc479671328"/>
      <w:r>
        <w:rPr>
          <w:rFonts w:cs="Arial" w:ascii="Arial" w:hAnsi="Arial"/>
        </w:rPr>
        <w:t>Zkoušky vodovodu</w:t>
      </w:r>
      <w:bookmarkEnd w:id="23"/>
      <w:bookmarkEnd w:id="24"/>
    </w:p>
    <w:p>
      <w:pPr>
        <w:pStyle w:val="Tlotextu"/>
        <w:ind w:firstLine="432"/>
        <w:rPr>
          <w:rFonts w:ascii="Arial" w:hAnsi="Arial" w:cs="Arial"/>
        </w:rPr>
      </w:pPr>
      <w:r>
        <w:rPr>
          <w:rFonts w:cs="Arial" w:ascii="Arial" w:hAnsi="Arial"/>
        </w:rPr>
        <w:t xml:space="preserve">Ke kolaudaci stavby bude doložen doklad o dezinfekci vodovodních rozvodů s uvedením délky dezinfekce a množstvím aktivního chlóru v 1l roztoku. Rozvody budou po dokompletování, vyčištění a funkčním odzkoušení minimálně dvakrát propláchnuty, poté naplněny na 60 minut roztokem obsahujícím minimálně 25 mg volného chlóru v 1 l a znovu důkladně propláchnuty. </w:t>
      </w:r>
    </w:p>
    <w:p>
      <w:pPr>
        <w:pStyle w:val="Tlotextu"/>
        <w:ind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adpis2"/>
        <w:numPr>
          <w:ilvl w:val="1"/>
          <w:numId w:val="5"/>
        </w:numPr>
        <w:rPr>
          <w:rFonts w:ascii="Arial" w:hAnsi="Arial" w:cs="Arial"/>
        </w:rPr>
      </w:pPr>
      <w:bookmarkStart w:id="25" w:name="_Toc43881924"/>
      <w:bookmarkStart w:id="26" w:name="_Toc479671329"/>
      <w:r>
        <w:rPr>
          <w:rFonts w:cs="Arial" w:ascii="Arial" w:hAnsi="Arial"/>
        </w:rPr>
        <w:t>Předpisy a normy</w:t>
      </w:r>
      <w:bookmarkEnd w:id="25"/>
      <w:bookmarkEnd w:id="26"/>
    </w:p>
    <w:p>
      <w:pPr>
        <w:pStyle w:val="Normal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Domovní vodovod bude proveden v souladu s normami ČSN:</w:t>
      </w:r>
    </w:p>
    <w:p>
      <w:pPr>
        <w:pStyle w:val="Normal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 xml:space="preserve">ČSN 73 0802 požární bezpečnost staveb </w:t>
      </w:r>
    </w:p>
    <w:p>
      <w:pPr>
        <w:pStyle w:val="Normal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 xml:space="preserve">ČSN 75 5455 výpočet vnitřních vodovodů </w:t>
      </w:r>
    </w:p>
    <w:p>
      <w:pPr>
        <w:pStyle w:val="Normal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 xml:space="preserve">ČSN 755409 vnitřní vodovody </w:t>
      </w:r>
    </w:p>
    <w:p>
      <w:pPr>
        <w:pStyle w:val="Normal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 xml:space="preserve">ČSN 73 6622 požární vodovody </w:t>
      </w:r>
    </w:p>
    <w:p>
      <w:pPr>
        <w:pStyle w:val="Normal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 xml:space="preserve">ČSN 25 7801 vodoměry, základní ustanovení </w:t>
      </w:r>
    </w:p>
    <w:p>
      <w:pPr>
        <w:pStyle w:val="Normal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ČSN 06 0320 tepelné soustavy v budovách, příprava teplé vody, navrhování a projektování</w:t>
      </w:r>
    </w:p>
    <w:p>
      <w:pPr>
        <w:pStyle w:val="Normal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 xml:space="preserve">ČSN 75 5411 vodovodní přípojky </w:t>
      </w:r>
    </w:p>
    <w:p>
      <w:pPr>
        <w:pStyle w:val="Normal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ČSN EN 806-1 vnitřní vodovod pro rozvod vody určené k lidské spotřebě část 1: Všeobecně</w:t>
      </w:r>
    </w:p>
    <w:p>
      <w:pPr>
        <w:pStyle w:val="Normal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ČSN EN 806-2 vnitřní vodovod pro rozvod vody určené k lidské spotřebě část 2: Navrhování</w:t>
      </w:r>
    </w:p>
    <w:p>
      <w:pPr>
        <w:pStyle w:val="Normal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ČSN 75 5401 navrhování vodovodního potrubí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adpis1"/>
        <w:numPr>
          <w:ilvl w:val="0"/>
          <w:numId w:val="5"/>
        </w:numPr>
        <w:rPr>
          <w:rFonts w:ascii="Arial" w:hAnsi="Arial" w:cs="Arial"/>
        </w:rPr>
      </w:pPr>
      <w:bookmarkStart w:id="27" w:name="_Toc43881925"/>
      <w:r>
        <w:rPr>
          <w:rFonts w:cs="Arial" w:ascii="Arial" w:hAnsi="Arial"/>
        </w:rPr>
        <w:t>Kanalizace</w:t>
      </w:r>
      <w:bookmarkEnd w:id="27"/>
    </w:p>
    <w:p>
      <w:pPr>
        <w:pStyle w:val="Normal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 xml:space="preserve">V řešeném objektu bude řešena splašková kanalizace. Splaškové vody budou odváděny kanalizační </w:t>
      </w:r>
      <w:r>
        <w:rPr>
          <w:rFonts w:cs="Arial" w:ascii="Arial" w:hAnsi="Arial"/>
          <w:szCs w:val="24"/>
        </w:rPr>
        <w:t xml:space="preserve">stávající </w:t>
      </w:r>
      <w:r>
        <w:rPr>
          <w:rFonts w:cs="Arial" w:ascii="Arial" w:hAnsi="Arial"/>
          <w:szCs w:val="24"/>
        </w:rPr>
        <w:t>přípojkou DN5</w:t>
      </w:r>
      <w:r>
        <w:rPr>
          <w:rFonts w:cs="Arial" w:ascii="Arial" w:hAnsi="Arial"/>
          <w:szCs w:val="24"/>
        </w:rPr>
        <w:t>0.</w:t>
      </w:r>
      <w:r>
        <w:rPr>
          <w:rFonts w:cs="Arial" w:ascii="Arial" w:hAnsi="Arial"/>
          <w:szCs w:val="24"/>
        </w:rPr>
        <w:t xml:space="preserve"> </w:t>
      </w:r>
    </w:p>
    <w:p>
      <w:pPr>
        <w:pStyle w:val="Normal"/>
        <w:ind w:firstLine="576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 xml:space="preserve">Dešťové vody </w:t>
      </w:r>
      <w:r>
        <w:rPr>
          <w:rFonts w:cs="Arial" w:ascii="Arial" w:hAnsi="Arial"/>
          <w:sz w:val="24"/>
          <w:szCs w:val="24"/>
        </w:rPr>
        <w:t>nejsou součátí tohoto projektu.</w:t>
      </w:r>
      <w:r>
        <w:rPr>
          <w:rFonts w:cs="Arial" w:ascii="Arial" w:hAnsi="Arial"/>
          <w:szCs w:val="24"/>
        </w:rPr>
        <w:t xml:space="preserve"> Návrh veřejné části dešťové kanalizace není součástí tohoto projektu.</w:t>
      </w:r>
    </w:p>
    <w:p>
      <w:pPr>
        <w:pStyle w:val="Normal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</w:r>
    </w:p>
    <w:p>
      <w:pPr>
        <w:pStyle w:val="Nadpis2"/>
        <w:numPr>
          <w:ilvl w:val="1"/>
          <w:numId w:val="5"/>
        </w:numPr>
        <w:rPr>
          <w:rFonts w:ascii="Arial" w:hAnsi="Arial" w:cs="Arial"/>
        </w:rPr>
      </w:pPr>
      <w:bookmarkStart w:id="28" w:name="_Toc43881926"/>
      <w:r>
        <w:rPr>
          <w:rFonts w:cs="Arial" w:ascii="Arial" w:hAnsi="Arial"/>
        </w:rPr>
        <w:t>Splašková kanalizace</w:t>
      </w:r>
      <w:bookmarkEnd w:id="28"/>
    </w:p>
    <w:p>
      <w:pPr>
        <w:pStyle w:val="Normal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 w:val="24"/>
          <w:szCs w:val="24"/>
        </w:rPr>
        <w:t>Vnitřní</w:t>
      </w:r>
      <w:r>
        <w:rPr>
          <w:rFonts w:cs="Arial" w:ascii="Arial" w:hAnsi="Arial"/>
          <w:szCs w:val="24"/>
        </w:rPr>
        <w:t xml:space="preserve"> kanalizace je vedena optimálně v kolmém směru na obvodové zdivo řešeného objektu. Prostup je opatřen ocelovou chráničkou. </w:t>
      </w:r>
      <w:r>
        <w:rPr>
          <w:rFonts w:cs="Arial" w:ascii="Arial" w:hAnsi="Arial"/>
          <w:sz w:val="24"/>
          <w:szCs w:val="24"/>
        </w:rPr>
        <w:t xml:space="preserve">Stávající prostup bude zkontrolován a </w:t>
      </w:r>
      <w:r>
        <w:rPr>
          <w:rFonts w:cs="Arial" w:ascii="Arial" w:hAnsi="Arial"/>
          <w:szCs w:val="24"/>
        </w:rPr>
        <w:t xml:space="preserve">následně řádně utěsněn. Připojovací potrubí je vedeno </w:t>
      </w:r>
      <w:r>
        <w:rPr>
          <w:rFonts w:cs="Arial" w:ascii="Arial" w:hAnsi="Arial"/>
          <w:sz w:val="24"/>
          <w:szCs w:val="24"/>
        </w:rPr>
        <w:t>podél zdiva, v předstěně nebo za vestavěným nábytkem</w:t>
      </w:r>
      <w:r>
        <w:rPr>
          <w:rFonts w:cs="Arial" w:ascii="Arial" w:hAnsi="Arial"/>
          <w:szCs w:val="24"/>
        </w:rPr>
        <w:t xml:space="preserve">. Potrubí je vedeno ve spádu min. 3 % ve směru od zařizovacího předmětu ke svislému odpadnímu potrubí. </w:t>
      </w:r>
    </w:p>
    <w:p>
      <w:pPr>
        <w:pStyle w:val="Normal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</w:r>
    </w:p>
    <w:p>
      <w:pPr>
        <w:pStyle w:val="Nadpis3"/>
        <w:numPr>
          <w:ilvl w:val="2"/>
          <w:numId w:val="7"/>
        </w:numPr>
        <w:rPr>
          <w:rFonts w:ascii="Arial" w:hAnsi="Arial" w:cs="Arial"/>
        </w:rPr>
      </w:pPr>
      <w:bookmarkStart w:id="29" w:name="_Toc43881927"/>
      <w:r>
        <w:rPr>
          <w:rFonts w:cs="Arial" w:ascii="Arial" w:hAnsi="Arial"/>
          <w:b/>
          <w:u w:val="single"/>
        </w:rPr>
        <w:t>Bilance splaškových vod</w:t>
      </w:r>
      <w:bookmarkStart w:id="30" w:name="_Hlk506271082"/>
      <w:bookmarkEnd w:id="29"/>
      <w:bookmarkEnd w:id="30"/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Množství splaškových vod bude stejné jako množství přivedené pitné vody.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adpis2"/>
        <w:numPr>
          <w:ilvl w:val="1"/>
          <w:numId w:val="5"/>
        </w:numPr>
        <w:rPr>
          <w:rFonts w:ascii="Arial" w:hAnsi="Arial" w:cs="Arial"/>
        </w:rPr>
      </w:pPr>
      <w:bookmarkStart w:id="31" w:name="_Toc43881928"/>
      <w:r>
        <w:rPr>
          <w:rFonts w:cs="Arial" w:ascii="Arial" w:hAnsi="Arial"/>
        </w:rPr>
        <w:t>Materiál kanalizace:</w:t>
      </w:r>
      <w:bookmarkEnd w:id="31"/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 xml:space="preserve">Připojovací potrubí splaškové kanalizace bude provedeno z potrubí PP-HT, potrubí bude vedeno ve spádu 3%. Odpadní potrubí </w:t>
      </w:r>
      <w:r>
        <w:rPr>
          <w:rFonts w:cs="Arial" w:ascii="Arial" w:hAnsi="Arial"/>
          <w:sz w:val="24"/>
        </w:rPr>
        <w:t>je stávající.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Tlotextu"/>
        <w:rPr>
          <w:rFonts w:ascii="Arial" w:hAnsi="Arial" w:cs="Arial"/>
          <w:b/>
          <w:b/>
          <w:szCs w:val="24"/>
        </w:rPr>
      </w:pPr>
      <w:r>
        <w:rPr>
          <w:rFonts w:cs="Arial" w:ascii="Arial" w:hAnsi="Arial"/>
          <w:b/>
          <w:szCs w:val="24"/>
        </w:rPr>
        <w:t>Potrubí</w:t>
        <w:tab/>
        <w:tab/>
        <w:tab/>
        <w:t>Materiál</w:t>
        <w:tab/>
        <w:tab/>
        <w:tab/>
        <w:tab/>
        <w:t>min. spád ve směru toku</w:t>
      </w:r>
    </w:p>
    <w:p>
      <w:pPr>
        <w:pStyle w:val="Tlotextu"/>
        <w:rPr>
          <w:rFonts w:ascii="Arial" w:hAnsi="Arial" w:cs="Arial"/>
          <w:b/>
          <w:b/>
          <w:szCs w:val="24"/>
        </w:rPr>
      </w:pPr>
      <w:r>
        <w:rPr>
          <w:rFonts w:cs="Arial" w:ascii="Arial" w:hAnsi="Arial"/>
          <w:szCs w:val="24"/>
        </w:rPr>
        <w:t>Připojovací potrubí</w:t>
        <w:tab/>
        <w:tab/>
        <w:t>PP-HT</w:t>
        <w:tab/>
        <w:tab/>
        <w:tab/>
        <w:tab/>
        <w:tab/>
        <w:tab/>
        <w:t>3%</w:t>
      </w:r>
    </w:p>
    <w:p>
      <w:pPr>
        <w:pStyle w:val="Tlotextu"/>
        <w:rPr>
          <w:rFonts w:ascii="Arial" w:hAnsi="Arial" w:cs="Arial"/>
          <w:szCs w:val="24"/>
        </w:rPr>
      </w:pPr>
      <w:r>
        <w:rPr/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adpis2"/>
        <w:numPr>
          <w:ilvl w:val="1"/>
          <w:numId w:val="8"/>
        </w:numPr>
        <w:rPr>
          <w:rFonts w:ascii="Arial" w:hAnsi="Arial" w:cs="Arial"/>
        </w:rPr>
      </w:pPr>
      <w:bookmarkStart w:id="32" w:name="_Toc43881929"/>
      <w:r>
        <w:rPr>
          <w:rFonts w:cs="Arial" w:ascii="Arial" w:hAnsi="Arial"/>
        </w:rPr>
        <w:t>Předpisy a normy</w:t>
      </w:r>
      <w:bookmarkEnd w:id="32"/>
    </w:p>
    <w:p>
      <w:pPr>
        <w:pStyle w:val="Normal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 xml:space="preserve">Domovní kanalizace bude provedena v souladu s normami ČSN  </w:t>
      </w:r>
    </w:p>
    <w:p>
      <w:pPr>
        <w:pStyle w:val="Normal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 xml:space="preserve">ČSN EN 12056-1 Vnitřní kanalizace - gravitační systémy – část 1: všeobecné a funkční požadavky </w:t>
      </w:r>
    </w:p>
    <w:p>
      <w:pPr>
        <w:pStyle w:val="Normal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 xml:space="preserve">ČSN EN 12056-2 Vnitřní kanalizace - gravitační systémy – část 2: odvádění splaškových odpadních vod – navrhování a výpočet </w:t>
      </w:r>
    </w:p>
    <w:p>
      <w:pPr>
        <w:pStyle w:val="Normal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 xml:space="preserve">ČSN EN 12056-3 Vnitřní kanalizace - gravitační systémy – část 3: odvádění dešťových vod ze střech – navrhování a výpočet </w:t>
      </w:r>
    </w:p>
    <w:p>
      <w:pPr>
        <w:pStyle w:val="Normal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 xml:space="preserve">ČSN EN 12056-4 Vnitřní kanalizace - gravitační systémy – část 4: čerpací stanice odpadních vod – navrhování a výpočet </w:t>
      </w:r>
    </w:p>
    <w:p>
      <w:pPr>
        <w:pStyle w:val="Normal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 xml:space="preserve">ČSN EN 12056-5 Vnitřní kanalizace – gravitační systémy část 5: instalace a zkoušení, pokyny pro provoz, údržbu a používání </w:t>
      </w:r>
    </w:p>
    <w:p>
      <w:pPr>
        <w:pStyle w:val="Normal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 xml:space="preserve">ČSN 75 6101 Stokové sítě a kanalizační přípojky </w:t>
      </w:r>
    </w:p>
    <w:p>
      <w:pPr>
        <w:pStyle w:val="Nadpis1"/>
        <w:numPr>
          <w:ilvl w:val="0"/>
          <w:numId w:val="5"/>
        </w:numPr>
        <w:jc w:val="both"/>
        <w:rPr>
          <w:rFonts w:ascii="Arial" w:hAnsi="Arial" w:cs="Arial"/>
          <w:szCs w:val="28"/>
        </w:rPr>
      </w:pPr>
      <w:bookmarkStart w:id="33" w:name="_Toc43881930"/>
      <w:bookmarkStart w:id="34" w:name="_Toc479671334"/>
      <w:r>
        <w:rPr>
          <w:rFonts w:cs="Arial" w:ascii="Arial" w:hAnsi="Arial"/>
          <w:szCs w:val="28"/>
        </w:rPr>
        <w:t>Bezpečnost a ochrana zdraví při práci (BOZP)</w:t>
      </w:r>
      <w:bookmarkEnd w:id="33"/>
      <w:bookmarkEnd w:id="34"/>
    </w:p>
    <w:p>
      <w:pPr>
        <w:pStyle w:val="Normal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Při výstavbě, montáži a provozu zařízení musí být respektovány platné právní předpisy, vyhlášky a normy ČSN k zajištění BOZP , které se týkají projektovaného zařízení.</w:t>
      </w:r>
    </w:p>
    <w:p>
      <w:pPr>
        <w:pStyle w:val="Normal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Zákon č. 262/2006 Zákoník práce, novela č. 585/2006 Sb. - ve znění pozdějších předpisů</w:t>
      </w:r>
    </w:p>
    <w:p>
      <w:pPr>
        <w:pStyle w:val="Normal"/>
        <w:spacing w:lineRule="auto" w:line="276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 xml:space="preserve">Nařízení vlády č. 361/2007 Sb. kterým se stanoví podmínky ochrany zdraví při práci </w:t>
        <w:br/>
        <w:t>ve znění pozdějších předpisů</w:t>
      </w:r>
    </w:p>
    <w:p>
      <w:pPr>
        <w:pStyle w:val="Normal"/>
        <w:spacing w:lineRule="auto" w:line="276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Nařízení vlády 201/2010 Sb., o způsobu evidence úrazů, hlášení a zasílání záznamu o úrazu</w:t>
      </w:r>
    </w:p>
    <w:p>
      <w:pPr>
        <w:pStyle w:val="Normal"/>
        <w:spacing w:lineRule="auto" w:line="276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Nařízení vlády č. 406/2004 Sb., o bližších požadavcích na zajištění BOZP v prostředí s nebezpečím výbuchu</w:t>
      </w:r>
    </w:p>
    <w:p>
      <w:pPr>
        <w:pStyle w:val="Normal"/>
        <w:spacing w:lineRule="auto" w:line="276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Nařízení vlády č. 362/2005 Sb., o bližších požadavcích na bezpečnost a ochranu zdraví při práci na pracovištích s nebezpečím pádu z výšky nebo do hloubky</w:t>
      </w:r>
    </w:p>
    <w:p>
      <w:pPr>
        <w:pStyle w:val="Normal"/>
        <w:spacing w:lineRule="auto" w:line="276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Nařízení vlády č. 591/2006 Sb., o bližších minimálních požadavcích na bezpečnost a ochranu zdraví při práci na staveništi</w:t>
      </w:r>
    </w:p>
    <w:p>
      <w:pPr>
        <w:pStyle w:val="Normal"/>
        <w:spacing w:lineRule="auto" w:line="276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Zákon č. 372/2011 Sb., o zdravotnických službách</w:t>
      </w:r>
    </w:p>
    <w:p>
      <w:pPr>
        <w:pStyle w:val="Normal"/>
        <w:spacing w:lineRule="auto" w:line="276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Nařízení vlády č. 272/2011 Sb., o ochraně zdraví před nepříznivými účinky hluku a vibrací</w:t>
      </w:r>
    </w:p>
    <w:p>
      <w:pPr>
        <w:pStyle w:val="Normal"/>
        <w:spacing w:lineRule="auto" w:line="276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Zákon č. 22/1997 Sb., o technických požadavcích na výrobky a o změně a doplnění některých předpisů – ve znění pozdějších předpisů</w:t>
      </w:r>
    </w:p>
    <w:p>
      <w:pPr>
        <w:pStyle w:val="Normal"/>
        <w:spacing w:lineRule="auto" w:line="276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Zákon 183/2006 Sb., o územním plánování a stavebním řádu ve znění pozdějších předpisů</w:t>
      </w:r>
    </w:p>
    <w:p>
      <w:pPr>
        <w:pStyle w:val="Normal"/>
        <w:spacing w:lineRule="auto" w:line="276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Vyhláška č. 268/2009 o technických požadavcích na stavby, ve znění pozdějších předpisů</w:t>
      </w:r>
    </w:p>
    <w:p>
      <w:pPr>
        <w:pStyle w:val="Normal"/>
        <w:spacing w:lineRule="auto" w:line="276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Zákon č. 309/2006 Sb.</w:t>
      </w:r>
    </w:p>
    <w:p>
      <w:pPr>
        <w:pStyle w:val="Normal"/>
        <w:spacing w:lineRule="auto" w:line="276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ČSN EN 1775Zásobování plynem. Plynovody v budovách.</w:t>
      </w:r>
    </w:p>
    <w:p>
      <w:pPr>
        <w:pStyle w:val="Normal"/>
        <w:spacing w:lineRule="auto" w:line="276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ČSN 736005 Prostorové uspořádání sítí technického vybavení</w:t>
      </w:r>
    </w:p>
    <w:p>
      <w:pPr>
        <w:pStyle w:val="Normal"/>
        <w:spacing w:lineRule="auto" w:line="276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ČSN 060310 Tepelné soustavy v budovách. Projektování a montáž.</w:t>
      </w:r>
    </w:p>
    <w:p>
      <w:pPr>
        <w:pStyle w:val="Normal"/>
        <w:spacing w:lineRule="auto" w:line="276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ČSN 060830 Tepelné soustavy v budovách. Zabezpečovací zařízení.</w:t>
      </w:r>
    </w:p>
    <w:p>
      <w:pPr>
        <w:pStyle w:val="Normal"/>
        <w:spacing w:lineRule="auto" w:line="276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Předpisy k zajištění BOZP dodavatele</w:t>
      </w:r>
    </w:p>
    <w:p>
      <w:pPr>
        <w:pStyle w:val="Normal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Předpisy k zajištění BOP provozovatele</w:t>
      </w:r>
    </w:p>
    <w:p>
      <w:pPr>
        <w:pStyle w:val="Normal"/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 xml:space="preserve">Výčet předpisů BOZP pro projektované zařízení není taxativní – jedná se o hlavní předpisy BOZP dotčeného oboru činnosti. Jejich seznam doplní o další související předpisy, vyhlášky a nařízení BOZP pro konkrétní činnosti dodavatel a provozovatel zařízení. </w:t>
      </w:r>
    </w:p>
    <w:p>
      <w:pPr>
        <w:pStyle w:val="Normal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>Bezpečnost při provozu: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Pracovníci musí být vybaveni dle charakteru pracoviště předepsanými pracovními a ochrannými prostředky.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Provozovat zařízení smějí pouze osoby k tomu určené a vyškolené. Provozovatel zařízení vypracuje místní bezpečnostní předpisy pro užívání zařízení.</w:t>
      </w:r>
    </w:p>
    <w:p>
      <w:pPr>
        <w:pStyle w:val="Nadpis1"/>
        <w:numPr>
          <w:ilvl w:val="0"/>
          <w:numId w:val="5"/>
        </w:numPr>
        <w:jc w:val="both"/>
        <w:rPr>
          <w:rFonts w:ascii="Arial" w:hAnsi="Arial" w:cs="Arial"/>
          <w:szCs w:val="28"/>
        </w:rPr>
      </w:pPr>
      <w:bookmarkStart w:id="35" w:name="_Toc43881931"/>
      <w:bookmarkStart w:id="36" w:name="_Toc479671335"/>
      <w:r>
        <w:rPr>
          <w:rFonts w:cs="Arial" w:ascii="Arial" w:hAnsi="Arial"/>
          <w:szCs w:val="28"/>
        </w:rPr>
        <w:t>Závěr</w:t>
      </w:r>
      <w:bookmarkEnd w:id="35"/>
      <w:bookmarkEnd w:id="36"/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Jakékoliv změny proti předloženému projektu budou předem konzultovány s projektantem. Detaily budou řešeny v rámci autorského dozoru v průběhu stavby nebo před započetím prací. Proveditelnost navrženého řešení bude prověřena realizační firmou před započetím prací a objednáním materiálu</w:t>
      </w:r>
    </w:p>
    <w:p>
      <w:pPr>
        <w:pStyle w:val="Tlotextu"/>
        <w:rPr>
          <w:rFonts w:ascii="Arial" w:hAnsi="Arial" w:cs="Arial"/>
          <w:szCs w:val="24"/>
        </w:rPr>
      </w:pPr>
      <w:r>
        <w:rPr>
          <w:rFonts w:cs="Arial" w:ascii="Arial" w:hAnsi="Arial"/>
        </w:rPr>
        <w:t xml:space="preserve">Tato dokumentace byla zpracována pro potřeby </w:t>
      </w:r>
      <w:r>
        <w:rPr>
          <w:rFonts w:cs="Arial" w:ascii="Arial" w:hAnsi="Arial"/>
        </w:rPr>
        <w:t xml:space="preserve">DOS/DPS. </w:t>
      </w:r>
      <w:r>
        <w:rPr>
          <w:rFonts w:cs="Arial" w:ascii="Arial" w:hAnsi="Arial"/>
        </w:rPr>
        <w:t>Dokumentace nenahrazuje dokumentaci skutečného provedení.</w:t>
      </w:r>
    </w:p>
    <w:p>
      <w:pPr>
        <w:pStyle w:val="Tlotextu"/>
        <w:rPr>
          <w:rFonts w:ascii="Arial" w:hAnsi="Arial" w:cs="Arial"/>
          <w:color w:val="FF0000"/>
          <w:szCs w:val="24"/>
        </w:rPr>
      </w:pPr>
      <w:r>
        <w:rPr/>
      </w:r>
    </w:p>
    <w:sectPr>
      <w:headerReference w:type="default" r:id="rId2"/>
      <w:headerReference w:type="first" r:id="rId3"/>
      <w:footerReference w:type="default" r:id="rId4"/>
      <w:type w:val="nextPage"/>
      <w:pgSz w:w="11906" w:h="16838"/>
      <w:pgMar w:left="1417" w:right="1417" w:header="708" w:top="1134" w:footer="708" w:bottom="993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Verdana">
    <w:charset w:val="ee"/>
    <w:family w:val="roman"/>
    <w:pitch w:val="variable"/>
  </w:font>
  <w:font w:name="Arial Narrow">
    <w:charset w:val="ee"/>
    <w:family w:val="roman"/>
    <w:pitch w:val="variable"/>
  </w:font>
  <w:font w:name="Cambria">
    <w:charset w:val="ee"/>
    <w:family w:val="roman"/>
    <w:pitch w:val="variable"/>
  </w:font>
  <w:font w:name="PalmSprings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rFonts w:ascii="Arial" w:hAnsi="Arial" w:cs="Arial"/>
        <w:sz w:val="20"/>
      </w:rPr>
    </w:pPr>
    <w:r>
      <w:rPr>
        <w:rFonts w:cs="Arial" w:ascii="Arial" w:hAnsi="Arial"/>
        <w:sz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Arial" w:hAnsi="Arial" w:cs="Arial"/>
        <w:sz w:val="20"/>
      </w:rPr>
    </w:pPr>
    <w:r>
      <w:rPr>
        <w:rFonts w:cs="Arial" w:ascii="Arial" w:hAnsi="Arial"/>
        <w:sz w:val="2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8427" w:type="dxa"/>
      <w:jc w:val="left"/>
      <w:tblInd w:w="0" w:type="dxa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9639"/>
      <w:gridCol w:w="4002"/>
      <w:gridCol w:w="4786"/>
    </w:tblGrid>
    <w:tr>
      <w:trPr>
        <w:trHeight w:val="293" w:hRule="atLeast"/>
        <w:cantSplit w:val="true"/>
      </w:trPr>
      <w:tc>
        <w:tcPr>
          <w:tcW w:w="9639" w:type="dxa"/>
          <w:tcBorders/>
          <w:vAlign w:val="center"/>
        </w:tcPr>
        <w:p>
          <w:pPr>
            <w:pStyle w:val="Zhlav"/>
            <w:rPr/>
          </w:pPr>
          <w:r>
            <w:rPr/>
          </w:r>
        </w:p>
      </w:tc>
      <w:tc>
        <w:tcPr>
          <w:tcW w:w="4002" w:type="dxa"/>
          <w:tcBorders/>
          <w:vAlign w:val="center"/>
        </w:tcPr>
        <w:p>
          <w:pPr>
            <w:pStyle w:val="Zhlav"/>
            <w:rPr/>
          </w:pPr>
          <w:r>
            <w:rPr/>
          </w:r>
        </w:p>
      </w:tc>
      <w:tc>
        <w:tcPr>
          <w:tcW w:w="4786" w:type="dxa"/>
          <w:tcBorders/>
        </w:tcPr>
        <w:p>
          <w:pPr>
            <w:pStyle w:val="Zhlav"/>
            <w:jc w:val="right"/>
            <w:rPr/>
          </w:pPr>
          <w:r>
            <w:rPr/>
          </w:r>
        </w:p>
      </w:tc>
    </w:tr>
  </w:tbl>
  <w:p>
    <w:pPr>
      <w:pStyle w:val="Zhlav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5"/>
      <w:pStyle w:val="Nadpis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4"/>
      <w:pStyle w:val="Nadpis2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pStyle w:val="Nadpis3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pStyle w:val="Nadpis4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pStyle w:val="Nadpis5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pStyle w:val="Nadpis6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pStyle w:val="Nadpis7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pStyle w:val="Nadpis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pStyle w:val="Nadpis9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4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4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5"/>
    <w:lvlOverride w:ilvl="0">
      <w:lvl w:ilvl="0">
        <w:start w:val="5"/>
        <w:numFmt w:val="decimal"/>
        <w:lvlText w:val="%1"/>
        <w:lvlJc w:val="left"/>
        <w:pPr>
          <w:tabs>
            <w:tab w:val="num" w:pos="432"/>
          </w:tabs>
          <w:ind w:left="432" w:hanging="432"/>
        </w:pPr>
      </w:lvl>
    </w:lvlOverride>
    <w:lvlOverride w:ilvl="1">
      <w:lvl w:ilvl="1">
        <w:start w:val="4"/>
        <w:numFmt w:val="decimal"/>
        <w:lvlText w:val="%1.%2"/>
        <w:lvlJc w:val="left"/>
        <w:pPr>
          <w:tabs>
            <w:tab w:val="num" w:pos="576"/>
          </w:tabs>
          <w:ind w:left="576" w:hanging="576"/>
        </w:pPr>
      </w:lvl>
    </w:lvlOverride>
  </w:num>
  <w:num w:numId="8">
    <w:abstractNumId w:val="5"/>
    <w:lvlOverride w:ilvl="0">
      <w:lvl w:ilvl="0">
        <w:start w:val="5"/>
        <w:numFmt w:val="decimal"/>
        <w:lvlText w:val="%1"/>
        <w:lvlJc w:val="left"/>
        <w:pPr>
          <w:tabs>
            <w:tab w:val="num" w:pos="432"/>
          </w:tabs>
          <w:ind w:left="432" w:hanging="432"/>
        </w:pPr>
      </w:lvl>
    </w:lvlOverride>
    <w:lvlOverride w:ilvl="1">
      <w:lvl w:ilvl="1">
        <w:start w:val="4"/>
        <w:numFmt w:val="decimal"/>
        <w:lvlText w:val="%1.%2"/>
        <w:lvlJc w:val="left"/>
        <w:pPr>
          <w:tabs>
            <w:tab w:val="num" w:pos="576"/>
          </w:tabs>
          <w:ind w:left="576" w:hanging="576"/>
        </w:pPr>
      </w:lvl>
    </w:lvlOverride>
  </w:num>
</w:numbering>
</file>

<file path=word/settings.xml><?xml version="1.0" encoding="utf-8"?>
<w:settings xmlns:w="http://schemas.openxmlformats.org/wordprocessingml/2006/main">
  <w:zoom w:percent="95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83dbb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fa770f"/>
    <w:pPr>
      <w:keepNext w:val="true"/>
      <w:numPr>
        <w:ilvl w:val="0"/>
        <w:numId w:val="1"/>
      </w:numPr>
      <w:spacing w:before="240" w:after="60"/>
      <w:outlineLvl w:val="0"/>
    </w:pPr>
    <w:rPr>
      <w:b/>
      <w:kern w:val="2"/>
      <w:sz w:val="28"/>
      <w:u w:val="single"/>
    </w:rPr>
  </w:style>
  <w:style w:type="paragraph" w:styleId="Nadpis2">
    <w:name w:val="Heading 2"/>
    <w:basedOn w:val="Normal"/>
    <w:next w:val="Normal"/>
    <w:link w:val="Nadpis2Char"/>
    <w:qFormat/>
    <w:rsid w:val="00da3abd"/>
    <w:pPr>
      <w:keepNext w:val="true"/>
      <w:numPr>
        <w:ilvl w:val="1"/>
        <w:numId w:val="1"/>
      </w:numPr>
      <w:spacing w:before="240" w:after="60"/>
      <w:outlineLvl w:val="1"/>
    </w:pPr>
    <w:rPr>
      <w:b/>
      <w:u w:val="single"/>
    </w:rPr>
  </w:style>
  <w:style w:type="paragraph" w:styleId="Nadpis3">
    <w:name w:val="Heading 3"/>
    <w:basedOn w:val="Normal"/>
    <w:next w:val="Normal"/>
    <w:qFormat/>
    <w:rsid w:val="00da3abd"/>
    <w:pPr>
      <w:keepNext w:val="true"/>
      <w:numPr>
        <w:ilvl w:val="2"/>
        <w:numId w:val="1"/>
      </w:numPr>
      <w:spacing w:before="240" w:after="60"/>
      <w:outlineLvl w:val="2"/>
    </w:pPr>
    <w:rPr/>
  </w:style>
  <w:style w:type="paragraph" w:styleId="Nadpis4">
    <w:name w:val="Heading 4"/>
    <w:basedOn w:val="Normal"/>
    <w:next w:val="Normal"/>
    <w:link w:val="Nadpis4Char"/>
    <w:qFormat/>
    <w:rsid w:val="00d12bd1"/>
    <w:pPr>
      <w:keepNext w:val="true"/>
      <w:numPr>
        <w:ilvl w:val="3"/>
        <w:numId w:val="1"/>
      </w:numPr>
      <w:spacing w:before="240" w:after="60"/>
      <w:outlineLvl w:val="3"/>
    </w:pPr>
    <w:rPr>
      <w:rFonts w:ascii="Arial" w:hAnsi="Arial"/>
      <w:sz w:val="20"/>
    </w:rPr>
  </w:style>
  <w:style w:type="paragraph" w:styleId="Nadpis5">
    <w:name w:val="Heading 5"/>
    <w:basedOn w:val="Normal"/>
    <w:next w:val="Normal"/>
    <w:qFormat/>
    <w:rsid w:val="00d12bd1"/>
    <w:pPr>
      <w:numPr>
        <w:ilvl w:val="4"/>
        <w:numId w:val="1"/>
      </w:numPr>
      <w:spacing w:before="240" w:after="60"/>
      <w:outlineLvl w:val="4"/>
    </w:pPr>
    <w:rPr>
      <w:sz w:val="20"/>
    </w:rPr>
  </w:style>
  <w:style w:type="paragraph" w:styleId="Nadpis6">
    <w:name w:val="Heading 6"/>
    <w:basedOn w:val="Normal"/>
    <w:next w:val="Normal"/>
    <w:qFormat/>
    <w:rsid w:val="00b83db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al"/>
    <w:next w:val="Normal"/>
    <w:qFormat/>
    <w:rsid w:val="00b83db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al"/>
    <w:next w:val="Normal"/>
    <w:qFormat/>
    <w:rsid w:val="00b83db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al"/>
    <w:next w:val="Normal"/>
    <w:qFormat/>
    <w:rsid w:val="00b83db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83dbb"/>
    <w:rPr/>
  </w:style>
  <w:style w:type="character" w:styleId="Internetovodkaz">
    <w:name w:val="Internetový odkaz"/>
    <w:uiPriority w:val="99"/>
    <w:rsid w:val="00b83dbb"/>
    <w:rPr>
      <w:color w:val="0000FF"/>
      <w:u w:val="single"/>
    </w:rPr>
  </w:style>
  <w:style w:type="character" w:styleId="Zkladntext2Char" w:customStyle="1">
    <w:name w:val="Základní text 2 Char"/>
    <w:link w:val="Zkladntext2"/>
    <w:qFormat/>
    <w:rsid w:val="00971d55"/>
    <w:rPr>
      <w:sz w:val="24"/>
      <w:lang w:val="cs-CZ" w:eastAsia="cs-CZ" w:bidi="ar-SA"/>
    </w:rPr>
  </w:style>
  <w:style w:type="character" w:styleId="ZkladntextChar" w:customStyle="1">
    <w:name w:val="Základní text Char"/>
    <w:link w:val="Zkladntext"/>
    <w:qFormat/>
    <w:rsid w:val="00394f61"/>
    <w:rPr>
      <w:sz w:val="24"/>
    </w:rPr>
  </w:style>
  <w:style w:type="character" w:styleId="ZpatChar" w:customStyle="1">
    <w:name w:val="Zápatí Char"/>
    <w:link w:val="Zpat"/>
    <w:uiPriority w:val="99"/>
    <w:qFormat/>
    <w:rsid w:val="0054076a"/>
    <w:rPr>
      <w:sz w:val="24"/>
    </w:rPr>
  </w:style>
  <w:style w:type="character" w:styleId="TextbublinyChar" w:customStyle="1">
    <w:name w:val="Text bubliny Char"/>
    <w:link w:val="Textbubliny"/>
    <w:qFormat/>
    <w:rsid w:val="0054076a"/>
    <w:rPr>
      <w:rFonts w:ascii="Tahoma" w:hAnsi="Tahoma" w:cs="Tahoma"/>
      <w:sz w:val="16"/>
      <w:szCs w:val="16"/>
    </w:rPr>
  </w:style>
  <w:style w:type="character" w:styleId="ZhlavChar" w:customStyle="1">
    <w:name w:val="Záhlaví Char"/>
    <w:link w:val="Zhlav"/>
    <w:qFormat/>
    <w:rsid w:val="0054076a"/>
    <w:rPr>
      <w:sz w:val="24"/>
    </w:rPr>
  </w:style>
  <w:style w:type="character" w:styleId="WWAbsatzStandardschriftart1" w:customStyle="1">
    <w:name w:val="WW-Absatz-Standardschriftart1"/>
    <w:qFormat/>
    <w:rsid w:val="00ca52ef"/>
    <w:rPr/>
  </w:style>
  <w:style w:type="character" w:styleId="Nadpis2Char" w:customStyle="1">
    <w:name w:val="Nadpis 2 Char"/>
    <w:link w:val="Nadpis2"/>
    <w:qFormat/>
    <w:rsid w:val="00da3abd"/>
    <w:rPr>
      <w:b/>
      <w:sz w:val="24"/>
      <w:u w:val="single"/>
    </w:rPr>
  </w:style>
  <w:style w:type="character" w:styleId="Nadpis4Char" w:customStyle="1">
    <w:name w:val="Nadpis 4 Char"/>
    <w:link w:val="Nadpis4"/>
    <w:qFormat/>
    <w:rsid w:val="0038463e"/>
    <w:rPr>
      <w:rFonts w:ascii="Arial" w:hAnsi="Arial"/>
    </w:rPr>
  </w:style>
  <w:style w:type="character" w:styleId="ProsttextChar" w:customStyle="1">
    <w:name w:val="Prostý text Char"/>
    <w:link w:val="Prosttext"/>
    <w:qFormat/>
    <w:rsid w:val="00414114"/>
    <w:rPr>
      <w:rFonts w:ascii="Courier New" w:hAnsi="Courier New"/>
      <w:szCs w:val="22"/>
    </w:rPr>
  </w:style>
  <w:style w:type="character" w:styleId="OdraenChar" w:customStyle="1">
    <w:name w:val="Odražení Char"/>
    <w:link w:val="Odraen"/>
    <w:qFormat/>
    <w:rsid w:val="00414114"/>
    <w:rPr>
      <w:rFonts w:ascii="Calibri" w:hAnsi="Calibri"/>
      <w:sz w:val="24"/>
    </w:rPr>
  </w:style>
  <w:style w:type="character" w:styleId="StylZkladntext10bChar" w:customStyle="1">
    <w:name w:val="Styl Základní text + 10 b. Char"/>
    <w:link w:val="StylZkladntext10b"/>
    <w:qFormat/>
    <w:rsid w:val="00414114"/>
    <w:rPr/>
  </w:style>
  <w:style w:type="character" w:styleId="Annotationreference">
    <w:name w:val="annotation reference"/>
    <w:uiPriority w:val="99"/>
    <w:semiHidden/>
    <w:unhideWhenUsed/>
    <w:qFormat/>
    <w:rsid w:val="003a12e2"/>
    <w:rPr>
      <w:sz w:val="16"/>
      <w:szCs w:val="16"/>
    </w:rPr>
  </w:style>
  <w:style w:type="character" w:styleId="Odkaznarejstk">
    <w:name w:val="Odkaz na rejstřík"/>
    <w:qFormat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link w:val="ZkladntextChar"/>
    <w:rsid w:val="00b83dbb"/>
    <w:pPr>
      <w:spacing w:before="120" w:after="0"/>
      <w:jc w:val="both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link w:val="ZpatChar"/>
    <w:rsid w:val="00b83db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hlav">
    <w:name w:val="Header"/>
    <w:basedOn w:val="Normal"/>
    <w:link w:val="ZhlavChar"/>
    <w:rsid w:val="00b83db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2">
    <w:name w:val="Body Text 2"/>
    <w:basedOn w:val="Normal"/>
    <w:link w:val="Zkladntext2Char"/>
    <w:qFormat/>
    <w:rsid w:val="00b83dbb"/>
    <w:pPr>
      <w:spacing w:before="120" w:after="0"/>
    </w:pPr>
    <w:rPr/>
  </w:style>
  <w:style w:type="paragraph" w:styleId="Odsazentlatextu">
    <w:name w:val="Body Text Indent"/>
    <w:basedOn w:val="Normal"/>
    <w:rsid w:val="00b83dbb"/>
    <w:pPr>
      <w:ind w:firstLine="432"/>
      <w:jc w:val="both"/>
    </w:pPr>
    <w:rPr/>
  </w:style>
  <w:style w:type="paragraph" w:styleId="BodyText3">
    <w:name w:val="Body Text 3"/>
    <w:basedOn w:val="Normal"/>
    <w:qFormat/>
    <w:rsid w:val="00b83dbb"/>
    <w:pPr>
      <w:spacing w:before="120" w:after="0"/>
    </w:pPr>
    <w:rPr>
      <w:b/>
    </w:rPr>
  </w:style>
  <w:style w:type="paragraph" w:styleId="BodyTextIndent2">
    <w:name w:val="Body Text Indent 2"/>
    <w:basedOn w:val="Normal"/>
    <w:qFormat/>
    <w:rsid w:val="00b83dbb"/>
    <w:pPr>
      <w:spacing w:before="120" w:after="0"/>
      <w:ind w:left="3540" w:hanging="0"/>
    </w:pPr>
    <w:rPr>
      <w:b/>
    </w:rPr>
  </w:style>
  <w:style w:type="paragraph" w:styleId="BodyTextIndent3">
    <w:name w:val="Body Text Indent 3"/>
    <w:basedOn w:val="Normal"/>
    <w:qFormat/>
    <w:rsid w:val="00b83dbb"/>
    <w:pPr>
      <w:ind w:firstLine="708"/>
      <w:jc w:val="both"/>
    </w:pPr>
    <w:rPr>
      <w:b/>
      <w:bCs/>
    </w:rPr>
  </w:style>
  <w:style w:type="paragraph" w:styleId="NormalWeb">
    <w:name w:val="Normal (Web)"/>
    <w:basedOn w:val="Normal"/>
    <w:qFormat/>
    <w:rsid w:val="00974b4a"/>
    <w:pPr>
      <w:spacing w:lineRule="atLeast" w:line="240" w:beforeAutospacing="1" w:afterAutospacing="1"/>
      <w:jc w:val="both"/>
    </w:pPr>
    <w:rPr>
      <w:rFonts w:ascii="Verdana" w:hAnsi="Verdana"/>
      <w:color w:val="000000"/>
      <w:sz w:val="17"/>
      <w:szCs w:val="17"/>
    </w:rPr>
  </w:style>
  <w:style w:type="paragraph" w:styleId="StylZkladntext10b" w:customStyle="1">
    <w:name w:val="Styl Základní text + 10 b."/>
    <w:basedOn w:val="Tlotextu"/>
    <w:link w:val="StylZkladntext10bChar"/>
    <w:qFormat/>
    <w:rsid w:val="00de13da"/>
    <w:pPr>
      <w:spacing w:before="0" w:after="0"/>
    </w:pPr>
    <w:rPr>
      <w:sz w:val="20"/>
    </w:rPr>
  </w:style>
  <w:style w:type="paragraph" w:styleId="Styl3" w:customStyle="1">
    <w:name w:val="Styl3"/>
    <w:basedOn w:val="Normal"/>
    <w:next w:val="Tlotextu"/>
    <w:qFormat/>
    <w:rsid w:val="00412668"/>
    <w:pPr>
      <w:overflowPunct w:val="true"/>
      <w:spacing w:before="0" w:after="60"/>
      <w:jc w:val="both"/>
    </w:pPr>
    <w:rPr>
      <w:rFonts w:ascii="Arial" w:hAnsi="Arial"/>
    </w:rPr>
  </w:style>
  <w:style w:type="paragraph" w:styleId="Nadpis1tz" w:customStyle="1">
    <w:name w:val="nadpis_1tz"/>
    <w:next w:val="Nadpis2tz"/>
    <w:autoRedefine/>
    <w:qFormat/>
    <w:rsid w:val="00412668"/>
    <w:pPr>
      <w:keepNext w:val="true"/>
      <w:widowControl w:val="false"/>
      <w:suppressAutoHyphens w:val="true"/>
      <w:bidi w:val="0"/>
      <w:spacing w:before="240" w:after="120"/>
      <w:jc w:val="left"/>
      <w:outlineLvl w:val="0"/>
    </w:pPr>
    <w:rPr>
      <w:rFonts w:ascii="Arial" w:hAnsi="Arial" w:eastAsia="Times New Roman" w:cs="Times New Roman"/>
      <w:b/>
      <w:color w:val="auto"/>
      <w:kern w:val="0"/>
      <w:sz w:val="36"/>
      <w:szCs w:val="20"/>
      <w:lang w:val="cs-CZ" w:eastAsia="cs-CZ" w:bidi="ar-SA"/>
    </w:rPr>
  </w:style>
  <w:style w:type="paragraph" w:styleId="Nadpis2tz" w:customStyle="1">
    <w:name w:val="nadpis_2tz"/>
    <w:basedOn w:val="Normal"/>
    <w:next w:val="Normal"/>
    <w:autoRedefine/>
    <w:qFormat/>
    <w:rsid w:val="00412668"/>
    <w:pPr>
      <w:keepNext w:val="true"/>
      <w:spacing w:before="240" w:after="120"/>
      <w:jc w:val="both"/>
      <w:outlineLvl w:val="1"/>
    </w:pPr>
    <w:rPr>
      <w:rFonts w:ascii="Arial Narrow" w:hAnsi="Arial Narrow"/>
      <w:b/>
      <w:sz w:val="32"/>
    </w:rPr>
  </w:style>
  <w:style w:type="paragraph" w:styleId="Nadpis3tz" w:customStyle="1">
    <w:name w:val="nadpis_3tz"/>
    <w:next w:val="Normal"/>
    <w:autoRedefine/>
    <w:qFormat/>
    <w:rsid w:val="00412668"/>
    <w:pPr>
      <w:widowControl/>
      <w:bidi w:val="0"/>
      <w:spacing w:before="240" w:after="120"/>
      <w:jc w:val="left"/>
      <w:outlineLvl w:val="2"/>
    </w:pPr>
    <w:rPr>
      <w:rFonts w:ascii="Arial Narrow" w:hAnsi="Arial Narrow" w:eastAsia="Times New Roman" w:cs="Times New Roman"/>
      <w:b/>
      <w:color w:val="auto"/>
      <w:kern w:val="0"/>
      <w:sz w:val="28"/>
      <w:szCs w:val="20"/>
      <w:lang w:val="cs-CZ" w:eastAsia="cs-CZ" w:bidi="ar-SA"/>
    </w:rPr>
  </w:style>
  <w:style w:type="paragraph" w:styleId="BOZPPO" w:customStyle="1">
    <w:name w:val="BOZP_PO"/>
    <w:basedOn w:val="Normal"/>
    <w:qFormat/>
    <w:rsid w:val="00412668"/>
    <w:pPr>
      <w:overflowPunct w:val="true"/>
      <w:spacing w:before="0" w:after="60"/>
      <w:jc w:val="both"/>
    </w:pPr>
    <w:rPr>
      <w:rFonts w:ascii="Arial" w:hAnsi="Arial"/>
      <w:sz w:val="22"/>
    </w:rPr>
  </w:style>
  <w:style w:type="paragraph" w:styleId="BalloonText">
    <w:name w:val="Balloon Text"/>
    <w:basedOn w:val="Normal"/>
    <w:link w:val="TextbublinyChar"/>
    <w:qFormat/>
    <w:rsid w:val="0054076a"/>
    <w:pPr/>
    <w:rPr>
      <w:rFonts w:ascii="Tahoma" w:hAnsi="Tahoma"/>
      <w:sz w:val="16"/>
      <w:szCs w:val="16"/>
    </w:rPr>
  </w:style>
  <w:style w:type="paragraph" w:styleId="TOCHeading">
    <w:name w:val="TOC Heading"/>
    <w:basedOn w:val="Nadpis1"/>
    <w:next w:val="Normal"/>
    <w:uiPriority w:val="39"/>
    <w:semiHidden/>
    <w:unhideWhenUsed/>
    <w:qFormat/>
    <w:rsid w:val="00c64a00"/>
    <w:pPr>
      <w:keepLines/>
      <w:numPr>
        <w:ilvl w:val="0"/>
        <w:numId w:val="0"/>
      </w:numPr>
      <w:spacing w:lineRule="auto" w:line="276" w:before="480" w:after="0"/>
    </w:pPr>
    <w:rPr>
      <w:rFonts w:ascii="Cambria" w:hAnsi="Cambria"/>
      <w:bCs/>
      <w:color w:val="365F91"/>
      <w:kern w:val="0"/>
      <w:szCs w:val="28"/>
      <w:u w:val="none"/>
      <w:lang w:eastAsia="en-US"/>
    </w:rPr>
  </w:style>
  <w:style w:type="paragraph" w:styleId="Obsah1">
    <w:name w:val="TOC 1"/>
    <w:basedOn w:val="Normal"/>
    <w:next w:val="Normal"/>
    <w:autoRedefine/>
    <w:uiPriority w:val="39"/>
    <w:rsid w:val="00c64a00"/>
    <w:pPr/>
    <w:rPr/>
  </w:style>
  <w:style w:type="paragraph" w:styleId="Obsah2">
    <w:name w:val="TOC 2"/>
    <w:basedOn w:val="Normal"/>
    <w:next w:val="Normal"/>
    <w:autoRedefine/>
    <w:uiPriority w:val="39"/>
    <w:rsid w:val="00c64a00"/>
    <w:pPr>
      <w:ind w:left="240" w:hanging="0"/>
    </w:pPr>
    <w:rPr/>
  </w:style>
  <w:style w:type="paragraph" w:styleId="Normlntz" w:customStyle="1">
    <w:name w:val="Normálnítz"/>
    <w:basedOn w:val="Normal"/>
    <w:qFormat/>
    <w:rsid w:val="00b7308b"/>
    <w:pPr>
      <w:spacing w:before="0" w:after="120"/>
      <w:jc w:val="both"/>
    </w:pPr>
    <w:rPr>
      <w:rFonts w:ascii="PalmSprings" w:hAnsi="PalmSprings"/>
    </w:rPr>
  </w:style>
  <w:style w:type="paragraph" w:styleId="PlainText">
    <w:name w:val="Plain Text"/>
    <w:basedOn w:val="Normal"/>
    <w:link w:val="ProsttextChar"/>
    <w:qFormat/>
    <w:rsid w:val="00414114"/>
    <w:pPr>
      <w:jc w:val="both"/>
    </w:pPr>
    <w:rPr>
      <w:rFonts w:ascii="Courier New" w:hAnsi="Courier New"/>
      <w:sz w:val="20"/>
      <w:szCs w:val="22"/>
    </w:rPr>
  </w:style>
  <w:style w:type="paragraph" w:styleId="Odraen" w:customStyle="1">
    <w:name w:val="Odražení"/>
    <w:basedOn w:val="StylZkladntext10b"/>
    <w:link w:val="OdraenChar"/>
    <w:qFormat/>
    <w:rsid w:val="00414114"/>
    <w:pPr>
      <w:tabs>
        <w:tab w:val="clear" w:pos="708"/>
        <w:tab w:val="left" w:pos="720" w:leader="none"/>
      </w:tabs>
      <w:ind w:left="720" w:hanging="360"/>
    </w:pPr>
    <w:rPr>
      <w:rFonts w:ascii="Calibri" w:hAnsi="Calibri"/>
      <w:sz w:val="24"/>
    </w:rPr>
  </w:style>
  <w:style w:type="paragraph" w:styleId="Obsah3">
    <w:name w:val="TOC 3"/>
    <w:basedOn w:val="Normal"/>
    <w:next w:val="Normal"/>
    <w:autoRedefine/>
    <w:uiPriority w:val="39"/>
    <w:rsid w:val="004b160a"/>
    <w:pPr>
      <w:ind w:left="480" w:hanging="0"/>
    </w:pPr>
    <w:rPr/>
  </w:style>
  <w:style w:type="paragraph" w:styleId="TEXT1" w:customStyle="1">
    <w:name w:val="TEXT1"/>
    <w:basedOn w:val="Normal"/>
    <w:autoRedefine/>
    <w:qFormat/>
    <w:rsid w:val="00224fba"/>
    <w:pPr>
      <w:spacing w:before="120" w:after="120"/>
      <w:jc w:val="both"/>
      <w:outlineLvl w:val="0"/>
    </w:pPr>
    <w:rPr>
      <w:caps/>
      <w:sz w:val="36"/>
      <w:szCs w:val="24"/>
      <w:u w:val="single"/>
    </w:rPr>
  </w:style>
  <w:style w:type="paragraph" w:styleId="TEXT2" w:customStyle="1">
    <w:name w:val="TEXT2"/>
    <w:basedOn w:val="Normal"/>
    <w:autoRedefine/>
    <w:qFormat/>
    <w:rsid w:val="00224fba"/>
    <w:pPr>
      <w:spacing w:before="0" w:after="120"/>
      <w:jc w:val="both"/>
      <w:outlineLvl w:val="1"/>
    </w:pPr>
    <w:rPr>
      <w:szCs w:val="24"/>
    </w:rPr>
  </w:style>
  <w:style w:type="paragraph" w:styleId="TEXT3" w:customStyle="1">
    <w:name w:val="TEXT3"/>
    <w:basedOn w:val="Normal"/>
    <w:autoRedefine/>
    <w:qFormat/>
    <w:rsid w:val="00224fba"/>
    <w:pPr>
      <w:spacing w:before="240" w:after="120"/>
      <w:jc w:val="both"/>
      <w:outlineLvl w:val="2"/>
    </w:pPr>
    <w:rPr>
      <w:b/>
      <w:sz w:val="28"/>
      <w:szCs w:val="24"/>
    </w:rPr>
  </w:style>
  <w:style w:type="paragraph" w:styleId="TEXT4" w:customStyle="1">
    <w:name w:val="TEXT 4"/>
    <w:basedOn w:val="Normal"/>
    <w:autoRedefine/>
    <w:qFormat/>
    <w:rsid w:val="00224fba"/>
    <w:pPr>
      <w:pBdr>
        <w:bottom w:val="single" w:sz="4" w:space="1" w:color="000000"/>
      </w:pBdr>
      <w:spacing w:before="240" w:after="120"/>
      <w:jc w:val="both"/>
      <w:outlineLvl w:val="3"/>
    </w:pPr>
    <w:rPr>
      <w:rFonts w:ascii="Arial" w:hAnsi="Arial" w:cs="Arial"/>
      <w:b/>
      <w:sz w:val="22"/>
      <w:szCs w:val="22"/>
    </w:rPr>
  </w:style>
  <w:style w:type="paragraph" w:styleId="TEXT5" w:customStyle="1">
    <w:name w:val="TEXT 5"/>
    <w:basedOn w:val="Normal"/>
    <w:autoRedefine/>
    <w:qFormat/>
    <w:rsid w:val="00224fba"/>
    <w:pPr>
      <w:pBdr>
        <w:bottom w:val="single" w:sz="4" w:space="1" w:color="000000"/>
      </w:pBdr>
      <w:spacing w:before="240" w:after="120"/>
      <w:jc w:val="both"/>
      <w:outlineLvl w:val="4"/>
    </w:pPr>
    <w:rPr>
      <w:rFonts w:ascii="Arial" w:hAnsi="Arial" w:cs="Arial"/>
      <w:caps/>
      <w:sz w:val="22"/>
      <w:szCs w:val="22"/>
    </w:rPr>
  </w:style>
  <w:style w:type="paragraph" w:styleId="TEXT6" w:customStyle="1">
    <w:name w:val="TEXT 6"/>
    <w:basedOn w:val="Normal"/>
    <w:autoRedefine/>
    <w:qFormat/>
    <w:rsid w:val="00224fba"/>
    <w:pPr>
      <w:pBdr>
        <w:bottom w:val="single" w:sz="4" w:space="1" w:color="000000"/>
      </w:pBdr>
      <w:spacing w:before="240" w:after="120"/>
      <w:jc w:val="both"/>
      <w:outlineLvl w:val="5"/>
    </w:pPr>
    <w:rPr>
      <w:rFonts w:ascii="Arial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224fba"/>
    <w:pPr>
      <w:spacing w:before="120" w:after="120"/>
      <w:ind w:left="720" w:hanging="0"/>
      <w:jc w:val="both"/>
    </w:pPr>
    <w:rPr>
      <w:rFonts w:ascii="Calibri" w:hAnsi="Calibri" w:eastAsia="Calibr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f5125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2250C-D0F9-48C4-8C8A-74527018B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Radek.dot</Template>
  <TotalTime>18</TotalTime>
  <Application>LibreOffice/6.4.0.3$Windows_X86_64 LibreOffice_project/b0a288ab3d2d4774cb44b62f04d5d28733ac6df8</Application>
  <Pages>6</Pages>
  <Words>1298</Words>
  <Characters>7629</Characters>
  <CharactersWithSpaces>8841</CharactersWithSpaces>
  <Paragraphs>140</Paragraphs>
  <Company>Projektová kancelář FOKT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2020-06-24T06:44:00Z</dcterms:created>
  <dc:creator>Václav Heis</dc:creator>
  <dc:description/>
  <dc:language>cs-CZ</dc:language>
  <cp:lastModifiedBy/>
  <cp:lastPrinted>2020-06-24T07:39:00Z</cp:lastPrinted>
  <dcterms:modified xsi:type="dcterms:W3CDTF">2020-10-01T18:36:45Z</dcterms:modified>
  <cp:revision>7</cp:revision>
  <dc:subject/>
  <dc:title>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Projektová kancelář FOKT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