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53D5809B" w:rsidR="008F4AEA" w:rsidRPr="0017695A" w:rsidRDefault="00166FA5" w:rsidP="008F4AEA">
          <w:pPr>
            <w:pStyle w:val="Titul2"/>
          </w:pPr>
          <w:r w:rsidRPr="00166FA5">
            <w:rPr>
              <w:rStyle w:val="Nzevakce"/>
              <w:b/>
            </w:rPr>
            <w:t xml:space="preserve">„Modernizace trati Hradec Králové - Pardubice - Chrudim, 3. stavba, zdvoukolejnění Pardubice - Rosice nad Labem - Stéblová“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B5B06A0" w:rsidR="00C96E7C" w:rsidRDefault="00C96E7C" w:rsidP="005B7883">
      <w:pPr>
        <w:pStyle w:val="Nadpisbezsl1-2"/>
      </w:pPr>
      <w:r>
        <w:t>1.1.2.2  Název</w:t>
      </w:r>
      <w:r w:rsidR="00582C15">
        <w:t xml:space="preserve"> a </w:t>
      </w:r>
      <w:r w:rsidR="007B10F4">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34436068" w14:textId="740C0FD6" w:rsidR="007E5283" w:rsidRDefault="007E5283" w:rsidP="005B7883">
      <w:pPr>
        <w:pStyle w:val="Nadpisbezsl1-2"/>
        <w:rPr>
          <w:b w:val="0"/>
        </w:rPr>
      </w:pPr>
      <w:r>
        <w:rPr>
          <w:b w:val="0"/>
        </w:rPr>
        <w:t>Jiří Nožka</w:t>
      </w:r>
      <w:r w:rsidRPr="007E5283">
        <w:rPr>
          <w:b w:val="0"/>
        </w:rPr>
        <w:t xml:space="preserve">, e-mail: </w:t>
      </w:r>
      <w:hyperlink r:id="rId11" w:history="1">
        <w:r w:rsidR="000B1AE1" w:rsidRPr="000B1AE1">
          <w:rPr>
            <w:rStyle w:val="Hypertextovodkaz"/>
            <w:b w:val="0"/>
            <w:noProof w:val="0"/>
            <w:sz w:val="18"/>
            <w:szCs w:val="18"/>
          </w:rPr>
          <w:t>Nozka@spravazeleznic.cz</w:t>
        </w:r>
      </w:hyperlink>
      <w:r w:rsidR="000B1AE1" w:rsidRPr="000B1AE1">
        <w:rPr>
          <w:b w:val="0"/>
          <w:sz w:val="18"/>
          <w:szCs w:val="18"/>
        </w:rPr>
        <w:t>, tel.: +420 602 659 874</w:t>
      </w:r>
    </w:p>
    <w:p w14:paraId="4B172A2A" w14:textId="494341E2"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 xml:space="preserve">Pro vyloučení pochybností se uvádí, že Zhotovitel může za účelem splnění povinností podle </w:t>
      </w:r>
      <w:r>
        <w:lastRenderedPageBreak/>
        <w:t>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77777777"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35A49735" w14:textId="77777777" w:rsidR="00E41EEA" w:rsidRPr="004547ED" w:rsidRDefault="00E41EEA" w:rsidP="005D168C">
            <w:pPr>
              <w:pStyle w:val="Tabulka"/>
              <w:rPr>
                <w:b/>
              </w:rPr>
            </w:pPr>
            <w:r w:rsidRPr="004547ED">
              <w:rPr>
                <w:b/>
              </w:rPr>
              <w:t>Sekce</w:t>
            </w:r>
            <w:r w:rsidR="009A06AE" w:rsidRPr="004547ED">
              <w:rPr>
                <w:b/>
              </w:rPr>
              <w:t xml:space="preserve"> </w:t>
            </w:r>
            <w:r w:rsidR="001965E6" w:rsidRPr="004547ED">
              <w:rPr>
                <w:b/>
              </w:rPr>
              <w:t xml:space="preserve">1 </w:t>
            </w:r>
            <w:r w:rsidR="009A06AE" w:rsidRPr="004547ED">
              <w:rPr>
                <w:b/>
              </w:rPr>
              <w:t>stavební</w:t>
            </w:r>
          </w:p>
          <w:p w14:paraId="52AF35CE" w14:textId="2FE1C354" w:rsidR="00E55B33" w:rsidRPr="00E55B33" w:rsidRDefault="004547ED" w:rsidP="005D168C">
            <w:pPr>
              <w:pStyle w:val="Tabulka"/>
              <w:rPr>
                <w:i/>
              </w:rPr>
            </w:pPr>
            <w:r w:rsidRPr="004547ED">
              <w:t>Zahrnující všechny SO a PS kromě následné směrové a výškové úpravy koleje (SO 30-31-01.01 Pardubice hl. n. - Pardubice-Rosice nad Labem, železniční svršek, následná úprava GPK, SO 31-31-01.01 ŽST Pardubice-Rosice nad Labem, železniční svršek, následná úprava GPK, SO 32-31-01.01 Pardubice-Rosice nad Labem – Stéblová, železniční svršek, následná úprava GPK, SO 34-31-01.01 Medlešice – Pardubice-Rosice nad Labem, železniční svršek, následná úprava GPK) a SO 98-98 Všeobecný objekt bez položek č. 1, 2, 3, 5, 6 a 8</w:t>
            </w:r>
          </w:p>
        </w:tc>
        <w:tc>
          <w:tcPr>
            <w:tcW w:w="5921" w:type="dxa"/>
          </w:tcPr>
          <w:p w14:paraId="26AFF388" w14:textId="726C179E" w:rsidR="00E41EEA" w:rsidRDefault="004547ED" w:rsidP="005D168C">
            <w:pPr>
              <w:pStyle w:val="Tabulka"/>
              <w:cnfStyle w:val="000000000000" w:firstRow="0" w:lastRow="0" w:firstColumn="0" w:lastColumn="0" w:oddVBand="0" w:evenVBand="0" w:oddHBand="0" w:evenHBand="0" w:firstRowFirstColumn="0" w:firstRowLastColumn="0" w:lastRowFirstColumn="0" w:lastRowLastColumn="0"/>
            </w:pPr>
            <w:r w:rsidRPr="004547ED">
              <w:t>34 měsíců od data zahájení prací</w:t>
            </w:r>
          </w:p>
        </w:tc>
      </w:tr>
      <w:tr w:rsidR="00E41EEA"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462435A7" w14:textId="00E65663" w:rsidR="003A5DF1" w:rsidRPr="003A5DF1" w:rsidRDefault="003A5DF1" w:rsidP="003A5DF1">
            <w:pPr>
              <w:pStyle w:val="Tabulka"/>
              <w:rPr>
                <w:b/>
              </w:rPr>
            </w:pPr>
            <w:r w:rsidRPr="003A5DF1">
              <w:rPr>
                <w:b/>
              </w:rPr>
              <w:t>Sekce 2</w:t>
            </w:r>
          </w:p>
          <w:p w14:paraId="711BE284" w14:textId="77777777" w:rsidR="003A5DF1" w:rsidRDefault="003A5DF1" w:rsidP="003A5DF1">
            <w:pPr>
              <w:pStyle w:val="Tabulka"/>
            </w:pPr>
            <w:r>
              <w:t xml:space="preserve">Zahrnující následnou směrovou a výškovou úpravu koleje </w:t>
            </w:r>
          </w:p>
          <w:p w14:paraId="77D963AB" w14:textId="40DC547E" w:rsidR="00E948AD" w:rsidRPr="003A5DF1" w:rsidRDefault="003A5DF1" w:rsidP="004547ED">
            <w:pPr>
              <w:pStyle w:val="Tabulka"/>
            </w:pPr>
            <w:r>
              <w:t>(SO 30-31-01.01 Pardubice hl. n. - Pardubice-Rosice nad Labem, železniční svršek, následná úprava GPK, SO 31-31-01.01 ŽST Pardubice-Rosice nad Labem, železniční svršek, následná úprava GPK, SO 32-31-01.01 Pardubice-Rosice nad Labem – Stéblová, železniční svršek, následná úprava GPK, SO 34-31-01.01 Medlešice – Pardubice-Rosice nad Labem, železniční svršek, následná úprava GPK)</w:t>
            </w:r>
          </w:p>
        </w:tc>
        <w:tc>
          <w:tcPr>
            <w:tcW w:w="5921" w:type="dxa"/>
            <w:tcBorders>
              <w:bottom w:val="single" w:sz="2" w:space="0" w:color="auto"/>
            </w:tcBorders>
          </w:tcPr>
          <w:p w14:paraId="69D1935A" w14:textId="0C0F1742" w:rsidR="00E41EEA" w:rsidRPr="004547ED" w:rsidRDefault="004547ED" w:rsidP="005D168C">
            <w:pPr>
              <w:pStyle w:val="Tabulka"/>
              <w:cnfStyle w:val="000000000000" w:firstRow="0" w:lastRow="0" w:firstColumn="0" w:lastColumn="0" w:oddVBand="0" w:evenVBand="0" w:oddHBand="0" w:evenHBand="0" w:firstRowFirstColumn="0" w:firstRowLastColumn="0" w:lastRowFirstColumn="0" w:lastRowLastColumn="0"/>
            </w:pPr>
            <w:r w:rsidRPr="004547ED">
              <w:t>10 měsíců od Doby uvedení do provozu</w:t>
            </w:r>
          </w:p>
        </w:tc>
      </w:tr>
      <w:tr w:rsidR="00E41EEA" w14:paraId="5B7F484F"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1EF6D659" w14:textId="77777777" w:rsidR="00E41EEA" w:rsidRPr="005E3DC5" w:rsidRDefault="00E41EEA" w:rsidP="005D168C">
            <w:pPr>
              <w:pStyle w:val="Tabulka"/>
            </w:pPr>
            <w:r w:rsidRPr="005E3DC5">
              <w:t>Sekce</w:t>
            </w:r>
            <w:r w:rsidR="001965E6" w:rsidRPr="005E3DC5">
              <w:t xml:space="preserve"> 3 </w:t>
            </w:r>
          </w:p>
          <w:p w14:paraId="597B7794" w14:textId="5DA126CA" w:rsidR="005E3DC5" w:rsidRPr="005E3DC5" w:rsidRDefault="005E3DC5" w:rsidP="003A5DF1">
            <w:pPr>
              <w:pStyle w:val="Tabulka"/>
              <w:rPr>
                <w:b w:val="0"/>
              </w:rPr>
            </w:pPr>
            <w:r w:rsidRPr="005E3DC5">
              <w:rPr>
                <w:b w:val="0"/>
              </w:rPr>
              <w:t>Zahrnující SO 98-98 Všeobecný ob</w:t>
            </w:r>
            <w:r w:rsidR="003A5DF1">
              <w:rPr>
                <w:b w:val="0"/>
              </w:rPr>
              <w:t xml:space="preserve">jekt, položky č. 1, 2, 3, 5, 6, </w:t>
            </w:r>
            <w:r w:rsidRPr="005E3DC5">
              <w:rPr>
                <w:b w:val="0"/>
              </w:rPr>
              <w:t>8 a dokončení položek č. 9, 10 a 14</w:t>
            </w:r>
          </w:p>
        </w:tc>
        <w:tc>
          <w:tcPr>
            <w:tcW w:w="5921" w:type="dxa"/>
            <w:tcBorders>
              <w:top w:val="single" w:sz="2" w:space="0" w:color="auto"/>
            </w:tcBorders>
            <w:shd w:val="clear" w:color="auto" w:fill="auto"/>
          </w:tcPr>
          <w:p w14:paraId="70A74141" w14:textId="34FFA08E" w:rsidR="00E41EEA" w:rsidRPr="004547ED" w:rsidRDefault="004547ED" w:rsidP="005D168C">
            <w:pPr>
              <w:pStyle w:val="Tabulka"/>
              <w:cnfStyle w:val="010000000000" w:firstRow="0" w:lastRow="1" w:firstColumn="0" w:lastColumn="0" w:oddVBand="0" w:evenVBand="0" w:oddHBand="0" w:evenHBand="0" w:firstRowFirstColumn="0" w:firstRowLastColumn="0" w:lastRowFirstColumn="0" w:lastRowLastColumn="0"/>
              <w:rPr>
                <w:b w:val="0"/>
              </w:rPr>
            </w:pPr>
            <w:r w:rsidRPr="004547ED">
              <w:rPr>
                <w:b w:val="0"/>
              </w:rPr>
              <w:t>11 měsíců od Doby uvedení do provozu</w:t>
            </w: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73962D24" w:rsidR="00C96E7C" w:rsidRPr="00D93075" w:rsidRDefault="00C96E7C" w:rsidP="005D168C">
      <w:pPr>
        <w:pStyle w:val="Textbezodsazen"/>
      </w:pPr>
      <w:r w:rsidRPr="00D93075">
        <w:t>Komunikačním jazykem je český jazyk.</w:t>
      </w:r>
    </w:p>
    <w:p w14:paraId="6895C735" w14:textId="27651BD6" w:rsidR="007E5283" w:rsidRPr="00D93075" w:rsidRDefault="000B1AE1" w:rsidP="007E5283">
      <w:pPr>
        <w:spacing w:after="120" w:line="264" w:lineRule="auto"/>
        <w:jc w:val="both"/>
        <w:rPr>
          <w:rFonts w:asciiTheme="minorHAnsi" w:hAnsiTheme="minorHAnsi"/>
          <w:b/>
        </w:rPr>
      </w:pPr>
      <w:r w:rsidRPr="00D93075">
        <w:rPr>
          <w:rFonts w:asciiTheme="minorHAnsi" w:hAnsiTheme="minorHAnsi"/>
          <w:b/>
        </w:rPr>
        <w:t xml:space="preserve">1.7     </w:t>
      </w:r>
      <w:r w:rsidR="007E5283" w:rsidRPr="00D93075">
        <w:rPr>
          <w:rFonts w:asciiTheme="minorHAnsi" w:hAnsiTheme="minorHAnsi"/>
          <w:b/>
        </w:rPr>
        <w:t>Postoupení</w:t>
      </w:r>
    </w:p>
    <w:p w14:paraId="55082AFF" w14:textId="77777777" w:rsidR="007E5283" w:rsidRPr="00D93075" w:rsidRDefault="007E5283" w:rsidP="007E5283">
      <w:pPr>
        <w:spacing w:after="120" w:line="264" w:lineRule="auto"/>
        <w:jc w:val="both"/>
        <w:rPr>
          <w:rFonts w:asciiTheme="minorHAnsi" w:hAnsiTheme="minorHAnsi"/>
          <w:i/>
          <w:sz w:val="18"/>
          <w:szCs w:val="18"/>
        </w:rPr>
      </w:pPr>
      <w:r w:rsidRPr="00D93075">
        <w:rPr>
          <w:rFonts w:asciiTheme="minorHAnsi" w:hAnsiTheme="minorHAnsi"/>
          <w:i/>
          <w:sz w:val="18"/>
          <w:szCs w:val="18"/>
        </w:rPr>
        <w:t>Doplňuje se druhý a třetí odstavec, současný druhý odstavec se stává čtvrtým.</w:t>
      </w:r>
    </w:p>
    <w:p w14:paraId="3566644F"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34230537"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D93075">
        <w:rPr>
          <w:rFonts w:asciiTheme="minorHAnsi" w:hAnsiTheme="minorHAnsi"/>
          <w:i/>
          <w:sz w:val="18"/>
          <w:szCs w:val="18"/>
        </w:rPr>
        <w:t>Přerušení práce</w:t>
      </w:r>
      <w:r w:rsidRPr="00D93075">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9B2473">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572D8E61" w14:textId="77777777" w:rsidR="007B1246" w:rsidRPr="000B1AE1" w:rsidRDefault="007B1246" w:rsidP="005D168C">
      <w:pPr>
        <w:pStyle w:val="Textbezodsazen"/>
      </w:pPr>
      <w:r w:rsidRPr="000B1AE1">
        <w:t>Tento pod-článek se nepoužije.</w:t>
      </w:r>
    </w:p>
    <w:p w14:paraId="5C6CA4EB" w14:textId="77777777" w:rsidR="00C96E7C" w:rsidRDefault="00C96E7C" w:rsidP="005B7883">
      <w:pPr>
        <w:pStyle w:val="Nadpisbezsl1-2"/>
      </w:pPr>
      <w:r>
        <w:t>2.1  Právo přístupu na staveniště</w:t>
      </w:r>
    </w:p>
    <w:p w14:paraId="4EFFAE80" w14:textId="589A763D" w:rsidR="00C96E7C" w:rsidRDefault="00C96E7C" w:rsidP="005D168C">
      <w:pPr>
        <w:pStyle w:val="Textbezodsazen"/>
      </w:pPr>
      <w:r>
        <w:t xml:space="preserve">Přístup na Staveniště bude Zhotoviteli umožněn od </w:t>
      </w:r>
      <w:r w:rsidR="00166FA5" w:rsidRPr="00166FA5">
        <w:t>předání sta</w:t>
      </w:r>
      <w:r w:rsidR="00166FA5">
        <w:t>veniště (předpoklad 03</w:t>
      </w:r>
      <w:r w:rsidR="00166FA5" w:rsidRPr="00166FA5">
        <w:t xml:space="preserve">/2021) </w:t>
      </w:r>
      <w:r>
        <w:t>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D9B3868" w14:textId="685FAF43" w:rsidR="000B1AE1" w:rsidRPr="001F1F80" w:rsidRDefault="000B1AE1" w:rsidP="000B1AE1">
      <w:pPr>
        <w:pStyle w:val="Odstavecseseznamem"/>
        <w:numPr>
          <w:ilvl w:val="0"/>
          <w:numId w:val="48"/>
        </w:numPr>
        <w:rPr>
          <w:sz w:val="18"/>
          <w:szCs w:val="18"/>
        </w:rPr>
      </w:pPr>
      <w:r w:rsidRPr="001F1F80">
        <w:rPr>
          <w:sz w:val="18"/>
          <w:szCs w:val="18"/>
        </w:rPr>
        <w:t xml:space="preserve">Mgr. </w:t>
      </w:r>
      <w:r>
        <w:rPr>
          <w:sz w:val="18"/>
          <w:szCs w:val="18"/>
        </w:rPr>
        <w:t>Lenka Dieguezová</w:t>
      </w:r>
      <w:r w:rsidRPr="001F1F80">
        <w:rPr>
          <w:sz w:val="18"/>
          <w:szCs w:val="18"/>
        </w:rPr>
        <w:t xml:space="preserve">, e-mail: </w:t>
      </w:r>
      <w:hyperlink r:id="rId12" w:history="1">
        <w:r w:rsidRPr="00597490">
          <w:rPr>
            <w:rStyle w:val="Hypertextovodkaz"/>
            <w:noProof w:val="0"/>
            <w:sz w:val="18"/>
            <w:szCs w:val="18"/>
          </w:rPr>
          <w:t>Dieguezova@spravazeleznic.cz</w:t>
        </w:r>
      </w:hyperlink>
      <w:r>
        <w:rPr>
          <w:sz w:val="18"/>
          <w:szCs w:val="18"/>
        </w:rPr>
        <w:t xml:space="preserve">, </w:t>
      </w:r>
      <w:r w:rsidRPr="001F1F80">
        <w:rPr>
          <w:sz w:val="18"/>
          <w:szCs w:val="18"/>
        </w:rPr>
        <w:t xml:space="preserve">telefon: </w:t>
      </w:r>
      <w:r w:rsidRPr="000B1AE1">
        <w:rPr>
          <w:sz w:val="18"/>
          <w:szCs w:val="18"/>
        </w:rPr>
        <w:t>+420 724 932 386</w:t>
      </w:r>
    </w:p>
    <w:p w14:paraId="16CF9472" w14:textId="77777777" w:rsidR="000B1AE1" w:rsidRDefault="000B1AE1" w:rsidP="000B1AE1">
      <w:pPr>
        <w:pStyle w:val="Textbezodsazen"/>
      </w:pPr>
      <w:r>
        <w:t>Ve věci kontroly požití alkoholu a/nebo návykových látek:</w:t>
      </w:r>
    </w:p>
    <w:p w14:paraId="59F516D7" w14:textId="10414832" w:rsidR="000B1AE1" w:rsidRPr="000B1AE1" w:rsidRDefault="000B1AE1" w:rsidP="000B1AE1">
      <w:pPr>
        <w:pStyle w:val="Odstavecseseznamem"/>
        <w:numPr>
          <w:ilvl w:val="0"/>
          <w:numId w:val="48"/>
        </w:numPr>
        <w:rPr>
          <w:sz w:val="18"/>
          <w:szCs w:val="18"/>
        </w:rPr>
      </w:pPr>
      <w:r w:rsidRPr="000B1AE1">
        <w:rPr>
          <w:sz w:val="18"/>
          <w:szCs w:val="18"/>
        </w:rPr>
        <w:t xml:space="preserve">Jiří Nožka, e-mail: </w:t>
      </w:r>
      <w:hyperlink r:id="rId13" w:history="1">
        <w:r w:rsidRPr="00597490">
          <w:rPr>
            <w:rStyle w:val="Hypertextovodkaz"/>
            <w:noProof w:val="0"/>
            <w:sz w:val="18"/>
            <w:szCs w:val="18"/>
          </w:rPr>
          <w:t>Nozka@spravazeleznic.cz</w:t>
        </w:r>
      </w:hyperlink>
      <w:r>
        <w:rPr>
          <w:sz w:val="18"/>
          <w:szCs w:val="18"/>
        </w:rPr>
        <w:t>,</w:t>
      </w:r>
      <w:r w:rsidRPr="000B1AE1">
        <w:rPr>
          <w:sz w:val="18"/>
          <w:szCs w:val="18"/>
        </w:rPr>
        <w:t xml:space="preserve"> tel.: +420 602 659 874</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D93075" w:rsidRDefault="00C96E7C" w:rsidP="00824DF9">
      <w:pPr>
        <w:pStyle w:val="Text1-2"/>
        <w:numPr>
          <w:ilvl w:val="0"/>
          <w:numId w:val="0"/>
        </w:numPr>
      </w:pPr>
      <w:r w:rsidRPr="00D93075">
        <w:t>Bankovní záruku za provedení Díla je Zhotovitel povinen po</w:t>
      </w:r>
      <w:r w:rsidR="005D168C" w:rsidRPr="00D93075">
        <w:t>skytnout ve výši alespoň 10 %</w:t>
      </w:r>
      <w:r w:rsidR="00582C15" w:rsidRPr="00D93075">
        <w:t xml:space="preserve"> z </w:t>
      </w:r>
      <w:r w:rsidRPr="00D93075">
        <w:t>nabídkové ceny uvedené</w:t>
      </w:r>
      <w:r w:rsidR="00582C15" w:rsidRPr="00D93075">
        <w:t xml:space="preserve"> v </w:t>
      </w:r>
      <w:r w:rsidRPr="00D93075">
        <w:t>Dopise nabídky, tj.</w:t>
      </w:r>
      <w:r w:rsidR="00071A0E" w:rsidRPr="00D93075">
        <w:t xml:space="preserve"> [</w:t>
      </w:r>
      <w:r w:rsidRPr="00D93075">
        <w:rPr>
          <w:highlight w:val="yellow"/>
        </w:rPr>
        <w:t>VLOŽÍ ZHOTOVITE</w:t>
      </w:r>
      <w:r w:rsidR="00071A0E" w:rsidRPr="00D93075">
        <w:t>L]</w:t>
      </w:r>
      <w:r w:rsidRPr="00D93075">
        <w:t xml:space="preserve"> Kč.</w:t>
      </w:r>
    </w:p>
    <w:p w14:paraId="04752105" w14:textId="77777777" w:rsidR="00C96E7C" w:rsidRPr="00D93075" w:rsidRDefault="00C96E7C" w:rsidP="005D168C">
      <w:pPr>
        <w:pStyle w:val="Textbezodsazen"/>
      </w:pPr>
      <w:r w:rsidRPr="00D93075">
        <w:t>Bankovní záruku za odstranění vad Díla je Zhotovitel povinen p</w:t>
      </w:r>
      <w:r w:rsidR="005D168C" w:rsidRPr="00D93075">
        <w:t>oskytnout alespoň ve výši 5 %</w:t>
      </w:r>
      <w:r w:rsidR="00582C15" w:rsidRPr="00D93075">
        <w:t xml:space="preserve"> z </w:t>
      </w:r>
      <w:r w:rsidRPr="00D93075">
        <w:t>nabídkové ceny uvedené</w:t>
      </w:r>
      <w:r w:rsidR="00582C15" w:rsidRPr="00D93075">
        <w:t xml:space="preserve"> v </w:t>
      </w:r>
      <w:r w:rsidRPr="00D93075">
        <w:t xml:space="preserve">Dopis nabídky, tj. </w:t>
      </w:r>
      <w:r w:rsidR="00071A0E" w:rsidRPr="00D93075">
        <w:t>[</w:t>
      </w:r>
      <w:r w:rsidR="00071A0E" w:rsidRPr="00D93075">
        <w:rPr>
          <w:highlight w:val="yellow"/>
        </w:rPr>
        <w:t>VLOŽÍ ZHOTOVITE</w:t>
      </w:r>
      <w:r w:rsidR="00071A0E" w:rsidRPr="00D93075">
        <w:t>L]</w:t>
      </w:r>
      <w:r w:rsidRPr="00D93075">
        <w:t xml:space="preserve"> Kč.</w:t>
      </w:r>
    </w:p>
    <w:p w14:paraId="4E0DFE08" w14:textId="77777777" w:rsidR="007E5283" w:rsidRPr="00D93075" w:rsidRDefault="007E5283" w:rsidP="007E5283">
      <w:pPr>
        <w:spacing w:after="120" w:line="264" w:lineRule="auto"/>
        <w:jc w:val="both"/>
        <w:rPr>
          <w:rFonts w:asciiTheme="minorHAnsi" w:hAnsiTheme="minorHAnsi"/>
          <w:b/>
        </w:rPr>
      </w:pPr>
      <w:r w:rsidRPr="00D93075">
        <w:rPr>
          <w:rFonts w:asciiTheme="minorHAnsi" w:hAnsiTheme="minorHAnsi"/>
          <w:b/>
        </w:rPr>
        <w:t>4.2.1 Bankovní záruka za plnění díla</w:t>
      </w:r>
    </w:p>
    <w:p w14:paraId="09D76601" w14:textId="77777777" w:rsidR="007E5283" w:rsidRPr="00D93075" w:rsidRDefault="007E5283" w:rsidP="007E5283">
      <w:pPr>
        <w:spacing w:after="120" w:line="264" w:lineRule="auto"/>
        <w:jc w:val="both"/>
        <w:rPr>
          <w:rFonts w:asciiTheme="minorHAnsi" w:hAnsiTheme="minorHAnsi"/>
          <w:i/>
          <w:sz w:val="18"/>
          <w:szCs w:val="18"/>
        </w:rPr>
      </w:pPr>
      <w:r w:rsidRPr="00D93075">
        <w:rPr>
          <w:rFonts w:asciiTheme="minorHAnsi" w:hAnsiTheme="minorHAnsi"/>
          <w:i/>
          <w:sz w:val="18"/>
          <w:szCs w:val="18"/>
        </w:rPr>
        <w:t>Doplňuje se nový pátý odstavec a pořadí dalších se tak o jedno místo posunuje.</w:t>
      </w:r>
    </w:p>
    <w:p w14:paraId="2770F9D3"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342CD5BD" w14:textId="77777777" w:rsidR="007E5283" w:rsidRPr="00D93075" w:rsidRDefault="007E5283" w:rsidP="007E5283">
      <w:pPr>
        <w:spacing w:after="240" w:line="264" w:lineRule="auto"/>
        <w:jc w:val="both"/>
        <w:rPr>
          <w:rFonts w:asciiTheme="minorHAnsi" w:hAnsiTheme="minorHAnsi"/>
          <w:i/>
          <w:sz w:val="18"/>
          <w:szCs w:val="18"/>
        </w:rPr>
      </w:pPr>
      <w:r w:rsidRPr="00D93075">
        <w:rPr>
          <w:rFonts w:asciiTheme="minorHAnsi" w:hAnsiTheme="minorHAnsi"/>
          <w:i/>
          <w:sz w:val="18"/>
          <w:szCs w:val="18"/>
        </w:rPr>
        <w:t>Do šestého odstavce (podle nového pořadí) se za pododstavec (d) doplňují další dva pododstavce:</w:t>
      </w:r>
    </w:p>
    <w:p w14:paraId="37109571"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241EB77"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05F2FECA" w14:textId="77777777" w:rsidR="007E5283" w:rsidRPr="00D93075" w:rsidRDefault="007E5283" w:rsidP="007E5283">
      <w:pPr>
        <w:spacing w:after="240" w:line="264" w:lineRule="auto"/>
        <w:jc w:val="both"/>
        <w:rPr>
          <w:rFonts w:asciiTheme="minorHAnsi" w:hAnsiTheme="minorHAnsi"/>
          <w:b/>
        </w:rPr>
      </w:pPr>
      <w:r w:rsidRPr="00D93075">
        <w:rPr>
          <w:rFonts w:asciiTheme="minorHAnsi" w:hAnsiTheme="minorHAnsi"/>
          <w:b/>
        </w:rPr>
        <w:t>4.2.2 Bankovní záruka za odstranění vad Díla</w:t>
      </w:r>
    </w:p>
    <w:p w14:paraId="56253498" w14:textId="77777777" w:rsidR="007E5283" w:rsidRPr="00D93075" w:rsidRDefault="007E5283" w:rsidP="007E5283">
      <w:pPr>
        <w:spacing w:after="120" w:line="264" w:lineRule="auto"/>
        <w:jc w:val="both"/>
        <w:rPr>
          <w:rFonts w:asciiTheme="minorHAnsi" w:hAnsiTheme="minorHAnsi"/>
          <w:i/>
          <w:sz w:val="18"/>
          <w:szCs w:val="18"/>
        </w:rPr>
      </w:pPr>
      <w:r w:rsidRPr="00D93075">
        <w:rPr>
          <w:rFonts w:asciiTheme="minorHAnsi" w:hAnsiTheme="minorHAnsi"/>
          <w:i/>
          <w:sz w:val="18"/>
          <w:szCs w:val="18"/>
        </w:rPr>
        <w:t>Doplňuje se nový čtvrtý odstavec a pořadí dalších se tak o jedno místo posunuje.</w:t>
      </w:r>
    </w:p>
    <w:p w14:paraId="6C5F814F"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26F0A897" w14:textId="77777777" w:rsidR="007E5283" w:rsidRPr="00D93075" w:rsidRDefault="007E5283" w:rsidP="007E5283">
      <w:pPr>
        <w:spacing w:after="240" w:line="264" w:lineRule="auto"/>
        <w:jc w:val="both"/>
        <w:rPr>
          <w:rFonts w:asciiTheme="minorHAnsi" w:hAnsiTheme="minorHAnsi"/>
          <w:i/>
          <w:sz w:val="18"/>
          <w:szCs w:val="18"/>
        </w:rPr>
      </w:pPr>
      <w:r w:rsidRPr="00D93075">
        <w:rPr>
          <w:rFonts w:asciiTheme="minorHAnsi" w:hAnsiTheme="minorHAnsi"/>
          <w:i/>
          <w:sz w:val="18"/>
          <w:szCs w:val="18"/>
        </w:rPr>
        <w:t>Do pátého odstavce (podle nového pořadí) se za pododstavec (d) doplňují další dva pododstavce:</w:t>
      </w:r>
    </w:p>
    <w:p w14:paraId="79806A1D"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odstranění vad Díla vystavená pro nového Zhotovitele. V takovém případě může objednatel nárokovat plnou částku Bankovní záruky za odstranění vad Díla,</w:t>
      </w:r>
    </w:p>
    <w:p w14:paraId="4E73E2C1"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3B871E76" w14:textId="77777777" w:rsidR="00CE1DA0" w:rsidRDefault="00CE1DA0" w:rsidP="005D168C">
      <w:pPr>
        <w:pStyle w:val="Textbezodsazen"/>
      </w:pP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bookmarkStart w:id="0" w:name="_GoBack"/>
      <w:bookmarkEnd w:id="0"/>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5ED7F5AF" w:rsidR="00CE1DA0"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672EAF81" w14:textId="77777777" w:rsidR="007E5283" w:rsidRPr="00D93075" w:rsidRDefault="007E5283" w:rsidP="007E5283">
      <w:pPr>
        <w:spacing w:after="120" w:line="264" w:lineRule="auto"/>
        <w:jc w:val="both"/>
        <w:rPr>
          <w:rFonts w:asciiTheme="minorHAnsi" w:hAnsiTheme="minorHAnsi"/>
          <w:b/>
          <w:sz w:val="18"/>
          <w:szCs w:val="18"/>
        </w:rPr>
      </w:pPr>
      <w:r w:rsidRPr="00D93075">
        <w:rPr>
          <w:rFonts w:asciiTheme="minorHAnsi" w:hAnsiTheme="minorHAnsi"/>
          <w:b/>
          <w:sz w:val="18"/>
          <w:szCs w:val="18"/>
        </w:rPr>
        <w:t>4.27 Povinnost zhotovitele zaplatit smluvní pokutu</w:t>
      </w:r>
    </w:p>
    <w:p w14:paraId="050FE466" w14:textId="77777777" w:rsidR="007E5283" w:rsidRPr="00D93075" w:rsidRDefault="007E5283" w:rsidP="007E5283">
      <w:pPr>
        <w:spacing w:after="240" w:line="264" w:lineRule="auto"/>
        <w:jc w:val="both"/>
        <w:rPr>
          <w:rFonts w:asciiTheme="minorHAnsi" w:hAnsiTheme="minorHAnsi"/>
          <w:i/>
          <w:sz w:val="18"/>
          <w:szCs w:val="18"/>
        </w:rPr>
      </w:pPr>
      <w:r w:rsidRPr="00D93075">
        <w:rPr>
          <w:rFonts w:asciiTheme="minorHAnsi" w:hAnsiTheme="minorHAnsi"/>
          <w:i/>
          <w:sz w:val="18"/>
          <w:szCs w:val="18"/>
        </w:rPr>
        <w:t>Pododstavec (j) se doplňuje o text: „…převedl svoji podnikatelskou činnost nebo její část ,…“ a nově zní:</w:t>
      </w:r>
    </w:p>
    <w:p w14:paraId="4DB9CC2F" w14:textId="77777777" w:rsidR="007E5283" w:rsidRPr="00D93075" w:rsidRDefault="007E5283" w:rsidP="007E5283">
      <w:pPr>
        <w:spacing w:after="240" w:line="264" w:lineRule="auto"/>
        <w:jc w:val="both"/>
        <w:rPr>
          <w:rFonts w:asciiTheme="minorHAnsi" w:hAnsiTheme="minorHAnsi"/>
          <w:i/>
          <w:sz w:val="18"/>
          <w:szCs w:val="18"/>
        </w:rPr>
      </w:pPr>
      <w:r w:rsidRPr="00D93075">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64340904"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2BA44934" w:rsidR="00617585" w:rsidRDefault="00500582" w:rsidP="00EB6216">
      <w:pPr>
        <w:pStyle w:val="Textbezodsazen"/>
      </w:pPr>
      <w:r w:rsidRPr="00500582">
        <w:t>Pro provádění Díla nejsou stanoveny žádné postupné milníky.</w:t>
      </w:r>
    </w:p>
    <w:p w14:paraId="66854CDD" w14:textId="0BDFA984" w:rsidR="00C96E7C" w:rsidRDefault="00C96E7C" w:rsidP="005B7883">
      <w:pPr>
        <w:pStyle w:val="Nadpisbezsl1-2"/>
      </w:pPr>
      <w:r>
        <w:t>8.2, 8.4  Doba pro dokončení, Prodloužení doby pro dokončení</w:t>
      </w:r>
    </w:p>
    <w:p w14:paraId="22E2A309" w14:textId="2FD02C56" w:rsidR="00C96E7C" w:rsidRDefault="00C96E7C" w:rsidP="005D168C">
      <w:pPr>
        <w:pStyle w:val="Textbezodsazen"/>
      </w:pPr>
      <w:r>
        <w:t>Zhotovitel je povinen dokončit celé Dílo včetně příslušné dokumentace dle pod-článku 7.9 do</w:t>
      </w:r>
      <w:r w:rsidR="004D4B84">
        <w:t xml:space="preserve"> </w:t>
      </w:r>
      <w:r w:rsidR="00166FA5" w:rsidRPr="00A44F9E">
        <w:rPr>
          <w:b/>
        </w:rPr>
        <w:t>4</w:t>
      </w:r>
      <w:r w:rsidR="00A44F9E" w:rsidRPr="00A44F9E">
        <w:rPr>
          <w:b/>
        </w:rPr>
        <w:t>5</w:t>
      </w:r>
      <w:r w:rsidR="00166FA5" w:rsidRPr="00A44F9E">
        <w:rPr>
          <w:b/>
        </w:rPr>
        <w:t xml:space="preserve"> měsíců</w:t>
      </w:r>
      <w:r w:rsidRPr="00A44F9E">
        <w:rPr>
          <w:b/>
        </w:rPr>
        <w:t xml:space="preserve"> </w:t>
      </w:r>
      <w:r w:rsidRPr="00A44F9E">
        <w:t>od Data zahájení prací.</w:t>
      </w:r>
    </w:p>
    <w:p w14:paraId="7698EA10" w14:textId="77777777" w:rsidR="00364AE2" w:rsidRDefault="00C96E7C" w:rsidP="00364AE2">
      <w:pPr>
        <w:pStyle w:val="Textbezodsazen"/>
        <w:spacing w:after="0"/>
      </w:pPr>
      <w:r w:rsidRPr="00A44F9E">
        <w:t>Lhůty uvedené</w:t>
      </w:r>
      <w:r w:rsidR="00582C15" w:rsidRPr="00A44F9E">
        <w:t xml:space="preserve"> v </w:t>
      </w:r>
      <w:r w:rsidRPr="00A44F9E">
        <w:t>Pod-článku 7.9 Smluvních podmínek se</w:t>
      </w:r>
      <w:r w:rsidR="00582C15" w:rsidRPr="00A44F9E">
        <w:t xml:space="preserve"> v </w:t>
      </w:r>
      <w:r w:rsidRPr="00A44F9E">
        <w:t>případě této Smlouvy nepoužijí. Lhůty jsou stanoven</w:t>
      </w:r>
      <w:r w:rsidRPr="00364AE2">
        <w:t>é takto:</w:t>
      </w:r>
    </w:p>
    <w:p w14:paraId="6E7C79F1" w14:textId="743B93F4" w:rsidR="00364AE2" w:rsidRPr="00364AE2" w:rsidRDefault="00364AE2" w:rsidP="00364AE2">
      <w:pPr>
        <w:pStyle w:val="Textbezodsazen"/>
        <w:spacing w:after="0"/>
        <w:rPr>
          <w:highlight w:val="green"/>
        </w:rPr>
      </w:pPr>
      <w:r w:rsidRPr="00364AE2">
        <w:rPr>
          <w:rFonts w:asciiTheme="minorHAnsi" w:hAnsiTheme="minorHAnsi"/>
        </w:rPr>
        <w:t xml:space="preserve">Zpracování geodetické části DSPS, kompletní technické části DSPS, předání posouzení interoperability a osvědčení o bezpečnosti: předání </w:t>
      </w:r>
      <w:r w:rsidRPr="00364AE2">
        <w:rPr>
          <w:rFonts w:asciiTheme="minorHAnsi" w:hAnsiTheme="minorHAnsi"/>
          <w:b/>
        </w:rPr>
        <w:t xml:space="preserve">do </w:t>
      </w:r>
      <w:r>
        <w:rPr>
          <w:rFonts w:asciiTheme="minorHAnsi" w:hAnsiTheme="minorHAnsi"/>
          <w:b/>
        </w:rPr>
        <w:t>11</w:t>
      </w:r>
      <w:r w:rsidRPr="00364AE2">
        <w:rPr>
          <w:rFonts w:asciiTheme="minorHAnsi" w:hAnsiTheme="minorHAnsi"/>
          <w:b/>
        </w:rPr>
        <w:t xml:space="preserve"> měsíců</w:t>
      </w:r>
      <w:r w:rsidRPr="00364AE2">
        <w:rPr>
          <w:rFonts w:asciiTheme="minorHAnsi" w:hAnsiTheme="minorHAnsi"/>
        </w:rPr>
        <w:t xml:space="preserve"> ode dne vydání posledního Potvrzení o převzetí části Díla vyjma následné úpravy směrového a výškového uspořádání koleje – viz SO uvedené níže.</w:t>
      </w:r>
    </w:p>
    <w:p w14:paraId="2F057894" w14:textId="77777777" w:rsidR="00C96E7C" w:rsidRDefault="00C96E7C" w:rsidP="005B7883">
      <w:pPr>
        <w:pStyle w:val="Nadpisbezsl1-2"/>
      </w:pPr>
      <w:r>
        <w:t>8.2, 1.1.3.10  Doba pro uvedení do provozu</w:t>
      </w:r>
    </w:p>
    <w:p w14:paraId="6BB7F27F" w14:textId="5C23195D" w:rsidR="00DD5709" w:rsidRDefault="00C96E7C" w:rsidP="005D168C">
      <w:pPr>
        <w:pStyle w:val="Textbezodsazen"/>
        <w:rPr>
          <w:highlight w:val="green"/>
        </w:rPr>
      </w:pPr>
      <w:r>
        <w:t xml:space="preserve">Zhotovitel je povinen </w:t>
      </w:r>
      <w:r w:rsidRPr="00DD5709">
        <w:t>dokončit Sekc</w:t>
      </w:r>
      <w:r w:rsidR="00D2227F" w:rsidRPr="00DD5709">
        <w:t xml:space="preserve">i 1 stavební </w:t>
      </w:r>
      <w:r w:rsidR="00582C15" w:rsidRPr="00DD5709">
        <w:t>v </w:t>
      </w:r>
      <w:r w:rsidRPr="00DD5709">
        <w:t>rozsahu</w:t>
      </w:r>
      <w:r>
        <w:t xml:space="preserve"> nezbytném pro účely uvedení Díla nebo Sekce</w:t>
      </w:r>
      <w:r w:rsidR="00D2227F">
        <w:t xml:space="preserve"> 1 stavební</w:t>
      </w:r>
      <w:r>
        <w:t xml:space="preserve"> do provozu za podmínek stavebního zákona</w:t>
      </w:r>
      <w:r w:rsidR="00582C15">
        <w:t xml:space="preserve"> a </w:t>
      </w:r>
      <w:r>
        <w:t>zákona</w:t>
      </w:r>
      <w:r w:rsidR="00582C15">
        <w:t xml:space="preserve"> o </w:t>
      </w:r>
      <w:r>
        <w:t xml:space="preserve">drahách nejpozději do </w:t>
      </w:r>
      <w:r w:rsidR="00D2227F" w:rsidRPr="00D2227F">
        <w:rPr>
          <w:b/>
        </w:rPr>
        <w:t>34</w:t>
      </w:r>
      <w:r w:rsidRPr="00D2227F">
        <w:rPr>
          <w:b/>
        </w:rPr>
        <w:t xml:space="preserve"> měsíců</w:t>
      </w:r>
      <w:r w:rsidR="00DD5709">
        <w:t>, vyjma</w:t>
      </w:r>
      <w:r w:rsidR="00DD5709" w:rsidRPr="004547ED">
        <w:t xml:space="preserve"> následné směrové a výškové úpravy koleje (SO 30-31-01.01 Pardubice hl. n. - Pardubice-Rosice nad Labem, železniční svršek, následná úprava GPK, SO 31-31-01.01 ŽST Pardubice-Rosice nad Labem, železniční svršek, následná úprava GPK, SO 32-31-01.01 Pardubice-Rosice nad Labem – Stéblová, železniční svršek, následná úprava GPK, SO 34-31-01.01 Medlešice – Pardubice-Rosice nad Labem, železniční</w:t>
      </w:r>
      <w:r w:rsidR="00DD5709">
        <w:t xml:space="preserve"> svršek, následná úprava GPK), </w:t>
      </w:r>
      <w:r w:rsidR="00DD5709" w:rsidRPr="00DD5709">
        <w:t xml:space="preserve">které bude provedeno nejpozději do </w:t>
      </w:r>
      <w:r w:rsidR="00DD5709" w:rsidRPr="00DD5709">
        <w:rPr>
          <w:b/>
        </w:rPr>
        <w:t>10 měsíců</w:t>
      </w:r>
      <w:r w:rsidR="00DD5709" w:rsidRPr="00DD5709">
        <w:t xml:space="preserve"> od Doby pro uvedení do provozu.</w:t>
      </w:r>
    </w:p>
    <w:p w14:paraId="23249903" w14:textId="77777777" w:rsidR="00C96E7C" w:rsidRDefault="00C96E7C" w:rsidP="005B7883">
      <w:pPr>
        <w:pStyle w:val="Nadpisbezsl1-2"/>
      </w:pPr>
      <w:r>
        <w:t>8.3, 8.6  Harmonogram</w:t>
      </w:r>
    </w:p>
    <w:p w14:paraId="4E0EDE2F"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3D796B57" w14:textId="77777777" w:rsidR="00C96E7C" w:rsidRDefault="00C96E7C" w:rsidP="005B7883">
      <w:pPr>
        <w:pStyle w:val="Nadpisbezsl1-2"/>
      </w:pPr>
      <w:r>
        <w:t xml:space="preserve">13.1  Právo na variaci </w:t>
      </w:r>
    </w:p>
    <w:p w14:paraId="7617AAC4"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4"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778A01CF"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w:t>
      </w:r>
      <w:r w:rsidRPr="003A5DF1">
        <w:t>vždy maximálně ve výši rovnající se smluvní hodnotě prací předpokládaných</w:t>
      </w:r>
      <w:r w:rsidR="00582C15" w:rsidRPr="003A5DF1">
        <w:t xml:space="preserve"> k </w:t>
      </w:r>
      <w:r w:rsidRPr="003A5DF1">
        <w:t xml:space="preserve">realizaci pro příslušné po sobě jdoucí 3 kalendářní měsíce dle podrobného Harmonogramu, max. však vždy ve výši rovnající se </w:t>
      </w:r>
      <w:r w:rsidR="003A5DF1" w:rsidRPr="003A5DF1">
        <w:t xml:space="preserve">20 % </w:t>
      </w:r>
      <w:r w:rsidRPr="003A5DF1">
        <w:t>smluvní hodnoty prací předpokládaných</w:t>
      </w:r>
      <w:r w:rsidR="00582C15" w:rsidRPr="003A5DF1">
        <w:t xml:space="preserve"> k </w:t>
      </w:r>
      <w:r w:rsidRPr="003A5DF1">
        <w:t>realizaci</w:t>
      </w:r>
      <w:r>
        <w:t xml:space="preserve"> pro příslušný kalendářní r</w:t>
      </w:r>
      <w:r w:rsidR="003A5DF1">
        <w:t xml:space="preserve">ok dle podrobného Harmonogramu </w:t>
      </w:r>
      <w:r>
        <w:t>[8.3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14DD21E5"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bodu </w:t>
      </w:r>
      <w:r w:rsidR="002B67EF" w:rsidRPr="009B2473">
        <w:t>a)</w:t>
      </w:r>
      <w:r w:rsidRPr="009B2473">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5395CCD" w14:textId="77777777" w:rsidR="00C96E7C" w:rsidRPr="00D93075" w:rsidRDefault="00C96E7C" w:rsidP="00582C15">
      <w:pPr>
        <w:pStyle w:val="Textbezodsazen"/>
      </w:pPr>
      <w:r w:rsidRPr="00D93075">
        <w:t>Pod-článek 14.5 se nepoužije.</w:t>
      </w:r>
    </w:p>
    <w:p w14:paraId="26FEA721" w14:textId="708CE3A1" w:rsidR="007E5283" w:rsidRPr="00D93075" w:rsidRDefault="007E5283" w:rsidP="007E5283">
      <w:pPr>
        <w:spacing w:after="240" w:line="264" w:lineRule="auto"/>
        <w:jc w:val="both"/>
        <w:rPr>
          <w:rFonts w:asciiTheme="minorHAnsi" w:hAnsiTheme="minorHAnsi"/>
          <w:b/>
        </w:rPr>
      </w:pPr>
      <w:r w:rsidRPr="00D93075">
        <w:rPr>
          <w:rFonts w:asciiTheme="minorHAnsi" w:hAnsiTheme="minorHAnsi"/>
          <w:b/>
        </w:rPr>
        <w:t>14.6 Vydání potvrzení průběžné platby</w:t>
      </w:r>
    </w:p>
    <w:p w14:paraId="125E5F74"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Do šestého odstavce se za pododstavec písm.(f) doplňuje další pododstavec písm.(g):</w:t>
      </w:r>
    </w:p>
    <w:p w14:paraId="49809D09"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(g) neprokáže znovu splnění kvalifikace pro převodu podnikatelské činnosti či její části podle Pod-článku 1.7 [Postoupení],</w:t>
      </w:r>
    </w:p>
    <w:p w14:paraId="64647BDB"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200205E9"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29C7DEDC"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0736EF0F" w14:textId="77777777" w:rsidR="007E5283" w:rsidRPr="00D93075" w:rsidRDefault="007E5283" w:rsidP="007E5283">
      <w:pPr>
        <w:spacing w:after="240" w:line="264" w:lineRule="auto"/>
        <w:jc w:val="both"/>
        <w:rPr>
          <w:rFonts w:asciiTheme="minorHAnsi" w:hAnsiTheme="minorHAnsi"/>
          <w:b/>
        </w:rPr>
      </w:pPr>
      <w:r w:rsidRPr="00D93075">
        <w:rPr>
          <w:rFonts w:asciiTheme="minorHAnsi" w:hAnsiTheme="minorHAnsi"/>
          <w:b/>
        </w:rPr>
        <w:t>15.2 Odstoupení objednatelem</w:t>
      </w:r>
    </w:p>
    <w:p w14:paraId="617DD8A8"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Dosavadní text prvního odstavce v pododstavci písm.(d) se ruší a nahrazuje textem:</w:t>
      </w:r>
    </w:p>
    <w:p w14:paraId="33ED8670" w14:textId="77777777" w:rsidR="007E5283" w:rsidRPr="00D93075" w:rsidRDefault="007E5283" w:rsidP="007E5283">
      <w:pPr>
        <w:spacing w:after="240" w:line="264" w:lineRule="auto"/>
        <w:jc w:val="both"/>
        <w:rPr>
          <w:rFonts w:asciiTheme="minorHAnsi" w:hAnsiTheme="minorHAnsi"/>
          <w:sz w:val="18"/>
          <w:szCs w:val="18"/>
        </w:rPr>
      </w:pPr>
      <w:r w:rsidRPr="00D93075">
        <w:rPr>
          <w:rFonts w:asciiTheme="minorHAnsi" w:hAnsiTheme="minorHAnsi"/>
          <w:sz w:val="18"/>
          <w:szCs w:val="18"/>
        </w:rPr>
        <w:t>(d) zadá celé Dílo podzhotoviteli,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FCEB255" w14:textId="77777777" w:rsidR="00C96E7C" w:rsidRDefault="00C96E7C" w:rsidP="005B7883">
      <w:pPr>
        <w:pStyle w:val="Nadpisbezsl1-2"/>
      </w:pPr>
      <w:r>
        <w:t>20.1  Ověřování</w:t>
      </w:r>
      <w:r w:rsidR="00582C15">
        <w:t xml:space="preserve"> a </w:t>
      </w:r>
      <w:r>
        <w:t xml:space="preserve">kvantifikace claimů </w:t>
      </w:r>
    </w:p>
    <w:p w14:paraId="379C65BC" w14:textId="22779CD6"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5" w:history="1">
        <w:r w:rsidR="00146DA1" w:rsidRPr="004502A7">
          <w:rPr>
            <w:rStyle w:val="Hypertextovodkaz"/>
            <w:noProof w:val="0"/>
          </w:rPr>
          <w:t>http://www.sfdi.cz</w:t>
        </w:r>
      </w:hyperlink>
      <w:r w:rsidR="00146DA1">
        <w:t xml:space="preserve">. </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8FF8E" w14:textId="77777777" w:rsidR="00846A4F" w:rsidRDefault="00846A4F" w:rsidP="00962258">
      <w:pPr>
        <w:spacing w:after="0" w:line="240" w:lineRule="auto"/>
      </w:pPr>
      <w:r>
        <w:separator/>
      </w:r>
    </w:p>
  </w:endnote>
  <w:endnote w:type="continuationSeparator" w:id="0">
    <w:p w14:paraId="7166B055" w14:textId="77777777" w:rsidR="00846A4F" w:rsidRDefault="00846A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5D362CFA"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0B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10B8">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7B50FE84"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7610B8">
            <w:rPr>
              <w:b/>
              <w:noProof/>
            </w:rPr>
            <w:t>„Modernizace trati Hradec Králové - Pardubice - Chrudim, 3. stavba, zdvoukolejnění Pardubice - Rosice nad Labem - Stéblová“</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60A120B1"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7610B8">
            <w:rPr>
              <w:b/>
              <w:noProof/>
            </w:rPr>
            <w:t>„Modernizace trati Hradec Králové - Pardubice - Chrudim, 3. stavba, zdvoukolejnění Pardubice - Rosice nad Labem - Stéblová“</w:t>
          </w:r>
          <w:r w:rsidRPr="00967F7C">
            <w:rPr>
              <w:b/>
              <w:noProof/>
            </w:rPr>
            <w:fldChar w:fldCharType="end"/>
          </w:r>
        </w:p>
      </w:tc>
      <w:tc>
        <w:tcPr>
          <w:tcW w:w="1021" w:type="dxa"/>
          <w:vAlign w:val="bottom"/>
        </w:tcPr>
        <w:p w14:paraId="63EFD5E7" w14:textId="04A4177F"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0B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10B8">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D2AC" w14:textId="77777777" w:rsidR="00240ED7" w:rsidRDefault="00240ED7" w:rsidP="00967F7C">
    <w:pPr>
      <w:pStyle w:val="Zpat"/>
      <w:rPr>
        <w:rFonts w:cs="Calibri"/>
        <w:sz w:val="12"/>
        <w:szCs w:val="12"/>
      </w:rPr>
    </w:pPr>
    <w:r>
      <w:rPr>
        <w:noProof/>
        <w:lang w:eastAsia="cs-CZ"/>
      </w:rPr>
      <w:drawing>
        <wp:anchor distT="0" distB="0" distL="114300" distR="114300" simplePos="0" relativeHeight="251675648" behindDoc="1" locked="1" layoutInCell="1" allowOverlap="1" wp14:anchorId="73159EC2" wp14:editId="1F786FEA">
          <wp:simplePos x="0" y="0"/>
          <wp:positionH relativeFrom="page">
            <wp:posOffset>793115</wp:posOffset>
          </wp:positionH>
          <wp:positionV relativeFrom="page">
            <wp:posOffset>9448165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E70F1" w14:textId="77777777" w:rsidR="00846A4F" w:rsidRDefault="00846A4F" w:rsidP="00962258">
      <w:pPr>
        <w:spacing w:after="0" w:line="240" w:lineRule="auto"/>
      </w:pPr>
      <w:r>
        <w:separator/>
      </w:r>
    </w:p>
  </w:footnote>
  <w:footnote w:type="continuationSeparator" w:id="0">
    <w:p w14:paraId="6080B82A" w14:textId="77777777" w:rsidR="00846A4F" w:rsidRDefault="00846A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B1AE1"/>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56A2"/>
    <w:rsid w:val="00166FA5"/>
    <w:rsid w:val="00170EC5"/>
    <w:rsid w:val="001747C1"/>
    <w:rsid w:val="00174FB5"/>
    <w:rsid w:val="00177D6B"/>
    <w:rsid w:val="00191F90"/>
    <w:rsid w:val="001965E6"/>
    <w:rsid w:val="001B022A"/>
    <w:rsid w:val="001B4E74"/>
    <w:rsid w:val="001C645F"/>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A3B57"/>
    <w:rsid w:val="002B67EF"/>
    <w:rsid w:val="002C31BF"/>
    <w:rsid w:val="002D7FD6"/>
    <w:rsid w:val="002E0CD7"/>
    <w:rsid w:val="002E0CFB"/>
    <w:rsid w:val="002E1D03"/>
    <w:rsid w:val="002E3A3F"/>
    <w:rsid w:val="002E3D9F"/>
    <w:rsid w:val="002E5C7B"/>
    <w:rsid w:val="002F0F70"/>
    <w:rsid w:val="002F4333"/>
    <w:rsid w:val="00312736"/>
    <w:rsid w:val="00313549"/>
    <w:rsid w:val="00322AA5"/>
    <w:rsid w:val="003259C2"/>
    <w:rsid w:val="00327EEF"/>
    <w:rsid w:val="0033239F"/>
    <w:rsid w:val="0034274B"/>
    <w:rsid w:val="00346C2C"/>
    <w:rsid w:val="00346D36"/>
    <w:rsid w:val="0034719F"/>
    <w:rsid w:val="00350A35"/>
    <w:rsid w:val="003571D8"/>
    <w:rsid w:val="00357BC6"/>
    <w:rsid w:val="00361422"/>
    <w:rsid w:val="00364AE2"/>
    <w:rsid w:val="00366226"/>
    <w:rsid w:val="00373532"/>
    <w:rsid w:val="0037545D"/>
    <w:rsid w:val="003907DF"/>
    <w:rsid w:val="003910F9"/>
    <w:rsid w:val="0039276A"/>
    <w:rsid w:val="00392EB6"/>
    <w:rsid w:val="00394C56"/>
    <w:rsid w:val="003956C6"/>
    <w:rsid w:val="003A14A2"/>
    <w:rsid w:val="003A5DF1"/>
    <w:rsid w:val="003B3E68"/>
    <w:rsid w:val="003C33F2"/>
    <w:rsid w:val="003C5F1F"/>
    <w:rsid w:val="003D756E"/>
    <w:rsid w:val="003E2E24"/>
    <w:rsid w:val="003E420D"/>
    <w:rsid w:val="003E4C13"/>
    <w:rsid w:val="004001A6"/>
    <w:rsid w:val="004078F3"/>
    <w:rsid w:val="00417226"/>
    <w:rsid w:val="004220DE"/>
    <w:rsid w:val="0042532F"/>
    <w:rsid w:val="00427794"/>
    <w:rsid w:val="004309EE"/>
    <w:rsid w:val="00441B4D"/>
    <w:rsid w:val="00450F07"/>
    <w:rsid w:val="00453CD3"/>
    <w:rsid w:val="004547ED"/>
    <w:rsid w:val="00460660"/>
    <w:rsid w:val="00464BA9"/>
    <w:rsid w:val="00483969"/>
    <w:rsid w:val="00486107"/>
    <w:rsid w:val="00491827"/>
    <w:rsid w:val="004C4399"/>
    <w:rsid w:val="004C4830"/>
    <w:rsid w:val="004C6F56"/>
    <w:rsid w:val="004C787C"/>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736B7"/>
    <w:rsid w:val="00575E5A"/>
    <w:rsid w:val="00580245"/>
    <w:rsid w:val="00582C15"/>
    <w:rsid w:val="005A1F44"/>
    <w:rsid w:val="005B7883"/>
    <w:rsid w:val="005C4979"/>
    <w:rsid w:val="005C50A5"/>
    <w:rsid w:val="005D168C"/>
    <w:rsid w:val="005D2F3D"/>
    <w:rsid w:val="005D3C39"/>
    <w:rsid w:val="005D6C32"/>
    <w:rsid w:val="005E00AD"/>
    <w:rsid w:val="005E3DC5"/>
    <w:rsid w:val="005F3A96"/>
    <w:rsid w:val="005F3E29"/>
    <w:rsid w:val="00601A8C"/>
    <w:rsid w:val="00605DD8"/>
    <w:rsid w:val="0061012B"/>
    <w:rsid w:val="0061068E"/>
    <w:rsid w:val="006115D3"/>
    <w:rsid w:val="00612096"/>
    <w:rsid w:val="00617585"/>
    <w:rsid w:val="0065610E"/>
    <w:rsid w:val="00660AD3"/>
    <w:rsid w:val="00667A98"/>
    <w:rsid w:val="00673932"/>
    <w:rsid w:val="006776B6"/>
    <w:rsid w:val="00680727"/>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2D81"/>
    <w:rsid w:val="007541A2"/>
    <w:rsid w:val="00755818"/>
    <w:rsid w:val="00760F84"/>
    <w:rsid w:val="007610B8"/>
    <w:rsid w:val="0076286B"/>
    <w:rsid w:val="00766846"/>
    <w:rsid w:val="0077673A"/>
    <w:rsid w:val="007846E1"/>
    <w:rsid w:val="007847D6"/>
    <w:rsid w:val="00791F16"/>
    <w:rsid w:val="007A172F"/>
    <w:rsid w:val="007A4F2A"/>
    <w:rsid w:val="007A5172"/>
    <w:rsid w:val="007A67A0"/>
    <w:rsid w:val="007B10F4"/>
    <w:rsid w:val="007B1246"/>
    <w:rsid w:val="007B570C"/>
    <w:rsid w:val="007C4C3C"/>
    <w:rsid w:val="007C73B0"/>
    <w:rsid w:val="007D4C3D"/>
    <w:rsid w:val="007D626B"/>
    <w:rsid w:val="007E2B8D"/>
    <w:rsid w:val="007E4A6E"/>
    <w:rsid w:val="007E5283"/>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473"/>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4CEF"/>
    <w:rsid w:val="00A1518B"/>
    <w:rsid w:val="00A174BC"/>
    <w:rsid w:val="00A318A8"/>
    <w:rsid w:val="00A44F9E"/>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B008D5"/>
    <w:rsid w:val="00B02F73"/>
    <w:rsid w:val="00B0619F"/>
    <w:rsid w:val="00B12F2D"/>
    <w:rsid w:val="00B13A26"/>
    <w:rsid w:val="00B15D0D"/>
    <w:rsid w:val="00B22106"/>
    <w:rsid w:val="00B222FB"/>
    <w:rsid w:val="00B243A0"/>
    <w:rsid w:val="00B26D5E"/>
    <w:rsid w:val="00B40591"/>
    <w:rsid w:val="00B5431A"/>
    <w:rsid w:val="00B6270B"/>
    <w:rsid w:val="00B75EE1"/>
    <w:rsid w:val="00B77481"/>
    <w:rsid w:val="00B8518B"/>
    <w:rsid w:val="00B97CC3"/>
    <w:rsid w:val="00BA0EBA"/>
    <w:rsid w:val="00BB1D19"/>
    <w:rsid w:val="00BB79E8"/>
    <w:rsid w:val="00BC05F2"/>
    <w:rsid w:val="00BC06C4"/>
    <w:rsid w:val="00BD7E91"/>
    <w:rsid w:val="00BD7F0D"/>
    <w:rsid w:val="00BF5233"/>
    <w:rsid w:val="00C02D0A"/>
    <w:rsid w:val="00C038BD"/>
    <w:rsid w:val="00C03A6E"/>
    <w:rsid w:val="00C12C1E"/>
    <w:rsid w:val="00C21179"/>
    <w:rsid w:val="00C226C0"/>
    <w:rsid w:val="00C2298F"/>
    <w:rsid w:val="00C25AE7"/>
    <w:rsid w:val="00C33406"/>
    <w:rsid w:val="00C42FE6"/>
    <w:rsid w:val="00C44F6A"/>
    <w:rsid w:val="00C45177"/>
    <w:rsid w:val="00C6198E"/>
    <w:rsid w:val="00C708EA"/>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1661F"/>
    <w:rsid w:val="00D21061"/>
    <w:rsid w:val="00D2227F"/>
    <w:rsid w:val="00D246FC"/>
    <w:rsid w:val="00D30D72"/>
    <w:rsid w:val="00D36BD5"/>
    <w:rsid w:val="00D36EA0"/>
    <w:rsid w:val="00D4108E"/>
    <w:rsid w:val="00D435C3"/>
    <w:rsid w:val="00D45E4C"/>
    <w:rsid w:val="00D54131"/>
    <w:rsid w:val="00D6163D"/>
    <w:rsid w:val="00D81A0E"/>
    <w:rsid w:val="00D831A3"/>
    <w:rsid w:val="00D90D67"/>
    <w:rsid w:val="00D93075"/>
    <w:rsid w:val="00D97BE3"/>
    <w:rsid w:val="00DA3711"/>
    <w:rsid w:val="00DA47EF"/>
    <w:rsid w:val="00DA53DF"/>
    <w:rsid w:val="00DB160C"/>
    <w:rsid w:val="00DC0FD9"/>
    <w:rsid w:val="00DD24AF"/>
    <w:rsid w:val="00DD46F3"/>
    <w:rsid w:val="00DD5709"/>
    <w:rsid w:val="00DE56F2"/>
    <w:rsid w:val="00DF116D"/>
    <w:rsid w:val="00E06EDE"/>
    <w:rsid w:val="00E1344F"/>
    <w:rsid w:val="00E13658"/>
    <w:rsid w:val="00E16FF7"/>
    <w:rsid w:val="00E26D68"/>
    <w:rsid w:val="00E37BAF"/>
    <w:rsid w:val="00E41EEA"/>
    <w:rsid w:val="00E44045"/>
    <w:rsid w:val="00E45560"/>
    <w:rsid w:val="00E46253"/>
    <w:rsid w:val="00E55B33"/>
    <w:rsid w:val="00E618C4"/>
    <w:rsid w:val="00E72324"/>
    <w:rsid w:val="00E76688"/>
    <w:rsid w:val="00E878EE"/>
    <w:rsid w:val="00E91D47"/>
    <w:rsid w:val="00E948AD"/>
    <w:rsid w:val="00EA6EC7"/>
    <w:rsid w:val="00EB104F"/>
    <w:rsid w:val="00EB46E5"/>
    <w:rsid w:val="00EB6216"/>
    <w:rsid w:val="00EC13C6"/>
    <w:rsid w:val="00EC63FF"/>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ozk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Dieguezov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zka@spravazeleznic.cz" TargetMode="External"/><Relationship Id="rId5" Type="http://schemas.openxmlformats.org/officeDocument/2006/relationships/numbering" Target="numbering.xml"/><Relationship Id="rId15" Type="http://schemas.openxmlformats.org/officeDocument/2006/relationships/hyperlink" Target="http://www.sfdi.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fdi.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121BDD"/>
    <w:rsid w:val="001D5893"/>
    <w:rsid w:val="00245584"/>
    <w:rsid w:val="002D6E16"/>
    <w:rsid w:val="003135E6"/>
    <w:rsid w:val="00347665"/>
    <w:rsid w:val="003B7384"/>
    <w:rsid w:val="00546E40"/>
    <w:rsid w:val="005701B9"/>
    <w:rsid w:val="006527E6"/>
    <w:rsid w:val="00714028"/>
    <w:rsid w:val="00876B24"/>
    <w:rsid w:val="0096090C"/>
    <w:rsid w:val="009B79D6"/>
    <w:rsid w:val="00A61422"/>
    <w:rsid w:val="00BC6E2B"/>
    <w:rsid w:val="00CA70E8"/>
    <w:rsid w:val="00CF4DD3"/>
    <w:rsid w:val="00D34D92"/>
    <w:rsid w:val="00D36C36"/>
    <w:rsid w:val="00D7712A"/>
    <w:rsid w:val="00DD47A2"/>
    <w:rsid w:val="00DF48D6"/>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466C79-9103-4875-908C-5519B10DD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1090</TotalTime>
  <Pages>10</Pages>
  <Words>3973</Words>
  <Characters>23445</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67</cp:revision>
  <cp:lastPrinted>2020-07-17T09:18:00Z</cp:lastPrinted>
  <dcterms:created xsi:type="dcterms:W3CDTF">2020-02-11T08:48:00Z</dcterms:created>
  <dcterms:modified xsi:type="dcterms:W3CDTF">2020-11-24T07:03:00Z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