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A34C72" w:rsidP="0077673A"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<v:textbox>
                    <w:txbxContent>
                      <w:p w:rsidR="00D63009" w:rsidRDefault="00CE5FA9" w:rsidP="0037111D">
                        <w:pPr>
                          <w:pStyle w:val="Bezmezer"/>
                          <w:rPr>
                            <w:b/>
                          </w:rPr>
                        </w:pPr>
                        <w:r w:rsidRPr="0018073E">
                          <w:rPr>
                            <w:rStyle w:val="Potovnadresa"/>
                            <w:b/>
                          </w:rPr>
                          <w:t>Prostřednictvím EZAK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410D4E" w:rsidP="0037111D">
            <w:r>
              <w:rPr>
                <w:rFonts w:ascii="Helvetica" w:hAnsi="Helvetica"/>
              </w:rPr>
              <w:t>13288/2020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DB042C" w:rsidP="00CC1E2B">
            <w:r>
              <w:t>4/3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A1339" w:rsidP="00FE3455">
            <w:r w:rsidRPr="00AA1339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AA1339" w:rsidP="009A7568">
            <w:r w:rsidRPr="00AA1339"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AA1339" w:rsidP="006104F6">
            <w:r w:rsidRPr="00AA1339"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C841D4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34C72">
              <w:rPr>
                <w:noProof/>
              </w:rPr>
              <w:t>24. listopadu 2020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35E1E">
        <w:rPr>
          <w:rFonts w:eastAsia="Calibri" w:cs="Times New Roman"/>
          <w:lang w:eastAsia="cs-CZ"/>
        </w:rPr>
        <w:t xml:space="preserve">Věc: </w:t>
      </w:r>
      <w:r w:rsidR="00D35E1E" w:rsidRPr="00D35E1E">
        <w:rPr>
          <w:rFonts w:eastAsia="Calibri" w:cs="Times New Roman"/>
          <w:b/>
          <w:lang w:eastAsia="cs-CZ"/>
        </w:rPr>
        <w:t>„Zvýšení trakčního výkonu TNS Čebín“ - přípravné práce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5E1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211BB1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58747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</w:t>
      </w:r>
      <w:r w:rsidRPr="0058747A">
        <w:rPr>
          <w:rFonts w:eastAsia="Calibri" w:cs="Times New Roman"/>
          <w:b/>
          <w:lang w:eastAsia="cs-CZ"/>
        </w:rPr>
        <w:t>. 1:</w:t>
      </w:r>
    </w:p>
    <w:p w:rsidR="00CB7B5A" w:rsidRPr="0058747A" w:rsidRDefault="00D35E1E" w:rsidP="00CB7B5A">
      <w:pPr>
        <w:spacing w:after="0" w:line="240" w:lineRule="auto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lang w:eastAsia="cs-CZ"/>
        </w:rPr>
        <w:t>Jaký je plánovaný rozsah výluk pro práce na vybudování základů trakčních podpěr?</w:t>
      </w:r>
    </w:p>
    <w:p w:rsidR="00D35E1E" w:rsidRPr="0058747A" w:rsidRDefault="00D35E1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58747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="00E917A8" w:rsidRPr="0058747A">
        <w:rPr>
          <w:rFonts w:eastAsia="Calibri" w:cs="Times New Roman"/>
          <w:lang w:eastAsia="cs-CZ"/>
        </w:rPr>
        <w:t>Rozsah výluk je dán schváleným plán</w:t>
      </w:r>
      <w:r w:rsidR="00B13149" w:rsidRPr="0058747A">
        <w:rPr>
          <w:rFonts w:eastAsia="Calibri" w:cs="Times New Roman"/>
          <w:lang w:eastAsia="cs-CZ"/>
        </w:rPr>
        <w:t>em výluk na leden 2021. V příloze</w:t>
      </w:r>
      <w:r w:rsidR="00E917A8" w:rsidRPr="0058747A">
        <w:rPr>
          <w:rFonts w:eastAsia="Calibri" w:cs="Times New Roman"/>
          <w:lang w:eastAsia="cs-CZ"/>
        </w:rPr>
        <w:t xml:space="preserve"> je </w:t>
      </w:r>
      <w:r w:rsidR="00B13149" w:rsidRPr="0058747A">
        <w:rPr>
          <w:rFonts w:eastAsia="Calibri" w:cs="Times New Roman"/>
          <w:lang w:eastAsia="cs-CZ"/>
        </w:rPr>
        <w:t xml:space="preserve">obsažen </w:t>
      </w:r>
      <w:r w:rsidR="00E917A8" w:rsidRPr="0058747A">
        <w:rPr>
          <w:rFonts w:eastAsia="Calibri" w:cs="Times New Roman"/>
          <w:lang w:eastAsia="cs-CZ"/>
        </w:rPr>
        <w:t xml:space="preserve">schválený plán výluk na rok 2021, ze kterého je rozsah patrný. </w:t>
      </w:r>
    </w:p>
    <w:p w:rsidR="00CB7B5A" w:rsidRPr="0058747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10D4E" w:rsidRPr="0058747A" w:rsidRDefault="00410D4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58747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2:</w:t>
      </w:r>
    </w:p>
    <w:p w:rsidR="00CB7B5A" w:rsidRPr="0058747A" w:rsidRDefault="00D35E1E" w:rsidP="00CB7B5A">
      <w:pPr>
        <w:spacing w:after="0" w:line="240" w:lineRule="auto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lang w:eastAsia="cs-CZ"/>
        </w:rPr>
        <w:t>Plánuje zadavatel výluky jako nickolejné respektive se zastaveným provozem?</w:t>
      </w:r>
    </w:p>
    <w:p w:rsidR="00D35E1E" w:rsidRPr="0058747A" w:rsidRDefault="00D35E1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58747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="0086147B" w:rsidRPr="0058747A">
        <w:rPr>
          <w:rFonts w:eastAsia="Calibri" w:cs="Times New Roman"/>
          <w:lang w:eastAsia="cs-CZ"/>
        </w:rPr>
        <w:t>Ne. P</w:t>
      </w:r>
      <w:r w:rsidR="00E917A8" w:rsidRPr="0058747A">
        <w:rPr>
          <w:rFonts w:eastAsia="Calibri" w:cs="Times New Roman"/>
          <w:lang w:eastAsia="cs-CZ"/>
        </w:rPr>
        <w:t>lánovány jsou výluky vždy jedné koleje při zachování provozu na koleji druhé.</w:t>
      </w:r>
    </w:p>
    <w:p w:rsidR="00634A0A" w:rsidRPr="0058747A" w:rsidRDefault="00634A0A" w:rsidP="00E917A8">
      <w:pPr>
        <w:spacing w:after="0" w:line="240" w:lineRule="auto"/>
        <w:rPr>
          <w:rFonts w:eastAsia="Calibri" w:cs="Times New Roman"/>
          <w:lang w:eastAsia="cs-CZ"/>
        </w:rPr>
      </w:pPr>
    </w:p>
    <w:p w:rsidR="00410D4E" w:rsidRPr="0058747A" w:rsidRDefault="00410D4E" w:rsidP="00E917A8">
      <w:pPr>
        <w:spacing w:after="0" w:line="240" w:lineRule="auto"/>
        <w:rPr>
          <w:rFonts w:eastAsia="Calibri" w:cs="Times New Roman"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3:</w:t>
      </w:r>
    </w:p>
    <w:p w:rsidR="00634A0A" w:rsidRPr="0058747A" w:rsidRDefault="00634A0A" w:rsidP="00634A0A">
      <w:pPr>
        <w:spacing w:after="0" w:line="240" w:lineRule="auto"/>
      </w:pPr>
      <w:r w:rsidRPr="0058747A">
        <w:t>V technické dokumentaci provozního souboru PS 90-28-01 „T.ú. Brno – Kutná Hora, úprava zpětné cesty“ je ve schématu izolace kolejiště č. v. 0403 u návěstidel Sc4b, Sc6b, Sc7b a Sc5 nově vyznačené ukolejnění návěstidel. Tato ukolejnění návěstidel jsme ve výkazu výměr nenalezli. Chápeme správně, že ukolejnění návěstidel není součástí tohoto provozního souboru?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>Návěstidla se nacházejí v POTV, musí být ukolejněna. Je to řešeno v tomto PS. Položky jsou doplněny do soupisu prací. Opravený soupis prací přikládáme.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10D4E" w:rsidRPr="0058747A" w:rsidRDefault="00410D4E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4:</w:t>
      </w:r>
    </w:p>
    <w:p w:rsidR="00634A0A" w:rsidRPr="0058747A" w:rsidRDefault="00634A0A" w:rsidP="00634A0A">
      <w:pPr>
        <w:spacing w:after="0" w:line="240" w:lineRule="auto"/>
      </w:pPr>
      <w:r w:rsidRPr="0058747A">
        <w:t>V technické dokumentaci provozního souboru PS 90-28-01 „T.ú. Brno – Kutná Hora, úprava zpětné cesty“ je ve schématu izolace kolejiště č. v. 0401 a č. v. 0404 určené přípojné lano stykových transformátorů jako LEI 3x14/1900. To neodpovídá lanům stykových transformátorů v ostatních schématech izolace kolejiště. Chápeme správně, že se jedná o překlep a správné označení lana je LEI 3x14/190?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>Jedná se o překlep. Správná propojka je LEI 3x14/190.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10D4E" w:rsidRPr="0058747A" w:rsidRDefault="00410D4E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5:</w:t>
      </w:r>
    </w:p>
    <w:p w:rsidR="00634A0A" w:rsidRPr="0058747A" w:rsidRDefault="00634A0A" w:rsidP="00634A0A">
      <w:pPr>
        <w:spacing w:after="0" w:line="240" w:lineRule="auto"/>
      </w:pPr>
      <w:r w:rsidRPr="0058747A">
        <w:t>Dotaz se týká provozních souborů PS 90-28-01 a SO 90-17-01. Ze ZD není zřejmé, jakým způsobem zadavatel předpokládá postup prací. Žádáme zadavatele o uvedení předpokládaných termínů/lhůt a míst výměn lan/propojek. V této souvislosti zároveň žádáme zadavatele o uvedení, v jakých podmínkách výměny předpokládá (ve výlukách, v plném dopravním provozu, s vypnutím TV, TNS apod.).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jc w:val="both"/>
        <w:rPr>
          <w:rFonts w:ascii="Verdana" w:hAnsi="Verdana" w:cs="Arial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ascii="Verdana" w:eastAsia="Calibri" w:hAnsi="Verdana" w:cs="Times New Roman"/>
          <w:lang w:eastAsia="cs-CZ"/>
        </w:rPr>
        <w:t>Dle SO 90-17-01 budou p</w:t>
      </w:r>
      <w:r w:rsidRPr="0058747A">
        <w:rPr>
          <w:rFonts w:ascii="Verdana" w:hAnsi="Verdana" w:cs="Arial"/>
        </w:rPr>
        <w:t>ráce probíhat za částečného vyloučení železničního provozu v jednotlivých staničních kolejích. Jak je uvedeno v TZ kapitola 5 – Postup výstavby na str. 4.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6:</w:t>
      </w:r>
    </w:p>
    <w:p w:rsidR="00634A0A" w:rsidRPr="0058747A" w:rsidRDefault="00634A0A" w:rsidP="00634A0A">
      <w:pPr>
        <w:spacing w:after="0" w:line="240" w:lineRule="auto"/>
      </w:pPr>
      <w:r w:rsidRPr="0058747A">
        <w:t>Ze ZD stavby není jednoznačně jasné, jakým způsobem jsou plánovány výluky. Žádáme zadavatele o dodání předpokládaných termínů výluk s podrobným uvedením předpokládaných činností především týkající se PS 90-28-01 a SO 90-17-01.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10D4E" w:rsidRPr="0058747A" w:rsidRDefault="00410D4E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 xml:space="preserve">Rozsah výluk je dán schváleným plánem výluk na leden 2021. </w:t>
      </w:r>
      <w:r w:rsidR="002C5B97" w:rsidRPr="0058747A">
        <w:rPr>
          <w:rFonts w:eastAsia="Calibri" w:cs="Times New Roman"/>
          <w:lang w:eastAsia="cs-CZ"/>
        </w:rPr>
        <w:t>V příloze je obsažen schválený plán výluk na rok 2021, ze kterého je rozsah patrný</w:t>
      </w:r>
      <w:r w:rsidRPr="0058747A">
        <w:rPr>
          <w:rFonts w:eastAsia="Calibri" w:cs="Times New Roman"/>
          <w:lang w:eastAsia="cs-CZ"/>
        </w:rPr>
        <w:t xml:space="preserve">. 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10D4E" w:rsidRPr="0058747A" w:rsidRDefault="00410D4E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7:</w:t>
      </w:r>
    </w:p>
    <w:p w:rsidR="00634A0A" w:rsidRPr="0058747A" w:rsidRDefault="00634A0A" w:rsidP="00634A0A">
      <w:pPr>
        <w:spacing w:after="0" w:line="240" w:lineRule="auto"/>
      </w:pPr>
      <w:r w:rsidRPr="0058747A">
        <w:t>V ZD stavby postrádáme jednoznačný Harmonogram postupu prací. Žádáme o jeho doplnění (jsme si vědomi HMG uvedeného v TZ k PS 90-28-01).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 xml:space="preserve">Rozsah výluk je dán schváleným plánem výluk na leden 2021. </w:t>
      </w:r>
      <w:r w:rsidR="002C5B97" w:rsidRPr="0058747A">
        <w:rPr>
          <w:rFonts w:eastAsia="Calibri" w:cs="Times New Roman"/>
          <w:lang w:eastAsia="cs-CZ"/>
        </w:rPr>
        <w:t>V příloze je obsažen schválený plán výluk na rok 2021, ze kterého je rozsah patrný</w:t>
      </w:r>
      <w:r w:rsidRPr="0058747A">
        <w:rPr>
          <w:rFonts w:eastAsia="Calibri" w:cs="Times New Roman"/>
          <w:lang w:eastAsia="cs-CZ"/>
        </w:rPr>
        <w:t xml:space="preserve">. 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10D4E" w:rsidRPr="0058747A" w:rsidRDefault="00410D4E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8:</w:t>
      </w:r>
    </w:p>
    <w:p w:rsidR="00634A0A" w:rsidRPr="0058747A" w:rsidRDefault="00634A0A" w:rsidP="00634A0A">
      <w:pPr>
        <w:spacing w:after="0" w:line="240" w:lineRule="auto"/>
      </w:pPr>
      <w:r w:rsidRPr="0058747A">
        <w:t xml:space="preserve">Dotaz se týká provozních souborů PS 90-28-01 a SO 90-17-01. </w:t>
      </w:r>
    </w:p>
    <w:p w:rsidR="00634A0A" w:rsidRPr="0058747A" w:rsidRDefault="00634A0A" w:rsidP="00634A0A">
      <w:r w:rsidRPr="0058747A">
        <w:t>Zadávací dokumentace (dále ZD) uvádí ve „Smlouvě o dílo na zhotovení stavby“ (soubor SOD_R_2 20 do 30 mil. Čebín - TNS přípravné práce.docx) v článku 3.7:</w:t>
      </w:r>
    </w:p>
    <w:p w:rsidR="00634A0A" w:rsidRPr="0058747A" w:rsidRDefault="00634A0A" w:rsidP="00634A0A">
      <w:pPr>
        <w:pStyle w:val="Text1-1"/>
        <w:ind w:left="0" w:hanging="29"/>
        <w:rPr>
          <w:i/>
        </w:rPr>
      </w:pPr>
      <w:r w:rsidRPr="0058747A">
        <w:rPr>
          <w:i/>
        </w:rPr>
        <w:t>„Zhotovitel se v souladu se svou nabídkou zavazuje dokončit a předat Objednateli Dílo nebo jeho jednotlivé části v termínech uvedených v harmonogramu obsaženém v Příloze č. 5 této Smlouvy (dále jen „</w:t>
      </w:r>
      <w:r w:rsidRPr="0058747A">
        <w:rPr>
          <w:rStyle w:val="Tun"/>
          <w:i/>
        </w:rPr>
        <w:t>Harmonogram postupu prací</w:t>
      </w:r>
      <w:r w:rsidRPr="0058747A">
        <w:rPr>
          <w:i/>
        </w:rPr>
        <w:t>“), který je rozdělen dle jednotlivých stavebních objektů, provozních souborů či jiných částí plnění, přičemž zásadními termíny Harmonogramu postupu prací jsou následující:</w:t>
      </w:r>
    </w:p>
    <w:p w:rsidR="00634A0A" w:rsidRPr="0058747A" w:rsidRDefault="00634A0A" w:rsidP="00634A0A">
      <w:pPr>
        <w:pStyle w:val="Textbezslovn"/>
        <w:ind w:left="0"/>
        <w:rPr>
          <w:rStyle w:val="Tun"/>
          <w:i/>
          <w:sz w:val="20"/>
          <w:szCs w:val="20"/>
        </w:rPr>
      </w:pPr>
      <w:r w:rsidRPr="0058747A">
        <w:rPr>
          <w:rStyle w:val="Tun"/>
          <w:i/>
        </w:rPr>
        <w:t>Zahájení stavebních prací: dnem předání Staveniště dle odst. 4.1.1 Přílohy č. 2 b) Smlouvy.</w:t>
      </w:r>
    </w:p>
    <w:p w:rsidR="00634A0A" w:rsidRPr="0058747A" w:rsidRDefault="00634A0A" w:rsidP="00634A0A">
      <w:pPr>
        <w:pStyle w:val="Textbezslovn"/>
        <w:ind w:left="0"/>
        <w:rPr>
          <w:rStyle w:val="Tun"/>
          <w:i/>
        </w:rPr>
      </w:pPr>
      <w:r w:rsidRPr="0058747A">
        <w:rPr>
          <w:rStyle w:val="Tun"/>
          <w:i/>
        </w:rPr>
        <w:t>Celková lhůta pro dokončení Díla činí celkem 4 měsíců ode Dne zahájení stavebních prací (dokladem prokazujícím, že Zhotovitel dokončil celé Dílo, je Předávací protokol dle odst. 10.4 Obchodních podmínek).</w:t>
      </w:r>
    </w:p>
    <w:p w:rsidR="00634A0A" w:rsidRPr="0058747A" w:rsidRDefault="00634A0A" w:rsidP="00634A0A">
      <w:pPr>
        <w:pStyle w:val="Textbezslovn"/>
        <w:ind w:left="0"/>
        <w:rPr>
          <w:i/>
          <w:sz w:val="20"/>
          <w:szCs w:val="20"/>
        </w:rPr>
      </w:pPr>
      <w:r w:rsidRPr="0058747A">
        <w:rPr>
          <w:i/>
        </w:rPr>
        <w:t xml:space="preserve">Lhůta pro dokončení stavebních prací činí celkem </w:t>
      </w:r>
      <w:r w:rsidRPr="0058747A">
        <w:rPr>
          <w:rStyle w:val="Tun"/>
          <w:i/>
        </w:rPr>
        <w:t>1 měsíce</w:t>
      </w:r>
      <w:r w:rsidRPr="0058747A">
        <w:rPr>
          <w:i/>
        </w:rPr>
        <w:t xml:space="preserve"> ode dne zahájení stavebních prací (dokladem prokazujícím, že Zhotovitel dokončil stavební práce a předal Objednateli veškerá plnění připadající na tuto část Díla, je poslední Zápis o předání a převzetí Díla). </w:t>
      </w:r>
    </w:p>
    <w:p w:rsidR="00634A0A" w:rsidRPr="0058747A" w:rsidRDefault="00634A0A" w:rsidP="00634A0A">
      <w:pPr>
        <w:pStyle w:val="Textbezslovn"/>
        <w:ind w:left="0"/>
        <w:rPr>
          <w:i/>
        </w:rPr>
      </w:pPr>
      <w:r w:rsidRPr="0058747A">
        <w:rPr>
          <w:i/>
        </w:rPr>
        <w:t xml:space="preserve">Předání posouzení interoperability, včetně zajištění všech souvisejících dokladů, podle ust. § 49b zákona 266/1994 Sb. ve znění pozdějších předpisů, předání osvědčení o bezpečnosti zpracovaného nezávislým posuzovatelem podle prováděcího nařízení Komise (EU) č. 402/2013 ze dne 30. dubna 2013 o společné bezpečnostní metodě pro hodnocení a posuzování rizik a o zrušení nařízení (ES) č. 352/2009, předání souborného zpracování geodetické části dokumentace skutečného provedení stavby a kompletní technické části dokumentace skutečného provedení stavby bude provedeno nejpozději do </w:t>
      </w:r>
      <w:r w:rsidRPr="0058747A">
        <w:rPr>
          <w:rStyle w:val="Tun"/>
          <w:i/>
        </w:rPr>
        <w:t>3 měsíců</w:t>
      </w:r>
      <w:r w:rsidRPr="0058747A">
        <w:rPr>
          <w:i/>
        </w:rPr>
        <w:t xml:space="preserve"> ode dne podpisu posledního Zápisu o předání a převzetí Díla.</w:t>
      </w:r>
    </w:p>
    <w:p w:rsidR="00634A0A" w:rsidRPr="0058747A" w:rsidRDefault="00634A0A" w:rsidP="00634A0A">
      <w:pPr>
        <w:pStyle w:val="Textbezslovn"/>
        <w:ind w:left="0"/>
        <w:rPr>
          <w:i/>
        </w:rPr>
      </w:pPr>
      <w:r w:rsidRPr="0058747A">
        <w:rPr>
          <w:i/>
        </w:rPr>
        <w:t xml:space="preserve">Lhůty stanovené v odst. 8.3.3 Všeobecných technických podmínek na realizaci a lhůty stanovené v odst. 2.10 a 2.11 Obchodních podmínek se v případě této Smlouvy nepoužijí.“ </w:t>
      </w:r>
    </w:p>
    <w:p w:rsidR="00634A0A" w:rsidRPr="0058747A" w:rsidRDefault="00634A0A" w:rsidP="00634A0A">
      <w:pPr>
        <w:spacing w:after="0"/>
      </w:pPr>
      <w:r w:rsidRPr="0058747A">
        <w:t>Přihlédneme-li k činnostem (dodávky/výroba + montáže mnoha stovek lan/propojek), které mají být provedeny v rámci provozních souborů PS 90-28-01 a SO 90-17-01, konstatujeme, že dle ZD SOD požadovaná lhůta pro dokončení 1 měsíc ode dne zahájení stavebních prací je nereálná. Žádáme zadavatele o přehodnocení/zreálnění lhůty pro dokončení stavebních prací na alespoň 3 měsíce.</w:t>
      </w:r>
    </w:p>
    <w:p w:rsidR="00634A0A" w:rsidRPr="0058747A" w:rsidRDefault="00634A0A" w:rsidP="00634A0A">
      <w:pPr>
        <w:spacing w:after="0"/>
      </w:pPr>
    </w:p>
    <w:p w:rsidR="00634A0A" w:rsidRPr="0058747A" w:rsidRDefault="00634A0A" w:rsidP="00634A0A">
      <w:pPr>
        <w:spacing w:after="0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 xml:space="preserve">Rozsah výluk je dán schváleným plánem výluk na leden 2021. </w:t>
      </w:r>
      <w:r w:rsidR="002C5B97" w:rsidRPr="0058747A">
        <w:rPr>
          <w:rFonts w:eastAsia="Calibri" w:cs="Times New Roman"/>
          <w:lang w:eastAsia="cs-CZ"/>
        </w:rPr>
        <w:t>V příloze je obsažen schválený plán výluk na rok 2021, ze kterého je rozsah patrný -</w:t>
      </w:r>
      <w:r w:rsidRPr="0058747A">
        <w:rPr>
          <w:rFonts w:eastAsia="Calibri" w:cs="Times New Roman"/>
          <w:lang w:eastAsia="cs-CZ"/>
        </w:rPr>
        <w:t xml:space="preserve"> viz dotaz č.</w:t>
      </w:r>
      <w:r w:rsidR="002C5B97" w:rsidRPr="0058747A">
        <w:rPr>
          <w:rFonts w:eastAsia="Calibri" w:cs="Times New Roman"/>
          <w:lang w:eastAsia="cs-CZ"/>
        </w:rPr>
        <w:t xml:space="preserve"> </w:t>
      </w:r>
      <w:r w:rsidRPr="0058747A">
        <w:rPr>
          <w:rFonts w:eastAsia="Calibri" w:cs="Times New Roman"/>
          <w:lang w:eastAsia="cs-CZ"/>
        </w:rPr>
        <w:t xml:space="preserve">1. Doba plnění zůstává, jak se uvádí </w:t>
      </w:r>
      <w:r w:rsidRPr="0058747A">
        <w:t>ve „Smlouvě o dílo na zhotovení stavby“ (soubor SOD_R_2 20 do 30 mil. Čebín - TNS přípravné práce.docx) v článku 3.7.</w:t>
      </w:r>
    </w:p>
    <w:p w:rsidR="00634A0A" w:rsidRPr="0058747A" w:rsidRDefault="00634A0A" w:rsidP="00634A0A">
      <w:pPr>
        <w:spacing w:after="0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9:</w:t>
      </w:r>
    </w:p>
    <w:p w:rsidR="00634A0A" w:rsidRPr="0058747A" w:rsidRDefault="00634A0A" w:rsidP="00634A0A">
      <w:pPr>
        <w:spacing w:after="0" w:line="240" w:lineRule="auto"/>
      </w:pPr>
      <w:r w:rsidRPr="0058747A">
        <w:t>Vzhledem termínu odevzdání, nejasnostem v ZD především z pohledu termínů a postupu prací předpokládáme, že zadavatel adekvátně prodlouží lhůtu odevzdání nabídky alespoň v délce odpovídající prodlevě mezi podanými dotazy a odpovědí zadavatele (obvykle 3 pracovní dny).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="00AA1339" w:rsidRPr="0058747A">
        <w:rPr>
          <w:rFonts w:eastAsia="Calibri" w:cs="Times New Roman"/>
          <w:lang w:eastAsia="cs-CZ"/>
        </w:rPr>
        <w:t>Zadav</w:t>
      </w:r>
      <w:r w:rsidR="00524A62" w:rsidRPr="0058747A">
        <w:rPr>
          <w:rFonts w:eastAsia="Calibri" w:cs="Times New Roman"/>
          <w:lang w:eastAsia="cs-CZ"/>
        </w:rPr>
        <w:t>a</w:t>
      </w:r>
      <w:r w:rsidR="00AA1339" w:rsidRPr="0058747A">
        <w:rPr>
          <w:rFonts w:eastAsia="Calibri" w:cs="Times New Roman"/>
          <w:lang w:eastAsia="cs-CZ"/>
        </w:rPr>
        <w:t>tel částečně vyhovuje tomuto požadavku</w:t>
      </w:r>
      <w:r w:rsidR="00B33965">
        <w:rPr>
          <w:rFonts w:eastAsia="Calibri" w:cs="Times New Roman"/>
          <w:lang w:eastAsia="cs-CZ"/>
        </w:rPr>
        <w:t xml:space="preserve"> s tím, že prodlužuje lhůtu pro podání nabídek o 2 pracovní dny z důvodu </w:t>
      </w:r>
      <w:r w:rsidR="00D7132D" w:rsidRPr="00D7132D">
        <w:rPr>
          <w:rFonts w:eastAsia="Calibri" w:cs="Times New Roman"/>
          <w:lang w:eastAsia="cs-CZ"/>
        </w:rPr>
        <w:t>změny/doplnění zadávací dokumentace</w:t>
      </w:r>
      <w:r w:rsidR="00AA1339" w:rsidRPr="0058747A">
        <w:rPr>
          <w:rFonts w:eastAsia="Calibri" w:cs="Times New Roman"/>
          <w:lang w:eastAsia="cs-CZ"/>
        </w:rPr>
        <w:t>.</w:t>
      </w:r>
    </w:p>
    <w:p w:rsidR="00410D4E" w:rsidRPr="0058747A" w:rsidRDefault="00410D4E" w:rsidP="00E917A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10:</w:t>
      </w:r>
    </w:p>
    <w:p w:rsidR="00634A0A" w:rsidRPr="0058747A" w:rsidRDefault="00634A0A" w:rsidP="00634A0A">
      <w:pPr>
        <w:spacing w:after="200" w:line="276" w:lineRule="auto"/>
      </w:pPr>
      <w:r w:rsidRPr="0058747A">
        <w:t>Výkazem výměr provozního souboru PS 90-28-01 „T.ú. Brno – Kutná Hora, úprava zpětné cesty“ je položkami č. 6 a č. 7 dodávána a montována sada propojek pro připojení styk. transformátoru, sym. tlumivky ke kolejnici v množství 10 ks. Na základě dostupné dokumentace jsme výpočtem dospěli k množství 5 ks nových sad propojek bez zohlednění požadavků na zdvojení lan/propojek. Domníváme se správně, že množství uvedené v soupisech prací tedy 10 ks je právě z důvodu požadavku zdvojení lan/propojek?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>Ano. Stávající propojky k jednomu stykovému transformátoru se demontují a nahradí novými zdvojenými propojkami.</w:t>
      </w:r>
    </w:p>
    <w:p w:rsidR="00410D4E" w:rsidRPr="0058747A" w:rsidRDefault="00410D4E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11:</w:t>
      </w:r>
    </w:p>
    <w:p w:rsidR="00634A0A" w:rsidRPr="0058747A" w:rsidRDefault="00634A0A" w:rsidP="00634A0A">
      <w:pPr>
        <w:spacing w:after="200" w:line="276" w:lineRule="auto"/>
      </w:pPr>
      <w:r w:rsidRPr="0058747A">
        <w:t>Výkazem výměr provozního souboru PS 90-28-01 „T.ú. Brno – Kutná Hora, úprava zpětné cesty“ je položkou č. 9 a č. 10 dodávána a montována kompletní sada propojek dvojice stykového transformátoru v množství 78 ks. Na základě dostupné dokumentace jsme výpočtem dospěli k množství 39 ks nových kompletních sad propojek dvojic stykových transformátorů bez zohlednění požadavků na zdvojení lan/propojek. Domníváme se správně, že množství uvedené v soupisech prací tedy 78 ks je právě z důvodu požadavku zdvojení lan/propojek?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>Ano. Stávající propojky dvojice styjkových transformátorů se demontují a nahradí novými zdvojenými propojkami.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12:</w:t>
      </w:r>
    </w:p>
    <w:p w:rsidR="00634A0A" w:rsidRPr="0058747A" w:rsidRDefault="00634A0A" w:rsidP="00634A0A">
      <w:pPr>
        <w:spacing w:after="200" w:line="276" w:lineRule="auto"/>
      </w:pPr>
      <w:r w:rsidRPr="0058747A">
        <w:t>Výkazem výměr provozního souboru PS 90-28-01 „T.ú. Brno – Kutná Hora, úprava zpětné cesty“ je položkou č. 12 a č. 13 dodávány a montovány kolejové propojky výhybkové v množství 35 ks. Na základě dostupné dokumentace jsme výpočtem dospěli k množství 17,5 ks nových kolejových propojek výhybkových bez zohlednění požadavků na zdvojení lan/propojek. Domníváme se správně, že množství uvedené v soupisech prací tedy 35 ks je právě z důvodu požadavku zdvojení lan/propojek?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>Ano. Stávající výměnové propojky se demontují a nahradí novými zdvojenými propojkami.</w:t>
      </w:r>
    </w:p>
    <w:p w:rsidR="00000020" w:rsidRDefault="00000020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>Dotaz č. 13:</w:t>
      </w:r>
    </w:p>
    <w:p w:rsidR="00634A0A" w:rsidRPr="0058747A" w:rsidRDefault="00634A0A" w:rsidP="00634A0A">
      <w:pPr>
        <w:spacing w:after="200" w:line="276" w:lineRule="auto"/>
      </w:pPr>
      <w:r w:rsidRPr="0058747A">
        <w:t>Výkazem výměr provozního souboru PS 90-28-01 „T.ú. Brno – Kutná Hora, úprava zpětné cesty“ je položkou č. 15 a č. 16 dodávána a montována mezikolejová lanová propojka (do 3 lan do délky 7m) v množství 60 ks. Na základě dostupné dokumentace jsme výpočtem dospěli k množství 30 ks nových mezikolejových lanových propojek bez zohlednění požadavků na zdvojení lan/propojek. Domníváme se správně, že množství uvedené v soupisech prací tedy 60 ks je právě z důvodu požadavku zdvojení lan/propojek?</w:t>
      </w:r>
    </w:p>
    <w:p w:rsidR="00634A0A" w:rsidRPr="0058747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>Ano, stávající lana se demontují a n</w:t>
      </w:r>
      <w:r w:rsidR="00FC5A2A" w:rsidRPr="0058747A">
        <w:rPr>
          <w:rFonts w:eastAsia="Calibri" w:cs="Times New Roman"/>
          <w:lang w:eastAsia="cs-CZ"/>
        </w:rPr>
        <w:t>amontují se nová zdvojená lana.</w:t>
      </w:r>
    </w:p>
    <w:p w:rsidR="00634A0A" w:rsidRDefault="00634A0A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00020" w:rsidRDefault="00000020" w:rsidP="00634A0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00020" w:rsidRPr="0058747A" w:rsidRDefault="00000020" w:rsidP="00634A0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14</w:t>
      </w:r>
      <w:r w:rsidRPr="0058747A">
        <w:rPr>
          <w:rFonts w:eastAsia="Calibri" w:cs="Times New Roman"/>
          <w:b/>
          <w:lang w:eastAsia="cs-CZ"/>
        </w:rPr>
        <w:t>:</w:t>
      </w:r>
    </w:p>
    <w:p w:rsidR="00634A0A" w:rsidRPr="00000020" w:rsidRDefault="00000020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35B51">
        <w:rPr>
          <w:rFonts w:eastAsia="Times New Roman" w:cs="Tahoma"/>
          <w:color w:val="000000"/>
          <w:lang w:eastAsia="cs-CZ"/>
        </w:rPr>
        <w:t>Pro vyloučení všech pochybností se dodatečně tážeme. Chápeme správně i dle ZD (vyžaduje se pouze systém s kolíkovým zakončením), že zadavatel nepožaduje použití systému CEMBRE pro připojení lan a lanových propojení ke kolejnicím?</w:t>
      </w:r>
    </w:p>
    <w:p w:rsidR="00410D4E" w:rsidRDefault="00410D4E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00020" w:rsidRDefault="00000020" w:rsidP="0000002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8747A">
        <w:rPr>
          <w:rFonts w:eastAsia="Calibri" w:cs="Times New Roman"/>
          <w:b/>
          <w:lang w:eastAsia="cs-CZ"/>
        </w:rPr>
        <w:t xml:space="preserve">Odpověď: </w:t>
      </w:r>
      <w:r w:rsidRPr="0058747A">
        <w:rPr>
          <w:rFonts w:eastAsia="Calibri" w:cs="Times New Roman"/>
          <w:lang w:eastAsia="cs-CZ"/>
        </w:rPr>
        <w:t>Ano,</w:t>
      </w:r>
      <w:r>
        <w:rPr>
          <w:rFonts w:eastAsia="Calibri" w:cs="Times New Roman"/>
          <w:lang w:eastAsia="cs-CZ"/>
        </w:rPr>
        <w:t xml:space="preserve"> </w:t>
      </w:r>
      <w:r w:rsidRPr="00000020">
        <w:rPr>
          <w:rFonts w:eastAsia="Calibri" w:cs="Times New Roman"/>
          <w:lang w:eastAsia="cs-CZ"/>
        </w:rPr>
        <w:t>vyžaduje se pouze systém s kolíkovým zakončením</w:t>
      </w:r>
      <w:r>
        <w:rPr>
          <w:rFonts w:eastAsia="Calibri" w:cs="Times New Roman"/>
          <w:lang w:eastAsia="cs-CZ"/>
        </w:rPr>
        <w:t xml:space="preserve">. </w:t>
      </w:r>
      <w:r>
        <w:rPr>
          <w:rFonts w:eastAsia="Times New Roman" w:cs="Tahoma"/>
          <w:color w:val="000000"/>
          <w:lang w:eastAsia="cs-CZ"/>
        </w:rPr>
        <w:t>Z</w:t>
      </w:r>
      <w:r w:rsidRPr="00035B51">
        <w:rPr>
          <w:rFonts w:eastAsia="Times New Roman" w:cs="Tahoma"/>
          <w:color w:val="000000"/>
          <w:lang w:eastAsia="cs-CZ"/>
        </w:rPr>
        <w:t xml:space="preserve">adavatel </w:t>
      </w:r>
      <w:r>
        <w:rPr>
          <w:rFonts w:eastAsia="Times New Roman" w:cs="Tahoma"/>
          <w:color w:val="000000"/>
          <w:lang w:eastAsia="cs-CZ"/>
        </w:rPr>
        <w:t xml:space="preserve">tedy </w:t>
      </w:r>
      <w:r w:rsidRPr="00035B51">
        <w:rPr>
          <w:rFonts w:eastAsia="Times New Roman" w:cs="Tahoma"/>
          <w:color w:val="000000"/>
          <w:lang w:eastAsia="cs-CZ"/>
        </w:rPr>
        <w:t>nepožaduje použití systému CEMBRE pro připojení lan a lanových propojení ke kolejnicím</w:t>
      </w:r>
      <w:r>
        <w:rPr>
          <w:rFonts w:eastAsia="Times New Roman" w:cs="Tahoma"/>
          <w:color w:val="000000"/>
          <w:lang w:eastAsia="cs-CZ"/>
        </w:rPr>
        <w:t>.</w:t>
      </w:r>
    </w:p>
    <w:p w:rsidR="00000020" w:rsidRDefault="00000020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00020" w:rsidRPr="0058747A" w:rsidRDefault="00000020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34A0A" w:rsidRPr="0058747A" w:rsidRDefault="00634A0A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8747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58747A">
        <w:rPr>
          <w:rFonts w:eastAsia="Times New Roman" w:cs="Times New Roman"/>
          <w:b/>
          <w:lang w:eastAsia="cs-CZ"/>
        </w:rPr>
        <w:t>změny/doplnění zadávací dokumentace</w:t>
      </w:r>
      <w:r w:rsidRPr="0058747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58747A">
        <w:rPr>
          <w:rFonts w:eastAsia="Times New Roman" w:cs="Times New Roman"/>
          <w:lang w:eastAsia="cs-CZ"/>
        </w:rPr>
        <w:br/>
        <w:t xml:space="preserve">27. 11. 2020 na den 1. 12. 2020. </w:t>
      </w:r>
    </w:p>
    <w:p w:rsidR="00634A0A" w:rsidRPr="00CB7B5A" w:rsidRDefault="00634A0A" w:rsidP="00634A0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634A0A" w:rsidRPr="00634A0A" w:rsidRDefault="00634A0A" w:rsidP="00634A0A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</w:t>
      </w:r>
      <w:r w:rsidRPr="00634A0A">
        <w:rPr>
          <w:rFonts w:eastAsia="Calibri" w:cs="Times New Roman"/>
          <w:u w:val="single"/>
        </w:rPr>
        <w:t>souvislosti s touto změnou lhůty pro podání nabídek se mění rovněž:</w:t>
      </w:r>
    </w:p>
    <w:p w:rsidR="00634A0A" w:rsidRPr="00634A0A" w:rsidRDefault="00634A0A" w:rsidP="00634A0A">
      <w:pPr>
        <w:spacing w:after="160" w:line="259" w:lineRule="auto"/>
        <w:rPr>
          <w:rFonts w:eastAsia="Calibri" w:cs="Times New Roman"/>
        </w:rPr>
      </w:pPr>
      <w:r w:rsidRPr="00634A0A">
        <w:rPr>
          <w:rFonts w:eastAsia="Calibri" w:cs="Times New Roman"/>
        </w:rPr>
        <w:t>čl. 12.1 odst. 2 Výzvy k podání nabídky takto:</w:t>
      </w:r>
    </w:p>
    <w:p w:rsidR="00634A0A" w:rsidRPr="00634A0A" w:rsidRDefault="00634A0A" w:rsidP="00634A0A">
      <w:pPr>
        <w:spacing w:after="200" w:line="276" w:lineRule="auto"/>
        <w:jc w:val="both"/>
        <w:rPr>
          <w:rFonts w:eastAsia="Calibri" w:cs="Times New Roman"/>
        </w:rPr>
      </w:pPr>
      <w:r w:rsidRPr="00634A0A">
        <w:rPr>
          <w:rFonts w:eastAsia="Calibri" w:cs="Times New Roman"/>
        </w:rPr>
        <w:t xml:space="preserve">„Nabídky musí být zadavateli doručeny nejpozději do </w:t>
      </w:r>
      <w:r w:rsidR="002376E1">
        <w:rPr>
          <w:rFonts w:eastAsia="Calibri" w:cs="Times New Roman"/>
          <w:b/>
          <w:i/>
        </w:rPr>
        <w:t>1. 12. 2020</w:t>
      </w:r>
      <w:r w:rsidRPr="00634A0A">
        <w:rPr>
          <w:rFonts w:eastAsia="Calibri" w:cs="Times New Roman"/>
          <w:b/>
          <w:i/>
        </w:rPr>
        <w:t xml:space="preserve"> do 10:00 hodin</w:t>
      </w:r>
      <w:r w:rsidRPr="00634A0A">
        <w:rPr>
          <w:rFonts w:eastAsia="Calibri" w:cs="Times New Roman"/>
        </w:rPr>
        <w:t xml:space="preserve">“ </w:t>
      </w:r>
    </w:p>
    <w:p w:rsidR="00634A0A" w:rsidRPr="00CB7B5A" w:rsidRDefault="00634A0A" w:rsidP="00634A0A">
      <w:pPr>
        <w:spacing w:after="0" w:line="240" w:lineRule="auto"/>
        <w:rPr>
          <w:rFonts w:eastAsia="Times New Roman" w:cs="Times New Roman"/>
          <w:lang w:eastAsia="cs-CZ"/>
        </w:rPr>
      </w:pPr>
    </w:p>
    <w:p w:rsidR="00634A0A" w:rsidRPr="00CB7B5A" w:rsidRDefault="00634A0A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34A0A" w:rsidRPr="00CB7B5A" w:rsidRDefault="00634A0A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34A0A">
        <w:rPr>
          <w:rFonts w:eastAsia="Calibri" w:cs="Times New Roman"/>
          <w:lang w:eastAsia="cs-CZ"/>
        </w:rPr>
        <w:t>Vysvětlení/ změnu/ doplnění zadávací</w:t>
      </w:r>
      <w:r w:rsidRPr="00CB7B5A">
        <w:rPr>
          <w:rFonts w:eastAsia="Calibri" w:cs="Times New Roman"/>
          <w:lang w:eastAsia="cs-CZ"/>
        </w:rPr>
        <w:t xml:space="preserve">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634A0A" w:rsidRPr="00634A0A" w:rsidRDefault="00634A0A" w:rsidP="00634A0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634A0A" w:rsidRDefault="00634A0A" w:rsidP="00634A0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34A0A" w:rsidRPr="00CB7B5A" w:rsidRDefault="00634A0A" w:rsidP="00634A0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34A0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634A0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34A0A">
        <w:rPr>
          <w:rFonts w:eastAsia="Calibri" w:cs="Times New Roman"/>
          <w:lang w:eastAsia="cs-CZ"/>
        </w:rPr>
        <w:t>D.1.1.1_PS 90-28-01_a</w:t>
      </w:r>
    </w:p>
    <w:p w:rsidR="00634A0A" w:rsidRPr="00CB7B5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34A0A">
        <w:rPr>
          <w:rFonts w:eastAsia="Calibri" w:cs="Times New Roman"/>
          <w:lang w:eastAsia="cs-CZ"/>
        </w:rPr>
        <w:t>Výluky pro přípravné práce</w:t>
      </w:r>
    </w:p>
    <w:p w:rsidR="00634A0A" w:rsidRPr="00CB7B5A" w:rsidRDefault="00A34C72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Soupis prací – formát XML</w:t>
      </w:r>
      <w:bookmarkStart w:id="1" w:name="_GoBack"/>
      <w:bookmarkEnd w:id="1"/>
    </w:p>
    <w:p w:rsidR="00634A0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34A0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34A0A" w:rsidRPr="00CB7B5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634A0A" w:rsidRPr="00CB7B5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34A0A" w:rsidRDefault="00634A0A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B904C6" w:rsidRDefault="00B90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B904C6" w:rsidRDefault="00B90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B904C6" w:rsidRDefault="00B90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B904C6" w:rsidRDefault="00B90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B904C6" w:rsidRPr="00CB7B5A" w:rsidRDefault="00B90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34A0A" w:rsidRPr="00CB7B5A" w:rsidRDefault="00634A0A" w:rsidP="00634A0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634A0A" w:rsidRPr="00CB7B5A" w:rsidRDefault="00634A0A" w:rsidP="00634A0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634A0A" w:rsidRPr="00CB7B5A" w:rsidRDefault="00634A0A" w:rsidP="00634A0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634A0A" w:rsidRPr="00CB7B5A" w:rsidRDefault="00634A0A" w:rsidP="00634A0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sectPr w:rsidR="00CB7B5A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C841D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4C7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A34C72" w:rsidRPr="00A34C72">
              <w:rPr>
                <w:rStyle w:val="slostrnky"/>
                <w:noProof/>
              </w:rPr>
              <w:t>4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A34C7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3" o:spid="_x0000_s45061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2" o:spid="_x0000_s45060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C841D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490C88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4C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490C88" w:rsidRPr="00B8518B">
            <w:rPr>
              <w:rStyle w:val="slostrnky"/>
            </w:rPr>
            <w:t>/</w:t>
          </w:r>
          <w:fldSimple w:instr=" NUMPAGES   \* MERGEFORMAT ">
            <w:r w:rsidR="00A34C72" w:rsidRPr="00A34C72">
              <w:rPr>
                <w:rStyle w:val="slostrnky"/>
                <w:noProof/>
              </w:rPr>
              <w:t>4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A34C7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7" o:spid="_x0000_s45058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10" o:spid="_x0000_s45057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A34C72" w:rsidP="00FC6389">
    <w:pPr>
      <w:pStyle w:val="Zhlav"/>
      <w:rPr>
        <w:sz w:val="8"/>
        <w:szCs w:val="8"/>
      </w:rPr>
    </w:pPr>
    <w:r>
      <w:rPr>
        <w:noProof/>
        <w:lang w:eastAsia="cs-CZ"/>
      </w:rPr>
      <w:pict>
        <v:shape id="Half Frame 11" o:spid="_x0000_s45059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62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34"/>
    <w:rsid w:val="00000020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11BB1"/>
    <w:rsid w:val="002376E1"/>
    <w:rsid w:val="00267369"/>
    <w:rsid w:val="0026785D"/>
    <w:rsid w:val="002C31BF"/>
    <w:rsid w:val="002C5B97"/>
    <w:rsid w:val="002E0CD7"/>
    <w:rsid w:val="002F026B"/>
    <w:rsid w:val="00357BC6"/>
    <w:rsid w:val="0037111D"/>
    <w:rsid w:val="003956C6"/>
    <w:rsid w:val="003C5BE7"/>
    <w:rsid w:val="003E1BD5"/>
    <w:rsid w:val="003E6B9A"/>
    <w:rsid w:val="003E75CE"/>
    <w:rsid w:val="00410D4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4A62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747A"/>
    <w:rsid w:val="00596C7E"/>
    <w:rsid w:val="005A64E9"/>
    <w:rsid w:val="005B5EE9"/>
    <w:rsid w:val="006104F6"/>
    <w:rsid w:val="0061068E"/>
    <w:rsid w:val="00634A0A"/>
    <w:rsid w:val="00660AD3"/>
    <w:rsid w:val="006840A2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6147B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34C72"/>
    <w:rsid w:val="00A44328"/>
    <w:rsid w:val="00A6177B"/>
    <w:rsid w:val="00A66136"/>
    <w:rsid w:val="00AA1339"/>
    <w:rsid w:val="00AA4CBB"/>
    <w:rsid w:val="00AA65FA"/>
    <w:rsid w:val="00AA7351"/>
    <w:rsid w:val="00AD056F"/>
    <w:rsid w:val="00AD2773"/>
    <w:rsid w:val="00AD6731"/>
    <w:rsid w:val="00AE1DDE"/>
    <w:rsid w:val="00B13149"/>
    <w:rsid w:val="00B15B5E"/>
    <w:rsid w:val="00B15D0D"/>
    <w:rsid w:val="00B23CA3"/>
    <w:rsid w:val="00B33965"/>
    <w:rsid w:val="00B3491A"/>
    <w:rsid w:val="00B45E9E"/>
    <w:rsid w:val="00B55F9C"/>
    <w:rsid w:val="00B75EE1"/>
    <w:rsid w:val="00B77481"/>
    <w:rsid w:val="00B8518B"/>
    <w:rsid w:val="00B904C6"/>
    <w:rsid w:val="00BB3740"/>
    <w:rsid w:val="00BD7E91"/>
    <w:rsid w:val="00BF374D"/>
    <w:rsid w:val="00C02D0A"/>
    <w:rsid w:val="00C03A6E"/>
    <w:rsid w:val="00C30759"/>
    <w:rsid w:val="00C44F6A"/>
    <w:rsid w:val="00C54A42"/>
    <w:rsid w:val="00C727E5"/>
    <w:rsid w:val="00C8207D"/>
    <w:rsid w:val="00C841D4"/>
    <w:rsid w:val="00CB7B5A"/>
    <w:rsid w:val="00CC1E2B"/>
    <w:rsid w:val="00CD1FC4"/>
    <w:rsid w:val="00CE371D"/>
    <w:rsid w:val="00CE5FA9"/>
    <w:rsid w:val="00D02A4D"/>
    <w:rsid w:val="00D21061"/>
    <w:rsid w:val="00D316A7"/>
    <w:rsid w:val="00D35E1E"/>
    <w:rsid w:val="00D4108E"/>
    <w:rsid w:val="00D6163D"/>
    <w:rsid w:val="00D63009"/>
    <w:rsid w:val="00D7132D"/>
    <w:rsid w:val="00D827E9"/>
    <w:rsid w:val="00D831A3"/>
    <w:rsid w:val="00D902AD"/>
    <w:rsid w:val="00DA6FFE"/>
    <w:rsid w:val="00DB042C"/>
    <w:rsid w:val="00DC3110"/>
    <w:rsid w:val="00DD46F3"/>
    <w:rsid w:val="00DD58A6"/>
    <w:rsid w:val="00DE56F2"/>
    <w:rsid w:val="00DF116D"/>
    <w:rsid w:val="00E824F1"/>
    <w:rsid w:val="00E917A8"/>
    <w:rsid w:val="00EB104F"/>
    <w:rsid w:val="00ED14BD"/>
    <w:rsid w:val="00F01440"/>
    <w:rsid w:val="00F05C4D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5A2A"/>
    <w:rsid w:val="00FC6389"/>
    <w:rsid w:val="00FD2F51"/>
    <w:rsid w:val="00FE3455"/>
    <w:rsid w:val="00FF4959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62"/>
    <o:shapelayout v:ext="edit">
      <o:idmap v:ext="edit" data="1"/>
    </o:shapelayout>
  </w:shapeDefaults>
  <w:decimalSymbol w:val=","/>
  <w:listSeparator w:val=";"/>
  <w14:docId w14:val="27A25E0D"/>
  <w15:docId w15:val="{44646A99-CF52-47D0-B92B-A20B33D9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634A0A"/>
    <w:rPr>
      <w:rFonts w:ascii="Verdana" w:hAnsi="Verdana"/>
    </w:rPr>
  </w:style>
  <w:style w:type="paragraph" w:customStyle="1" w:styleId="Text1-1">
    <w:name w:val="_Text_1-1"/>
    <w:basedOn w:val="Normln"/>
    <w:link w:val="Text1-1Char"/>
    <w:rsid w:val="00634A0A"/>
    <w:pPr>
      <w:spacing w:after="120"/>
      <w:ind w:left="737" w:hanging="737"/>
      <w:jc w:val="both"/>
    </w:pPr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locked/>
    <w:rsid w:val="00634A0A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rsid w:val="00634A0A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rsid w:val="0063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2F6169-DC8F-4E24-B354-1C670C6A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</TotalTime>
  <Pages>4</Pages>
  <Words>1456</Words>
  <Characters>8596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31</cp:revision>
  <cp:lastPrinted>2020-11-24T12:47:00Z</cp:lastPrinted>
  <dcterms:created xsi:type="dcterms:W3CDTF">2020-01-24T12:53:00Z</dcterms:created>
  <dcterms:modified xsi:type="dcterms:W3CDTF">2020-11-24T18:14:00Z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