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6804352" w:rsidR="0000218B" w:rsidRPr="00E6053F" w:rsidRDefault="00E6053F" w:rsidP="006F1229">
            <w:r w:rsidRPr="00E6053F">
              <w:t>71564</w:t>
            </w:r>
            <w:r w:rsidR="002762F5" w:rsidRPr="00E6053F">
              <w:t>/202</w:t>
            </w:r>
            <w:r w:rsidRPr="00E6053F">
              <w:t>0</w:t>
            </w:r>
            <w:r w:rsidR="002762F5" w:rsidRPr="00E6053F">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3345C93C" w:rsidR="0000218B" w:rsidRPr="00E6053F" w:rsidRDefault="00E6053F" w:rsidP="006F1229">
            <w:r w:rsidRPr="00E6053F">
              <w:t>4/4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73E3BF44" w:rsidR="0000218B" w:rsidRDefault="00DB2524"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7F42CE"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5AC3A4C5" w:rsidR="009A7568" w:rsidRPr="007F42CE" w:rsidRDefault="007F42CE" w:rsidP="006F1229">
            <w:r w:rsidRPr="007F42CE">
              <w:t>3. 11. 2020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w:t>
      </w:r>
      <w:r w:rsidRPr="00DB2524">
        <w:t>00, generální ředitelství, Vás</w:t>
      </w:r>
      <w:r>
        <w:t xml:space="preserve">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5531AD5E" w:rsidR="0028055F" w:rsidRPr="00DB2524" w:rsidRDefault="0028055F" w:rsidP="009D45BD">
      <w:pPr>
        <w:jc w:val="center"/>
        <w:rPr>
          <w:b/>
        </w:rPr>
      </w:pPr>
      <w:r w:rsidRPr="00DB2524">
        <w:rPr>
          <w:b/>
        </w:rPr>
        <w:t>„</w:t>
      </w:r>
      <w:r w:rsidR="00DB2524" w:rsidRPr="00DB2524">
        <w:rPr>
          <w:rFonts w:ascii="Verdana" w:eastAsia="Verdana" w:hAnsi="Verdana" w:cs="Verdana"/>
          <w:b/>
          <w:color w:val="000000"/>
          <w:sz w:val="20"/>
        </w:rPr>
        <w:t>Definice řešení funkční části spisové služby "Jmenný rejstřík"</w:t>
      </w:r>
      <w:r w:rsidRPr="00DB2524">
        <w:rPr>
          <w:b/>
        </w:rPr>
        <w:t>“</w:t>
      </w:r>
    </w:p>
    <w:p w14:paraId="769BD8AE" w14:textId="77777777" w:rsidR="0028055F" w:rsidRDefault="0028055F" w:rsidP="0028055F"/>
    <w:p w14:paraId="53D478AE" w14:textId="77777777" w:rsidR="0028055F" w:rsidRDefault="0028055F" w:rsidP="0028055F"/>
    <w:p w14:paraId="3D5360BC" w14:textId="7F5A3AE7" w:rsidR="001206A4" w:rsidRPr="00DB2524" w:rsidRDefault="001206A4" w:rsidP="009D45BD">
      <w:pPr>
        <w:ind w:left="0"/>
      </w:pPr>
      <w:r w:rsidRPr="00DB2524">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DB2524">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DB2524" w:rsidRDefault="0028055F" w:rsidP="00903106">
      <w:r w:rsidRPr="00DB2524">
        <w:t>Název:</w:t>
      </w:r>
      <w:r w:rsidR="00E63C4E" w:rsidRPr="00DB2524">
        <w:tab/>
      </w:r>
      <w:r w:rsidR="002363D7" w:rsidRPr="00DB2524">
        <w:tab/>
      </w:r>
      <w:r w:rsidRPr="00DB2524">
        <w:t xml:space="preserve">Správa </w:t>
      </w:r>
      <w:r w:rsidR="00074237" w:rsidRPr="00DB2524">
        <w:t>železnic</w:t>
      </w:r>
      <w:r w:rsidRPr="00DB2524">
        <w:t>, státní organizace</w:t>
      </w:r>
    </w:p>
    <w:p w14:paraId="3EEA3A94" w14:textId="567FF5C0" w:rsidR="0028055F" w:rsidRPr="00DB2524" w:rsidRDefault="0028055F" w:rsidP="00903106">
      <w:r w:rsidRPr="00DB2524">
        <w:t>Sídlo:</w:t>
      </w:r>
      <w:r w:rsidR="00E63C4E" w:rsidRPr="00DB2524">
        <w:tab/>
      </w:r>
      <w:r w:rsidR="00E63C4E" w:rsidRPr="00DB2524">
        <w:tab/>
      </w:r>
      <w:r w:rsidRPr="00DB2524">
        <w:t>Praha 1, Nové Město, Dlážděná 1003/7, PSČ 110 00</w:t>
      </w:r>
    </w:p>
    <w:p w14:paraId="3AD6133D" w14:textId="1B3FB24A" w:rsidR="0028055F" w:rsidRPr="00DB2524" w:rsidRDefault="0028055F" w:rsidP="00903106">
      <w:r w:rsidRPr="00DB2524">
        <w:t>IČO</w:t>
      </w:r>
      <w:r w:rsidR="00E63C4E" w:rsidRPr="00DB2524">
        <w:t>:</w:t>
      </w:r>
      <w:r w:rsidR="00E63C4E" w:rsidRPr="00DB2524">
        <w:tab/>
      </w:r>
      <w:r w:rsidR="00E63C4E" w:rsidRPr="00DB2524">
        <w:tab/>
      </w:r>
      <w:r w:rsidRPr="00DB2524">
        <w:t>709 94</w:t>
      </w:r>
      <w:r w:rsidR="00EB6809" w:rsidRPr="00DB2524">
        <w:t> </w:t>
      </w:r>
      <w:r w:rsidRPr="00DB2524">
        <w:t>234</w:t>
      </w:r>
    </w:p>
    <w:p w14:paraId="41ACCBF9" w14:textId="26943893" w:rsidR="0028055F" w:rsidRPr="00DB2524" w:rsidRDefault="0028055F" w:rsidP="00903106">
      <w:r w:rsidRPr="00DB2524">
        <w:t>DIČ:</w:t>
      </w:r>
      <w:r w:rsidR="00E63C4E" w:rsidRPr="00DB2524">
        <w:tab/>
      </w:r>
      <w:r w:rsidR="00E63C4E" w:rsidRPr="00DB2524">
        <w:tab/>
      </w:r>
      <w:r w:rsidRPr="00DB2524">
        <w:t>CZ70994234</w:t>
      </w:r>
      <w:r w:rsidRPr="00DB2524">
        <w:tab/>
      </w:r>
    </w:p>
    <w:p w14:paraId="2E6AE218" w14:textId="458E48A7" w:rsidR="00E63C4E" w:rsidRPr="00DB2524" w:rsidRDefault="0028055F" w:rsidP="002363D7">
      <w:pPr>
        <w:ind w:left="2124" w:hanging="1557"/>
      </w:pPr>
      <w:r w:rsidRPr="00DB2524">
        <w:t>Zapsán</w:t>
      </w:r>
      <w:r w:rsidR="00E63C4E" w:rsidRPr="00DB2524">
        <w:t>:</w:t>
      </w:r>
      <w:r w:rsidR="00E63C4E" w:rsidRPr="00DB2524">
        <w:tab/>
      </w:r>
      <w:r w:rsidRPr="00DB2524">
        <w:t>v obchodním rejstříku vedeném Městským soudem v Praze, oddíl A, vložka</w:t>
      </w:r>
      <w:r w:rsidR="002363D7" w:rsidRPr="00DB2524">
        <w:t xml:space="preserve"> </w:t>
      </w:r>
      <w:r w:rsidRPr="00DB2524">
        <w:t>48384</w:t>
      </w:r>
      <w:r w:rsidR="00E63C4E" w:rsidRPr="00DB2524">
        <w:t xml:space="preserve"> </w:t>
      </w:r>
      <w:r w:rsidRPr="00DB2524">
        <w:tab/>
      </w:r>
    </w:p>
    <w:p w14:paraId="06C73265" w14:textId="0B7097C2" w:rsidR="0028055F" w:rsidRPr="00DB2524" w:rsidRDefault="0028055F" w:rsidP="00903106">
      <w:pPr>
        <w:rPr>
          <w:b/>
        </w:rPr>
      </w:pPr>
      <w:r w:rsidRPr="00DB2524">
        <w:t xml:space="preserve">Zastoupen:    </w:t>
      </w:r>
      <w:r w:rsidR="002363D7" w:rsidRPr="00DB2524">
        <w:tab/>
      </w:r>
      <w:r w:rsidR="00DB2524" w:rsidRPr="00DB2524">
        <w:rPr>
          <w:b/>
        </w:rPr>
        <w:t>Ing. Alešem Krejčím, náměstkem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843DC7">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843DC7">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7E7459" w:rsidRDefault="0028055F" w:rsidP="00843DC7">
      <w:pPr>
        <w:pStyle w:val="Nadpis2"/>
      </w:pPr>
      <w:r w:rsidRPr="00726CF4">
        <w:t>I</w:t>
      </w:r>
      <w:r w:rsidRPr="007E7459">
        <w:t>nformace o předmětu veřejné zakázky</w:t>
      </w:r>
      <w:r w:rsidR="00E96351" w:rsidRPr="007E7459">
        <w:t>:</w:t>
      </w:r>
      <w:r w:rsidRPr="007E7459">
        <w:tab/>
      </w:r>
    </w:p>
    <w:p w14:paraId="197AEBB8" w14:textId="421217C9" w:rsidR="0028055F" w:rsidRPr="00DB2524" w:rsidRDefault="0028055F" w:rsidP="00903106">
      <w:pPr>
        <w:spacing w:line="360" w:lineRule="auto"/>
      </w:pPr>
      <w:r>
        <w:t>Předpokládaná hodnota:</w:t>
      </w:r>
      <w:r>
        <w:tab/>
      </w:r>
      <w:r w:rsidR="006E642A">
        <w:tab/>
      </w:r>
      <w:r w:rsidR="002363D7">
        <w:t xml:space="preserve">   </w:t>
      </w:r>
      <w:r w:rsidR="00DB2524" w:rsidRPr="00DB2524">
        <w:t xml:space="preserve">2 500 000 </w:t>
      </w:r>
      <w:r w:rsidRPr="00DB2524">
        <w:t xml:space="preserve">Kč bez DPH </w:t>
      </w:r>
    </w:p>
    <w:p w14:paraId="1BB1B488" w14:textId="29AAC3FB" w:rsidR="0028055F" w:rsidRPr="00DB2524" w:rsidRDefault="0028055F" w:rsidP="00903106">
      <w:pPr>
        <w:spacing w:line="360" w:lineRule="auto"/>
      </w:pPr>
      <w:r w:rsidRPr="00DB2524">
        <w:t>Druh veřejné zakázky:</w:t>
      </w:r>
      <w:r w:rsidRPr="00DB2524">
        <w:tab/>
      </w:r>
      <w:r w:rsidRPr="00DB2524">
        <w:tab/>
      </w:r>
      <w:r w:rsidR="002363D7" w:rsidRPr="00DB2524">
        <w:t xml:space="preserve">   </w:t>
      </w:r>
      <w:r w:rsidRPr="00DB2524">
        <w:t>služby</w:t>
      </w:r>
    </w:p>
    <w:p w14:paraId="0B679236" w14:textId="236689F0" w:rsidR="0028055F" w:rsidRPr="00DB2524" w:rsidRDefault="0028055F" w:rsidP="002363D7">
      <w:pPr>
        <w:tabs>
          <w:tab w:val="left" w:pos="3686"/>
        </w:tabs>
        <w:spacing w:line="360" w:lineRule="auto"/>
      </w:pPr>
      <w:r w:rsidRPr="00DB2524">
        <w:t xml:space="preserve">Charakteristika </w:t>
      </w:r>
      <w:r w:rsidR="009D45BD" w:rsidRPr="00DB2524">
        <w:t xml:space="preserve">veřejné zakázky: </w:t>
      </w:r>
      <w:r w:rsidR="009D45BD" w:rsidRPr="00DB2524">
        <w:tab/>
      </w:r>
      <w:r w:rsidRPr="00DB2524">
        <w:t xml:space="preserve">podlimitní sektorová </w:t>
      </w:r>
    </w:p>
    <w:p w14:paraId="1F60DC10" w14:textId="6303858B" w:rsidR="0028055F" w:rsidRPr="00DB2524" w:rsidRDefault="0028055F" w:rsidP="00843DC7">
      <w:pPr>
        <w:pStyle w:val="Nadpis2"/>
      </w:pPr>
      <w:r w:rsidRPr="00DB2524">
        <w:t>Předmětem plnění je</w:t>
      </w:r>
      <w:r w:rsidR="00DB2524" w:rsidRPr="00DB2524">
        <w:t>:</w:t>
      </w:r>
    </w:p>
    <w:p w14:paraId="36D08E1E" w14:textId="3DA7F7ED"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Popis základních funkcionalit jmenného rejstříku</w:t>
      </w:r>
    </w:p>
    <w:p w14:paraId="79E8E4BB" w14:textId="36A0C98B"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Popis základních procesů při práci se jmenným rejstříkem</w:t>
      </w:r>
    </w:p>
    <w:p w14:paraId="769BDB8E" w14:textId="0EDA02E6"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Výčet IS, které v prostředí ERMS zpracovávají dokumenty a které má smysl propojit s ERMS</w:t>
      </w:r>
    </w:p>
    <w:p w14:paraId="5442E014" w14:textId="7BEC320A"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Výčet IS, které v prostředí SŽDC zpracovávají údaje o osobách v rozsahu, který má být veden ve jmenném rejstříku</w:t>
      </w:r>
    </w:p>
    <w:p w14:paraId="249B4518" w14:textId="1F428B32"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 xml:space="preserve">Popis napojení jiných IS na jmenný rejstřík </w:t>
      </w:r>
    </w:p>
    <w:p w14:paraId="73B67DC9" w14:textId="1364B518"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 xml:space="preserve">Výčet IS, které by měly být napojeny na jmenný rejstřík </w:t>
      </w:r>
    </w:p>
    <w:p w14:paraId="3B048094" w14:textId="144B75E5"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Návrh harmonogramu napojení jiných IS na jmenný rejstřík</w:t>
      </w:r>
    </w:p>
    <w:p w14:paraId="19271CEF" w14:textId="72B3DA1B" w:rsidR="00DB2524" w:rsidRPr="004A3FC4" w:rsidRDefault="00DB2524" w:rsidP="00DB2524">
      <w:pPr>
        <w:pStyle w:val="Odstavecseseznamem"/>
        <w:numPr>
          <w:ilvl w:val="0"/>
          <w:numId w:val="23"/>
        </w:numPr>
        <w:spacing w:before="35" w:line="243" w:lineRule="exact"/>
        <w:ind w:right="30"/>
        <w:rPr>
          <w:rFonts w:ascii="Verdana" w:eastAsia="Verdana" w:hAnsi="Verdana" w:cs="Verdana"/>
          <w:color w:val="000000"/>
        </w:rPr>
      </w:pPr>
      <w:r w:rsidRPr="004A3FC4">
        <w:rPr>
          <w:rFonts w:ascii="Verdana" w:eastAsia="Verdana" w:hAnsi="Verdana" w:cs="Verdana"/>
          <w:color w:val="000000"/>
        </w:rPr>
        <w:t>Kvalifikovaný odhad časové (v týdnech) a finanční (v člověkohodinách) náročnosti implementace jmenného rejstříku.</w:t>
      </w:r>
    </w:p>
    <w:p w14:paraId="7AAB0C8C" w14:textId="188341F6" w:rsidR="0028055F" w:rsidRPr="00DB2524" w:rsidRDefault="0028055F" w:rsidP="00843DC7">
      <w:pPr>
        <w:pStyle w:val="Nadpis2"/>
      </w:pPr>
      <w:r w:rsidRPr="00DB2524">
        <w:t xml:space="preserve">Bližší specifikace předmětu veřejné zakázky je přílohou č. </w:t>
      </w:r>
      <w:r w:rsidR="00DB2524" w:rsidRPr="00DB2524">
        <w:t>2</w:t>
      </w:r>
      <w:r w:rsidR="00726CF4" w:rsidRPr="00DB2524">
        <w:t xml:space="preserve"> </w:t>
      </w:r>
      <w:r w:rsidRPr="00DB2524">
        <w:t xml:space="preserve">této Výzvy. </w:t>
      </w:r>
    </w:p>
    <w:p w14:paraId="0F0D47EE" w14:textId="10748C3D" w:rsidR="0028055F" w:rsidRPr="00DB2524" w:rsidRDefault="006B2330" w:rsidP="00E51863">
      <w:pPr>
        <w:pStyle w:val="Nadpis1"/>
      </w:pPr>
      <w:r w:rsidRPr="00DB2524">
        <w:t>P</w:t>
      </w:r>
      <w:r w:rsidR="0028055F" w:rsidRPr="00DB2524">
        <w:t>ředpokládaná hodnota veřejné zakázky</w:t>
      </w:r>
    </w:p>
    <w:p w14:paraId="63B38FD8" w14:textId="7B34CDC7" w:rsidR="0028055F" w:rsidRPr="007E7459" w:rsidRDefault="0028055F" w:rsidP="00843DC7">
      <w:pPr>
        <w:pStyle w:val="Nadpis2"/>
      </w:pPr>
      <w:r w:rsidRPr="007E7459">
        <w:t xml:space="preserve">Předpokládaná hodnota předmětu veřejné zakázky stanovená zadavatelem </w:t>
      </w:r>
      <w:r w:rsidRPr="007E7459">
        <w:rPr>
          <w:b/>
        </w:rPr>
        <w:t xml:space="preserve">činí </w:t>
      </w:r>
      <w:r w:rsidR="00DB2524">
        <w:rPr>
          <w:b/>
        </w:rPr>
        <w:t xml:space="preserve">     2 500 000</w:t>
      </w:r>
      <w:r w:rsidR="00F14E5A" w:rsidRPr="007E7459">
        <w:rPr>
          <w:b/>
        </w:rPr>
        <w:t>, -</w:t>
      </w:r>
      <w:r w:rsidR="001B0927" w:rsidRPr="007E7459">
        <w:rPr>
          <w:b/>
        </w:rPr>
        <w:t xml:space="preserve"> </w:t>
      </w:r>
      <w:r w:rsidRPr="007E7459">
        <w:rPr>
          <w:b/>
        </w:rPr>
        <w:t>Kč bez DPH</w:t>
      </w:r>
      <w:r w:rsidRPr="007E7459">
        <w:t>.</w:t>
      </w:r>
    </w:p>
    <w:p w14:paraId="7AA2326C" w14:textId="3C86AC80" w:rsidR="0028055F" w:rsidRPr="00DB2524" w:rsidRDefault="0028055F" w:rsidP="00E51863">
      <w:pPr>
        <w:pStyle w:val="Nadpis1"/>
      </w:pPr>
      <w:r w:rsidRPr="00DB2524">
        <w:t>Doba a místo plnění veřejné zakázky</w:t>
      </w:r>
    </w:p>
    <w:p w14:paraId="3B755B16" w14:textId="5A994934" w:rsidR="0028055F" w:rsidRPr="00DB2524" w:rsidRDefault="0028055F" w:rsidP="00843DC7">
      <w:pPr>
        <w:pStyle w:val="Nadpis2"/>
      </w:pPr>
      <w:r w:rsidRPr="00DB2524">
        <w:t>Termín zahájení plnění:</w:t>
      </w:r>
      <w:r w:rsidRPr="00DB2524">
        <w:tab/>
      </w:r>
      <w:r w:rsidR="00DB2524" w:rsidRPr="00DB2524">
        <w:t>od účinnosti Smlouvy o dílo</w:t>
      </w:r>
      <w:r w:rsidRPr="00DB2524">
        <w:tab/>
      </w:r>
    </w:p>
    <w:p w14:paraId="20342C97" w14:textId="6BC6CBBF" w:rsidR="0028055F" w:rsidRPr="00DB2524" w:rsidRDefault="0028055F" w:rsidP="003F68D6">
      <w:pPr>
        <w:pStyle w:val="Nadpis2"/>
      </w:pPr>
      <w:r w:rsidRPr="00DB2524">
        <w:t>Termín ukončení plnění:</w:t>
      </w:r>
      <w:r w:rsidRPr="00DB2524">
        <w:tab/>
      </w:r>
      <w:r w:rsidR="00DB2524" w:rsidRPr="00DB2524">
        <w:t>do 6 měsíců od účinnosti Smlouvy o dílo</w:t>
      </w:r>
      <w:r w:rsidRPr="00DB2524">
        <w:tab/>
      </w:r>
    </w:p>
    <w:p w14:paraId="0C9F6F48" w14:textId="25265C7C" w:rsidR="0028055F" w:rsidRPr="00DB2524" w:rsidRDefault="0028055F" w:rsidP="003F68D6">
      <w:pPr>
        <w:pStyle w:val="Nadpis2"/>
      </w:pPr>
      <w:r w:rsidRPr="00DB2524">
        <w:t xml:space="preserve">Místo plnění: </w:t>
      </w:r>
      <w:r w:rsidR="00DB2524" w:rsidRPr="00DB2524">
        <w:t>Praha</w:t>
      </w: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843DC7">
      <w:pPr>
        <w:pStyle w:val="Nadpis2"/>
      </w:pPr>
      <w:bookmarkStart w:id="1"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1"/>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843DC7">
      <w:pPr>
        <w:pStyle w:val="Nadpis2"/>
      </w:pPr>
      <w:bookmarkStart w:id="2" w:name="_Ref44326473"/>
      <w:r w:rsidRPr="00B71608">
        <w:rPr>
          <w:b/>
        </w:rPr>
        <w:t>Splnění profesní způsobilosti</w:t>
      </w:r>
      <w:r w:rsidRPr="00453B8F">
        <w:t xml:space="preserve"> prokáže dodavatel ve vztahu k České republice:</w:t>
      </w:r>
      <w:bookmarkEnd w:id="2"/>
    </w:p>
    <w:p w14:paraId="5898ED57" w14:textId="28A036C7" w:rsidR="00EB6809" w:rsidRDefault="0028055F" w:rsidP="00952A35">
      <w:pPr>
        <w:pStyle w:val="Nadpis3"/>
      </w:pPr>
      <w:bookmarkStart w:id="3" w:name="_Ref44326450"/>
      <w:r>
        <w:t>předložením výpisu z obchodního rejstříku nebo jiné obdobné evidence, pokud jiný právní předpis zápis do takové evidence vyžaduje.</w:t>
      </w:r>
      <w:bookmarkEnd w:id="3"/>
      <w:r>
        <w:t xml:space="preserve"> </w:t>
      </w:r>
    </w:p>
    <w:p w14:paraId="1D37E13E" w14:textId="77777777" w:rsidR="00E96351" w:rsidRPr="00E96351" w:rsidRDefault="00E96351" w:rsidP="00E96351"/>
    <w:p w14:paraId="177EBE49" w14:textId="2E562E4B"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843DC7">
      <w:pPr>
        <w:pStyle w:val="Nadpis2"/>
      </w:pPr>
      <w:r w:rsidRPr="007E7459">
        <w:t>Stáří</w:t>
      </w:r>
      <w:r w:rsidRPr="00E96351">
        <w:t xml:space="preserve"> </w:t>
      </w:r>
      <w:r w:rsidRPr="007E7459">
        <w:t>dokladů</w:t>
      </w:r>
    </w:p>
    <w:p w14:paraId="3DFAB3D5" w14:textId="574BFE89"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4F49A6">
        <w:t>6.2.1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DB2524" w:rsidRDefault="0028055F" w:rsidP="00843DC7">
      <w:pPr>
        <w:pStyle w:val="Nadpis2"/>
      </w:pPr>
      <w:bookmarkStart w:id="4" w:name="_Ref44326641"/>
      <w:r w:rsidRPr="00DB2524">
        <w:t xml:space="preserve">Ekonomická kvalifikace </w:t>
      </w:r>
      <w:bookmarkEnd w:id="4"/>
    </w:p>
    <w:p w14:paraId="4B522FA1" w14:textId="0BBE1C97" w:rsidR="005E10B3" w:rsidRPr="00490DEF" w:rsidRDefault="0028055F" w:rsidP="009F0793">
      <w:r w:rsidRPr="00DB2524">
        <w:t>Zadavatel nepožaduje.</w:t>
      </w:r>
    </w:p>
    <w:p w14:paraId="1B407829" w14:textId="3BBFDD1B" w:rsidR="0028055F" w:rsidRPr="00E96351" w:rsidRDefault="0028055F" w:rsidP="00843DC7">
      <w:pPr>
        <w:pStyle w:val="Nadpis2"/>
      </w:pPr>
      <w:bookmarkStart w:id="5" w:name="_Ref44326675"/>
      <w:r w:rsidRPr="007E7459">
        <w:t>Technická</w:t>
      </w:r>
      <w:r w:rsidRPr="00E96351">
        <w:t xml:space="preserve"> </w:t>
      </w:r>
      <w:r w:rsidRPr="007E7459">
        <w:t>kvalifikace</w:t>
      </w:r>
      <w:r w:rsidRPr="00E96351">
        <w:t xml:space="preserve"> </w:t>
      </w:r>
      <w:bookmarkEnd w:id="5"/>
    </w:p>
    <w:p w14:paraId="1E1F23FA" w14:textId="7215A2EC" w:rsidR="00EB6809" w:rsidRDefault="00EF45B7" w:rsidP="00AB3D67">
      <w:pPr>
        <w:pStyle w:val="Nadpis3"/>
      </w:pPr>
      <w:r w:rsidRPr="00DB2524">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DB2524" w:rsidRPr="00DB2524">
        <w:t xml:space="preserve">2 významné </w:t>
      </w:r>
      <w:r w:rsidRPr="00DB2524">
        <w:t>služby,</w:t>
      </w:r>
      <w:r w:rsidR="007A2016">
        <w:t xml:space="preserve"> jejichž předmětem byly</w:t>
      </w:r>
      <w:r w:rsidR="007A2016" w:rsidRPr="007A2016">
        <w:t xml:space="preserve"> </w:t>
      </w:r>
      <w:r w:rsidR="007A2016">
        <w:t>konzultační služby v oblasti analýzy, zpracování metodiky nebo auditu spisové služby v souladu se zákonem č. 499/2004 Sb., případně návrhu elektronického systému spisové služby provozovaného v souladu se zákonem č. 499/2004 Sb.,</w:t>
      </w:r>
      <w:r w:rsidRPr="00DB2524">
        <w:t xml:space="preserve"> </w:t>
      </w:r>
      <w:r w:rsidR="00DB2524" w:rsidRPr="00DB2524">
        <w:t xml:space="preserve">z nichž </w:t>
      </w:r>
      <w:r w:rsidR="007A2016">
        <w:t>alespoň jedna z těchto významných zakázek byla realizována pro veřejnoprávního původce ve smyslu § 3 zákona č. 499/2004 Sb. s více než jedním tisícem zaměstnanců</w:t>
      </w:r>
      <w:r w:rsidRPr="00DB2524">
        <w:t xml:space="preserve">, v minimálním finančním objemu </w:t>
      </w:r>
      <w:r w:rsidR="00DB2524" w:rsidRPr="00DB2524">
        <w:t xml:space="preserve">750 000 </w:t>
      </w:r>
      <w:r w:rsidRPr="00DB2524">
        <w:t>Kč bez DPH za jednu takovou službu. Splnění této části kvalifikace dodavatel prokáže formou čestného</w:t>
      </w:r>
      <w:r>
        <w:t xml:space="preserve"> prohlášení zpracovaného v souladu s přílohou č. </w:t>
      </w:r>
      <w:r w:rsidR="00630556">
        <w:t xml:space="preserve">1 Kapitoly 4 přílohy </w:t>
      </w:r>
      <w:r>
        <w:t>této Výzvy.</w:t>
      </w:r>
    </w:p>
    <w:p w14:paraId="43182B0D" w14:textId="2778D861" w:rsidR="007A2016" w:rsidRDefault="007A2016" w:rsidP="009F0793"/>
    <w:p w14:paraId="5584F290" w14:textId="77777777" w:rsidR="007A2016" w:rsidRDefault="007A2016" w:rsidP="00AB3D67">
      <w:pPr>
        <w:pStyle w:val="Nadpis3"/>
      </w:pPr>
      <w:r w:rsidRPr="003B3D2B">
        <w:t xml:space="preserve">Dále zadavatel požaduje předložení jmenného seznamu pracovníků odpovědných za </w:t>
      </w:r>
      <w:r>
        <w:t>realizaci projektu (realizační tým)</w:t>
      </w:r>
      <w:r w:rsidRPr="003B3D2B">
        <w:t xml:space="preserve">, kteří se budou podílet na plnění veřejné zakázky bez ohledu na to, zda jde o zaměstnance dodavatele nebo osoby v jiném vztahu k dodavateli. </w:t>
      </w:r>
      <w:r>
        <w:t>Požadované vzdělání a praxi doloží dodavatel pomocí profesních životopisů.</w:t>
      </w:r>
    </w:p>
    <w:p w14:paraId="6211CE90" w14:textId="4BE8C520" w:rsidR="007A2016" w:rsidRDefault="007A2016" w:rsidP="009F0793"/>
    <w:p w14:paraId="06E62F50" w14:textId="77777777" w:rsidR="007A2016" w:rsidRPr="007A2016" w:rsidRDefault="007A2016" w:rsidP="007A2016">
      <w:pPr>
        <w:pStyle w:val="Odstavecseseznamem"/>
        <w:numPr>
          <w:ilvl w:val="0"/>
          <w:numId w:val="24"/>
        </w:numPr>
        <w:rPr>
          <w:b/>
          <w:u w:val="single"/>
        </w:rPr>
      </w:pPr>
      <w:r w:rsidRPr="007A2016">
        <w:rPr>
          <w:b/>
          <w:u w:val="single"/>
        </w:rPr>
        <w:t>Metodik spisové služby</w:t>
      </w:r>
    </w:p>
    <w:p w14:paraId="47B1B826" w14:textId="34657A21" w:rsidR="007A2016" w:rsidRDefault="007A2016" w:rsidP="007A2016">
      <w:pPr>
        <w:pStyle w:val="Odstavecseseznamem"/>
        <w:numPr>
          <w:ilvl w:val="0"/>
          <w:numId w:val="25"/>
        </w:numPr>
      </w:pPr>
      <w:r>
        <w:t>Nejméně desetiletá praxe v oblasti metodiky spisové služby v souladu se zákonem č. 499/2004 Sb.</w:t>
      </w:r>
    </w:p>
    <w:p w14:paraId="07F26A77" w14:textId="066425AF" w:rsidR="007A2016" w:rsidRDefault="007A2016" w:rsidP="007A2016">
      <w:pPr>
        <w:pStyle w:val="Odstavecseseznamem"/>
        <w:numPr>
          <w:ilvl w:val="0"/>
          <w:numId w:val="25"/>
        </w:numPr>
      </w:pPr>
      <w:r>
        <w:t>Účast nejméně na pěti projektech v oblasti analýzy, zpracování metodiky nebo auditu spisové služby, z nichž nejméně jeden v organizaci s více než jedním tisícem zaměstnanců.</w:t>
      </w:r>
    </w:p>
    <w:p w14:paraId="79EB16D7" w14:textId="6759DB14" w:rsidR="007A2016" w:rsidRDefault="007A2016" w:rsidP="007A2016">
      <w:pPr>
        <w:pStyle w:val="Odstavecseseznamem"/>
        <w:numPr>
          <w:ilvl w:val="0"/>
          <w:numId w:val="25"/>
        </w:numPr>
      </w:pPr>
      <w:r>
        <w:t xml:space="preserve">Certifikát o absolvování akreditovaného vzdělávacího programu Ministerstva vnitra „Manažer dokumentů: Konsultant“ nebo obdobného vzdělávacího programu akreditovaného Ministerstvem vnitra ČR; </w:t>
      </w:r>
      <w:r w:rsidR="00213D86">
        <w:t>účastník</w:t>
      </w:r>
      <w:r>
        <w:t xml:space="preserve"> prokáže předložením prosté kopie certifikátu.</w:t>
      </w:r>
    </w:p>
    <w:p w14:paraId="4AD83E7A" w14:textId="665B8AE2" w:rsidR="007A2016" w:rsidRDefault="007A2016" w:rsidP="007A2016">
      <w:pPr>
        <w:pStyle w:val="Odstavecseseznamem"/>
        <w:numPr>
          <w:ilvl w:val="0"/>
          <w:numId w:val="25"/>
        </w:numPr>
      </w:pPr>
      <w:r>
        <w:t>Vysokoškolské vzdělání.</w:t>
      </w:r>
    </w:p>
    <w:p w14:paraId="60EBFD3B" w14:textId="77777777" w:rsidR="007A2016" w:rsidRDefault="007A2016" w:rsidP="007A2016">
      <w:pPr>
        <w:pStyle w:val="Odstavecseseznamem"/>
        <w:ind w:left="1647"/>
      </w:pPr>
    </w:p>
    <w:p w14:paraId="64E19846" w14:textId="0352AFEC" w:rsidR="007A2016" w:rsidRPr="007A2016" w:rsidRDefault="007A2016" w:rsidP="007A2016">
      <w:pPr>
        <w:pStyle w:val="Odstavecseseznamem"/>
        <w:numPr>
          <w:ilvl w:val="0"/>
          <w:numId w:val="24"/>
        </w:numPr>
        <w:rPr>
          <w:b/>
          <w:u w:val="single"/>
        </w:rPr>
      </w:pPr>
      <w:r w:rsidRPr="007A2016">
        <w:rPr>
          <w:b/>
          <w:u w:val="single"/>
        </w:rPr>
        <w:t>Konzultant pro elektronické systémy spisové služby – senior</w:t>
      </w:r>
    </w:p>
    <w:p w14:paraId="3D9B99FC" w14:textId="2B16D4A3" w:rsidR="007A2016" w:rsidRDefault="007A2016" w:rsidP="007A2016">
      <w:pPr>
        <w:pStyle w:val="Odstavecseseznamem"/>
        <w:numPr>
          <w:ilvl w:val="0"/>
          <w:numId w:val="25"/>
        </w:numPr>
      </w:pPr>
      <w:r>
        <w:t>Nejméně desetiletá praxe v oblasti implementace a provozu elektronického systému spisové služby provozovaného v souladu se zákonem č. 499/2004 Sb.</w:t>
      </w:r>
    </w:p>
    <w:p w14:paraId="156F293F" w14:textId="71908463" w:rsidR="007A2016" w:rsidRDefault="007A2016" w:rsidP="007A2016">
      <w:pPr>
        <w:pStyle w:val="Odstavecseseznamem"/>
        <w:numPr>
          <w:ilvl w:val="0"/>
          <w:numId w:val="25"/>
        </w:numPr>
      </w:pPr>
      <w:r>
        <w:lastRenderedPageBreak/>
        <w:t>Účast nejméně na pěti projektech v oblasti návrhu elektronického systému spisové služby provozovaného v souladu se zákonem č. 499/2004 Sb., z nichž nejméně jeden v organizaci s více než jedním tisícem zaměstnanců.</w:t>
      </w:r>
    </w:p>
    <w:p w14:paraId="648E216A" w14:textId="2CC01469" w:rsidR="007A2016" w:rsidRDefault="007A2016" w:rsidP="007A2016">
      <w:pPr>
        <w:pStyle w:val="Odstavecseseznamem"/>
        <w:numPr>
          <w:ilvl w:val="0"/>
          <w:numId w:val="25"/>
        </w:numPr>
      </w:pPr>
      <w:r>
        <w:t xml:space="preserve">Certifikát o absolvování akreditovaného vzdělávacího programu Ministerstva vnitra „Specialista: Systémy správy dokumentů“ nebo obdobného vzdělávacího programu akreditovaného Ministerstvem vnitra ČR; </w:t>
      </w:r>
      <w:r w:rsidR="00213D86">
        <w:t>účastník</w:t>
      </w:r>
      <w:r>
        <w:t xml:space="preserve"> prokáže předložením prosté kopie certifikátu.</w:t>
      </w:r>
    </w:p>
    <w:p w14:paraId="3FDC6C12" w14:textId="6FE32F36" w:rsidR="007A2016" w:rsidRDefault="007A2016" w:rsidP="007A2016">
      <w:pPr>
        <w:pStyle w:val="Odstavecseseznamem"/>
        <w:numPr>
          <w:ilvl w:val="0"/>
          <w:numId w:val="25"/>
        </w:numPr>
      </w:pPr>
      <w:r>
        <w:t>Vysokoškolské vzdělání.</w:t>
      </w:r>
    </w:p>
    <w:p w14:paraId="062AD113" w14:textId="77777777" w:rsidR="007A2016" w:rsidRPr="007A2016" w:rsidRDefault="007A2016" w:rsidP="007A2016">
      <w:pPr>
        <w:pStyle w:val="Odstavecseseznamem"/>
        <w:ind w:left="927"/>
        <w:rPr>
          <w:b/>
          <w:u w:val="single"/>
        </w:rPr>
      </w:pPr>
    </w:p>
    <w:p w14:paraId="33A373E9" w14:textId="35F57206" w:rsidR="007A2016" w:rsidRPr="007A2016" w:rsidRDefault="007A2016" w:rsidP="007A2016">
      <w:pPr>
        <w:pStyle w:val="Odstavecseseznamem"/>
        <w:numPr>
          <w:ilvl w:val="0"/>
          <w:numId w:val="24"/>
        </w:numPr>
        <w:rPr>
          <w:b/>
          <w:u w:val="single"/>
        </w:rPr>
      </w:pPr>
      <w:r w:rsidRPr="007A2016">
        <w:rPr>
          <w:b/>
          <w:u w:val="single"/>
        </w:rPr>
        <w:t>Konzultant spisové služby</w:t>
      </w:r>
    </w:p>
    <w:p w14:paraId="20A2795A" w14:textId="4CDE88A3" w:rsidR="007A2016" w:rsidRDefault="007A2016" w:rsidP="007A2016">
      <w:pPr>
        <w:pStyle w:val="Odstavecseseznamem"/>
        <w:numPr>
          <w:ilvl w:val="0"/>
          <w:numId w:val="25"/>
        </w:numPr>
      </w:pPr>
      <w:r>
        <w:t>Nejméně pětiletá praxe v oblasti metodiky a kontroly výkonu spisové služby v souladu se zákonem č. 499/2004 Sb. nebo implementace a provozu elektronického systému spisové služby</w:t>
      </w:r>
    </w:p>
    <w:p w14:paraId="14164505" w14:textId="753EB7AE" w:rsidR="007A2016" w:rsidRDefault="007A2016" w:rsidP="007A2016">
      <w:pPr>
        <w:pStyle w:val="Odstavecseseznamem"/>
        <w:numPr>
          <w:ilvl w:val="0"/>
          <w:numId w:val="25"/>
        </w:numPr>
      </w:pPr>
      <w:r>
        <w:t>Účast nejméně na dvou projektech v oblasti analýzy, zpracování metodiky nebo auditu spisové služby v souladu se zákonem č. 499/2004 Sb., případně návrhu, implementace a provozu elektronického systému spisové služby provozovaného v souladu se zákonem č. 499/2004 Sb.</w:t>
      </w:r>
    </w:p>
    <w:p w14:paraId="356283B2" w14:textId="0F3276A3" w:rsidR="007A2016" w:rsidRDefault="007A2016" w:rsidP="007A2016">
      <w:pPr>
        <w:pStyle w:val="Odstavecseseznamem"/>
        <w:numPr>
          <w:ilvl w:val="0"/>
          <w:numId w:val="25"/>
        </w:numPr>
      </w:pPr>
      <w:r>
        <w:t xml:space="preserve">Certifikát o absolvování akreditovaného vzdělávacího programu Ministerstva vnitra „Manažer dokumentů: Konsultant“ nebo „Specialista: Systémy správy dokumentů“, případně obdobného vzdělávacího programu akreditovaného Ministerstvem vnitra ČR; </w:t>
      </w:r>
      <w:r w:rsidR="00213D86">
        <w:t>účastník</w:t>
      </w:r>
      <w:r>
        <w:t xml:space="preserve"> prokáže předložením prosté kopie certifikátu.</w:t>
      </w:r>
    </w:p>
    <w:p w14:paraId="1F6303F4" w14:textId="7E52D20C" w:rsidR="007A2016" w:rsidRDefault="007A2016" w:rsidP="007A2016">
      <w:pPr>
        <w:pStyle w:val="Odstavecseseznamem"/>
        <w:numPr>
          <w:ilvl w:val="0"/>
          <w:numId w:val="25"/>
        </w:numPr>
      </w:pPr>
      <w:r>
        <w:t>minimálně středoškolské vzdělání s maturitou.</w:t>
      </w:r>
    </w:p>
    <w:p w14:paraId="349B7BA3" w14:textId="77777777" w:rsidR="007A2016" w:rsidRDefault="007A2016" w:rsidP="007A2016"/>
    <w:p w14:paraId="4BE2E771" w14:textId="2D3C9840" w:rsidR="007A2016" w:rsidRDefault="007A2016" w:rsidP="007A2016">
      <w:pPr>
        <w:pStyle w:val="Odstavecseseznamem"/>
        <w:numPr>
          <w:ilvl w:val="0"/>
          <w:numId w:val="24"/>
        </w:numPr>
      </w:pPr>
      <w:r w:rsidRPr="007A2016">
        <w:rPr>
          <w:b/>
          <w:u w:val="single"/>
        </w:rPr>
        <w:t>Projektový manažer</w:t>
      </w:r>
    </w:p>
    <w:p w14:paraId="5AD5C1FA" w14:textId="1646A5F7" w:rsidR="007A2016" w:rsidRDefault="007A2016" w:rsidP="007A2016">
      <w:pPr>
        <w:pStyle w:val="Odstavecseseznamem"/>
        <w:numPr>
          <w:ilvl w:val="0"/>
          <w:numId w:val="25"/>
        </w:numPr>
      </w:pPr>
      <w:r>
        <w:t>Nejméně pětiletá praxe v oblasti projektového řízení</w:t>
      </w:r>
    </w:p>
    <w:p w14:paraId="557F6B30" w14:textId="207F0AFE" w:rsidR="007A2016" w:rsidRDefault="007A2016" w:rsidP="007A2016">
      <w:pPr>
        <w:pStyle w:val="Odstavecseseznamem"/>
        <w:numPr>
          <w:ilvl w:val="0"/>
          <w:numId w:val="25"/>
        </w:numPr>
      </w:pPr>
      <w:r>
        <w:t>Prokazatelná zkušenost s nasazováním alespoň jednoho elektronického systému spisové služby v pozici projektového manažera</w:t>
      </w:r>
    </w:p>
    <w:p w14:paraId="143FE256" w14:textId="26447184" w:rsidR="007A2016" w:rsidRDefault="007A2016" w:rsidP="007A2016">
      <w:pPr>
        <w:pStyle w:val="Odstavecseseznamem"/>
        <w:numPr>
          <w:ilvl w:val="0"/>
          <w:numId w:val="25"/>
        </w:numPr>
      </w:pPr>
      <w:r>
        <w:t xml:space="preserve">Vysokoškolské vzdělání </w:t>
      </w:r>
    </w:p>
    <w:p w14:paraId="71DAC52C" w14:textId="35DB4A0F" w:rsidR="007A2016" w:rsidRDefault="007A2016" w:rsidP="007A2016">
      <w:pPr>
        <w:pStyle w:val="Odstavecseseznamem"/>
        <w:numPr>
          <w:ilvl w:val="0"/>
          <w:numId w:val="25"/>
        </w:numPr>
      </w:pPr>
      <w:r>
        <w:t>C</w:t>
      </w:r>
      <w:r w:rsidRPr="009C3D71">
        <w:t>ertifikát Prince2 Practitioner</w:t>
      </w:r>
      <w:r>
        <w:t xml:space="preserve"> nebo obdobný doklad; </w:t>
      </w:r>
      <w:r w:rsidR="00213D86">
        <w:t>účastník</w:t>
      </w:r>
      <w:r>
        <w:t xml:space="preserve"> prokáže předložením prosté kopie certifikátu, </w:t>
      </w:r>
      <w:r w:rsidRPr="00B069A9">
        <w:t>přičemž lze akceptovat certifikáty v ČJ,</w:t>
      </w:r>
      <w:r w:rsidR="00213D86">
        <w:t xml:space="preserve"> </w:t>
      </w:r>
      <w:r w:rsidRPr="00B069A9">
        <w:t>SJ,</w:t>
      </w:r>
      <w:r w:rsidR="00213D86">
        <w:t xml:space="preserve"> </w:t>
      </w:r>
      <w:r w:rsidRPr="00B069A9">
        <w:t>AJ,</w:t>
      </w:r>
      <w:r w:rsidR="00213D86">
        <w:t xml:space="preserve"> </w:t>
      </w:r>
      <w:r w:rsidRPr="00B069A9">
        <w:t>NJ</w:t>
      </w:r>
    </w:p>
    <w:p w14:paraId="70CB1135" w14:textId="77777777" w:rsidR="007A2016" w:rsidRDefault="007A2016" w:rsidP="007A2016">
      <w:pPr>
        <w:ind w:left="2118" w:hanging="705"/>
        <w:jc w:val="center"/>
      </w:pPr>
    </w:p>
    <w:p w14:paraId="39601192" w14:textId="25B638FF" w:rsidR="007A2016" w:rsidRDefault="007A2016" w:rsidP="007A2016">
      <w:r>
        <w:t xml:space="preserve">Prokázání uvedených požadavků na členy realizačního týmu musí být přímo zjevné z jejich účasti na realizovaných projektech v odpovídajících rolích popsaných v přiložených strukturovaných životopisech. V případě rolí metodika a nejméně jednoho konzultanta spisové služby musí být v jejich strukturovaných životopisech zjevná účast v odpovídajících rolích na </w:t>
      </w:r>
      <w:r w:rsidRPr="00B069A9">
        <w:t>obsahově relevantních projekt</w:t>
      </w:r>
      <w:r w:rsidR="00213D86">
        <w:t>ech</w:t>
      </w:r>
      <w:r>
        <w:t>.</w:t>
      </w:r>
    </w:p>
    <w:p w14:paraId="3BDF45C0" w14:textId="1923477C" w:rsidR="007A2016" w:rsidRDefault="007A2016" w:rsidP="009F0793"/>
    <w:p w14:paraId="797A21C1" w14:textId="5400B076" w:rsidR="007A2016" w:rsidRDefault="007A2016" w:rsidP="009F0793">
      <w:r>
        <w:t>Kumulace pozic není možná.  Zadavatel požaduje minimálně 4 členný tým pracovníků.</w:t>
      </w:r>
    </w:p>
    <w:p w14:paraId="0B7474DF" w14:textId="50B901C2" w:rsidR="0028055F" w:rsidRDefault="0028055F" w:rsidP="00843DC7">
      <w:pPr>
        <w:pStyle w:val="Nadpis2"/>
      </w:pPr>
      <w:r w:rsidRPr="007E7459">
        <w:t>Jiný způsob prokázání základní a profesní</w:t>
      </w:r>
      <w:r w:rsidRPr="00E96351">
        <w:t xml:space="preserve"> </w:t>
      </w:r>
      <w:r w:rsidRPr="007E7459">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843DC7">
      <w:pPr>
        <w:pStyle w:val="Nadpis2"/>
      </w:pPr>
      <w:r w:rsidRPr="007E7459">
        <w:lastRenderedPageBreak/>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843DC7">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3F68D6">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843DC7">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3F68D6">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3F68D6">
      <w:pPr>
        <w:pStyle w:val="Nadpis2"/>
      </w:pPr>
      <w:r w:rsidRPr="004F49A6">
        <w:t>Dodavatel je oprávněn podat pouze jednu nabídku.</w:t>
      </w:r>
    </w:p>
    <w:p w14:paraId="4019D2D8" w14:textId="2C944DB3" w:rsidR="0028055F" w:rsidRPr="004F49A6" w:rsidRDefault="0028055F" w:rsidP="003F68D6">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6BE90710" w:rsidR="0028055F" w:rsidRPr="004F49A6"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2D1693">
        <w:t xml:space="preserve">přílohou č. </w:t>
      </w:r>
      <w:r w:rsidR="002D1693" w:rsidRPr="002D1693">
        <w:t>4</w:t>
      </w:r>
      <w:r w:rsidR="004F49A6" w:rsidRPr="002D1693">
        <w:t xml:space="preserve"> </w:t>
      </w:r>
      <w:r w:rsidR="0028055F" w:rsidRPr="002D1693">
        <w:t xml:space="preserve">této </w:t>
      </w:r>
      <w:r w:rsidR="00FE60F5" w:rsidRPr="002D1693">
        <w:t>Výzvy – závazným</w:t>
      </w:r>
      <w:r w:rsidR="0028055F" w:rsidRPr="002D1693">
        <w:t xml:space="preserve"> vzorem smlouvy </w:t>
      </w:r>
      <w:r w:rsidR="002D1693" w:rsidRPr="002D1693">
        <w:t xml:space="preserve">o dílo </w:t>
      </w:r>
      <w:r w:rsidR="0028055F" w:rsidRPr="002D1693">
        <w:t xml:space="preserve">a jeho obchodními podmínkami, přičemž účastník není oprávněn vkládat do návrhu smlouvy a jeho obchodních podmínek jiné sankce a závazky vůči zadavateli než ty, které jsou v příloze č. </w:t>
      </w:r>
      <w:r w:rsidR="002D1693" w:rsidRPr="002D1693">
        <w:t>4</w:t>
      </w:r>
      <w:r w:rsidR="004F49A6" w:rsidRPr="002D1693">
        <w:t xml:space="preserve"> </w:t>
      </w:r>
      <w:r w:rsidR="0028055F" w:rsidRPr="002D1693">
        <w:t xml:space="preserve">této Výzvy závazném vzoru smlouvy </w:t>
      </w:r>
      <w:r w:rsidR="002D1693" w:rsidRPr="002D1693">
        <w:t xml:space="preserve">o dílo </w:t>
      </w:r>
      <w:r w:rsidR="0028055F" w:rsidRPr="002D1693">
        <w:t>a obchodních podmínkách uvedeny</w:t>
      </w:r>
      <w:r w:rsidR="0028055F" w:rsidRPr="004F49A6">
        <w:t>.</w:t>
      </w:r>
    </w:p>
    <w:p w14:paraId="731245F8" w14:textId="60EE5378" w:rsidR="000553D1" w:rsidRPr="00726CF4" w:rsidRDefault="000553D1" w:rsidP="000C4ACD">
      <w:pPr>
        <w:pStyle w:val="Odstavecseseznamem"/>
        <w:numPr>
          <w:ilvl w:val="1"/>
          <w:numId w:val="17"/>
        </w:numPr>
        <w:ind w:left="1276"/>
      </w:pPr>
      <w:r w:rsidRPr="00726CF4">
        <w:lastRenderedPageBreak/>
        <w:t xml:space="preserve">čestné prohlášení ve vztahu k zakázaným dohodám -  účastník je povinen přiložit ke své nabídce čestné prohlášení o tom, že v souvislosti se zadávacím </w:t>
      </w:r>
      <w:r w:rsidRPr="002D1693">
        <w:t xml:space="preserve">řízením </w:t>
      </w:r>
      <w:r w:rsidR="006F46EB" w:rsidRPr="002D1693">
        <w:t>na předmětnou veřejnou zakázku</w:t>
      </w:r>
      <w:r w:rsidRPr="002D1693">
        <w:t xml:space="preserve"> neuzavřel a neuzavře s jinými osobami zakázanou dohodu ve smyslu zákona č. 143/2001 Sb., o ochraně hospodářské soutěže a</w:t>
      </w:r>
      <w:r w:rsidRPr="004F49A6">
        <w:t xml:space="preserve"> o změně některých zá</w:t>
      </w:r>
      <w:r w:rsidRPr="00726CF4">
        <w:t xml:space="preserve">konů (zákon o ochraně hospodářské soutěže), ve znění pozdějších předpisů. Toto bude předloženo ve formě formuláře obsaženého v </w:t>
      </w:r>
      <w:r w:rsidRPr="000C4ACD">
        <w:t xml:space="preserve">příloze č. </w:t>
      </w:r>
      <w:r w:rsidR="00630556" w:rsidRPr="004F49A6">
        <w:t xml:space="preserve">1 Kapitole 3 přílohy </w:t>
      </w:r>
      <w:r w:rsidRPr="00726CF4">
        <w:t>této Výzvy.</w:t>
      </w:r>
    </w:p>
    <w:p w14:paraId="44D7E88C" w14:textId="0EB0402E" w:rsidR="00630556" w:rsidRPr="004F49A6" w:rsidRDefault="00630556" w:rsidP="00843DC7">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843DC7">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3F68D6">
      <w:pPr>
        <w:pStyle w:val="Nadpis2"/>
      </w:pPr>
      <w:bookmarkStart w:id="6"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6"/>
      <w:r w:rsidRPr="004F49A6">
        <w:t xml:space="preserve"> </w:t>
      </w:r>
    </w:p>
    <w:p w14:paraId="30D2E45F" w14:textId="69E6099A" w:rsidR="0028055F" w:rsidRPr="00726CF4" w:rsidRDefault="00645D60" w:rsidP="003F68D6">
      <w:pPr>
        <w:pStyle w:val="Nadpis2"/>
      </w:pPr>
      <w:bookmarkStart w:id="7"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 xml:space="preserve">této Výzvy, je účastník povinen předložit Čestné prohlášení, zpracované v souladu </w:t>
      </w:r>
      <w:r w:rsidRPr="002D1693">
        <w:t>s </w:t>
      </w:r>
      <w:r w:rsidR="002D1693" w:rsidRPr="002D1693">
        <w:t>Přílohou č. 3</w:t>
      </w:r>
      <w:r w:rsidRPr="002D1693">
        <w:t xml:space="preserve"> této Výzvy. </w:t>
      </w:r>
      <w:r w:rsidR="0028055F" w:rsidRPr="002D1693">
        <w:t>Tímto čestným prohlášením účastník prohlašuje, že jím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7"/>
    </w:p>
    <w:p w14:paraId="258FCDA8" w14:textId="2E4EBEE8" w:rsidR="0028055F" w:rsidRDefault="0028055F" w:rsidP="003F68D6">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3F68D6">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3F68D6">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843DC7">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lastRenderedPageBreak/>
        <w:t xml:space="preserve">Požadavky na způsob zpracování nabídkové ceny </w:t>
      </w:r>
    </w:p>
    <w:p w14:paraId="331CDCAD" w14:textId="45FAB061" w:rsidR="0028055F" w:rsidRDefault="0028055F" w:rsidP="00843DC7">
      <w:pPr>
        <w:pStyle w:val="Nadpis2"/>
      </w:pPr>
      <w:r w:rsidRPr="00476229">
        <w:t xml:space="preserve">Zadavatel požaduje, aby účastník uvedl </w:t>
      </w:r>
      <w:r w:rsidRPr="002D1693">
        <w:t>cenu za celkové plnění předmětu této veřejné zakázky,</w:t>
      </w:r>
      <w:r w:rsidR="00476229" w:rsidRPr="002D1693">
        <w:t xml:space="preserve"> </w:t>
      </w:r>
      <w:r w:rsidRPr="002D1693">
        <w:t xml:space="preserve">v české měně (Koruna česká), v členění </w:t>
      </w:r>
      <w:r w:rsidRPr="002D1693">
        <w:rPr>
          <w:b/>
        </w:rPr>
        <w:t>bez daně z přidané</w:t>
      </w:r>
      <w:r w:rsidRPr="000C487C">
        <w:rPr>
          <w:b/>
        </w:rPr>
        <w:t xml:space="preserve"> hodnoty (DPH), samostatně příslušná výše DPH a včetně DPH.</w:t>
      </w:r>
    </w:p>
    <w:p w14:paraId="29D08410" w14:textId="3C6063C7" w:rsidR="0028055F" w:rsidRDefault="0028055F" w:rsidP="003F68D6">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3F68D6">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8" w:name="_Ref44326562"/>
      <w:r>
        <w:t>Lhůta a místo pro podání nabídky</w:t>
      </w:r>
      <w:bookmarkEnd w:id="8"/>
    </w:p>
    <w:p w14:paraId="5FCCA1EE" w14:textId="6B8BC480" w:rsidR="0028055F" w:rsidRPr="001E28A5" w:rsidRDefault="0028055F" w:rsidP="00843DC7">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3F68D6">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3F68D6">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3F68D6">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3F68D6">
      <w:pPr>
        <w:pStyle w:val="Nadpis2"/>
      </w:pPr>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p>
    <w:p w14:paraId="1AE22C2A" w14:textId="27924BB7" w:rsidR="0028055F" w:rsidRPr="009D78C0" w:rsidRDefault="0028055F" w:rsidP="003F68D6">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843DC7">
      <w:pPr>
        <w:pStyle w:val="Nadpis2"/>
      </w:pPr>
      <w:bookmarkStart w:id="9"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9"/>
    </w:p>
    <w:p w14:paraId="19421966" w14:textId="3A3120A9" w:rsidR="0028055F" w:rsidRDefault="000553D1" w:rsidP="003F68D6">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004F49A6">
        <w:t xml:space="preserve"> </w:t>
      </w:r>
      <w:r w:rsidRPr="000553D1">
        <w:t xml:space="preserve">této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Pr="000553D1">
        <w:t xml:space="preserve"> této </w:t>
      </w:r>
      <w:r w:rsidR="00DC647D">
        <w:t>Výzvy</w:t>
      </w:r>
      <w:r w:rsidRPr="000553D1">
        <w:t>.</w:t>
      </w:r>
    </w:p>
    <w:p w14:paraId="4DACDE5A" w14:textId="5D6AFC2D" w:rsidR="000553D1" w:rsidRPr="000553D1" w:rsidRDefault="000553D1" w:rsidP="003F68D6">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3F68D6">
      <w:pPr>
        <w:pStyle w:val="Nadpis2"/>
      </w:pPr>
      <w:r w:rsidRPr="002304A9">
        <w:lastRenderedPageBreak/>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843DC7">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3F68D6">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7DC87FBB" w14:textId="77777777" w:rsidR="00843DC7" w:rsidRDefault="00843DC7" w:rsidP="00E51863">
      <w:pPr>
        <w:pStyle w:val="Nadpis1"/>
      </w:pPr>
      <w:r>
        <w:t>Speciální požadavek na dodavatele při zpracování nabídek a zvláštní postup Zadavatele při hodnocení</w:t>
      </w:r>
    </w:p>
    <w:p w14:paraId="7B57F992" w14:textId="444BCD51" w:rsidR="00843DC7" w:rsidRDefault="00843DC7" w:rsidP="00D44C89">
      <w:pPr>
        <w:pStyle w:val="Nadpis2"/>
      </w:pPr>
      <w:r>
        <w:t>Dodavatel v rámci nabídky je povinen předložit Metodiku realizace zadání</w:t>
      </w:r>
      <w:r w:rsidR="0007104F">
        <w:t xml:space="preserve"> (dále jen metodika)</w:t>
      </w:r>
      <w:r>
        <w:t>. Účastníkem předložená metodika pro realizaci plnění jednotlivých součástí zadání nepřesáhne 20 normostran textu. V rámci této metodiky předloží Účastník způsob řešení ve věcech požadovaných dle hodnotícího kritéria, přičemž tento návrh bude</w:t>
      </w:r>
      <w:r w:rsidR="0007104F">
        <w:t xml:space="preserve"> učiněn</w:t>
      </w:r>
      <w:r>
        <w:t xml:space="preserve"> závaznou součástí smlouvy</w:t>
      </w:r>
      <w:r w:rsidR="0007104F">
        <w:t xml:space="preserve"> a dodavatel se jím bude v průběhu plnění řídit</w:t>
      </w:r>
      <w:r>
        <w:t xml:space="preserve">. </w:t>
      </w:r>
    </w:p>
    <w:p w14:paraId="0B7BC5ED" w14:textId="1B232331" w:rsidR="00843DC7" w:rsidRDefault="00843DC7" w:rsidP="00D44C89">
      <w:pPr>
        <w:pStyle w:val="Nadpis2"/>
      </w:pPr>
      <w:r>
        <w:t>Dodavatel je povine</w:t>
      </w:r>
      <w:r w:rsidR="00E91420">
        <w:t>n</w:t>
      </w:r>
      <w:r>
        <w:t xml:space="preserve"> v rámci nabídky </w:t>
      </w:r>
      <w:r w:rsidR="0007104F">
        <w:t>metodiku</w:t>
      </w:r>
      <w:r>
        <w:t xml:space="preserve"> oddělit a podat jako samostatný dokument v needitovatelné podobě</w:t>
      </w:r>
      <w:r w:rsidR="0007104F">
        <w:t xml:space="preserve"> (např. formátu pdf.)</w:t>
      </w:r>
      <w:r>
        <w:t xml:space="preserve">. S ohledem na to, že </w:t>
      </w:r>
      <w:r w:rsidR="0007104F">
        <w:t>metodika</w:t>
      </w:r>
      <w:r>
        <w:t xml:space="preserve"> bude komisí hodnocen</w:t>
      </w:r>
      <w:r w:rsidR="0007104F">
        <w:t>a</w:t>
      </w:r>
      <w:r>
        <w:t xml:space="preserve"> bez znalosti toho, jaký dodavatel</w:t>
      </w:r>
      <w:r w:rsidR="0007104F">
        <w:t xml:space="preserve"> metodiku</w:t>
      </w:r>
      <w:r>
        <w:t xml:space="preserve"> zpracoval, je nutné, aby </w:t>
      </w:r>
      <w:r w:rsidR="0007104F">
        <w:t>metodika</w:t>
      </w:r>
      <w:r>
        <w:t xml:space="preserve"> byl</w:t>
      </w:r>
      <w:r w:rsidR="0007104F">
        <w:t>a</w:t>
      </w:r>
      <w:r>
        <w:t xml:space="preserve"> prost</w:t>
      </w:r>
      <w:r w:rsidR="0007104F">
        <w:t>a</w:t>
      </w:r>
      <w:r>
        <w:t xml:space="preserve"> jakýchkoli indicií prozrazující identitu dodavatele. Toto je nutné dodržet v samotném textu metodiky a rovněž v úpravě dokumentu (záhlaví, zápatí apod.) Dodavatel by se měl vyvarovat v rámci metodiky i zmínek, kterého nepřímo identifikují např. odkaz na předchozí jim realizované zakázky apod.</w:t>
      </w:r>
    </w:p>
    <w:p w14:paraId="375EDED0" w14:textId="288D526F" w:rsidR="00747250" w:rsidRDefault="00843DC7" w:rsidP="00D44C89">
      <w:pPr>
        <w:pStyle w:val="Nadpis2"/>
      </w:pPr>
      <w:r>
        <w:t xml:space="preserve">Zadavatel vytvoří </w:t>
      </w:r>
      <w:r w:rsidR="0007104F">
        <w:t>podmínky pro to</w:t>
      </w:r>
      <w:r>
        <w:t>, aby komise neměla žádné informace o totožnosti autorů jednotlivých metodik.</w:t>
      </w:r>
      <w:r w:rsidR="00747250">
        <w:t xml:space="preserve"> Komise nebude znát</w:t>
      </w:r>
      <w:r w:rsidR="0007104F">
        <w:t xml:space="preserve"> do dokončení hodnocení metodiky</w:t>
      </w:r>
      <w:r w:rsidR="00747250">
        <w:t xml:space="preserve"> žádné další údaje o nabídkách, včetně nabídkové ceny apod. </w:t>
      </w:r>
      <w:r w:rsidR="0007104F">
        <w:t>Komisi</w:t>
      </w:r>
      <w:r w:rsidR="00747250">
        <w:t xml:space="preserve"> bude totožnost autorů</w:t>
      </w:r>
      <w:r w:rsidR="0007104F">
        <w:t xml:space="preserve"> jednotlivých metodik sdělena</w:t>
      </w:r>
      <w:r w:rsidR="00747250">
        <w:t xml:space="preserve"> v </w:t>
      </w:r>
      <w:r w:rsidR="0007104F">
        <w:t>okamžiku</w:t>
      </w:r>
      <w:r w:rsidR="00747250">
        <w:t xml:space="preserve">, kdy budou veškeré metodiky </w:t>
      </w:r>
      <w:r w:rsidR="0007104F">
        <w:t>vyhodnoceny, a toto</w:t>
      </w:r>
      <w:r w:rsidR="00747250">
        <w:t xml:space="preserve"> hodnocení bude za protokolováno.</w:t>
      </w:r>
    </w:p>
    <w:p w14:paraId="7C78C618" w14:textId="77777777" w:rsidR="00747250" w:rsidRDefault="00747250" w:rsidP="00D44C89">
      <w:pPr>
        <w:pStyle w:val="Nadpis2"/>
      </w:pPr>
      <w:r>
        <w:t>V případě, že dodavatel nedodrží anonymitu metodiky a v rámci textu metodiky budou údaje či indicie, které povedou k jednoznačné identifikaci dodavatele, takový dodavatel bude vyloučen pro nedodržení podmínek ve vztahu k podání nabídky.</w:t>
      </w:r>
    </w:p>
    <w:p w14:paraId="4B09A13F" w14:textId="77777777" w:rsidR="00747250" w:rsidRDefault="00747250" w:rsidP="00D44C89">
      <w:pPr>
        <w:pStyle w:val="Nadpis2"/>
      </w:pPr>
      <w:r>
        <w:t>V případě, že by byla podána v zadávacím řízení pouze jedna nabídka a v rámci této nabídky by nebyla dodržena anonymizace údajů u metodiky, takový účastník by nebyl pro tento nedostatek vyloučen.</w:t>
      </w:r>
    </w:p>
    <w:p w14:paraId="1C1C9E91" w14:textId="76F7B480" w:rsidR="00843DC7" w:rsidRPr="00843DC7" w:rsidRDefault="00747250" w:rsidP="00D44C89">
      <w:pPr>
        <w:pStyle w:val="Nadpis2"/>
      </w:pPr>
      <w:r>
        <w:t>V případě, že by se v zadávacím řízení vyskytla pouze jedna nabídka, Zadavatel nebude provádět hodnocení.</w:t>
      </w:r>
      <w:r w:rsidR="00843DC7">
        <w:t xml:space="preserve">  </w:t>
      </w:r>
    </w:p>
    <w:p w14:paraId="67DCD43C" w14:textId="4DC3836E" w:rsidR="0028055F" w:rsidRDefault="0028055F" w:rsidP="00E51863">
      <w:pPr>
        <w:pStyle w:val="Nadpis1"/>
      </w:pPr>
      <w:r>
        <w:t>Kritérium hodnocení nabídek</w:t>
      </w:r>
    </w:p>
    <w:p w14:paraId="32E5AB0A" w14:textId="7FD5040C" w:rsidR="002D1693" w:rsidRPr="001721A0" w:rsidRDefault="002D1693" w:rsidP="00843DC7">
      <w:pPr>
        <w:pStyle w:val="Nadpis2"/>
        <w:rPr>
          <w:sz w:val="22"/>
          <w:szCs w:val="22"/>
        </w:rPr>
      </w:pPr>
      <w:r w:rsidRPr="001C7462">
        <w:t>Hodnotícím kritériem pro výběr nejvýhodnější nabídky v rámci ekonomické výhodnosti nabídek je nejvýhodnější poměr ceny a kvality, a to na základě následujících kritérií a vah, které představují podíl jednotlivých kritérií hodnocení na</w:t>
      </w:r>
      <w:r w:rsidRPr="001721A0">
        <w:rPr>
          <w:sz w:val="22"/>
          <w:szCs w:val="22"/>
        </w:rPr>
        <w:t xml:space="preserve"> </w:t>
      </w:r>
      <w:r w:rsidRPr="001C7462">
        <w:t>celkovém hodnocení.</w:t>
      </w:r>
    </w:p>
    <w:tbl>
      <w:tblPr>
        <w:tblW w:w="6015" w:type="dxa"/>
        <w:tblInd w:w="1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
        <w:gridCol w:w="3080"/>
        <w:gridCol w:w="2513"/>
      </w:tblGrid>
      <w:tr w:rsidR="002D1693" w:rsidRPr="001C7462" w14:paraId="5FF526DD" w14:textId="77777777" w:rsidTr="007E6570">
        <w:trPr>
          <w:trHeight w:val="708"/>
        </w:trPr>
        <w:tc>
          <w:tcPr>
            <w:tcW w:w="421" w:type="dxa"/>
            <w:vAlign w:val="center"/>
          </w:tcPr>
          <w:p w14:paraId="2FDF75DA" w14:textId="77777777" w:rsidR="002D1693" w:rsidRPr="001C7462" w:rsidRDefault="002D1693" w:rsidP="007E6570">
            <w:pPr>
              <w:pStyle w:val="Odstavecseseznamem"/>
              <w:spacing w:line="276" w:lineRule="auto"/>
              <w:ind w:left="0"/>
              <w:jc w:val="center"/>
              <w:rPr>
                <w:b/>
              </w:rPr>
            </w:pPr>
          </w:p>
        </w:tc>
        <w:tc>
          <w:tcPr>
            <w:tcW w:w="3081" w:type="dxa"/>
            <w:vAlign w:val="center"/>
          </w:tcPr>
          <w:p w14:paraId="2AB8F028" w14:textId="77777777" w:rsidR="002D1693" w:rsidRPr="001C7462" w:rsidRDefault="002D1693" w:rsidP="007E6570">
            <w:pPr>
              <w:pStyle w:val="Odstavecseseznamem"/>
              <w:spacing w:line="276" w:lineRule="auto"/>
              <w:ind w:left="0"/>
              <w:jc w:val="center"/>
            </w:pPr>
            <w:r w:rsidRPr="001C7462">
              <w:t>Dílčí hodnotící kritérium</w:t>
            </w:r>
          </w:p>
        </w:tc>
        <w:tc>
          <w:tcPr>
            <w:tcW w:w="2513" w:type="dxa"/>
            <w:vAlign w:val="center"/>
          </w:tcPr>
          <w:p w14:paraId="13E1FEB5" w14:textId="77777777" w:rsidR="002D1693" w:rsidRPr="001C7462" w:rsidRDefault="002D1693" w:rsidP="007E6570">
            <w:pPr>
              <w:pStyle w:val="Odstavecseseznamem"/>
              <w:spacing w:line="276" w:lineRule="auto"/>
              <w:ind w:left="0"/>
              <w:jc w:val="center"/>
            </w:pPr>
            <w:r w:rsidRPr="001C7462">
              <w:t xml:space="preserve">Váha kritéria </w:t>
            </w:r>
            <w:r w:rsidRPr="001C7462">
              <w:br/>
              <w:t>v celkovém hodnocení</w:t>
            </w:r>
          </w:p>
        </w:tc>
      </w:tr>
      <w:tr w:rsidR="002D1693" w:rsidRPr="00190E5A" w14:paraId="17CDC207" w14:textId="77777777" w:rsidTr="007E6570">
        <w:trPr>
          <w:trHeight w:val="469"/>
        </w:trPr>
        <w:tc>
          <w:tcPr>
            <w:tcW w:w="421" w:type="dxa"/>
            <w:vAlign w:val="center"/>
          </w:tcPr>
          <w:p w14:paraId="5AE0E691" w14:textId="2B1086C0" w:rsidR="002D1693" w:rsidRPr="001C7462" w:rsidRDefault="007B5515" w:rsidP="007E6570">
            <w:pPr>
              <w:pStyle w:val="Odstavecseseznamem"/>
              <w:spacing w:line="276" w:lineRule="auto"/>
              <w:ind w:left="0"/>
              <w:jc w:val="center"/>
            </w:pPr>
            <w:r>
              <w:t>A</w:t>
            </w:r>
            <w:r w:rsidR="002D1693" w:rsidRPr="001C7462">
              <w:t>)</w:t>
            </w:r>
          </w:p>
        </w:tc>
        <w:tc>
          <w:tcPr>
            <w:tcW w:w="3081" w:type="dxa"/>
            <w:vAlign w:val="center"/>
          </w:tcPr>
          <w:p w14:paraId="00FA334E" w14:textId="77777777" w:rsidR="002D1693" w:rsidRPr="001C7462" w:rsidRDefault="002D1693" w:rsidP="007E6570">
            <w:pPr>
              <w:pStyle w:val="Odstavecseseznamem"/>
              <w:spacing w:line="276" w:lineRule="auto"/>
              <w:ind w:left="0"/>
            </w:pPr>
            <w:r w:rsidRPr="001C7462">
              <w:t>Celková nabídková cena *</w:t>
            </w:r>
          </w:p>
        </w:tc>
        <w:tc>
          <w:tcPr>
            <w:tcW w:w="2513" w:type="dxa"/>
            <w:vAlign w:val="center"/>
          </w:tcPr>
          <w:p w14:paraId="198ED6A9" w14:textId="56D164B1" w:rsidR="002D1693" w:rsidRPr="001C7462" w:rsidRDefault="002D1693" w:rsidP="007E6570">
            <w:pPr>
              <w:pStyle w:val="Odstavecseseznamem"/>
              <w:spacing w:line="276" w:lineRule="auto"/>
              <w:ind w:left="0"/>
              <w:jc w:val="center"/>
            </w:pPr>
            <w:r>
              <w:t>6</w:t>
            </w:r>
            <w:r w:rsidRPr="001C7462">
              <w:t>0 %</w:t>
            </w:r>
          </w:p>
        </w:tc>
      </w:tr>
      <w:tr w:rsidR="002D1693" w:rsidRPr="00190E5A" w14:paraId="0B4B50CC" w14:textId="77777777" w:rsidTr="007E6570">
        <w:trPr>
          <w:trHeight w:val="550"/>
        </w:trPr>
        <w:tc>
          <w:tcPr>
            <w:tcW w:w="421" w:type="dxa"/>
            <w:vAlign w:val="center"/>
          </w:tcPr>
          <w:p w14:paraId="4B994119" w14:textId="340E43ED" w:rsidR="002D1693" w:rsidRPr="001C7462" w:rsidRDefault="007B5515" w:rsidP="007E6570">
            <w:pPr>
              <w:pStyle w:val="Odstavecseseznamem"/>
              <w:spacing w:line="276" w:lineRule="auto"/>
              <w:ind w:left="0"/>
            </w:pPr>
            <w:r>
              <w:t>B</w:t>
            </w:r>
            <w:r w:rsidR="002D1693" w:rsidRPr="001C7462">
              <w:t>)</w:t>
            </w:r>
          </w:p>
        </w:tc>
        <w:tc>
          <w:tcPr>
            <w:tcW w:w="3081" w:type="dxa"/>
            <w:vAlign w:val="center"/>
          </w:tcPr>
          <w:p w14:paraId="51634744" w14:textId="035A1E66" w:rsidR="002D1693" w:rsidRPr="001C7462" w:rsidRDefault="002D1693" w:rsidP="007E6570">
            <w:pPr>
              <w:pStyle w:val="Odstavecseseznamem"/>
              <w:spacing w:line="276" w:lineRule="auto"/>
              <w:ind w:left="0"/>
            </w:pPr>
            <w:r>
              <w:t xml:space="preserve">Kvalita nabízeného řešení </w:t>
            </w:r>
            <w:r w:rsidRPr="001C7462">
              <w:t>*</w:t>
            </w:r>
          </w:p>
        </w:tc>
        <w:tc>
          <w:tcPr>
            <w:tcW w:w="2513" w:type="dxa"/>
            <w:vAlign w:val="center"/>
          </w:tcPr>
          <w:p w14:paraId="68B1E281" w14:textId="63F45059" w:rsidR="002D1693" w:rsidRPr="001C7462" w:rsidRDefault="002D1693" w:rsidP="007E6570">
            <w:pPr>
              <w:pStyle w:val="Odstavecseseznamem"/>
              <w:spacing w:line="276" w:lineRule="auto"/>
              <w:ind w:left="0"/>
              <w:jc w:val="center"/>
            </w:pPr>
            <w:r>
              <w:t>4</w:t>
            </w:r>
            <w:r w:rsidRPr="001C7462">
              <w:t>0 %</w:t>
            </w:r>
          </w:p>
        </w:tc>
      </w:tr>
    </w:tbl>
    <w:p w14:paraId="63676518" w14:textId="77777777" w:rsidR="002D1693" w:rsidRPr="00E214AE" w:rsidRDefault="002D1693" w:rsidP="002D1693">
      <w:pPr>
        <w:widowControl w:val="0"/>
        <w:tabs>
          <w:tab w:val="left" w:pos="142"/>
        </w:tabs>
        <w:adjustRightInd w:val="0"/>
        <w:spacing w:line="276" w:lineRule="auto"/>
        <w:ind w:left="1418"/>
        <w:jc w:val="both"/>
        <w:textAlignment w:val="baseline"/>
        <w:rPr>
          <w:sz w:val="14"/>
          <w:szCs w:val="14"/>
        </w:rPr>
      </w:pPr>
      <w:r>
        <w:rPr>
          <w:sz w:val="22"/>
          <w:szCs w:val="22"/>
        </w:rPr>
        <w:lastRenderedPageBreak/>
        <w:t>*</w:t>
      </w:r>
      <w:r w:rsidRPr="00E214AE">
        <w:rPr>
          <w:sz w:val="14"/>
          <w:szCs w:val="14"/>
        </w:rPr>
        <w:t>celková nabídková cena = celková cena za celý předmět plnění dle bodu 10.1 této Výzvy a dle přílohy č. 1 této Výzvy</w:t>
      </w:r>
    </w:p>
    <w:p w14:paraId="109E3266" w14:textId="22509C36" w:rsidR="002D1693" w:rsidRDefault="002D1693" w:rsidP="002D1693">
      <w:pPr>
        <w:widowControl w:val="0"/>
        <w:tabs>
          <w:tab w:val="left" w:pos="142"/>
        </w:tabs>
        <w:adjustRightInd w:val="0"/>
        <w:spacing w:line="276" w:lineRule="auto"/>
        <w:ind w:left="1418"/>
        <w:jc w:val="both"/>
        <w:textAlignment w:val="baseline"/>
        <w:rPr>
          <w:sz w:val="14"/>
          <w:szCs w:val="14"/>
        </w:rPr>
      </w:pPr>
      <w:r>
        <w:rPr>
          <w:sz w:val="14"/>
          <w:szCs w:val="14"/>
        </w:rPr>
        <w:t xml:space="preserve">*kvalita nabízeného řešení </w:t>
      </w:r>
      <w:r w:rsidR="007961D1">
        <w:rPr>
          <w:sz w:val="14"/>
          <w:szCs w:val="14"/>
        </w:rPr>
        <w:t xml:space="preserve">obsažená v nabídce </w:t>
      </w:r>
      <w:r w:rsidR="00747250">
        <w:rPr>
          <w:sz w:val="14"/>
          <w:szCs w:val="14"/>
        </w:rPr>
        <w:t>účastníka</w:t>
      </w:r>
    </w:p>
    <w:p w14:paraId="37CFED94" w14:textId="77777777" w:rsidR="00BA0EAA" w:rsidRPr="00BA0EAA" w:rsidRDefault="00BA0EAA" w:rsidP="00BA0EAA"/>
    <w:p w14:paraId="5F3FF4FD" w14:textId="308CE160" w:rsidR="00BA0EAA" w:rsidRPr="00BA0EAA" w:rsidRDefault="00BA0EAA" w:rsidP="00BA0EAA">
      <w:pPr>
        <w:pStyle w:val="Nadpis3"/>
        <w:rPr>
          <w:u w:val="single"/>
        </w:rPr>
      </w:pPr>
      <w:r w:rsidRPr="00BA0EAA">
        <w:rPr>
          <w:u w:val="single"/>
        </w:rPr>
        <w:t xml:space="preserve">Metoda hodnocení nabídek dle kritéria </w:t>
      </w:r>
      <w:r w:rsidR="007B5515">
        <w:rPr>
          <w:u w:val="single"/>
        </w:rPr>
        <w:t>A</w:t>
      </w:r>
      <w:r w:rsidRPr="00BA0EAA">
        <w:rPr>
          <w:u w:val="single"/>
        </w:rPr>
        <w:t>):</w:t>
      </w:r>
    </w:p>
    <w:p w14:paraId="5F7B4FBA" w14:textId="27AEF6DE" w:rsidR="00BA0EAA" w:rsidRDefault="00BA0EAA" w:rsidP="00BA0EAA">
      <w:pPr>
        <w:ind w:left="708"/>
      </w:pPr>
      <w:r>
        <w:t>Celková nabídková cena bude hodnocena na základě nabídkové ceny</w:t>
      </w:r>
      <w:r w:rsidR="00747250">
        <w:t xml:space="preserve"> nabídnuté účastníkem</w:t>
      </w:r>
      <w:r>
        <w:t>. Body za hodnocení nabídkové ceny budou vypočteny jako podíl ceny nabídky s nejnižší cenou a posuzované nabídky, přičemž nabídka s nejnižší nabídkovou cenou obdrží 100 bodů.</w:t>
      </w:r>
      <w:r w:rsidR="00747250">
        <w:t xml:space="preserve"> Výpočet bude realizován dle následujícího vzorce:</w:t>
      </w:r>
    </w:p>
    <w:p w14:paraId="5F482448" w14:textId="77777777" w:rsidR="00747250" w:rsidRPr="00D44C89" w:rsidRDefault="00747250" w:rsidP="00BA0EAA">
      <w:pPr>
        <w:ind w:left="708"/>
      </w:pPr>
    </w:p>
    <w:p w14:paraId="6DA4B632" w14:textId="77777777" w:rsidR="00747250" w:rsidRPr="00D44C89" w:rsidRDefault="00747250" w:rsidP="00BA0EAA">
      <w:pPr>
        <w:ind w:left="708"/>
      </w:pPr>
    </w:p>
    <w:p w14:paraId="6582210E" w14:textId="77777777" w:rsidR="007E6570" w:rsidRPr="00D44C89" w:rsidRDefault="007E6570" w:rsidP="007E6570">
      <w:pPr>
        <w:jc w:val="both"/>
        <w:rPr>
          <w:b/>
        </w:rPr>
      </w:pPr>
      <w:r w:rsidRPr="00D44C89">
        <w:rPr>
          <w:b/>
        </w:rPr>
        <w:t xml:space="preserve">   </w:t>
      </w:r>
      <w:r w:rsidRPr="00D44C89">
        <w:rPr>
          <w:b/>
        </w:rPr>
        <w:tab/>
        <w:t xml:space="preserve">    nejnižší celková nabízená cena </w:t>
      </w:r>
    </w:p>
    <w:p w14:paraId="4C3B0820" w14:textId="77777777" w:rsidR="007E6570" w:rsidRPr="00D44C89" w:rsidRDefault="007E6570" w:rsidP="007E6570">
      <w:pPr>
        <w:jc w:val="both"/>
        <w:rPr>
          <w:b/>
        </w:rPr>
      </w:pPr>
      <w:r w:rsidRPr="00D44C89">
        <w:rPr>
          <w:b/>
        </w:rPr>
        <w:t xml:space="preserve">100 x   ------------------------------------------------------- </w:t>
      </w:r>
    </w:p>
    <w:p w14:paraId="0FB39F00" w14:textId="77777777" w:rsidR="007E6570" w:rsidRPr="00D44C89" w:rsidRDefault="007E6570" w:rsidP="007E6570">
      <w:pPr>
        <w:jc w:val="both"/>
        <w:rPr>
          <w:b/>
        </w:rPr>
      </w:pPr>
      <w:r w:rsidRPr="00D44C89">
        <w:rPr>
          <w:b/>
        </w:rPr>
        <w:tab/>
      </w:r>
      <w:r w:rsidRPr="00D44C89">
        <w:rPr>
          <w:b/>
        </w:rPr>
        <w:tab/>
        <w:t xml:space="preserve">   celková cena hodnocené nabídky</w:t>
      </w:r>
    </w:p>
    <w:p w14:paraId="62EE8669" w14:textId="77777777" w:rsidR="00747250" w:rsidRDefault="00747250" w:rsidP="00BA0EAA">
      <w:pPr>
        <w:ind w:left="708"/>
      </w:pPr>
    </w:p>
    <w:p w14:paraId="25A91BAD" w14:textId="77777777" w:rsidR="00BA0EAA" w:rsidRDefault="00BA0EAA" w:rsidP="00BA0EAA">
      <w:pPr>
        <w:ind w:left="1275" w:firstLine="141"/>
        <w:rPr>
          <w:b/>
        </w:rPr>
      </w:pPr>
    </w:p>
    <w:p w14:paraId="6BB6F9A7" w14:textId="7E417810" w:rsidR="00BA0EAA" w:rsidRPr="00BA0EAA" w:rsidRDefault="00BA0EAA" w:rsidP="00BA0EAA">
      <w:pPr>
        <w:pStyle w:val="Nadpis3"/>
        <w:rPr>
          <w:u w:val="single"/>
        </w:rPr>
      </w:pPr>
      <w:r w:rsidRPr="00BA0EAA">
        <w:rPr>
          <w:u w:val="single"/>
        </w:rPr>
        <w:t xml:space="preserve">Metoda hodnocení nabídek dle kritéria </w:t>
      </w:r>
      <w:r w:rsidR="007B5515">
        <w:rPr>
          <w:u w:val="single"/>
        </w:rPr>
        <w:t>B</w:t>
      </w:r>
      <w:r w:rsidRPr="00BA0EAA">
        <w:rPr>
          <w:u w:val="single"/>
        </w:rPr>
        <w:t xml:space="preserve">): </w:t>
      </w:r>
    </w:p>
    <w:p w14:paraId="57C4BB18" w14:textId="7A3602DE" w:rsidR="00BA0EAA" w:rsidRDefault="00BA0EAA" w:rsidP="00D44C89">
      <w:pPr>
        <w:pStyle w:val="Nadpis4"/>
      </w:pPr>
      <w:r>
        <w:t xml:space="preserve">Kvalita nabízeného řešení bude hodnocena na základě </w:t>
      </w:r>
      <w:r w:rsidR="007E6570">
        <w:t xml:space="preserve">účastníkem </w:t>
      </w:r>
      <w:r>
        <w:t>předložené metodiky pro realizaci plnění jednotlivých součástí zadání.</w:t>
      </w:r>
      <w:r w:rsidR="007E6570">
        <w:t xml:space="preserve"> Hodnotící komisi bude předložena k hodnocení pouze ta metodika, která bude podána v souladu s čl. 14 této Výzvy.</w:t>
      </w:r>
      <w:r>
        <w:t xml:space="preserve"> Hodnotící komise bude kvalitu nabízeného řešení hodnotit „naslepo“, tzn. bez znalosti, který </w:t>
      </w:r>
      <w:r w:rsidR="007E6570">
        <w:t xml:space="preserve">účastník </w:t>
      </w:r>
      <w:r>
        <w:t>hodnocenou metodiku zpracoval. Metodika</w:t>
      </w:r>
      <w:r w:rsidR="007E6570">
        <w:t xml:space="preserve"> </w:t>
      </w:r>
      <w:r>
        <w:t xml:space="preserve">musí být proto zpracována tak, aby neumožnila identifikaci </w:t>
      </w:r>
      <w:r w:rsidR="007E6570">
        <w:t>účastníka</w:t>
      </w:r>
      <w:r>
        <w:t>.</w:t>
      </w:r>
      <w:r w:rsidR="007E6570">
        <w:t xml:space="preserve"> V případě, že by se jakýmkoli nedopatřením člen komise seznámil s tím,</w:t>
      </w:r>
      <w:r>
        <w:t xml:space="preserve"> </w:t>
      </w:r>
      <w:r w:rsidR="007E6570">
        <w:t>jaký účastník zpracoval konkrétní metodiku, oznámí to, že disponuje touto znalostí členům komise a vyloučí se z jednání, přičemž jeho místo zaujme náhradní člen komise.</w:t>
      </w:r>
    </w:p>
    <w:p w14:paraId="25D4C5C5" w14:textId="03F0E7E8" w:rsidR="007E6570" w:rsidRDefault="007E6570" w:rsidP="00BA0EAA">
      <w:pPr>
        <w:ind w:left="708"/>
      </w:pPr>
      <w:r>
        <w:t xml:space="preserve">Komise v rámci hodnocení kvality stručně odůvodní </w:t>
      </w:r>
      <w:r w:rsidR="003F68D6">
        <w:t>důvody pro přidělený počet bodů v jednotlivých dílčích otázkách subkritéria. Tyto závěry a úvahy komise budou řádně zaprotokolovány. Komise přiděluje dílčí body jako celek a v případě neshody mezi členy komise rozhoduje o přidělení bodů hlasováním.</w:t>
      </w:r>
    </w:p>
    <w:p w14:paraId="314A7E7B" w14:textId="77777777" w:rsidR="00BA0EAA" w:rsidRDefault="00BA0EAA" w:rsidP="00BA0EAA">
      <w:pPr>
        <w:ind w:left="708"/>
      </w:pPr>
    </w:p>
    <w:p w14:paraId="11E30AB4" w14:textId="77777777" w:rsidR="00BA0EAA" w:rsidRPr="00E91420" w:rsidRDefault="00BA0EAA" w:rsidP="00D44C89">
      <w:pPr>
        <w:pStyle w:val="Nadpis4"/>
      </w:pPr>
      <w:r w:rsidRPr="0023279D">
        <w:t>Kvalita metodiky bude posuzována na základě vyhodnocení následujících subkritérií (včetně uvedení jejich váhy):</w:t>
      </w:r>
    </w:p>
    <w:p w14:paraId="4E1E62F2" w14:textId="77777777" w:rsidR="00BA0EAA" w:rsidRDefault="00BA0EAA" w:rsidP="00BA0EAA">
      <w:pPr>
        <w:ind w:left="708"/>
      </w:pPr>
    </w:p>
    <w:p w14:paraId="7EC6C9A8" w14:textId="77777777" w:rsidR="00BA0EAA" w:rsidRDefault="00BA0EAA" w:rsidP="00D44C89">
      <w:pPr>
        <w:pStyle w:val="Odstavecseseznamem"/>
        <w:numPr>
          <w:ilvl w:val="0"/>
          <w:numId w:val="27"/>
        </w:numPr>
        <w:spacing w:line="276" w:lineRule="auto"/>
        <w:ind w:left="708"/>
      </w:pPr>
      <w:r>
        <w:t>Úplnost metodického postupu ve vztahu k věcnému obsahu plnění – 50 %</w:t>
      </w:r>
    </w:p>
    <w:p w14:paraId="2B3339E1" w14:textId="77777777" w:rsidR="00BA0EAA" w:rsidRDefault="00BA0EAA" w:rsidP="00D44C89">
      <w:pPr>
        <w:pStyle w:val="Odstavecseseznamem"/>
        <w:spacing w:line="276" w:lineRule="auto"/>
        <w:ind w:left="708"/>
      </w:pPr>
    </w:p>
    <w:p w14:paraId="67402C5A" w14:textId="77777777" w:rsidR="00BA0EAA" w:rsidRDefault="00BA0EAA" w:rsidP="00D44C89">
      <w:pPr>
        <w:pStyle w:val="Odstavecseseznamem"/>
        <w:numPr>
          <w:ilvl w:val="0"/>
          <w:numId w:val="27"/>
        </w:numPr>
        <w:spacing w:line="276" w:lineRule="auto"/>
        <w:ind w:left="708"/>
      </w:pPr>
      <w:r>
        <w:t>Vhodnost zvolené metody pro prostředí zadavatele – 30 %</w:t>
      </w:r>
    </w:p>
    <w:p w14:paraId="23F25AB4" w14:textId="77777777" w:rsidR="00BA0EAA" w:rsidRDefault="00BA0EAA" w:rsidP="00BA0EAA">
      <w:pPr>
        <w:ind w:left="2124" w:hanging="708"/>
      </w:pPr>
    </w:p>
    <w:p w14:paraId="54AB0964" w14:textId="1F1CC78D" w:rsidR="00BA0EAA" w:rsidRDefault="00BA0EAA" w:rsidP="00AE5188">
      <w:pPr>
        <w:pStyle w:val="Odstavecseseznamem"/>
        <w:numPr>
          <w:ilvl w:val="0"/>
          <w:numId w:val="27"/>
        </w:numPr>
        <w:spacing w:line="276" w:lineRule="auto"/>
        <w:ind w:left="708"/>
      </w:pPr>
      <w:r>
        <w:t>Provázanost metodického postupu s relevant</w:t>
      </w:r>
      <w:r w:rsidR="007961D1">
        <w:t>ními požadavky legislativy – 20</w:t>
      </w:r>
      <w:r>
        <w:t>%</w:t>
      </w:r>
    </w:p>
    <w:p w14:paraId="409415B3" w14:textId="77777777" w:rsidR="00BA0EAA" w:rsidRDefault="00BA0EAA" w:rsidP="00BA0EAA">
      <w:pPr>
        <w:ind w:left="708"/>
      </w:pPr>
    </w:p>
    <w:p w14:paraId="0C113BBD" w14:textId="71F5044B" w:rsidR="00BA0EAA" w:rsidRDefault="00BA0EAA" w:rsidP="00D44C89">
      <w:pPr>
        <w:pStyle w:val="Nadpis4"/>
      </w:pPr>
      <w:r w:rsidRPr="0023279D">
        <w:t>Úplnost</w:t>
      </w:r>
      <w:r>
        <w:t xml:space="preserve"> metodického postupu ve vztahu k věcnému obsahu plnění</w:t>
      </w:r>
      <w:r w:rsidR="00C37C9F">
        <w:t xml:space="preserve"> (váha 50 %)</w:t>
      </w:r>
      <w:r>
        <w:t xml:space="preserve"> </w:t>
      </w:r>
      <w:r w:rsidR="007E6570">
        <w:t>bude hodnocena dle následujícího:</w:t>
      </w:r>
    </w:p>
    <w:p w14:paraId="0C2D6E9F" w14:textId="77777777" w:rsidR="00BA0EAA" w:rsidRDefault="00BA0EAA" w:rsidP="00BA0EAA"/>
    <w:p w14:paraId="45F97CA3" w14:textId="7F7425A2" w:rsidR="00BA0EAA" w:rsidRDefault="00BA0EAA" w:rsidP="00BA0EAA">
      <w:pPr>
        <w:pStyle w:val="Odstavecseseznamem"/>
        <w:numPr>
          <w:ilvl w:val="0"/>
          <w:numId w:val="29"/>
        </w:numPr>
        <w:spacing w:line="276" w:lineRule="auto"/>
      </w:pPr>
      <w:r>
        <w:t>Obsahuje metodika odkazy na relevantní legislativu?</w:t>
      </w:r>
      <w:r w:rsidR="007E6570">
        <w:t xml:space="preserve"> 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4043"/>
      </w:tblGrid>
      <w:tr w:rsidR="007E6570" w14:paraId="402A2B58" w14:textId="77777777" w:rsidTr="00D44C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84C6A9" w14:textId="64BCA899" w:rsidR="007E6570" w:rsidRDefault="003F68D6" w:rsidP="00D44C89">
            <w:pPr>
              <w:pStyle w:val="Odstavecseseznamem"/>
              <w:spacing w:line="276" w:lineRule="auto"/>
              <w:ind w:left="0"/>
            </w:pPr>
            <w:r>
              <w:t xml:space="preserve">Metodika </w:t>
            </w:r>
            <w:r w:rsidR="007E6570">
              <w:t>obsahuje veškeré potřebné odkazy na relevantní legislativu</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C6013C" w14:textId="4BFD6A66" w:rsidR="007E6570" w:rsidRDefault="003F68D6" w:rsidP="00D44C89">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20 bodů</w:t>
            </w:r>
          </w:p>
        </w:tc>
      </w:tr>
      <w:tr w:rsidR="007E6570" w14:paraId="7D81C1A3" w14:textId="77777777" w:rsidTr="00D44C89">
        <w:tc>
          <w:tcPr>
            <w:cnfStyle w:val="001000000000" w:firstRow="0" w:lastRow="0" w:firstColumn="1" w:lastColumn="0" w:oddVBand="0" w:evenVBand="0" w:oddHBand="0" w:evenHBand="0" w:firstRowFirstColumn="0" w:firstRowLastColumn="0" w:lastRowFirstColumn="0" w:lastRowLastColumn="0"/>
            <w:tcW w:w="4421" w:type="dxa"/>
          </w:tcPr>
          <w:p w14:paraId="2CCDB2ED" w14:textId="0641F26A" w:rsidR="007E6570" w:rsidRDefault="003F68D6" w:rsidP="00D44C89">
            <w:pPr>
              <w:pStyle w:val="Odstavecseseznamem"/>
              <w:spacing w:line="276" w:lineRule="auto"/>
              <w:ind w:left="0"/>
            </w:pPr>
            <w:r>
              <w:t>Metodika obsahuje část odkazů na relevantní legislativu, není však úplná</w:t>
            </w:r>
          </w:p>
        </w:tc>
        <w:tc>
          <w:tcPr>
            <w:tcW w:w="4421" w:type="dxa"/>
          </w:tcPr>
          <w:p w14:paraId="6A55ED69" w14:textId="1595AE13" w:rsidR="007E6570" w:rsidRDefault="003F68D6" w:rsidP="00D44C89">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10 bodů</w:t>
            </w:r>
          </w:p>
        </w:tc>
      </w:tr>
      <w:tr w:rsidR="007E6570" w14:paraId="595B68F5" w14:textId="77777777" w:rsidTr="00D44C89">
        <w:tc>
          <w:tcPr>
            <w:cnfStyle w:val="001000000000" w:firstRow="0" w:lastRow="0" w:firstColumn="1" w:lastColumn="0" w:oddVBand="0" w:evenVBand="0" w:oddHBand="0" w:evenHBand="0" w:firstRowFirstColumn="0" w:firstRowLastColumn="0" w:lastRowFirstColumn="0" w:lastRowLastColumn="0"/>
            <w:tcW w:w="4421" w:type="dxa"/>
          </w:tcPr>
          <w:p w14:paraId="75EE8B03" w14:textId="59F2E5EA" w:rsidR="007E6570" w:rsidRDefault="003F68D6" w:rsidP="00D44C89">
            <w:pPr>
              <w:pStyle w:val="Odstavecseseznamem"/>
              <w:spacing w:line="276" w:lineRule="auto"/>
              <w:ind w:left="0"/>
            </w:pPr>
            <w:r>
              <w:t>Metodika neobsahuje odkazy na potřebnou legislativu či obsažené odkazy jsou zjevně nedostačující</w:t>
            </w:r>
          </w:p>
        </w:tc>
        <w:tc>
          <w:tcPr>
            <w:tcW w:w="4421" w:type="dxa"/>
          </w:tcPr>
          <w:p w14:paraId="5B57FB95" w14:textId="566B1BBC" w:rsidR="007E6570" w:rsidRDefault="003F68D6" w:rsidP="00D44C89">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0F2F5FDF" w14:textId="04642491" w:rsidR="00BA0EAA" w:rsidRDefault="00BA0EAA" w:rsidP="00BA0EAA">
      <w:pPr>
        <w:pStyle w:val="Odstavecseseznamem"/>
        <w:numPr>
          <w:ilvl w:val="0"/>
          <w:numId w:val="29"/>
        </w:numPr>
        <w:spacing w:line="276" w:lineRule="auto"/>
      </w:pPr>
      <w:r>
        <w:t xml:space="preserve">Obsahuje metodika předpokládaný harmonogram plnění díla? </w:t>
      </w:r>
      <w:r w:rsidR="0023279D">
        <w:t>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4036"/>
      </w:tblGrid>
      <w:tr w:rsidR="003F68D6" w14:paraId="6897201B" w14:textId="77777777" w:rsidTr="00D44C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3D03A2" w14:textId="1B85D259" w:rsidR="003F68D6" w:rsidRDefault="003F68D6" w:rsidP="003F68D6">
            <w:pPr>
              <w:pStyle w:val="Odstavecseseznamem"/>
              <w:spacing w:line="276" w:lineRule="auto"/>
              <w:ind w:left="0"/>
            </w:pPr>
            <w:r>
              <w:t xml:space="preserve">Metodika obsahuje předpokládaný harmonogram a jeho </w:t>
            </w:r>
            <w:r>
              <w:lastRenderedPageBreak/>
              <w:t>reálnost lze ověřit z informací metodiky</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C11D8B" w14:textId="77777777" w:rsidR="003F68D6" w:rsidRDefault="003F68D6"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lastRenderedPageBreak/>
              <w:t>20 bodů</w:t>
            </w:r>
          </w:p>
        </w:tc>
      </w:tr>
      <w:tr w:rsidR="003F68D6" w14:paraId="2D47D9B8"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08B79803" w14:textId="4F0D56B3" w:rsidR="003F68D6" w:rsidRDefault="003F68D6" w:rsidP="003F68D6">
            <w:pPr>
              <w:pStyle w:val="Odstavecseseznamem"/>
              <w:spacing w:line="276" w:lineRule="auto"/>
              <w:ind w:left="0"/>
            </w:pPr>
            <w:r>
              <w:t>Metodika obsahuje předpokládaný harmonogram, avšak jeho reálnost nelze ověřit z informací metodiky</w:t>
            </w:r>
          </w:p>
        </w:tc>
        <w:tc>
          <w:tcPr>
            <w:tcW w:w="4421" w:type="dxa"/>
          </w:tcPr>
          <w:p w14:paraId="064F5A4C"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10 bodů</w:t>
            </w:r>
          </w:p>
        </w:tc>
      </w:tr>
      <w:tr w:rsidR="003F68D6" w14:paraId="6EFCE60B"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387845F4" w14:textId="3A49B148" w:rsidR="003F68D6" w:rsidRDefault="003F68D6" w:rsidP="003F68D6">
            <w:pPr>
              <w:pStyle w:val="Odstavecseseznamem"/>
              <w:spacing w:line="276" w:lineRule="auto"/>
              <w:ind w:left="0"/>
            </w:pPr>
            <w:r>
              <w:t>Metodika neobsahuje harmonogram či stanovený harmonogram neodpovídá metodice či požadavku Zadavatele na předmět plnění</w:t>
            </w:r>
          </w:p>
        </w:tc>
        <w:tc>
          <w:tcPr>
            <w:tcW w:w="4421" w:type="dxa"/>
          </w:tcPr>
          <w:p w14:paraId="792080DF"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277D9BA5" w14:textId="3E9F22D1" w:rsidR="00BA0EAA" w:rsidRDefault="00BA0EAA" w:rsidP="00BA0EAA">
      <w:pPr>
        <w:pStyle w:val="Odstavecseseznamem"/>
        <w:numPr>
          <w:ilvl w:val="0"/>
          <w:numId w:val="29"/>
        </w:numPr>
        <w:spacing w:line="276" w:lineRule="auto"/>
      </w:pPr>
      <w:r>
        <w:t>Popisuje metodika veškeré zadavatelem požad</w:t>
      </w:r>
      <w:bookmarkStart w:id="10" w:name="_GoBack"/>
      <w:bookmarkEnd w:id="10"/>
      <w:r>
        <w:t>ované výstupy</w:t>
      </w:r>
      <w:r w:rsidR="00793834">
        <w:t xml:space="preserve"> uvedené v Příloze č. </w:t>
      </w:r>
      <w:r w:rsidR="004415AB">
        <w:t>2</w:t>
      </w:r>
      <w:r w:rsidR="00793834">
        <w:t xml:space="preserve"> této </w:t>
      </w:r>
      <w:r w:rsidR="004204A5">
        <w:t>Výzvy</w:t>
      </w:r>
      <w:r>
        <w:t>?</w:t>
      </w:r>
      <w:r w:rsidR="0023279D" w:rsidRPr="0023279D">
        <w:t xml:space="preserve"> </w:t>
      </w:r>
      <w:r w:rsidR="0023279D">
        <w:t>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4038"/>
      </w:tblGrid>
      <w:tr w:rsidR="003F68D6" w14:paraId="5D76109E" w14:textId="77777777" w:rsidTr="00AE5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4DFBB8" w14:textId="70C7F694" w:rsidR="003F68D6" w:rsidRDefault="003F68D6" w:rsidP="003F68D6">
            <w:pPr>
              <w:pStyle w:val="Odstavecseseznamem"/>
              <w:spacing w:line="276" w:lineRule="auto"/>
              <w:ind w:left="0"/>
            </w:pPr>
            <w:r>
              <w:t>Metodika popisuje veškeré Zadavatelem požadované výstupy</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4BE8EB8" w14:textId="77777777" w:rsidR="003F68D6" w:rsidRDefault="003F68D6"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20 bodů</w:t>
            </w:r>
          </w:p>
        </w:tc>
      </w:tr>
      <w:tr w:rsidR="003F68D6" w14:paraId="2B4346BC"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15686D32" w14:textId="29831CA6" w:rsidR="003F68D6" w:rsidRDefault="003F68D6" w:rsidP="003F68D6">
            <w:pPr>
              <w:pStyle w:val="Odstavecseseznamem"/>
              <w:spacing w:line="276" w:lineRule="auto"/>
              <w:ind w:left="0"/>
            </w:pPr>
            <w:r>
              <w:t>Metodika popisuje více jak 80% požadovaných výstupů</w:t>
            </w:r>
          </w:p>
        </w:tc>
        <w:tc>
          <w:tcPr>
            <w:tcW w:w="4421" w:type="dxa"/>
          </w:tcPr>
          <w:p w14:paraId="6231CAF0"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10 bodů</w:t>
            </w:r>
          </w:p>
        </w:tc>
      </w:tr>
      <w:tr w:rsidR="003F68D6" w14:paraId="74861810"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4EFD6334" w14:textId="6E13A99E" w:rsidR="003F68D6" w:rsidRDefault="003F68D6" w:rsidP="003F68D6">
            <w:pPr>
              <w:pStyle w:val="Odstavecseseznamem"/>
              <w:spacing w:line="276" w:lineRule="auto"/>
              <w:ind w:left="0"/>
            </w:pPr>
            <w:r>
              <w:t>Metodika nepopisuje Zadavatelem požadované výstupy či popisuje 80% a méně požadovaných výstupů</w:t>
            </w:r>
          </w:p>
        </w:tc>
        <w:tc>
          <w:tcPr>
            <w:tcW w:w="4421" w:type="dxa"/>
          </w:tcPr>
          <w:p w14:paraId="69D3919D"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7F73D5EC" w14:textId="77777777" w:rsidR="003F68D6" w:rsidRDefault="003F68D6" w:rsidP="00D44C89">
      <w:pPr>
        <w:pStyle w:val="Odstavecseseznamem"/>
        <w:spacing w:line="276" w:lineRule="auto"/>
      </w:pPr>
    </w:p>
    <w:p w14:paraId="18C8D42C" w14:textId="2FE83D1A" w:rsidR="00BA0EAA" w:rsidRDefault="00BA0EAA" w:rsidP="00BA0EAA">
      <w:pPr>
        <w:pStyle w:val="Odstavecseseznamem"/>
        <w:numPr>
          <w:ilvl w:val="0"/>
          <w:numId w:val="29"/>
        </w:numPr>
        <w:spacing w:line="276" w:lineRule="auto"/>
      </w:pPr>
      <w:r>
        <w:t>Obsahuje metodika popis činností</w:t>
      </w:r>
      <w:r w:rsidR="004204A5">
        <w:t xml:space="preserve"> předmětu plnění</w:t>
      </w:r>
      <w:r>
        <w:t xml:space="preserve"> v</w:t>
      </w:r>
      <w:r w:rsidR="004204A5">
        <w:t> rozdělení do jednotlivých</w:t>
      </w:r>
      <w:r>
        <w:t xml:space="preserve"> etap harmonogramu?</w:t>
      </w:r>
      <w:r w:rsidR="0023279D" w:rsidRPr="0023279D">
        <w:t xml:space="preserve"> </w:t>
      </w:r>
      <w:r w:rsidR="0023279D">
        <w:t>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034"/>
      </w:tblGrid>
      <w:tr w:rsidR="003F68D6" w14:paraId="6C6E4FF0" w14:textId="77777777" w:rsidTr="00AE5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2C94A9" w14:textId="126DB755" w:rsidR="003F68D6" w:rsidRDefault="003F68D6" w:rsidP="003F68D6">
            <w:pPr>
              <w:pStyle w:val="Odstavecseseznamem"/>
              <w:spacing w:line="276" w:lineRule="auto"/>
              <w:ind w:left="0"/>
            </w:pPr>
            <w:r>
              <w:t>Metodika popisuje veškeré činnosti v jednotlivých etapách harmonogramu</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74FD36A" w14:textId="77777777" w:rsidR="003F68D6" w:rsidRDefault="003F68D6"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20 bodů</w:t>
            </w:r>
          </w:p>
        </w:tc>
      </w:tr>
      <w:tr w:rsidR="003F68D6" w14:paraId="6A1B6FB1"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5EFDA07F" w14:textId="24B183E3" w:rsidR="003F68D6" w:rsidRDefault="003F68D6" w:rsidP="003F68D6">
            <w:pPr>
              <w:pStyle w:val="Odstavecseseznamem"/>
              <w:spacing w:line="276" w:lineRule="auto"/>
              <w:ind w:left="0"/>
            </w:pPr>
            <w:r>
              <w:t>Metodika popisuje základní a zásadní činnosti v jednotlivých etapách harmonogramu</w:t>
            </w:r>
          </w:p>
        </w:tc>
        <w:tc>
          <w:tcPr>
            <w:tcW w:w="4421" w:type="dxa"/>
          </w:tcPr>
          <w:p w14:paraId="43032125"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10 bodů</w:t>
            </w:r>
          </w:p>
        </w:tc>
      </w:tr>
      <w:tr w:rsidR="003F68D6" w14:paraId="7D327B4C"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3998BEAE" w14:textId="5E5D3199" w:rsidR="003F68D6" w:rsidRDefault="003F68D6" w:rsidP="003F68D6">
            <w:pPr>
              <w:pStyle w:val="Odstavecseseznamem"/>
              <w:spacing w:line="276" w:lineRule="auto"/>
              <w:ind w:left="0"/>
            </w:pPr>
            <w:r>
              <w:t>Metodika nepopisuje ani základní a zásadní činnosti v jednotlivých etapách harmonogramu</w:t>
            </w:r>
          </w:p>
        </w:tc>
        <w:tc>
          <w:tcPr>
            <w:tcW w:w="4421" w:type="dxa"/>
          </w:tcPr>
          <w:p w14:paraId="33D7E9D6"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1FDE1732" w14:textId="77777777" w:rsidR="003F68D6" w:rsidRDefault="003F68D6" w:rsidP="00D44C89">
      <w:pPr>
        <w:pStyle w:val="Odstavecseseznamem"/>
        <w:spacing w:line="276" w:lineRule="auto"/>
      </w:pPr>
    </w:p>
    <w:p w14:paraId="3844A176" w14:textId="7D068317" w:rsidR="003F68D6" w:rsidRDefault="00BA0EAA" w:rsidP="00BA0EAA">
      <w:pPr>
        <w:pStyle w:val="Odstavecseseznamem"/>
        <w:numPr>
          <w:ilvl w:val="0"/>
          <w:numId w:val="29"/>
        </w:numPr>
        <w:spacing w:line="276" w:lineRule="auto"/>
      </w:pPr>
      <w:r>
        <w:t>Obsahuje metodika předpokládanou pracnost jednotlivých eta</w:t>
      </w:r>
      <w:r w:rsidR="004050F4">
        <w:t>p harmonogramu v „člověkodnech“</w:t>
      </w:r>
      <w:r>
        <w:t>?</w:t>
      </w:r>
      <w:r w:rsidR="0023279D">
        <w:t xml:space="preserve"> 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4036"/>
      </w:tblGrid>
      <w:tr w:rsidR="003F68D6" w14:paraId="0CDB513A" w14:textId="77777777" w:rsidTr="00D44C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1B0CAA5" w14:textId="4604F023" w:rsidR="003F68D6" w:rsidRDefault="003F68D6" w:rsidP="003F68D6">
            <w:pPr>
              <w:pStyle w:val="Odstavecseseznamem"/>
              <w:spacing w:line="276" w:lineRule="auto"/>
              <w:ind w:left="0"/>
            </w:pPr>
            <w:r>
              <w:t xml:space="preserve">Metodika obsahuje předpokládanou pracnost </w:t>
            </w:r>
            <w:r w:rsidR="000D7111">
              <w:t xml:space="preserve">všech </w:t>
            </w:r>
            <w:r>
              <w:t>etap harmonogramu v jednotlivých „člověkodnech“</w:t>
            </w:r>
          </w:p>
        </w:tc>
        <w:tc>
          <w:tcPr>
            <w:tcW w:w="40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5B04FE" w14:textId="77777777" w:rsidR="003F68D6" w:rsidRDefault="003F68D6"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20 bodů</w:t>
            </w:r>
          </w:p>
        </w:tc>
      </w:tr>
      <w:tr w:rsidR="003F68D6" w14:paraId="78D6AEA8" w14:textId="77777777" w:rsidTr="003F68D6">
        <w:tc>
          <w:tcPr>
            <w:cnfStyle w:val="001000000000" w:firstRow="0" w:lastRow="0" w:firstColumn="1" w:lastColumn="0" w:oddVBand="0" w:evenVBand="0" w:oddHBand="0" w:evenHBand="0" w:firstRowFirstColumn="0" w:firstRowLastColumn="0" w:lastRowFirstColumn="0" w:lastRowLastColumn="0"/>
            <w:tcW w:w="4104" w:type="dxa"/>
          </w:tcPr>
          <w:p w14:paraId="78591BE7" w14:textId="467D5105" w:rsidR="003F68D6" w:rsidRDefault="003F68D6" w:rsidP="00AE5188">
            <w:pPr>
              <w:pStyle w:val="Odstavecseseznamem"/>
              <w:spacing w:line="276" w:lineRule="auto"/>
              <w:ind w:left="0"/>
            </w:pPr>
            <w:r>
              <w:t>Metodika neobsahuje předpokládanou pracnost</w:t>
            </w:r>
            <w:r w:rsidR="000D7111">
              <w:t xml:space="preserve"> všech</w:t>
            </w:r>
            <w:r>
              <w:t xml:space="preserve"> etap harmonogramu v jednotlivých „člověkodnech“</w:t>
            </w:r>
          </w:p>
        </w:tc>
        <w:tc>
          <w:tcPr>
            <w:tcW w:w="4036" w:type="dxa"/>
          </w:tcPr>
          <w:p w14:paraId="0D906DF3" w14:textId="77777777" w:rsidR="003F68D6" w:rsidRDefault="003F68D6"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6B805D8B" w14:textId="3BF2EE67" w:rsidR="00BA0EAA" w:rsidRDefault="00BA0EAA" w:rsidP="00D44C89">
      <w:pPr>
        <w:pStyle w:val="Odstavecseseznamem"/>
        <w:spacing w:line="276" w:lineRule="auto"/>
      </w:pPr>
    </w:p>
    <w:p w14:paraId="36919B3A" w14:textId="77777777" w:rsidR="00BA0EAA" w:rsidRDefault="00BA0EAA" w:rsidP="00BA0EAA"/>
    <w:p w14:paraId="0AFCD21F" w14:textId="2BF71A2E" w:rsidR="00BA0EAA" w:rsidRDefault="007A6A45" w:rsidP="00BA0EAA">
      <w:r>
        <w:t>Účastník může v rámci tohoto subkritéria získat maximálně 100 bodů</w:t>
      </w:r>
      <w:r w:rsidR="00C37855">
        <w:t>.</w:t>
      </w:r>
    </w:p>
    <w:p w14:paraId="20159EC5" w14:textId="77777777" w:rsidR="00BA0EAA" w:rsidRDefault="00BA0EAA" w:rsidP="00BA0EAA"/>
    <w:p w14:paraId="7878A52F" w14:textId="1F7641DA" w:rsidR="00BA0EAA" w:rsidRDefault="00BA0EAA" w:rsidP="00D44C89">
      <w:pPr>
        <w:pStyle w:val="Nadpis4"/>
      </w:pPr>
      <w:r>
        <w:t xml:space="preserve">Vhodnost zvolené metody pro prostředí zadavatele – </w:t>
      </w:r>
      <w:r w:rsidR="00C37C9F">
        <w:t xml:space="preserve">(váha </w:t>
      </w:r>
      <w:r>
        <w:t>30 %</w:t>
      </w:r>
      <w:r w:rsidR="00C37C9F">
        <w:t>) bude hodnocena dle následujícího</w:t>
      </w:r>
    </w:p>
    <w:p w14:paraId="4765F010" w14:textId="77777777" w:rsidR="00BA0EAA" w:rsidRDefault="00BA0EAA" w:rsidP="00BA0EAA">
      <w:pPr>
        <w:pStyle w:val="Odstavecseseznamem"/>
        <w:ind w:left="360"/>
      </w:pPr>
    </w:p>
    <w:p w14:paraId="2CB7768C" w14:textId="41B42F5A" w:rsidR="00BA0EAA" w:rsidRDefault="00BA0EAA" w:rsidP="00BA0EAA">
      <w:pPr>
        <w:pStyle w:val="Odstavecseseznamem"/>
        <w:numPr>
          <w:ilvl w:val="0"/>
          <w:numId w:val="30"/>
        </w:numPr>
        <w:spacing w:line="276" w:lineRule="auto"/>
      </w:pPr>
      <w:r>
        <w:t>Obsahuje harmonogram plnění veškeré očekávané etapy (sběr dat, analýza dat, zpracování výstupů atp.)?</w:t>
      </w:r>
      <w:r w:rsidR="0023279D">
        <w:t xml:space="preserve"> Daná nabídka obdrží počet bodů dle úrovně, které v dané otázce dosahuje.</w:t>
      </w:r>
      <w:r>
        <w:t xml:space="preserve"> </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4036"/>
      </w:tblGrid>
      <w:tr w:rsidR="00160F57" w14:paraId="5E23E8E8" w14:textId="77777777" w:rsidTr="00AE5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0BD97D" w14:textId="4FADCFFC" w:rsidR="00160F57" w:rsidRDefault="00160F57" w:rsidP="00AE5188">
            <w:pPr>
              <w:pStyle w:val="Odstavecseseznamem"/>
              <w:spacing w:line="276" w:lineRule="auto"/>
              <w:ind w:left="0"/>
            </w:pPr>
            <w:r>
              <w:t>Metodika obsahuje harmonogram plnění, který obsahuje veškeré očekávané etapy (sběr dat, analýza dat, zpracování výstupů</w:t>
            </w:r>
            <w:r w:rsidR="00C53AC7">
              <w:t>, akceptační řízení</w:t>
            </w:r>
            <w:r>
              <w:t xml:space="preserve"> atp.)</w:t>
            </w:r>
          </w:p>
        </w:tc>
        <w:tc>
          <w:tcPr>
            <w:tcW w:w="40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FA37DF5" w14:textId="51558279" w:rsidR="00160F57" w:rsidRDefault="00160F57" w:rsidP="00160F57">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25 bodů</w:t>
            </w:r>
          </w:p>
        </w:tc>
      </w:tr>
      <w:tr w:rsidR="00160F57" w14:paraId="6BBB0EFE" w14:textId="77777777" w:rsidTr="00AE5188">
        <w:tc>
          <w:tcPr>
            <w:cnfStyle w:val="001000000000" w:firstRow="0" w:lastRow="0" w:firstColumn="1" w:lastColumn="0" w:oddVBand="0" w:evenVBand="0" w:oddHBand="0" w:evenHBand="0" w:firstRowFirstColumn="0" w:firstRowLastColumn="0" w:lastRowFirstColumn="0" w:lastRowLastColumn="0"/>
            <w:tcW w:w="4104" w:type="dxa"/>
          </w:tcPr>
          <w:p w14:paraId="22AB025F" w14:textId="180D8D50" w:rsidR="00160F57" w:rsidRDefault="00160F57" w:rsidP="00AE5188">
            <w:pPr>
              <w:pStyle w:val="Odstavecseseznamem"/>
              <w:spacing w:line="276" w:lineRule="auto"/>
              <w:ind w:left="0"/>
            </w:pPr>
            <w:r>
              <w:t>Metodika neobsahuje harmonogram plnění, který obsahuje veškeré očekávané etapy (sběr dat, analýza dat, zpracování výstupů</w:t>
            </w:r>
            <w:r w:rsidR="00C53AC7">
              <w:t>, akceptační řízení</w:t>
            </w:r>
            <w:r>
              <w:t xml:space="preserve"> atp.)</w:t>
            </w:r>
          </w:p>
        </w:tc>
        <w:tc>
          <w:tcPr>
            <w:tcW w:w="4036" w:type="dxa"/>
          </w:tcPr>
          <w:p w14:paraId="1586B42E" w14:textId="77777777" w:rsidR="00160F57" w:rsidRDefault="00160F57"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5F4930BD" w14:textId="77777777" w:rsidR="007A6A45" w:rsidRDefault="007A6A45" w:rsidP="00D44C89">
      <w:pPr>
        <w:pStyle w:val="Odstavecseseznamem"/>
        <w:spacing w:line="276" w:lineRule="auto"/>
      </w:pPr>
    </w:p>
    <w:p w14:paraId="154B9F72" w14:textId="388964F7" w:rsidR="00BA0EAA" w:rsidRDefault="00BA0EAA" w:rsidP="00BA0EAA">
      <w:pPr>
        <w:pStyle w:val="Odstavecseseznamem"/>
        <w:numPr>
          <w:ilvl w:val="0"/>
          <w:numId w:val="30"/>
        </w:numPr>
        <w:spacing w:line="276" w:lineRule="auto"/>
      </w:pPr>
      <w:r>
        <w:t>Předpokládá metodika místní šetření (osobní pohovory s garanty dotčených IS) nebo distanční šetření (dotazníková forma, případně jiný srovnatelný způsob komunikace s garanty dotčených IS)</w:t>
      </w:r>
      <w:r w:rsidR="0023279D">
        <w:t>? 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034"/>
      </w:tblGrid>
      <w:tr w:rsidR="00160F57" w14:paraId="5973A5A9" w14:textId="77777777" w:rsidTr="00D44C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3B8355" w14:textId="23936E07" w:rsidR="00160F57" w:rsidRDefault="00160F57" w:rsidP="00092099">
            <w:pPr>
              <w:pStyle w:val="Odstavecseseznamem"/>
              <w:spacing w:line="276" w:lineRule="auto"/>
              <w:ind w:left="0"/>
            </w:pPr>
            <w:r>
              <w:t xml:space="preserve">Metodika počítá </w:t>
            </w:r>
            <w:r w:rsidR="00C53AC7">
              <w:t xml:space="preserve">převážně </w:t>
            </w:r>
            <w:r>
              <w:t xml:space="preserve">s místním šetřením </w:t>
            </w:r>
          </w:p>
        </w:tc>
        <w:tc>
          <w:tcPr>
            <w:tcW w:w="40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2A28FF" w14:textId="746C229E" w:rsidR="00160F57" w:rsidRDefault="00160F57"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25 bodů</w:t>
            </w:r>
          </w:p>
        </w:tc>
      </w:tr>
      <w:tr w:rsidR="00160F57" w14:paraId="0D93A9AC" w14:textId="77777777" w:rsidTr="00D44C89">
        <w:tc>
          <w:tcPr>
            <w:cnfStyle w:val="001000000000" w:firstRow="0" w:lastRow="0" w:firstColumn="1" w:lastColumn="0" w:oddVBand="0" w:evenVBand="0" w:oddHBand="0" w:evenHBand="0" w:firstRowFirstColumn="0" w:firstRowLastColumn="0" w:lastRowFirstColumn="0" w:lastRowLastColumn="0"/>
            <w:tcW w:w="4106" w:type="dxa"/>
          </w:tcPr>
          <w:p w14:paraId="44A73B3B" w14:textId="4AAC9157" w:rsidR="00160F57" w:rsidRDefault="00160F57" w:rsidP="00092099">
            <w:pPr>
              <w:pStyle w:val="Odstavecseseznamem"/>
              <w:spacing w:line="276" w:lineRule="auto"/>
              <w:ind w:left="0"/>
            </w:pPr>
            <w:r>
              <w:t>Metodika počítá</w:t>
            </w:r>
            <w:r w:rsidR="00C53AC7">
              <w:t xml:space="preserve"> převážně</w:t>
            </w:r>
            <w:r>
              <w:t xml:space="preserve"> s </w:t>
            </w:r>
            <w:r w:rsidR="00092099">
              <w:t xml:space="preserve">distančním </w:t>
            </w:r>
            <w:r>
              <w:t xml:space="preserve">šetřením </w:t>
            </w:r>
          </w:p>
        </w:tc>
        <w:tc>
          <w:tcPr>
            <w:tcW w:w="4034" w:type="dxa"/>
          </w:tcPr>
          <w:p w14:paraId="5E98236B" w14:textId="3C8599D7" w:rsidR="00160F57" w:rsidRDefault="00092099"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 xml:space="preserve">15 </w:t>
            </w:r>
            <w:r w:rsidR="00160F57">
              <w:t>bodů</w:t>
            </w:r>
          </w:p>
        </w:tc>
      </w:tr>
      <w:tr w:rsidR="00C37855" w14:paraId="5DA6C455" w14:textId="77777777" w:rsidTr="00D44C89">
        <w:tc>
          <w:tcPr>
            <w:cnfStyle w:val="001000000000" w:firstRow="0" w:lastRow="0" w:firstColumn="1" w:lastColumn="0" w:oddVBand="0" w:evenVBand="0" w:oddHBand="0" w:evenHBand="0" w:firstRowFirstColumn="0" w:firstRowLastColumn="0" w:lastRowFirstColumn="0" w:lastRowLastColumn="0"/>
            <w:tcW w:w="4106" w:type="dxa"/>
          </w:tcPr>
          <w:p w14:paraId="3A322F20" w14:textId="24B08C5A" w:rsidR="00C37855" w:rsidRDefault="00C37855" w:rsidP="00092099">
            <w:pPr>
              <w:pStyle w:val="Odstavecseseznamem"/>
              <w:spacing w:line="276" w:lineRule="auto"/>
              <w:ind w:left="0"/>
            </w:pPr>
            <w:r>
              <w:lastRenderedPageBreak/>
              <w:t>Metodika nepočítá s </w:t>
            </w:r>
            <w:r w:rsidR="00092099">
              <w:t xml:space="preserve">žádným </w:t>
            </w:r>
            <w:r>
              <w:t>šetřením</w:t>
            </w:r>
          </w:p>
        </w:tc>
        <w:tc>
          <w:tcPr>
            <w:tcW w:w="4034" w:type="dxa"/>
          </w:tcPr>
          <w:p w14:paraId="3246B551" w14:textId="15B4B0D5" w:rsidR="00C37855" w:rsidRDefault="00C37855"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34414687" w14:textId="77777777" w:rsidR="00160F57" w:rsidRDefault="00160F57" w:rsidP="00C37855">
      <w:pPr>
        <w:pStyle w:val="Odstavecseseznamem"/>
        <w:spacing w:line="276" w:lineRule="auto"/>
      </w:pPr>
    </w:p>
    <w:p w14:paraId="11308FF0" w14:textId="547B4932" w:rsidR="00BA0EAA" w:rsidRDefault="00BA0EAA" w:rsidP="00BA0EAA">
      <w:pPr>
        <w:pStyle w:val="Odstavecseseznamem"/>
        <w:numPr>
          <w:ilvl w:val="0"/>
          <w:numId w:val="30"/>
        </w:numPr>
        <w:spacing w:line="276" w:lineRule="auto"/>
      </w:pPr>
      <w:r>
        <w:t>Jak velkou míru zapojení zaměstnanců</w:t>
      </w:r>
      <w:r w:rsidR="00092099">
        <w:t xml:space="preserve"> (garantů spisové služby, garantů IS, uživatelů IS)</w:t>
      </w:r>
      <w:r>
        <w:t xml:space="preserve"> </w:t>
      </w:r>
      <w:r w:rsidR="00C37855">
        <w:t>Zadavatele</w:t>
      </w:r>
      <w:r>
        <w:t xml:space="preserve"> metodika předpokládá? </w:t>
      </w:r>
      <w:r w:rsidR="0023279D">
        <w:t>Daná nabídka obdrží počet bodů dle úrovně, které v dané otázce dosahuje.</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4042"/>
      </w:tblGrid>
      <w:tr w:rsidR="00C37855" w14:paraId="74ADF706" w14:textId="77777777" w:rsidTr="00AE5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78A70E" w14:textId="12861109" w:rsidR="00C37855" w:rsidRDefault="00C37855" w:rsidP="00C53AC7">
            <w:pPr>
              <w:pStyle w:val="Odstavecseseznamem"/>
              <w:spacing w:line="276" w:lineRule="auto"/>
              <w:ind w:left="0"/>
            </w:pPr>
            <w:r>
              <w:t xml:space="preserve">Metodika předpokládá zapojení </w:t>
            </w:r>
            <w:r w:rsidR="00C53AC7">
              <w:t xml:space="preserve">dotčených </w:t>
            </w:r>
            <w:r>
              <w:t xml:space="preserve">zaměstnanců Zadavatele </w:t>
            </w:r>
            <w:r w:rsidR="00C53AC7">
              <w:t>v rozsahu 4-8 hodin pro každou etapu předmětu plnění, pokud do ní jsou zapojení</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2AD7D55" w14:textId="73E7CC44" w:rsidR="00C37855" w:rsidRDefault="00C37855"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25 bodů</w:t>
            </w:r>
          </w:p>
        </w:tc>
      </w:tr>
      <w:tr w:rsidR="00C37855" w14:paraId="73746269"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50EA9684" w14:textId="3C4853D2" w:rsidR="00C37855" w:rsidRDefault="00C37855" w:rsidP="00C53AC7">
            <w:pPr>
              <w:pStyle w:val="Odstavecseseznamem"/>
              <w:spacing w:line="276" w:lineRule="auto"/>
              <w:ind w:left="0"/>
            </w:pPr>
            <w:r>
              <w:t xml:space="preserve">Metodika předpokládá </w:t>
            </w:r>
            <w:r w:rsidR="00C53AC7">
              <w:t>zapojení dotčených zaměstnanců Zadavatele v rozs</w:t>
            </w:r>
            <w:r w:rsidR="00E86EBA">
              <w:t>ahu větším než 8 hodin pro každou</w:t>
            </w:r>
            <w:r w:rsidR="00C53AC7">
              <w:t xml:space="preserve"> etapu předmětu plnění, pokud do ní jsou zapojení</w:t>
            </w:r>
          </w:p>
        </w:tc>
        <w:tc>
          <w:tcPr>
            <w:tcW w:w="4421" w:type="dxa"/>
          </w:tcPr>
          <w:p w14:paraId="529D312D" w14:textId="46547E42" w:rsidR="00C37855" w:rsidRDefault="00C37855" w:rsidP="00C37855">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15 bodů</w:t>
            </w:r>
          </w:p>
        </w:tc>
      </w:tr>
      <w:tr w:rsidR="00C37855" w14:paraId="330BFDE8" w14:textId="77777777" w:rsidTr="00AE5188">
        <w:tc>
          <w:tcPr>
            <w:cnfStyle w:val="001000000000" w:firstRow="0" w:lastRow="0" w:firstColumn="1" w:lastColumn="0" w:oddVBand="0" w:evenVBand="0" w:oddHBand="0" w:evenHBand="0" w:firstRowFirstColumn="0" w:firstRowLastColumn="0" w:lastRowFirstColumn="0" w:lastRowLastColumn="0"/>
            <w:tcW w:w="4421" w:type="dxa"/>
          </w:tcPr>
          <w:p w14:paraId="52F058E5" w14:textId="3DC4790E" w:rsidR="00C37855" w:rsidRDefault="00C37855" w:rsidP="00E86EBA">
            <w:pPr>
              <w:pStyle w:val="Odstavecseseznamem"/>
              <w:spacing w:line="276" w:lineRule="auto"/>
              <w:ind w:left="0"/>
            </w:pPr>
            <w:r>
              <w:t xml:space="preserve">Metodika předpokládá </w:t>
            </w:r>
            <w:r w:rsidR="00C53AC7">
              <w:t>zapojení dotčených zaměstnanců Zadavatele v rozsahu menším než 4 hodin</w:t>
            </w:r>
            <w:r w:rsidR="00E86EBA">
              <w:t>y pro každou</w:t>
            </w:r>
            <w:r w:rsidR="00C53AC7">
              <w:t xml:space="preserve"> etapu </w:t>
            </w:r>
            <w:r w:rsidR="00E86EBA">
              <w:t>předmětu plnění</w:t>
            </w:r>
            <w:r w:rsidR="00C53AC7">
              <w:t>, pokud do ní jsou zapojení</w:t>
            </w:r>
          </w:p>
        </w:tc>
        <w:tc>
          <w:tcPr>
            <w:tcW w:w="4421" w:type="dxa"/>
          </w:tcPr>
          <w:p w14:paraId="698F21AE" w14:textId="77777777" w:rsidR="00C37855" w:rsidRDefault="00C37855"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6642104F" w14:textId="77777777" w:rsidR="00C37855" w:rsidRDefault="00C37855" w:rsidP="00D44C89">
      <w:pPr>
        <w:pStyle w:val="Odstavecseseznamem"/>
        <w:spacing w:line="276" w:lineRule="auto"/>
      </w:pPr>
    </w:p>
    <w:p w14:paraId="0F0EB485" w14:textId="78DD9AE4" w:rsidR="00BA0EAA" w:rsidRDefault="00BA0EAA" w:rsidP="00BA0EAA">
      <w:pPr>
        <w:pStyle w:val="Odstavecseseznamem"/>
        <w:numPr>
          <w:ilvl w:val="0"/>
          <w:numId w:val="30"/>
        </w:numPr>
        <w:spacing w:line="276" w:lineRule="auto"/>
      </w:pPr>
      <w:r>
        <w:t>Jakou pracnost jednotlivých</w:t>
      </w:r>
      <w:r w:rsidR="00785CDE">
        <w:t xml:space="preserve"> částí předmětu plnění</w:t>
      </w:r>
      <w:r>
        <w:t xml:space="preserve"> vyjádřenou v „člověkodnech“ metodika předpokládá?</w:t>
      </w:r>
      <w:r w:rsidR="0023279D">
        <w:t xml:space="preserve"> Daná nabídka obdrží počet bodů dle úrovně, které v dané otázce dosahuje.</w:t>
      </w:r>
    </w:p>
    <w:p w14:paraId="7694594F" w14:textId="77777777" w:rsidR="007961D1" w:rsidRDefault="007961D1" w:rsidP="007961D1">
      <w:pPr>
        <w:ind w:left="360"/>
      </w:pPr>
    </w:p>
    <w:p w14:paraId="7B35A2BB" w14:textId="05CAF074" w:rsidR="00C37855" w:rsidRDefault="00C37855" w:rsidP="002F524C"/>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039"/>
      </w:tblGrid>
      <w:tr w:rsidR="00C37855" w14:paraId="1CA366DF" w14:textId="77777777" w:rsidTr="00CA3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B0C7B5" w14:textId="6076A258" w:rsidR="00C37855" w:rsidRDefault="00C37855" w:rsidP="00785CDE">
            <w:pPr>
              <w:pStyle w:val="Odstavecseseznamem"/>
              <w:spacing w:line="276" w:lineRule="auto"/>
              <w:ind w:left="0"/>
            </w:pPr>
            <w:r>
              <w:t xml:space="preserve">Metodika </w:t>
            </w:r>
            <w:r w:rsidR="00E86EBA">
              <w:t xml:space="preserve">obsahuje </w:t>
            </w:r>
            <w:r>
              <w:t xml:space="preserve"> pracnost v jednotlivých </w:t>
            </w:r>
            <w:r w:rsidR="00785CDE">
              <w:t xml:space="preserve">částech předmětu plnění  </w:t>
            </w:r>
          </w:p>
        </w:tc>
        <w:tc>
          <w:tcPr>
            <w:tcW w:w="403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FEA5A9F" w14:textId="77777777" w:rsidR="00C37855" w:rsidRDefault="00C37855"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25 bodů</w:t>
            </w:r>
          </w:p>
        </w:tc>
      </w:tr>
      <w:tr w:rsidR="00C37855" w14:paraId="3B534D58" w14:textId="77777777" w:rsidTr="00CA3398">
        <w:tc>
          <w:tcPr>
            <w:cnfStyle w:val="001000000000" w:firstRow="0" w:lastRow="0" w:firstColumn="1" w:lastColumn="0" w:oddVBand="0" w:evenVBand="0" w:oddHBand="0" w:evenHBand="0" w:firstRowFirstColumn="0" w:firstRowLastColumn="0" w:lastRowFirstColumn="0" w:lastRowLastColumn="0"/>
            <w:tcW w:w="4101" w:type="dxa"/>
          </w:tcPr>
          <w:p w14:paraId="705DEC37" w14:textId="1E2BEF65" w:rsidR="00C37855" w:rsidRDefault="00C37855" w:rsidP="00E86EBA">
            <w:pPr>
              <w:pStyle w:val="Odstavecseseznamem"/>
              <w:spacing w:line="276" w:lineRule="auto"/>
              <w:ind w:left="0"/>
            </w:pPr>
            <w:r>
              <w:t>Metodika  vůbec tuto pracnost nestanovuje</w:t>
            </w:r>
          </w:p>
        </w:tc>
        <w:tc>
          <w:tcPr>
            <w:tcW w:w="4039" w:type="dxa"/>
          </w:tcPr>
          <w:p w14:paraId="5E3BE880" w14:textId="77777777" w:rsidR="00C37855" w:rsidRDefault="00C37855"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78442D2E" w14:textId="77777777" w:rsidR="00C37855" w:rsidRDefault="00C37855" w:rsidP="002F524C"/>
    <w:p w14:paraId="0EAE91CB" w14:textId="66FFF9EB" w:rsidR="007961D1" w:rsidRDefault="00C37855" w:rsidP="002F524C">
      <w:r>
        <w:t>Účastník může v rámci tohoto subkritéria získat maximálně 100 bodů.</w:t>
      </w:r>
    </w:p>
    <w:p w14:paraId="65ACADC3" w14:textId="4F14DC2F" w:rsidR="00BA0EAA" w:rsidRDefault="00BA0EAA" w:rsidP="00C14504">
      <w:pPr>
        <w:ind w:left="0"/>
      </w:pPr>
    </w:p>
    <w:p w14:paraId="2C930408" w14:textId="0AC23906" w:rsidR="00BA0EAA" w:rsidRDefault="00BA0EAA" w:rsidP="00D44C89">
      <w:pPr>
        <w:pStyle w:val="Nadpis4"/>
      </w:pPr>
      <w:r>
        <w:t>Provázanost metodického postupu s relevantními požadavky legislativy –</w:t>
      </w:r>
      <w:r w:rsidR="00C37C9F">
        <w:t>(váha</w:t>
      </w:r>
      <w:r>
        <w:t xml:space="preserve"> 20 %</w:t>
      </w:r>
      <w:r w:rsidR="00C37C9F">
        <w:t>) bude hodnocena dle následujícího</w:t>
      </w:r>
    </w:p>
    <w:p w14:paraId="1F0E79DB" w14:textId="77777777" w:rsidR="00BA0EAA" w:rsidRDefault="00BA0EAA" w:rsidP="00BA0EAA"/>
    <w:p w14:paraId="09657CF6" w14:textId="776ABC1C" w:rsidR="00BA0EAA" w:rsidRDefault="00BA0EAA" w:rsidP="00BA0EAA">
      <w:pPr>
        <w:pStyle w:val="Odstavecseseznamem"/>
        <w:numPr>
          <w:ilvl w:val="0"/>
          <w:numId w:val="30"/>
        </w:numPr>
        <w:spacing w:line="276" w:lineRule="auto"/>
      </w:pPr>
      <w:r>
        <w:t>Mají navrhované postupy oporu v související legislativě</w:t>
      </w:r>
      <w:r w:rsidR="0026661C">
        <w:t xml:space="preserve"> včetně referencí a odkazů na související legislativu</w:t>
      </w:r>
      <w:r w:rsidR="0023279D">
        <w:t>? Daná nabídka obdrží počet bodů dle úrovně, které v dané otázce dosahuje.</w:t>
      </w:r>
      <w:r w:rsidR="0026661C">
        <w:t xml:space="preserve"> </w:t>
      </w:r>
    </w:p>
    <w:tbl>
      <w:tblPr>
        <w:tblStyle w:val="Mkatabulky"/>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034"/>
      </w:tblGrid>
      <w:tr w:rsidR="0026661C" w14:paraId="7FA8B2D4" w14:textId="77777777" w:rsidTr="00AE5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70997DB" w14:textId="168BBBC1" w:rsidR="0026661C" w:rsidRDefault="0026661C" w:rsidP="0026661C">
            <w:pPr>
              <w:pStyle w:val="Odstavecseseznamem"/>
              <w:spacing w:line="276" w:lineRule="auto"/>
              <w:ind w:left="0"/>
            </w:pPr>
            <w:r>
              <w:t>Metodikou navrhované postupy mají komplexní podporu v</w:t>
            </w:r>
            <w:r w:rsidR="00092099">
              <w:t> </w:t>
            </w:r>
            <w:r>
              <w:t>legislativě</w:t>
            </w:r>
          </w:p>
        </w:tc>
        <w:tc>
          <w:tcPr>
            <w:tcW w:w="40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135B77" w14:textId="68C2258C" w:rsidR="0026661C" w:rsidRDefault="0026661C" w:rsidP="00AE5188">
            <w:pPr>
              <w:pStyle w:val="Odstavecseseznamem"/>
              <w:spacing w:line="276" w:lineRule="auto"/>
              <w:ind w:left="0"/>
              <w:cnfStyle w:val="100000000000" w:firstRow="1" w:lastRow="0" w:firstColumn="0" w:lastColumn="0" w:oddVBand="0" w:evenVBand="0" w:oddHBand="0" w:evenHBand="0" w:firstRowFirstColumn="0" w:firstRowLastColumn="0" w:lastRowFirstColumn="0" w:lastRowLastColumn="0"/>
            </w:pPr>
            <w:r>
              <w:t>100 bodů</w:t>
            </w:r>
          </w:p>
        </w:tc>
      </w:tr>
      <w:tr w:rsidR="0026661C" w14:paraId="3B16038A" w14:textId="77777777" w:rsidTr="00AE5188">
        <w:tc>
          <w:tcPr>
            <w:cnfStyle w:val="001000000000" w:firstRow="0" w:lastRow="0" w:firstColumn="1" w:lastColumn="0" w:oddVBand="0" w:evenVBand="0" w:oddHBand="0" w:evenHBand="0" w:firstRowFirstColumn="0" w:firstRowLastColumn="0" w:lastRowFirstColumn="0" w:lastRowLastColumn="0"/>
            <w:tcW w:w="4106" w:type="dxa"/>
          </w:tcPr>
          <w:p w14:paraId="05E15D9D" w14:textId="09AE8839" w:rsidR="0026661C" w:rsidRDefault="0026661C" w:rsidP="0026661C">
            <w:pPr>
              <w:pStyle w:val="Odstavecseseznamem"/>
              <w:spacing w:line="276" w:lineRule="auto"/>
              <w:ind w:left="0"/>
            </w:pPr>
            <w:r>
              <w:t>Metodikou navrhované postupy mají v podstatné části podporu v</w:t>
            </w:r>
            <w:r w:rsidR="00092099">
              <w:t> </w:t>
            </w:r>
            <w:r>
              <w:t>legislativě</w:t>
            </w:r>
          </w:p>
        </w:tc>
        <w:tc>
          <w:tcPr>
            <w:tcW w:w="4034" w:type="dxa"/>
          </w:tcPr>
          <w:p w14:paraId="31D10769" w14:textId="69BBE02A" w:rsidR="0026661C" w:rsidRDefault="0026661C"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75 bodů</w:t>
            </w:r>
          </w:p>
        </w:tc>
      </w:tr>
      <w:tr w:rsidR="0026661C" w14:paraId="36EDA0D6" w14:textId="77777777" w:rsidTr="00AE5188">
        <w:tc>
          <w:tcPr>
            <w:cnfStyle w:val="001000000000" w:firstRow="0" w:lastRow="0" w:firstColumn="1" w:lastColumn="0" w:oddVBand="0" w:evenVBand="0" w:oddHBand="0" w:evenHBand="0" w:firstRowFirstColumn="0" w:firstRowLastColumn="0" w:lastRowFirstColumn="0" w:lastRowLastColumn="0"/>
            <w:tcW w:w="4106" w:type="dxa"/>
          </w:tcPr>
          <w:p w14:paraId="5692880B" w14:textId="07ACB386" w:rsidR="0026661C" w:rsidRDefault="0026661C" w:rsidP="00AE5188">
            <w:pPr>
              <w:pStyle w:val="Odstavecseseznamem"/>
              <w:spacing w:line="276" w:lineRule="auto"/>
              <w:ind w:left="0"/>
            </w:pPr>
            <w:r>
              <w:t>Metodikou navrhované postupy mají nedostatečnou podporu v</w:t>
            </w:r>
            <w:r w:rsidR="00092099">
              <w:t> </w:t>
            </w:r>
            <w:r>
              <w:t>legislativě</w:t>
            </w:r>
          </w:p>
        </w:tc>
        <w:tc>
          <w:tcPr>
            <w:tcW w:w="4034" w:type="dxa"/>
          </w:tcPr>
          <w:p w14:paraId="4E79EFB4" w14:textId="2B146B32" w:rsidR="0026661C" w:rsidRDefault="0026661C"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25 bodů</w:t>
            </w:r>
          </w:p>
        </w:tc>
      </w:tr>
      <w:tr w:rsidR="0026661C" w14:paraId="6BDA0427" w14:textId="77777777" w:rsidTr="00AE5188">
        <w:tc>
          <w:tcPr>
            <w:cnfStyle w:val="001000000000" w:firstRow="0" w:lastRow="0" w:firstColumn="1" w:lastColumn="0" w:oddVBand="0" w:evenVBand="0" w:oddHBand="0" w:evenHBand="0" w:firstRowFirstColumn="0" w:firstRowLastColumn="0" w:lastRowFirstColumn="0" w:lastRowLastColumn="0"/>
            <w:tcW w:w="4106" w:type="dxa"/>
          </w:tcPr>
          <w:p w14:paraId="5540006A" w14:textId="076FD3BB" w:rsidR="0026661C" w:rsidRDefault="0026661C" w:rsidP="00AE5188">
            <w:pPr>
              <w:pStyle w:val="Odstavecseseznamem"/>
              <w:spacing w:line="276" w:lineRule="auto"/>
              <w:ind w:left="0"/>
            </w:pPr>
            <w:r>
              <w:t>Metodikou navrhované postupy nemají oporu v</w:t>
            </w:r>
            <w:r w:rsidR="00092099">
              <w:t> </w:t>
            </w:r>
            <w:r>
              <w:t>legislativě</w:t>
            </w:r>
          </w:p>
        </w:tc>
        <w:tc>
          <w:tcPr>
            <w:tcW w:w="4034" w:type="dxa"/>
          </w:tcPr>
          <w:p w14:paraId="135CD813" w14:textId="77777777" w:rsidR="0026661C" w:rsidRDefault="0026661C" w:rsidP="00AE5188">
            <w:pPr>
              <w:pStyle w:val="Odstavecseseznamem"/>
              <w:spacing w:line="276" w:lineRule="auto"/>
              <w:ind w:left="0"/>
              <w:cnfStyle w:val="000000000000" w:firstRow="0" w:lastRow="0" w:firstColumn="0" w:lastColumn="0" w:oddVBand="0" w:evenVBand="0" w:oddHBand="0" w:evenHBand="0" w:firstRowFirstColumn="0" w:firstRowLastColumn="0" w:lastRowFirstColumn="0" w:lastRowLastColumn="0"/>
            </w:pPr>
            <w:r>
              <w:t>0 bodů</w:t>
            </w:r>
          </w:p>
        </w:tc>
      </w:tr>
    </w:tbl>
    <w:p w14:paraId="1A6A9CAF" w14:textId="77777777" w:rsidR="0026661C" w:rsidRDefault="0026661C" w:rsidP="00D44C89">
      <w:pPr>
        <w:pStyle w:val="Odstavecseseznamem"/>
        <w:spacing w:line="276" w:lineRule="auto"/>
      </w:pPr>
    </w:p>
    <w:p w14:paraId="157797E7" w14:textId="0190DA64" w:rsidR="00BA0EAA" w:rsidRDefault="0026661C" w:rsidP="00BA0EAA">
      <w:r>
        <w:t>Účastník může v rámci tohoto subkritéria získat maximálně 100 bodů.</w:t>
      </w:r>
    </w:p>
    <w:p w14:paraId="280B24AE" w14:textId="4E6BFC8F" w:rsidR="00BA0EAA" w:rsidRDefault="00BA0EAA" w:rsidP="00BA0EAA"/>
    <w:p w14:paraId="183BB0C5" w14:textId="52D003FE" w:rsidR="007B5515" w:rsidRDefault="007B5515" w:rsidP="00D44C89">
      <w:pPr>
        <w:pStyle w:val="Nadpis4"/>
      </w:pPr>
      <w:r>
        <w:t xml:space="preserve"> Celkové hodnocení v rámci kritéria B) Kvalita nabízeného řešení</w:t>
      </w:r>
    </w:p>
    <w:p w14:paraId="7F077890" w14:textId="2DD96B3A" w:rsidR="006034BD" w:rsidRPr="006034BD" w:rsidRDefault="006034BD" w:rsidP="00D44C89">
      <w:r>
        <w:t>Celkové hodnocení v rámci kritéria B) se získá jako součet subkritérií a), b) a c) při zohlednění vah jednotlivých subkritérií, a to na základě následujícího vzorce:</w:t>
      </w:r>
    </w:p>
    <w:p w14:paraId="44F935EE" w14:textId="77777777" w:rsidR="007B5515" w:rsidRDefault="007B5515" w:rsidP="007B5515">
      <w:pPr>
        <w:ind w:left="708"/>
      </w:pPr>
    </w:p>
    <w:p w14:paraId="5D1E63AC" w14:textId="77777777" w:rsidR="006034BD" w:rsidRDefault="006034BD" w:rsidP="006034BD">
      <w:r>
        <w:t>(Počet bodů získaných s subkritériu a) * 0,5) + (Počet bodů získaných s subkritériu b) * 0,3) + (Počet bodů získaných s subkritériu c) * 0,2).</w:t>
      </w:r>
    </w:p>
    <w:p w14:paraId="06388F33" w14:textId="394E88A8" w:rsidR="006034BD" w:rsidRDefault="006034BD" w:rsidP="006034BD">
      <w:r>
        <w:t xml:space="preserve">Účastník může v rámci kritéria B) získat maximálně 100 bodů. </w:t>
      </w:r>
    </w:p>
    <w:p w14:paraId="0B6054B4" w14:textId="77777777" w:rsidR="006034BD" w:rsidRDefault="006034BD" w:rsidP="006034BD">
      <w:pPr>
        <w:pStyle w:val="Nadpis2"/>
      </w:pPr>
      <w:r>
        <w:t>Celkový počet bodů hodnocení nabídky</w:t>
      </w:r>
    </w:p>
    <w:p w14:paraId="726F038C" w14:textId="1FC4DD02" w:rsidR="006034BD" w:rsidRDefault="006034BD" w:rsidP="00D44C89">
      <w:pPr>
        <w:pStyle w:val="Nadpis2"/>
        <w:numPr>
          <w:ilvl w:val="0"/>
          <w:numId w:val="0"/>
        </w:numPr>
        <w:ind w:left="576"/>
      </w:pPr>
      <w:r>
        <w:lastRenderedPageBreak/>
        <w:t>Celkový počet bodů bude určen jako součet počtu bodů získaných v rámci kritér</w:t>
      </w:r>
      <w:r w:rsidR="00211E50">
        <w:t>a</w:t>
      </w:r>
      <w:r>
        <w:t xml:space="preserve"> A) celková nabídková cena a kr</w:t>
      </w:r>
      <w:r w:rsidR="00211E50">
        <w:t>i</w:t>
      </w:r>
      <w:r>
        <w:t xml:space="preserve">téria B) Kvalita nabízeného řešení při zohlednění vah jednotlivých kritérií, a to na základě následujícího vzorce: </w:t>
      </w:r>
    </w:p>
    <w:p w14:paraId="1BFD3F00" w14:textId="1F6040C9" w:rsidR="006034BD" w:rsidRDefault="006034BD" w:rsidP="006034BD">
      <w:pPr>
        <w:ind w:left="708"/>
      </w:pPr>
      <w:r>
        <w:t xml:space="preserve">(Počet bodů </w:t>
      </w:r>
      <w:r w:rsidR="00D44C89">
        <w:t xml:space="preserve">získaný v rámci kritéria A)*0,6 </w:t>
      </w:r>
      <w:r>
        <w:t>+ (počet bodů získaných v rámci kritéria B)*0,4</w:t>
      </w:r>
    </w:p>
    <w:p w14:paraId="1233B272" w14:textId="165AE443" w:rsidR="006034BD" w:rsidRDefault="006034BD" w:rsidP="00D44C89">
      <w:pPr>
        <w:pStyle w:val="Nadpis2"/>
      </w:pPr>
      <w:r>
        <w:t>Celkové hodnocení nabídek</w:t>
      </w:r>
    </w:p>
    <w:p w14:paraId="0FA02605" w14:textId="21D1819A" w:rsidR="006034BD" w:rsidRPr="006034BD" w:rsidRDefault="006034BD" w:rsidP="00D44C89">
      <w:r>
        <w:t>Platí, že nabídka, kter</w:t>
      </w:r>
      <w:r w:rsidR="00211E50">
        <w:t>á</w:t>
      </w:r>
      <w:r>
        <w:t xml:space="preserve"> po aplikaci výpočtů uvedených výše získá nejvíce bodů je nejvhodnější nabídkou. Pokud by více nabídek obdrželo stejný počet celkových bodů, platí, že nejvhodnější je nabídka, která obdržela více bodů v kritériu A). Pokud více nabídek obdrželo stejný počet celkových bodů a rovněž bodů v kategorii A), platí, že nejvhodnější nabídkou, je nabídka, která byla podána dříve za předpokladu dodržení pravidel dle čl. </w:t>
      </w:r>
      <w:r w:rsidR="00B27C7A">
        <w:t>11</w:t>
      </w:r>
      <w:r>
        <w:t xml:space="preserve"> této Výzvy.</w:t>
      </w:r>
    </w:p>
    <w:p w14:paraId="4B5288D1" w14:textId="607B87CA" w:rsidR="0028055F" w:rsidRDefault="0028055F" w:rsidP="00E51863">
      <w:pPr>
        <w:pStyle w:val="Nadpis1"/>
      </w:pPr>
      <w:r>
        <w:t>Další požadavky zadavatele</w:t>
      </w:r>
    </w:p>
    <w:p w14:paraId="160872A2" w14:textId="77100B69" w:rsidR="0028055F" w:rsidRDefault="0028055F" w:rsidP="00843DC7">
      <w:pPr>
        <w:pStyle w:val="Nadpis2"/>
      </w:pPr>
      <w:r>
        <w:t>Zadavatel si vyhrazuje právo zadávací řízení až do okamžiku uzavření smlouvy kdykoliv zrušit bez uvedení důvodu.</w:t>
      </w:r>
    </w:p>
    <w:p w14:paraId="5D226646" w14:textId="41862DEB" w:rsidR="0028055F" w:rsidRDefault="0028055F" w:rsidP="007E6570">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3F68D6">
      <w:pPr>
        <w:pStyle w:val="Nadpis2"/>
      </w:pPr>
      <w:r>
        <w:t>Zadavatel nepřipouští varianty nabídek.</w:t>
      </w:r>
    </w:p>
    <w:p w14:paraId="0AF69900" w14:textId="21956D34" w:rsidR="00406142" w:rsidRPr="005E4363" w:rsidRDefault="00406142" w:rsidP="003F68D6">
      <w:pPr>
        <w:pStyle w:val="Nadpis2"/>
      </w:pPr>
      <w:r w:rsidRPr="007E7459">
        <w:t>Zadavatel upozorňuje, že preferuje uzavírání smluv v elektronické podobě prostřednictvím</w:t>
      </w:r>
      <w:r w:rsidR="00C03121" w:rsidRPr="007E7459">
        <w:t xml:space="preserve"> některého druhu </w:t>
      </w:r>
      <w:r w:rsidRPr="007E7459">
        <w:t>zaručených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prostřednictvím krycího listu, který je přílohou č. 1 této Výzvy</w:t>
      </w:r>
      <w:r w:rsidRPr="007E7459">
        <w:t>.</w:t>
      </w:r>
    </w:p>
    <w:p w14:paraId="409BE2DF" w14:textId="0677915F" w:rsidR="0028055F" w:rsidRPr="00A102C3" w:rsidRDefault="0028055F" w:rsidP="00E51863">
      <w:pPr>
        <w:pStyle w:val="Nadpis1"/>
      </w:pPr>
      <w:r w:rsidRPr="00A102C3">
        <w:t>Přílohy tvořící nedílnou součást této Výzvy</w:t>
      </w:r>
    </w:p>
    <w:p w14:paraId="375B526A" w14:textId="36EE5C5A" w:rsidR="0028055F" w:rsidRPr="00A102C3" w:rsidRDefault="00086EEB" w:rsidP="00F81010">
      <w:pPr>
        <w:pStyle w:val="Odstavecseseznamem"/>
        <w:numPr>
          <w:ilvl w:val="0"/>
          <w:numId w:val="22"/>
        </w:numPr>
        <w:spacing w:line="360" w:lineRule="auto"/>
        <w:ind w:left="357" w:hanging="357"/>
        <w:rPr>
          <w:b/>
        </w:rPr>
      </w:pPr>
      <w:r w:rsidRPr="00A102C3">
        <w:rPr>
          <w:b/>
        </w:rPr>
        <w:t xml:space="preserve">Krycí </w:t>
      </w:r>
      <w:r w:rsidR="00630556" w:rsidRPr="00A102C3">
        <w:rPr>
          <w:b/>
        </w:rPr>
        <w:t>list nabídky</w:t>
      </w:r>
    </w:p>
    <w:p w14:paraId="7159AA8E" w14:textId="113F3235" w:rsidR="00A102C3" w:rsidRPr="00A102C3" w:rsidRDefault="00A102C3" w:rsidP="00F81010">
      <w:pPr>
        <w:pStyle w:val="Odstavecseseznamem"/>
        <w:numPr>
          <w:ilvl w:val="0"/>
          <w:numId w:val="22"/>
        </w:numPr>
        <w:spacing w:line="360" w:lineRule="auto"/>
        <w:ind w:left="357" w:hanging="357"/>
        <w:rPr>
          <w:b/>
        </w:rPr>
      </w:pPr>
      <w:r w:rsidRPr="00A102C3">
        <w:rPr>
          <w:b/>
        </w:rPr>
        <w:t>Bližší specifikace předmětu plnění</w:t>
      </w:r>
    </w:p>
    <w:p w14:paraId="38AC6828" w14:textId="49249E92" w:rsidR="00F81010" w:rsidRPr="00A102C3" w:rsidRDefault="00F81010" w:rsidP="00F81010">
      <w:pPr>
        <w:pStyle w:val="Odstavecseseznamem"/>
        <w:numPr>
          <w:ilvl w:val="0"/>
          <w:numId w:val="22"/>
        </w:numPr>
        <w:spacing w:line="360" w:lineRule="auto"/>
        <w:ind w:left="357" w:hanging="357"/>
        <w:rPr>
          <w:b/>
        </w:rPr>
      </w:pPr>
      <w:r w:rsidRPr="00A102C3">
        <w:rPr>
          <w:b/>
        </w:rPr>
        <w:t>Čestné prohlášení ve vztahu k zákonu o registru smluv</w:t>
      </w:r>
    </w:p>
    <w:p w14:paraId="0F426434" w14:textId="5A3BAD9B" w:rsidR="0028055F" w:rsidRPr="00A102C3" w:rsidRDefault="00A102C3" w:rsidP="00F81010">
      <w:pPr>
        <w:pStyle w:val="Odstavecseseznamem"/>
        <w:numPr>
          <w:ilvl w:val="0"/>
          <w:numId w:val="22"/>
        </w:numPr>
        <w:spacing w:line="360" w:lineRule="auto"/>
        <w:ind w:left="357" w:hanging="357"/>
        <w:rPr>
          <w:b/>
        </w:rPr>
      </w:pPr>
      <w:r w:rsidRPr="00A102C3">
        <w:rPr>
          <w:b/>
        </w:rPr>
        <w:t xml:space="preserve">Závazný vzor smlouvy </w:t>
      </w:r>
      <w:r w:rsidR="0028055F" w:rsidRPr="00A102C3">
        <w:rPr>
          <w:b/>
        </w:rPr>
        <w:t>o dílo</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70647B57" w:rsidR="00215376" w:rsidRPr="00D44C89" w:rsidRDefault="002762F5" w:rsidP="00D44C89">
      <w:pPr>
        <w:ind w:left="0"/>
      </w:pPr>
      <w:r w:rsidRPr="00D44C89">
        <w:rPr>
          <w:rFonts w:ascii="Verdana" w:hAnsi="Verdana"/>
        </w:rPr>
        <w:t>elektronicky podepsal</w:t>
      </w:r>
    </w:p>
    <w:p w14:paraId="2E1D860A" w14:textId="77777777" w:rsidR="00215376" w:rsidRPr="00D44C89" w:rsidRDefault="009D78C0" w:rsidP="00D44C89">
      <w:pPr>
        <w:ind w:left="0"/>
      </w:pPr>
      <w:r w:rsidRPr="00D44C89">
        <w:t>……</w:t>
      </w:r>
      <w:r w:rsidR="00CE6B33" w:rsidRPr="00D44C89">
        <w:t>……………………………………</w:t>
      </w:r>
    </w:p>
    <w:p w14:paraId="36EAE632" w14:textId="5E04A73C" w:rsidR="002C268B" w:rsidRPr="00D44C89" w:rsidRDefault="00655A96" w:rsidP="00D44C89">
      <w:pPr>
        <w:ind w:left="0"/>
        <w:rPr>
          <w:b/>
        </w:rPr>
      </w:pPr>
      <w:r w:rsidRPr="00D44C89">
        <w:rPr>
          <w:b/>
        </w:rPr>
        <w:t>Ing. Aleš Krejčí</w:t>
      </w:r>
    </w:p>
    <w:p w14:paraId="19D759F0" w14:textId="42169DC2" w:rsidR="009D78C0" w:rsidRPr="00D44C89" w:rsidRDefault="00655A96" w:rsidP="00D44C89">
      <w:pPr>
        <w:ind w:left="0"/>
      </w:pPr>
      <w:r w:rsidRPr="00D44C89">
        <w:t>náměstek GŘ pro ekonomiku</w:t>
      </w:r>
    </w:p>
    <w:sectPr w:rsidR="009D78C0" w:rsidRPr="00D44C89"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D5009" w14:textId="77777777" w:rsidR="00F55D12" w:rsidRDefault="00F55D12" w:rsidP="00962258">
      <w:pPr>
        <w:spacing w:line="240" w:lineRule="auto"/>
      </w:pPr>
      <w:r>
        <w:separator/>
      </w:r>
    </w:p>
  </w:endnote>
  <w:endnote w:type="continuationSeparator" w:id="0">
    <w:p w14:paraId="2ADD58C7" w14:textId="77777777" w:rsidR="00F55D12" w:rsidRDefault="00F55D12"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3AC7" w14:paraId="151C9913" w14:textId="77777777" w:rsidTr="007E6570">
      <w:tc>
        <w:tcPr>
          <w:tcW w:w="1361" w:type="dxa"/>
          <w:tcMar>
            <w:left w:w="0" w:type="dxa"/>
            <w:right w:w="0" w:type="dxa"/>
          </w:tcMar>
          <w:vAlign w:val="bottom"/>
        </w:tcPr>
        <w:p w14:paraId="2DA0332C" w14:textId="1315A40C" w:rsidR="00C53AC7" w:rsidRPr="00B8518B" w:rsidRDefault="00C53AC7" w:rsidP="007E65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2CE">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42CE">
            <w:rPr>
              <w:rStyle w:val="slostrnky"/>
              <w:noProof/>
            </w:rPr>
            <w:t>13</w:t>
          </w:r>
          <w:r w:rsidRPr="00B8518B">
            <w:rPr>
              <w:rStyle w:val="slostrnky"/>
            </w:rPr>
            <w:fldChar w:fldCharType="end"/>
          </w:r>
        </w:p>
      </w:tc>
      <w:tc>
        <w:tcPr>
          <w:tcW w:w="3458" w:type="dxa"/>
          <w:shd w:val="clear" w:color="auto" w:fill="auto"/>
          <w:tcMar>
            <w:left w:w="0" w:type="dxa"/>
            <w:right w:w="0" w:type="dxa"/>
          </w:tcMar>
        </w:tcPr>
        <w:p w14:paraId="79BC44F5" w14:textId="05291B17" w:rsidR="00C53AC7" w:rsidRDefault="00C53AC7" w:rsidP="007E6570">
          <w:pPr>
            <w:pStyle w:val="Zpat"/>
          </w:pPr>
        </w:p>
      </w:tc>
      <w:tc>
        <w:tcPr>
          <w:tcW w:w="2835" w:type="dxa"/>
          <w:shd w:val="clear" w:color="auto" w:fill="auto"/>
          <w:tcMar>
            <w:left w:w="0" w:type="dxa"/>
            <w:right w:w="0" w:type="dxa"/>
          </w:tcMar>
        </w:tcPr>
        <w:p w14:paraId="32FC176D" w14:textId="1500E2C7" w:rsidR="00C53AC7" w:rsidRDefault="00C53AC7" w:rsidP="007E6570">
          <w:pPr>
            <w:pStyle w:val="Zpat"/>
          </w:pPr>
        </w:p>
      </w:tc>
      <w:tc>
        <w:tcPr>
          <w:tcW w:w="2921" w:type="dxa"/>
        </w:tcPr>
        <w:p w14:paraId="0C1B79CE" w14:textId="77777777" w:rsidR="00C53AC7" w:rsidRDefault="00C53AC7" w:rsidP="007E6570">
          <w:pPr>
            <w:pStyle w:val="Zpat"/>
          </w:pPr>
        </w:p>
      </w:tc>
    </w:tr>
  </w:tbl>
  <w:p w14:paraId="383D6B22" w14:textId="77777777" w:rsidR="00C53AC7" w:rsidRPr="00B8518B" w:rsidRDefault="00C53AC7"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E7C05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A1C31E"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C53AC7" w14:paraId="4CD01838" w14:textId="77777777" w:rsidTr="001667EC">
      <w:tc>
        <w:tcPr>
          <w:tcW w:w="1361" w:type="dxa"/>
          <w:tcMar>
            <w:left w:w="0" w:type="dxa"/>
            <w:right w:w="0" w:type="dxa"/>
          </w:tcMar>
          <w:vAlign w:val="bottom"/>
        </w:tcPr>
        <w:p w14:paraId="7FDF241E" w14:textId="71A1EFBE" w:rsidR="00C53AC7" w:rsidRPr="00B8518B" w:rsidRDefault="00C53AC7"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2C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42CE">
            <w:rPr>
              <w:rStyle w:val="slostrnky"/>
              <w:noProof/>
            </w:rPr>
            <w:t>13</w:t>
          </w:r>
          <w:r w:rsidRPr="00B8518B">
            <w:rPr>
              <w:rStyle w:val="slostrnky"/>
            </w:rPr>
            <w:fldChar w:fldCharType="end"/>
          </w:r>
        </w:p>
      </w:tc>
      <w:tc>
        <w:tcPr>
          <w:tcW w:w="3402" w:type="dxa"/>
          <w:shd w:val="clear" w:color="auto" w:fill="auto"/>
          <w:tcMar>
            <w:left w:w="0" w:type="dxa"/>
            <w:right w:w="0" w:type="dxa"/>
          </w:tcMar>
        </w:tcPr>
        <w:p w14:paraId="2E797D00" w14:textId="28E5622B" w:rsidR="00C53AC7" w:rsidRDefault="00C53AC7" w:rsidP="001667EC">
          <w:pPr>
            <w:pStyle w:val="Zpat"/>
            <w:ind w:left="0"/>
          </w:pPr>
          <w:r>
            <w:t>Správa železnic, státní organizace</w:t>
          </w:r>
        </w:p>
        <w:p w14:paraId="1F226E3F" w14:textId="77777777" w:rsidR="00C53AC7" w:rsidRDefault="00C53AC7" w:rsidP="001667EC">
          <w:pPr>
            <w:pStyle w:val="Zpat"/>
            <w:tabs>
              <w:tab w:val="clear" w:pos="4536"/>
              <w:tab w:val="center" w:pos="3398"/>
            </w:tabs>
            <w:ind w:left="0"/>
          </w:pPr>
          <w:r>
            <w:t>zapsána v obchodním rejstříku vedeném Městským</w:t>
          </w:r>
        </w:p>
        <w:p w14:paraId="05BD2446" w14:textId="17A56E7F" w:rsidR="00C53AC7" w:rsidRDefault="00C53AC7"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C53AC7" w:rsidRDefault="00C53AC7" w:rsidP="001667EC">
          <w:pPr>
            <w:pStyle w:val="Zpat"/>
            <w:ind w:left="0" w:right="-3487"/>
          </w:pPr>
          <w:r>
            <w:t>Sídlo: Dlážděná 1003/7, 110 00 Praha 1</w:t>
          </w:r>
        </w:p>
        <w:p w14:paraId="62F6FF4A" w14:textId="77777777" w:rsidR="00C53AC7" w:rsidRDefault="00C53AC7" w:rsidP="001667EC">
          <w:pPr>
            <w:pStyle w:val="Zpat"/>
            <w:ind w:left="0"/>
          </w:pPr>
          <w:r>
            <w:t>IČ: 709 94 234 DIČ: CZ 709 94 234</w:t>
          </w:r>
        </w:p>
        <w:p w14:paraId="38ACAF12" w14:textId="6E46AA60" w:rsidR="00C53AC7" w:rsidRDefault="00C53AC7" w:rsidP="001667EC">
          <w:pPr>
            <w:pStyle w:val="Zpat"/>
            <w:ind w:left="0" w:right="-3487"/>
          </w:pPr>
          <w:r>
            <w:t>www.spravazeleznic.cz</w:t>
          </w:r>
        </w:p>
      </w:tc>
      <w:tc>
        <w:tcPr>
          <w:tcW w:w="2921" w:type="dxa"/>
        </w:tcPr>
        <w:p w14:paraId="53C522AD" w14:textId="77777777" w:rsidR="00C53AC7" w:rsidRDefault="00C53AC7" w:rsidP="007E6570">
          <w:pPr>
            <w:pStyle w:val="Zpat"/>
          </w:pPr>
        </w:p>
      </w:tc>
    </w:tr>
  </w:tbl>
  <w:p w14:paraId="383D6B37" w14:textId="77777777" w:rsidR="00C53AC7" w:rsidRPr="00B8518B" w:rsidRDefault="00C53AC7"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02B717"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97B145"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C53AC7" w:rsidRPr="00460660" w:rsidRDefault="00C53A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8B40E" w14:textId="77777777" w:rsidR="00F55D12" w:rsidRDefault="00F55D12" w:rsidP="00962258">
      <w:pPr>
        <w:spacing w:line="240" w:lineRule="auto"/>
      </w:pPr>
      <w:r>
        <w:separator/>
      </w:r>
    </w:p>
  </w:footnote>
  <w:footnote w:type="continuationSeparator" w:id="0">
    <w:p w14:paraId="47006D6F" w14:textId="77777777" w:rsidR="00F55D12" w:rsidRDefault="00F55D12"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AC7" w14:paraId="383D6B1B" w14:textId="77777777" w:rsidTr="00C02D0A">
      <w:trPr>
        <w:trHeight w:hRule="exact" w:val="454"/>
      </w:trPr>
      <w:tc>
        <w:tcPr>
          <w:tcW w:w="1361" w:type="dxa"/>
          <w:tcMar>
            <w:top w:w="57" w:type="dxa"/>
            <w:left w:w="0" w:type="dxa"/>
            <w:right w:w="0" w:type="dxa"/>
          </w:tcMar>
        </w:tcPr>
        <w:p w14:paraId="383D6B18" w14:textId="77777777" w:rsidR="00C53AC7" w:rsidRPr="00B8518B" w:rsidRDefault="00C53AC7" w:rsidP="00523EA7">
          <w:pPr>
            <w:pStyle w:val="Zpat"/>
            <w:rPr>
              <w:rStyle w:val="slostrnky"/>
            </w:rPr>
          </w:pPr>
        </w:p>
      </w:tc>
      <w:tc>
        <w:tcPr>
          <w:tcW w:w="3458" w:type="dxa"/>
          <w:shd w:val="clear" w:color="auto" w:fill="auto"/>
          <w:tcMar>
            <w:top w:w="57" w:type="dxa"/>
            <w:left w:w="0" w:type="dxa"/>
            <w:right w:w="0" w:type="dxa"/>
          </w:tcMar>
        </w:tcPr>
        <w:p w14:paraId="383D6B19" w14:textId="77777777" w:rsidR="00C53AC7" w:rsidRDefault="00C53AC7" w:rsidP="00523EA7">
          <w:pPr>
            <w:pStyle w:val="Zpat"/>
          </w:pPr>
        </w:p>
      </w:tc>
      <w:tc>
        <w:tcPr>
          <w:tcW w:w="5698" w:type="dxa"/>
          <w:shd w:val="clear" w:color="auto" w:fill="auto"/>
          <w:tcMar>
            <w:top w:w="57" w:type="dxa"/>
            <w:left w:w="0" w:type="dxa"/>
            <w:right w:w="0" w:type="dxa"/>
          </w:tcMar>
        </w:tcPr>
        <w:p w14:paraId="383D6B1A" w14:textId="77777777" w:rsidR="00C53AC7" w:rsidRPr="00D6163D" w:rsidRDefault="00C53AC7" w:rsidP="00D6163D">
          <w:pPr>
            <w:pStyle w:val="Druhdokumentu"/>
          </w:pPr>
        </w:p>
      </w:tc>
    </w:tr>
  </w:tbl>
  <w:p w14:paraId="383D6B1C" w14:textId="77777777" w:rsidR="00C53AC7" w:rsidRPr="00D6163D" w:rsidRDefault="00C53A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AC7" w14:paraId="383D6B26" w14:textId="77777777" w:rsidTr="00F1715C">
      <w:trPr>
        <w:trHeight w:hRule="exact" w:val="936"/>
      </w:trPr>
      <w:tc>
        <w:tcPr>
          <w:tcW w:w="1361" w:type="dxa"/>
          <w:tcMar>
            <w:left w:w="0" w:type="dxa"/>
            <w:right w:w="0" w:type="dxa"/>
          </w:tcMar>
        </w:tcPr>
        <w:p w14:paraId="383D6B23" w14:textId="74B9DE51" w:rsidR="00C53AC7" w:rsidRPr="00B8518B" w:rsidRDefault="00C53AC7"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C53AC7" w:rsidRDefault="00C53AC7" w:rsidP="00FC6389">
          <w:pPr>
            <w:pStyle w:val="Zpat"/>
          </w:pPr>
        </w:p>
      </w:tc>
      <w:tc>
        <w:tcPr>
          <w:tcW w:w="5698" w:type="dxa"/>
          <w:shd w:val="clear" w:color="auto" w:fill="auto"/>
          <w:tcMar>
            <w:left w:w="0" w:type="dxa"/>
            <w:right w:w="0" w:type="dxa"/>
          </w:tcMar>
        </w:tcPr>
        <w:p w14:paraId="383D6B25" w14:textId="77777777" w:rsidR="00C53AC7" w:rsidRPr="00D6163D" w:rsidRDefault="00C53AC7" w:rsidP="00FC6389">
          <w:pPr>
            <w:pStyle w:val="Druhdokumentu"/>
          </w:pPr>
        </w:p>
      </w:tc>
    </w:tr>
    <w:tr w:rsidR="00C53AC7" w14:paraId="383D6B2A" w14:textId="77777777" w:rsidTr="00F64786">
      <w:trPr>
        <w:trHeight w:hRule="exact" w:val="452"/>
      </w:trPr>
      <w:tc>
        <w:tcPr>
          <w:tcW w:w="1361" w:type="dxa"/>
          <w:tcMar>
            <w:left w:w="0" w:type="dxa"/>
            <w:right w:w="0" w:type="dxa"/>
          </w:tcMar>
        </w:tcPr>
        <w:p w14:paraId="383D6B27" w14:textId="77777777" w:rsidR="00C53AC7" w:rsidRPr="00B8518B" w:rsidRDefault="00C53AC7" w:rsidP="00FC6389">
          <w:pPr>
            <w:pStyle w:val="Zpat"/>
            <w:rPr>
              <w:rStyle w:val="slostrnky"/>
            </w:rPr>
          </w:pPr>
        </w:p>
      </w:tc>
      <w:tc>
        <w:tcPr>
          <w:tcW w:w="3458" w:type="dxa"/>
          <w:shd w:val="clear" w:color="auto" w:fill="auto"/>
          <w:tcMar>
            <w:left w:w="0" w:type="dxa"/>
            <w:right w:w="0" w:type="dxa"/>
          </w:tcMar>
        </w:tcPr>
        <w:p w14:paraId="383D6B28" w14:textId="77777777" w:rsidR="00C53AC7" w:rsidRDefault="00C53AC7" w:rsidP="00FC6389">
          <w:pPr>
            <w:pStyle w:val="Zpat"/>
          </w:pPr>
        </w:p>
      </w:tc>
      <w:tc>
        <w:tcPr>
          <w:tcW w:w="5698" w:type="dxa"/>
          <w:shd w:val="clear" w:color="auto" w:fill="auto"/>
          <w:tcMar>
            <w:left w:w="0" w:type="dxa"/>
            <w:right w:w="0" w:type="dxa"/>
          </w:tcMar>
        </w:tcPr>
        <w:p w14:paraId="383D6B29" w14:textId="77777777" w:rsidR="00C53AC7" w:rsidRDefault="00C53AC7" w:rsidP="00FC6389">
          <w:pPr>
            <w:pStyle w:val="Druhdokumentu"/>
            <w:rPr>
              <w:noProof/>
            </w:rPr>
          </w:pPr>
        </w:p>
      </w:tc>
    </w:tr>
  </w:tbl>
  <w:p w14:paraId="383D6B2B" w14:textId="28F29DEB" w:rsidR="00C53AC7" w:rsidRPr="00D6163D" w:rsidRDefault="00C53AC7" w:rsidP="00FC6389">
    <w:pPr>
      <w:pStyle w:val="Zhlav"/>
      <w:rPr>
        <w:sz w:val="8"/>
        <w:szCs w:val="8"/>
      </w:rPr>
    </w:pPr>
  </w:p>
  <w:p w14:paraId="383D6B2C" w14:textId="77777777" w:rsidR="00C53AC7" w:rsidRPr="00460660" w:rsidRDefault="00C53A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6CF0"/>
    <w:multiLevelType w:val="hybridMultilevel"/>
    <w:tmpl w:val="1BCA8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7C2A55"/>
    <w:multiLevelType w:val="hybridMultilevel"/>
    <w:tmpl w:val="7CDEF2A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321211"/>
    <w:multiLevelType w:val="hybridMultilevel"/>
    <w:tmpl w:val="95C056F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66365CA"/>
    <w:multiLevelType w:val="hybridMultilevel"/>
    <w:tmpl w:val="34AADDDC"/>
    <w:lvl w:ilvl="0" w:tplc="C41600C8">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32522717"/>
    <w:multiLevelType w:val="hybridMultilevel"/>
    <w:tmpl w:val="34AADDDC"/>
    <w:lvl w:ilvl="0" w:tplc="C41600C8">
      <w:start w:val="1"/>
      <w:numFmt w:val="lowerLetter"/>
      <w:lvlText w:val="%1)"/>
      <w:lvlJc w:val="left"/>
      <w:pPr>
        <w:ind w:left="1776" w:hanging="360"/>
      </w:pPr>
      <w:rPr>
        <w:rFonts w:hint="default"/>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EEA1DE1"/>
    <w:multiLevelType w:val="hybridMultilevel"/>
    <w:tmpl w:val="8E249432"/>
    <w:lvl w:ilvl="0" w:tplc="04050003">
      <w:start w:val="1"/>
      <w:numFmt w:val="bullet"/>
      <w:lvlText w:val="o"/>
      <w:lvlJc w:val="left"/>
      <w:pPr>
        <w:ind w:left="1647" w:hanging="360"/>
      </w:pPr>
      <w:rPr>
        <w:rFonts w:ascii="Courier New" w:hAnsi="Courier New" w:cs="Courier New" w:hint="default"/>
      </w:rPr>
    </w:lvl>
    <w:lvl w:ilvl="1" w:tplc="04050003">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8" w15:restartNumberingAfterBreak="0">
    <w:nsid w:val="4F3748A9"/>
    <w:multiLevelType w:val="hybridMultilevel"/>
    <w:tmpl w:val="944A6668"/>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19" w15:restartNumberingAfterBreak="0">
    <w:nsid w:val="513E74FC"/>
    <w:multiLevelType w:val="multilevel"/>
    <w:tmpl w:val="AA88B87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sz w:val="18"/>
        <w:szCs w:val="1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5B4647E2"/>
    <w:multiLevelType w:val="hybridMultilevel"/>
    <w:tmpl w:val="D88C332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6F0B459B"/>
    <w:multiLevelType w:val="hybridMultilevel"/>
    <w:tmpl w:val="FDFA20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BD449B0"/>
    <w:multiLevelType w:val="hybridMultilevel"/>
    <w:tmpl w:val="5B60EE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6"/>
  </w:num>
  <w:num w:numId="2">
    <w:abstractNumId w:val="2"/>
  </w:num>
  <w:num w:numId="3">
    <w:abstractNumId w:val="12"/>
  </w:num>
  <w:num w:numId="4">
    <w:abstractNumId w:val="24"/>
  </w:num>
  <w:num w:numId="5">
    <w:abstractNumId w:val="9"/>
  </w:num>
  <w:num w:numId="6">
    <w:abstractNumId w:val="8"/>
  </w:num>
  <w:num w:numId="7">
    <w:abstractNumId w:val="8"/>
  </w:num>
  <w:num w:numId="8">
    <w:abstractNumId w:val="27"/>
  </w:num>
  <w:num w:numId="9">
    <w:abstractNumId w:val="22"/>
  </w:num>
  <w:num w:numId="10">
    <w:abstractNumId w:val="7"/>
  </w:num>
  <w:num w:numId="11">
    <w:abstractNumId w:val="28"/>
  </w:num>
  <w:num w:numId="12">
    <w:abstractNumId w:val="5"/>
  </w:num>
  <w:num w:numId="13">
    <w:abstractNumId w:val="14"/>
  </w:num>
  <w:num w:numId="14">
    <w:abstractNumId w:val="16"/>
  </w:num>
  <w:num w:numId="15">
    <w:abstractNumId w:val="26"/>
  </w:num>
  <w:num w:numId="16">
    <w:abstractNumId w:val="21"/>
  </w:num>
  <w:num w:numId="17">
    <w:abstractNumId w:val="15"/>
  </w:num>
  <w:num w:numId="18">
    <w:abstractNumId w:val="19"/>
  </w:num>
  <w:num w:numId="19">
    <w:abstractNumId w:val="4"/>
  </w:num>
  <w:num w:numId="20">
    <w:abstractNumId w:val="19"/>
  </w:num>
  <w:num w:numId="21">
    <w:abstractNumId w:val="19"/>
  </w:num>
  <w:num w:numId="22">
    <w:abstractNumId w:val="11"/>
  </w:num>
  <w:num w:numId="23">
    <w:abstractNumId w:val="3"/>
  </w:num>
  <w:num w:numId="24">
    <w:abstractNumId w:val="20"/>
  </w:num>
  <w:num w:numId="25">
    <w:abstractNumId w:val="17"/>
  </w:num>
  <w:num w:numId="26">
    <w:abstractNumId w:val="19"/>
  </w:num>
  <w:num w:numId="27">
    <w:abstractNumId w:val="13"/>
  </w:num>
  <w:num w:numId="28">
    <w:abstractNumId w:val="10"/>
  </w:num>
  <w:num w:numId="29">
    <w:abstractNumId w:val="23"/>
  </w:num>
  <w:num w:numId="30">
    <w:abstractNumId w:val="0"/>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8"/>
  </w:num>
  <w:num w:numId="42">
    <w:abstractNumId w:val="1"/>
  </w:num>
  <w:num w:numId="43">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04C12"/>
    <w:rsid w:val="000072BA"/>
    <w:rsid w:val="000179AA"/>
    <w:rsid w:val="00022901"/>
    <w:rsid w:val="00033432"/>
    <w:rsid w:val="000335CC"/>
    <w:rsid w:val="0003731D"/>
    <w:rsid w:val="00050C34"/>
    <w:rsid w:val="000535C6"/>
    <w:rsid w:val="00054B7D"/>
    <w:rsid w:val="000553D1"/>
    <w:rsid w:val="0007104F"/>
    <w:rsid w:val="00072C1E"/>
    <w:rsid w:val="00074237"/>
    <w:rsid w:val="00086EEB"/>
    <w:rsid w:val="00087A78"/>
    <w:rsid w:val="0009075D"/>
    <w:rsid w:val="00092099"/>
    <w:rsid w:val="000B7907"/>
    <w:rsid w:val="000C0429"/>
    <w:rsid w:val="000C487C"/>
    <w:rsid w:val="000C4ACD"/>
    <w:rsid w:val="000D7111"/>
    <w:rsid w:val="000E5C2F"/>
    <w:rsid w:val="001106F7"/>
    <w:rsid w:val="0011118E"/>
    <w:rsid w:val="00114472"/>
    <w:rsid w:val="001206A4"/>
    <w:rsid w:val="00126640"/>
    <w:rsid w:val="00160F57"/>
    <w:rsid w:val="0016409E"/>
    <w:rsid w:val="001667EC"/>
    <w:rsid w:val="00170EC5"/>
    <w:rsid w:val="001747C1"/>
    <w:rsid w:val="0018596A"/>
    <w:rsid w:val="0019179C"/>
    <w:rsid w:val="001A5B17"/>
    <w:rsid w:val="001B0927"/>
    <w:rsid w:val="001C196B"/>
    <w:rsid w:val="001C4DA0"/>
    <w:rsid w:val="001C7844"/>
    <w:rsid w:val="001D0C00"/>
    <w:rsid w:val="001E28A5"/>
    <w:rsid w:val="001E2929"/>
    <w:rsid w:val="001F00B0"/>
    <w:rsid w:val="002008D3"/>
    <w:rsid w:val="00207DF5"/>
    <w:rsid w:val="00211E50"/>
    <w:rsid w:val="00213D86"/>
    <w:rsid w:val="00215376"/>
    <w:rsid w:val="0023279D"/>
    <w:rsid w:val="00232E62"/>
    <w:rsid w:val="002363D7"/>
    <w:rsid w:val="00261506"/>
    <w:rsid w:val="0026661C"/>
    <w:rsid w:val="0026785D"/>
    <w:rsid w:val="002762F5"/>
    <w:rsid w:val="0028055F"/>
    <w:rsid w:val="002C268B"/>
    <w:rsid w:val="002C31BF"/>
    <w:rsid w:val="002D1693"/>
    <w:rsid w:val="002E0CD7"/>
    <w:rsid w:val="002F026B"/>
    <w:rsid w:val="002F03B3"/>
    <w:rsid w:val="002F524C"/>
    <w:rsid w:val="00331B3D"/>
    <w:rsid w:val="00346436"/>
    <w:rsid w:val="0035202F"/>
    <w:rsid w:val="00357BC6"/>
    <w:rsid w:val="003956C6"/>
    <w:rsid w:val="003A3469"/>
    <w:rsid w:val="003E75CE"/>
    <w:rsid w:val="003F681A"/>
    <w:rsid w:val="003F68D6"/>
    <w:rsid w:val="003F7720"/>
    <w:rsid w:val="004050F4"/>
    <w:rsid w:val="00406142"/>
    <w:rsid w:val="00410622"/>
    <w:rsid w:val="00412E16"/>
    <w:rsid w:val="0041380F"/>
    <w:rsid w:val="004204A5"/>
    <w:rsid w:val="004415AB"/>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3FC4"/>
    <w:rsid w:val="004A7C69"/>
    <w:rsid w:val="004C3C0F"/>
    <w:rsid w:val="004C4399"/>
    <w:rsid w:val="004C69ED"/>
    <w:rsid w:val="004C787C"/>
    <w:rsid w:val="004C7AEA"/>
    <w:rsid w:val="004D0BF6"/>
    <w:rsid w:val="004E197A"/>
    <w:rsid w:val="004E2FC9"/>
    <w:rsid w:val="004E35C9"/>
    <w:rsid w:val="004F277D"/>
    <w:rsid w:val="004F49A6"/>
    <w:rsid w:val="004F4B9B"/>
    <w:rsid w:val="00511AB9"/>
    <w:rsid w:val="005127DF"/>
    <w:rsid w:val="00523EA7"/>
    <w:rsid w:val="00535659"/>
    <w:rsid w:val="00546BD4"/>
    <w:rsid w:val="00551D1F"/>
    <w:rsid w:val="00553375"/>
    <w:rsid w:val="005631A9"/>
    <w:rsid w:val="005658A6"/>
    <w:rsid w:val="005722BB"/>
    <w:rsid w:val="005736B7"/>
    <w:rsid w:val="00573E21"/>
    <w:rsid w:val="00575E5A"/>
    <w:rsid w:val="00596C54"/>
    <w:rsid w:val="00596C7E"/>
    <w:rsid w:val="005A529D"/>
    <w:rsid w:val="005A64E9"/>
    <w:rsid w:val="005A6E0A"/>
    <w:rsid w:val="005B5EE9"/>
    <w:rsid w:val="005E10B3"/>
    <w:rsid w:val="005E3B31"/>
    <w:rsid w:val="005E4363"/>
    <w:rsid w:val="005E52DE"/>
    <w:rsid w:val="005E6882"/>
    <w:rsid w:val="006034BD"/>
    <w:rsid w:val="0061068E"/>
    <w:rsid w:val="006177DD"/>
    <w:rsid w:val="00627B19"/>
    <w:rsid w:val="00630556"/>
    <w:rsid w:val="00645D60"/>
    <w:rsid w:val="00650F64"/>
    <w:rsid w:val="00655A96"/>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43525"/>
    <w:rsid w:val="00747250"/>
    <w:rsid w:val="00752621"/>
    <w:rsid w:val="007612E0"/>
    <w:rsid w:val="0076286B"/>
    <w:rsid w:val="00764595"/>
    <w:rsid w:val="00766846"/>
    <w:rsid w:val="0077673A"/>
    <w:rsid w:val="007846E1"/>
    <w:rsid w:val="00785CDE"/>
    <w:rsid w:val="00787B78"/>
    <w:rsid w:val="00793834"/>
    <w:rsid w:val="00793EE6"/>
    <w:rsid w:val="007961D1"/>
    <w:rsid w:val="007A2016"/>
    <w:rsid w:val="007A6A45"/>
    <w:rsid w:val="007B5515"/>
    <w:rsid w:val="007B570C"/>
    <w:rsid w:val="007D1DBE"/>
    <w:rsid w:val="007E4A6E"/>
    <w:rsid w:val="007E6570"/>
    <w:rsid w:val="007E7459"/>
    <w:rsid w:val="007F42CE"/>
    <w:rsid w:val="007F56A7"/>
    <w:rsid w:val="007F5ED3"/>
    <w:rsid w:val="0080495E"/>
    <w:rsid w:val="00807DD0"/>
    <w:rsid w:val="00813F11"/>
    <w:rsid w:val="008250E8"/>
    <w:rsid w:val="00843DC7"/>
    <w:rsid w:val="00854210"/>
    <w:rsid w:val="008702B8"/>
    <w:rsid w:val="00881422"/>
    <w:rsid w:val="00896835"/>
    <w:rsid w:val="008A3568"/>
    <w:rsid w:val="008B1286"/>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03B03"/>
    <w:rsid w:val="00A102C3"/>
    <w:rsid w:val="00A1626A"/>
    <w:rsid w:val="00A17AFC"/>
    <w:rsid w:val="00A22D80"/>
    <w:rsid w:val="00A261B8"/>
    <w:rsid w:val="00A44328"/>
    <w:rsid w:val="00A60AC2"/>
    <w:rsid w:val="00A6177B"/>
    <w:rsid w:val="00A66136"/>
    <w:rsid w:val="00AA4CBB"/>
    <w:rsid w:val="00AA65FA"/>
    <w:rsid w:val="00AA7351"/>
    <w:rsid w:val="00AB3D67"/>
    <w:rsid w:val="00AC1939"/>
    <w:rsid w:val="00AC54D2"/>
    <w:rsid w:val="00AD056F"/>
    <w:rsid w:val="00AD5274"/>
    <w:rsid w:val="00AD5DF6"/>
    <w:rsid w:val="00AD6731"/>
    <w:rsid w:val="00AE5188"/>
    <w:rsid w:val="00B00647"/>
    <w:rsid w:val="00B11DC9"/>
    <w:rsid w:val="00B15D0D"/>
    <w:rsid w:val="00B161EB"/>
    <w:rsid w:val="00B27C7A"/>
    <w:rsid w:val="00B31EC6"/>
    <w:rsid w:val="00B32F16"/>
    <w:rsid w:val="00B45E9E"/>
    <w:rsid w:val="00B55F9C"/>
    <w:rsid w:val="00B71608"/>
    <w:rsid w:val="00B75EE1"/>
    <w:rsid w:val="00B77481"/>
    <w:rsid w:val="00B8518B"/>
    <w:rsid w:val="00B908B1"/>
    <w:rsid w:val="00B951FB"/>
    <w:rsid w:val="00BA0EAA"/>
    <w:rsid w:val="00BB3740"/>
    <w:rsid w:val="00BB417D"/>
    <w:rsid w:val="00BC7012"/>
    <w:rsid w:val="00BD7E91"/>
    <w:rsid w:val="00BF006C"/>
    <w:rsid w:val="00BF374D"/>
    <w:rsid w:val="00C02D0A"/>
    <w:rsid w:val="00C03121"/>
    <w:rsid w:val="00C03A6E"/>
    <w:rsid w:val="00C12870"/>
    <w:rsid w:val="00C132F5"/>
    <w:rsid w:val="00C14504"/>
    <w:rsid w:val="00C30759"/>
    <w:rsid w:val="00C31A08"/>
    <w:rsid w:val="00C37855"/>
    <w:rsid w:val="00C37C9F"/>
    <w:rsid w:val="00C44F6A"/>
    <w:rsid w:val="00C5178C"/>
    <w:rsid w:val="00C524AE"/>
    <w:rsid w:val="00C53AC7"/>
    <w:rsid w:val="00C8207D"/>
    <w:rsid w:val="00CA3398"/>
    <w:rsid w:val="00CC2E6B"/>
    <w:rsid w:val="00CD1FC4"/>
    <w:rsid w:val="00CD6E7D"/>
    <w:rsid w:val="00CE371D"/>
    <w:rsid w:val="00CE6B33"/>
    <w:rsid w:val="00D02A4D"/>
    <w:rsid w:val="00D21061"/>
    <w:rsid w:val="00D25132"/>
    <w:rsid w:val="00D316A7"/>
    <w:rsid w:val="00D377D5"/>
    <w:rsid w:val="00D4108E"/>
    <w:rsid w:val="00D44C89"/>
    <w:rsid w:val="00D52F5E"/>
    <w:rsid w:val="00D6163D"/>
    <w:rsid w:val="00D6221E"/>
    <w:rsid w:val="00D66FB4"/>
    <w:rsid w:val="00D76096"/>
    <w:rsid w:val="00D831A3"/>
    <w:rsid w:val="00DA6FFE"/>
    <w:rsid w:val="00DB2524"/>
    <w:rsid w:val="00DB3583"/>
    <w:rsid w:val="00DB5235"/>
    <w:rsid w:val="00DC3110"/>
    <w:rsid w:val="00DC647D"/>
    <w:rsid w:val="00DC68E4"/>
    <w:rsid w:val="00DD46F3"/>
    <w:rsid w:val="00DD58A6"/>
    <w:rsid w:val="00DE18A6"/>
    <w:rsid w:val="00DE56F2"/>
    <w:rsid w:val="00DF116D"/>
    <w:rsid w:val="00E119B2"/>
    <w:rsid w:val="00E30066"/>
    <w:rsid w:val="00E46579"/>
    <w:rsid w:val="00E51863"/>
    <w:rsid w:val="00E5356E"/>
    <w:rsid w:val="00E6053F"/>
    <w:rsid w:val="00E63C4E"/>
    <w:rsid w:val="00E71E8A"/>
    <w:rsid w:val="00E752A9"/>
    <w:rsid w:val="00E824F1"/>
    <w:rsid w:val="00E829ED"/>
    <w:rsid w:val="00E86EBA"/>
    <w:rsid w:val="00E91420"/>
    <w:rsid w:val="00E96351"/>
    <w:rsid w:val="00EB102D"/>
    <w:rsid w:val="00EB104F"/>
    <w:rsid w:val="00EB6809"/>
    <w:rsid w:val="00EB70CA"/>
    <w:rsid w:val="00ED14BD"/>
    <w:rsid w:val="00EE77DC"/>
    <w:rsid w:val="00EE7AEA"/>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55D12"/>
    <w:rsid w:val="00F64786"/>
    <w:rsid w:val="00F659EB"/>
    <w:rsid w:val="00F71B0B"/>
    <w:rsid w:val="00F74D79"/>
    <w:rsid w:val="00F81010"/>
    <w:rsid w:val="00F862D6"/>
    <w:rsid w:val="00F86BA6"/>
    <w:rsid w:val="00F96D8F"/>
    <w:rsid w:val="00FA4CA4"/>
    <w:rsid w:val="00FB0E89"/>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D6AC1"/>
  <w15:docId w15:val="{5E0EA5A0-F5F2-4274-AC6C-3C1D40FE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843DC7"/>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23279D"/>
    <w:pPr>
      <w:numPr>
        <w:ilvl w:val="3"/>
      </w:numPr>
      <w:outlineLvl w:val="3"/>
    </w:pPr>
    <w:rPr>
      <w:u w:val="single"/>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43DC7"/>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23279D"/>
    <w:rPr>
      <w:u w:val="single"/>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character" w:customStyle="1" w:styleId="OdstavecseseznamemChar">
    <w:name w:val="Odstavec se seznamem Char"/>
    <w:link w:val="Odstavecseseznamem"/>
    <w:uiPriority w:val="34"/>
    <w:locked/>
    <w:rsid w:val="002D1693"/>
  </w:style>
  <w:style w:type="paragraph" w:styleId="Revize">
    <w:name w:val="Revision"/>
    <w:hidden/>
    <w:uiPriority w:val="99"/>
    <w:semiHidden/>
    <w:rsid w:val="000920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04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0A668BDE-8808-4630-8227-A25E27C9E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13</Pages>
  <Words>5345</Words>
  <Characters>31537</Characters>
  <Application>Microsoft Office Word</Application>
  <DocSecurity>0</DocSecurity>
  <Lines>262</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9</cp:revision>
  <cp:lastPrinted>2018-07-31T10:21:00Z</cp:lastPrinted>
  <dcterms:created xsi:type="dcterms:W3CDTF">2020-10-26T12:56:00Z</dcterms:created>
  <dcterms:modified xsi:type="dcterms:W3CDTF">2020-11-03T11:56:00Z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