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40BA2" w14:textId="64B14909"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242E84">
        <w:rPr>
          <w:rFonts w:ascii="Verdana" w:eastAsia="Times New Roman" w:hAnsi="Verdana" w:cs="Calibri"/>
          <w:bCs/>
          <w:lang w:eastAsia="cs-CZ"/>
        </w:rPr>
        <w:t>1 Smlouvy o dílo</w:t>
      </w:r>
    </w:p>
    <w:p w14:paraId="0ABF4190" w14:textId="77777777"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14:paraId="6642E084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1A4BBDB6" w14:textId="77777777"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66B9A7FC" w14:textId="77777777"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14:paraId="7B6E6993" w14:textId="77777777"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14:paraId="6A8CA73A" w14:textId="1E2D0ABB" w:rsidR="009856BB" w:rsidRPr="009856BB" w:rsidRDefault="009856BB" w:rsidP="009856BB">
      <w:pPr>
        <w:rPr>
          <w:rFonts w:ascii="Verdana" w:eastAsia="Times New Roman" w:hAnsi="Verdana" w:cs="Calibri"/>
          <w:b/>
          <w:bCs/>
          <w:iCs/>
          <w:lang w:eastAsia="cs-CZ"/>
        </w:rPr>
      </w:pPr>
      <w:r w:rsidRPr="009856BB">
        <w:rPr>
          <w:rFonts w:ascii="Verdana" w:eastAsia="Times New Roman" w:hAnsi="Verdana" w:cs="Calibri"/>
          <w:b/>
          <w:bCs/>
          <w:iCs/>
          <w:lang w:eastAsia="cs-CZ"/>
        </w:rPr>
        <w:t xml:space="preserve">Rozsah </w:t>
      </w:r>
      <w:r w:rsidR="00242E84">
        <w:rPr>
          <w:rFonts w:ascii="Verdana" w:eastAsia="Times New Roman" w:hAnsi="Verdana" w:cs="Calibri"/>
          <w:b/>
          <w:bCs/>
          <w:iCs/>
          <w:lang w:eastAsia="cs-CZ"/>
        </w:rPr>
        <w:t>předmětu plnění</w:t>
      </w:r>
      <w:r w:rsidR="00550ACC">
        <w:rPr>
          <w:rFonts w:ascii="Verdana" w:eastAsia="Times New Roman" w:hAnsi="Verdana" w:cs="Calibri"/>
          <w:b/>
          <w:bCs/>
          <w:iCs/>
          <w:lang w:eastAsia="cs-CZ"/>
        </w:rPr>
        <w:t xml:space="preserve"> zahrnuje</w:t>
      </w:r>
      <w:r w:rsidRPr="009856BB">
        <w:rPr>
          <w:rFonts w:ascii="Verdana" w:eastAsia="Times New Roman" w:hAnsi="Verdana" w:cs="Calibri"/>
          <w:b/>
          <w:bCs/>
          <w:iCs/>
          <w:lang w:eastAsia="cs-CZ"/>
        </w:rPr>
        <w:t>:</w:t>
      </w:r>
    </w:p>
    <w:p w14:paraId="2FB33C29" w14:textId="77777777" w:rsidR="00550ACC" w:rsidRPr="00550ACC" w:rsidRDefault="00550ACC" w:rsidP="00550ACC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 w:rsidRPr="00550ACC">
        <w:rPr>
          <w:rFonts w:ascii="Verdana" w:eastAsia="Times New Roman" w:hAnsi="Verdana" w:cs="Calibri"/>
          <w:bCs/>
          <w:iCs/>
          <w:lang w:eastAsia="cs-CZ"/>
        </w:rPr>
        <w:t>odbornou pomoc Znalce v podobě doporučení ohledně správné metody určení tržní hodnoty předmětné části závodu, a to i se zohledněním pravidel pro poskytování veřejné podpory (nevyžaduje se výstup v podobě znaleckého posudku),</w:t>
      </w:r>
    </w:p>
    <w:p w14:paraId="0A17B083" w14:textId="77777777" w:rsidR="00550ACC" w:rsidRPr="00550ACC" w:rsidRDefault="00550ACC" w:rsidP="00550ACC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 w:rsidRPr="00550ACC">
        <w:rPr>
          <w:rFonts w:ascii="Verdana" w:eastAsia="Times New Roman" w:hAnsi="Verdana" w:cs="Calibri"/>
          <w:bCs/>
          <w:iCs/>
          <w:lang w:eastAsia="cs-CZ"/>
        </w:rPr>
        <w:t>odbornou pomoc s použitím výstupu dle písm. a) stanovení indikativní/předběžné tržní hodnoty části závodu, a to alespoň v intervalovém rozpětí hodnoty od - do s odůvodněním zvolené metody ocenění (resp. kombinace metod) a principů ocenění (nevyžaduje se výstup v podobě znaleckého posudku),</w:t>
      </w:r>
    </w:p>
    <w:p w14:paraId="49DB4D3C" w14:textId="77777777" w:rsidR="00550ACC" w:rsidRPr="00550ACC" w:rsidRDefault="00550ACC" w:rsidP="00550ACC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 w:rsidRPr="00550ACC">
        <w:rPr>
          <w:rFonts w:ascii="Verdana" w:eastAsia="Times New Roman" w:hAnsi="Verdana" w:cs="Calibri"/>
          <w:bCs/>
          <w:iCs/>
          <w:lang w:eastAsia="cs-CZ"/>
        </w:rPr>
        <w:t>odbornou pomoc Znalce při projednávání otázky tržní hodnoty části závodu s Úřadem pro ochranu hospodářské soutěže, případně Evropskou komisí, z hlediska pravidel pro poskytování veřejné podpory, včetně případné osobní účasti Znalce při těchto jednáních,</w:t>
      </w:r>
    </w:p>
    <w:p w14:paraId="7D2EC0BF" w14:textId="77777777" w:rsidR="00550ACC" w:rsidRPr="00550ACC" w:rsidRDefault="00550ACC" w:rsidP="00550ACC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 w:rsidRPr="00550ACC">
        <w:rPr>
          <w:rFonts w:ascii="Verdana" w:eastAsia="Times New Roman" w:hAnsi="Verdana" w:cs="Calibri"/>
          <w:bCs/>
          <w:iCs/>
          <w:lang w:eastAsia="cs-CZ"/>
        </w:rPr>
        <w:t>vypracování znaleckého posudku na tržní hodnotu předmětné části závodu s aplikací metody ocenění dle písm. a), případně se zohledněním doporučení Evropské komise dle písm. c),</w:t>
      </w:r>
    </w:p>
    <w:p w14:paraId="05A56A4F" w14:textId="2EB16CD8" w:rsidR="00550ACC" w:rsidRPr="00550ACC" w:rsidRDefault="00550ACC" w:rsidP="00550ACC">
      <w:pPr>
        <w:numPr>
          <w:ilvl w:val="0"/>
          <w:numId w:val="34"/>
        </w:numPr>
        <w:rPr>
          <w:rFonts w:ascii="Verdana" w:eastAsia="Times New Roman" w:hAnsi="Verdana" w:cs="Calibri"/>
          <w:bCs/>
          <w:iCs/>
          <w:lang w:eastAsia="cs-CZ"/>
        </w:rPr>
      </w:pPr>
      <w:r w:rsidRPr="00550ACC">
        <w:rPr>
          <w:rFonts w:ascii="Verdana" w:eastAsia="Times New Roman" w:hAnsi="Verdana" w:cs="Calibri"/>
          <w:bCs/>
          <w:iCs/>
          <w:lang w:eastAsia="cs-CZ"/>
        </w:rPr>
        <w:t xml:space="preserve">poskytování transakčního poradenství zejména v otázkách daňových a účetních, např. pokud jde o spolehlivé ověření režimu transakce z hlediska DPH (nad rámec daňových/účetních otázek </w:t>
      </w:r>
      <w:r w:rsidR="00C22CAC">
        <w:rPr>
          <w:rFonts w:ascii="Verdana" w:eastAsia="Times New Roman" w:hAnsi="Verdana" w:cs="Calibri"/>
          <w:bCs/>
          <w:iCs/>
          <w:lang w:eastAsia="cs-CZ"/>
        </w:rPr>
        <w:t>Objednav</w:t>
      </w:r>
      <w:r w:rsidRPr="00550ACC">
        <w:rPr>
          <w:rFonts w:ascii="Verdana" w:eastAsia="Times New Roman" w:hAnsi="Verdana" w:cs="Calibri"/>
          <w:bCs/>
          <w:iCs/>
          <w:lang w:eastAsia="cs-CZ"/>
        </w:rPr>
        <w:t xml:space="preserve">atel nepoptává poradenství právní, např. v podobě přípravy transakční dokumentace apod.) dle případných požadavků </w:t>
      </w:r>
      <w:r w:rsidR="00C22CAC">
        <w:rPr>
          <w:rFonts w:ascii="Verdana" w:eastAsia="Times New Roman" w:hAnsi="Verdana" w:cs="Calibri"/>
          <w:bCs/>
          <w:iCs/>
          <w:lang w:eastAsia="cs-CZ"/>
        </w:rPr>
        <w:t>Objednatele</w:t>
      </w:r>
      <w:r w:rsidRPr="00550ACC">
        <w:rPr>
          <w:rFonts w:ascii="Verdana" w:eastAsia="Times New Roman" w:hAnsi="Verdana" w:cs="Calibri"/>
          <w:bCs/>
          <w:iCs/>
          <w:lang w:eastAsia="cs-CZ"/>
        </w:rPr>
        <w:t xml:space="preserve">. </w:t>
      </w:r>
    </w:p>
    <w:p w14:paraId="66BB3B47" w14:textId="4BB31180" w:rsidR="009856BB" w:rsidRPr="009856BB" w:rsidRDefault="009856BB" w:rsidP="00550ACC">
      <w:pPr>
        <w:ind w:left="720"/>
        <w:rPr>
          <w:rFonts w:ascii="Verdana" w:eastAsia="Times New Roman" w:hAnsi="Verdana" w:cs="Calibri"/>
          <w:bCs/>
          <w:iCs/>
          <w:lang w:eastAsia="cs-CZ"/>
        </w:rPr>
      </w:pPr>
      <w:bookmarkStart w:id="0" w:name="_GoBack"/>
      <w:bookmarkEnd w:id="0"/>
    </w:p>
    <w:sectPr w:rsidR="009856BB" w:rsidRPr="009856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7DDF88C" w15:done="0"/>
  <w15:commentEx w15:paraId="5994DFF6" w15:done="0"/>
  <w15:commentEx w15:paraId="54F70885" w15:paraIdParent="5994DFF6" w15:done="0"/>
  <w15:commentEx w15:paraId="3F60B6AF" w15:done="0"/>
  <w15:commentEx w15:paraId="191F7B97" w15:paraIdParent="3F60B6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4F2FD" w16cex:dateUtc="2020-10-29T06:51:00Z"/>
  <w16cex:commentExtensible w16cex:durableId="2344F32F" w16cex:dateUtc="2020-10-29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7DDF88C" w16cid:durableId="2344F28A"/>
  <w16cid:commentId w16cid:paraId="5994DFF6" w16cid:durableId="2344F28B"/>
  <w16cid:commentId w16cid:paraId="54F70885" w16cid:durableId="2344F2FD"/>
  <w16cid:commentId w16cid:paraId="3F60B6AF" w16cid:durableId="2344F28C"/>
  <w16cid:commentId w16cid:paraId="191F7B97" w16cid:durableId="2344F32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39425" w14:textId="77777777" w:rsidR="00D75F0B" w:rsidRDefault="00D75F0B" w:rsidP="00962258">
      <w:pPr>
        <w:spacing w:after="0" w:line="240" w:lineRule="auto"/>
      </w:pPr>
      <w:r>
        <w:separator/>
      </w:r>
    </w:p>
  </w:endnote>
  <w:endnote w:type="continuationSeparator" w:id="0">
    <w:p w14:paraId="4D65C0FA" w14:textId="77777777" w:rsidR="00D75F0B" w:rsidRDefault="00D75F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E608D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E9D48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8B250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1812D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96F29B" w14:textId="77777777" w:rsidR="00F1715C" w:rsidRDefault="00F1715C" w:rsidP="00D831A3">
          <w:pPr>
            <w:pStyle w:val="Zpat"/>
          </w:pPr>
        </w:p>
      </w:tc>
    </w:tr>
  </w:tbl>
  <w:p w14:paraId="3EEED6F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61208B5" wp14:editId="5CE4E4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832786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281075" wp14:editId="200C44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7E574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1ED" w14:paraId="7F7D2C3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AB57EB" w14:textId="77777777" w:rsidR="00C201ED" w:rsidRPr="00B8518B" w:rsidRDefault="00C201E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2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2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58A5C4" w14:textId="77777777" w:rsidR="00C201ED" w:rsidRDefault="00C201ED" w:rsidP="0028568A">
          <w:pPr>
            <w:pStyle w:val="Zpat"/>
          </w:pPr>
          <w:r>
            <w:t>Správa železnic, státní organizace</w:t>
          </w:r>
        </w:p>
        <w:p w14:paraId="5BDC3069" w14:textId="77777777" w:rsidR="00C201ED" w:rsidRDefault="00C201ED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3A0EAD" w14:textId="77777777" w:rsidR="00C201ED" w:rsidRDefault="00C201ED" w:rsidP="0028568A">
          <w:pPr>
            <w:pStyle w:val="Zpat"/>
          </w:pPr>
          <w:r>
            <w:t>Sídlo: Dlážděná 1003/7, 110 00 Praha 1</w:t>
          </w:r>
        </w:p>
        <w:p w14:paraId="3351D738" w14:textId="77777777" w:rsidR="00C201ED" w:rsidRDefault="00C201ED" w:rsidP="0028568A">
          <w:pPr>
            <w:pStyle w:val="Zpat"/>
          </w:pPr>
          <w:r>
            <w:t>IČO: 709 94 234 DIČ: CZ 709 94 234</w:t>
          </w:r>
        </w:p>
        <w:p w14:paraId="65BA470C" w14:textId="77777777" w:rsidR="00C201ED" w:rsidRDefault="00C201ED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3644910B" w14:textId="77777777" w:rsidR="00C201ED" w:rsidRDefault="00C201ED" w:rsidP="00460660">
          <w:pPr>
            <w:pStyle w:val="Zpat"/>
          </w:pPr>
        </w:p>
      </w:tc>
    </w:tr>
  </w:tbl>
  <w:p w14:paraId="0016E07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368CB" wp14:editId="3AD8169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D13EF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EE6F5A6" wp14:editId="4D6A98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DF69EE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AD6FE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F3677" w14:textId="77777777" w:rsidR="00D75F0B" w:rsidRDefault="00D75F0B" w:rsidP="00962258">
      <w:pPr>
        <w:spacing w:after="0" w:line="240" w:lineRule="auto"/>
      </w:pPr>
      <w:r>
        <w:separator/>
      </w:r>
    </w:p>
  </w:footnote>
  <w:footnote w:type="continuationSeparator" w:id="0">
    <w:p w14:paraId="6CE71EB8" w14:textId="77777777" w:rsidR="00D75F0B" w:rsidRDefault="00D75F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D9DF5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9A759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1A3C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A2711B" w14:textId="77777777" w:rsidR="00F1715C" w:rsidRPr="00D6163D" w:rsidRDefault="00F1715C" w:rsidP="00D6163D">
          <w:pPr>
            <w:pStyle w:val="Druhdokumentu"/>
          </w:pPr>
        </w:p>
      </w:tc>
    </w:tr>
  </w:tbl>
  <w:p w14:paraId="1058FD5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6379E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2BAF5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F2639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E265AE" w14:textId="77777777" w:rsidR="00F1715C" w:rsidRPr="00D6163D" w:rsidRDefault="00F1715C" w:rsidP="00FC6389">
          <w:pPr>
            <w:pStyle w:val="Druhdokumentu"/>
          </w:pPr>
        </w:p>
      </w:tc>
    </w:tr>
    <w:tr w:rsidR="009F392E" w14:paraId="7B8A1274" w14:textId="77777777" w:rsidTr="009856BB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3349A8B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DADEC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A17820" w14:textId="77777777" w:rsidR="009F392E" w:rsidRPr="00D6163D" w:rsidRDefault="009F392E" w:rsidP="00FC6389">
          <w:pPr>
            <w:pStyle w:val="Druhdokumentu"/>
          </w:pPr>
        </w:p>
      </w:tc>
    </w:tr>
  </w:tbl>
  <w:p w14:paraId="7AF2DA2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1B18C17" wp14:editId="6357F94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A73D1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875F27"/>
    <w:multiLevelType w:val="hybridMultilevel"/>
    <w:tmpl w:val="8B70E204"/>
    <w:lvl w:ilvl="0" w:tplc="5EF8E08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 Příleský">
    <w15:presenceInfo w15:providerId="Windows Live" w15:userId="8a72c09a8ba587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496"/>
    <w:rsid w:val="00072C1E"/>
    <w:rsid w:val="000A26A9"/>
    <w:rsid w:val="000A5B65"/>
    <w:rsid w:val="000E23A7"/>
    <w:rsid w:val="0010693F"/>
    <w:rsid w:val="00114472"/>
    <w:rsid w:val="001550BC"/>
    <w:rsid w:val="001605B9"/>
    <w:rsid w:val="00170EC5"/>
    <w:rsid w:val="001747C1"/>
    <w:rsid w:val="00184743"/>
    <w:rsid w:val="00194A9E"/>
    <w:rsid w:val="00207DF5"/>
    <w:rsid w:val="00223A44"/>
    <w:rsid w:val="00242E84"/>
    <w:rsid w:val="00280E07"/>
    <w:rsid w:val="002C31BF"/>
    <w:rsid w:val="002D08B1"/>
    <w:rsid w:val="002E0CD7"/>
    <w:rsid w:val="002F3C40"/>
    <w:rsid w:val="00341DCF"/>
    <w:rsid w:val="00357BC6"/>
    <w:rsid w:val="003956C6"/>
    <w:rsid w:val="003A42B9"/>
    <w:rsid w:val="003D2023"/>
    <w:rsid w:val="00400AF8"/>
    <w:rsid w:val="00420FA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ACC"/>
    <w:rsid w:val="00551EE4"/>
    <w:rsid w:val="00553375"/>
    <w:rsid w:val="00557C28"/>
    <w:rsid w:val="00564157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D20"/>
    <w:rsid w:val="007F56A7"/>
    <w:rsid w:val="008060B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1650"/>
    <w:rsid w:val="00955C4C"/>
    <w:rsid w:val="00962258"/>
    <w:rsid w:val="009678B7"/>
    <w:rsid w:val="009833E1"/>
    <w:rsid w:val="009856BB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107C"/>
    <w:rsid w:val="00BA5FD2"/>
    <w:rsid w:val="00BD7E91"/>
    <w:rsid w:val="00C02D0A"/>
    <w:rsid w:val="00C03A6E"/>
    <w:rsid w:val="00C201ED"/>
    <w:rsid w:val="00C22CAC"/>
    <w:rsid w:val="00C44F6A"/>
    <w:rsid w:val="00C47AE3"/>
    <w:rsid w:val="00CD1FC4"/>
    <w:rsid w:val="00D21061"/>
    <w:rsid w:val="00D4108E"/>
    <w:rsid w:val="00D6163D"/>
    <w:rsid w:val="00D73D46"/>
    <w:rsid w:val="00D75F0B"/>
    <w:rsid w:val="00D831A3"/>
    <w:rsid w:val="00DC75F3"/>
    <w:rsid w:val="00DD46F3"/>
    <w:rsid w:val="00DD611E"/>
    <w:rsid w:val="00DE56F2"/>
    <w:rsid w:val="00DF0737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3B47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D61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1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1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1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11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D61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1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1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1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1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D46965-E21D-43F8-9A45-228FED07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4</cp:revision>
  <cp:lastPrinted>2017-11-28T17:18:00Z</cp:lastPrinted>
  <dcterms:created xsi:type="dcterms:W3CDTF">2020-10-29T08:20:00Z</dcterms:created>
  <dcterms:modified xsi:type="dcterms:W3CDTF">2020-11-02T12:57:00Z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