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25F1A2F" wp14:editId="657C499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Pr="00162F61"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537899" w:rsidTr="00F862D6">
        <w:tc>
          <w:tcPr>
            <w:tcW w:w="1020" w:type="dxa"/>
          </w:tcPr>
          <w:p w:rsidR="00537899" w:rsidRPr="00373440" w:rsidRDefault="00537899" w:rsidP="007D311A">
            <w:r w:rsidRPr="00373440">
              <w:t>Naše zn.</w:t>
            </w:r>
          </w:p>
        </w:tc>
        <w:tc>
          <w:tcPr>
            <w:tcW w:w="2552" w:type="dxa"/>
          </w:tcPr>
          <w:p w:rsidR="00537899" w:rsidRPr="00162F61" w:rsidRDefault="00D74717" w:rsidP="007D311A">
            <w:r>
              <w:rPr>
                <w:rFonts w:ascii="Helvetica" w:hAnsi="Helvetica"/>
              </w:rPr>
              <w:t>11866</w:t>
            </w:r>
            <w:r w:rsidR="00537899" w:rsidRPr="00162F61">
              <w:rPr>
                <w:rFonts w:ascii="Helvetica" w:hAnsi="Helvetica"/>
              </w:rPr>
              <w:t>/2020-SŽDC-SSV-Ú3</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3F6477" w:rsidRDefault="00537899" w:rsidP="007D311A">
            <w:r w:rsidRPr="003F6477">
              <w:t>Listů/příloh</w:t>
            </w:r>
          </w:p>
        </w:tc>
        <w:tc>
          <w:tcPr>
            <w:tcW w:w="2552" w:type="dxa"/>
          </w:tcPr>
          <w:p w:rsidR="00537899" w:rsidRPr="003F6477" w:rsidRDefault="003F6477" w:rsidP="007D311A">
            <w:r w:rsidRPr="003F6477">
              <w:t>7/9</w:t>
            </w:r>
          </w:p>
        </w:tc>
        <w:tc>
          <w:tcPr>
            <w:tcW w:w="823" w:type="dxa"/>
          </w:tcPr>
          <w:p w:rsidR="00537899" w:rsidRDefault="00537899" w:rsidP="0077673A"/>
        </w:tc>
        <w:tc>
          <w:tcPr>
            <w:tcW w:w="3685" w:type="dxa"/>
            <w:vMerge/>
          </w:tcPr>
          <w:p w:rsidR="00537899" w:rsidRDefault="00537899" w:rsidP="0077673A">
            <w:pPr>
              <w:rPr>
                <w:noProof/>
              </w:rPr>
            </w:pPr>
          </w:p>
        </w:tc>
      </w:tr>
      <w:tr w:rsidR="00537899" w:rsidTr="00B23CA3">
        <w:trPr>
          <w:trHeight w:val="77"/>
        </w:trPr>
        <w:tc>
          <w:tcPr>
            <w:tcW w:w="1020" w:type="dxa"/>
          </w:tcPr>
          <w:p w:rsidR="00537899" w:rsidRPr="00A70EE1" w:rsidRDefault="00537899" w:rsidP="007D311A"/>
        </w:tc>
        <w:tc>
          <w:tcPr>
            <w:tcW w:w="2552" w:type="dxa"/>
          </w:tcPr>
          <w:p w:rsidR="00537899" w:rsidRPr="00162F61" w:rsidRDefault="00537899" w:rsidP="007D311A"/>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r w:rsidRPr="00A70EE1">
              <w:t>Vyřizuje</w:t>
            </w:r>
          </w:p>
        </w:tc>
        <w:tc>
          <w:tcPr>
            <w:tcW w:w="2552" w:type="dxa"/>
          </w:tcPr>
          <w:p w:rsidR="00537899" w:rsidRPr="00A70EE1" w:rsidRDefault="00537899" w:rsidP="007D311A">
            <w:r w:rsidRPr="00A70EE1">
              <w:t>JUDr. Jaroslav Klimeš</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tc>
        <w:tc>
          <w:tcPr>
            <w:tcW w:w="2552" w:type="dxa"/>
          </w:tcPr>
          <w:p w:rsidR="00537899" w:rsidRPr="00A70EE1" w:rsidRDefault="00537899" w:rsidP="007D311A"/>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Mobil</w:t>
            </w:r>
          </w:p>
        </w:tc>
        <w:tc>
          <w:tcPr>
            <w:tcW w:w="2552" w:type="dxa"/>
          </w:tcPr>
          <w:p w:rsidR="00537899" w:rsidRPr="003E6B9A" w:rsidRDefault="00537899" w:rsidP="007D311A">
            <w:r>
              <w:t>+420 722 819 305</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E-mail</w:t>
            </w:r>
          </w:p>
        </w:tc>
        <w:tc>
          <w:tcPr>
            <w:tcW w:w="2552" w:type="dxa"/>
          </w:tcPr>
          <w:p w:rsidR="00537899" w:rsidRPr="003E6B9A" w:rsidRDefault="00537899" w:rsidP="007D311A">
            <w:r>
              <w:t>Klimesja@spravazeleznic.cz</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tc>
        <w:tc>
          <w:tcPr>
            <w:tcW w:w="2552" w:type="dxa"/>
          </w:tcPr>
          <w:p w:rsidR="00537899" w:rsidRPr="003E6B9A" w:rsidRDefault="00537899" w:rsidP="007D311A"/>
        </w:tc>
        <w:tc>
          <w:tcPr>
            <w:tcW w:w="823" w:type="dxa"/>
          </w:tcPr>
          <w:p w:rsidR="00537899" w:rsidRDefault="00537899" w:rsidP="009A7568"/>
        </w:tc>
        <w:tc>
          <w:tcPr>
            <w:tcW w:w="3685" w:type="dxa"/>
          </w:tcPr>
          <w:p w:rsidR="00537899" w:rsidRDefault="00537899" w:rsidP="009A7568"/>
        </w:tc>
      </w:tr>
      <w:tr w:rsidR="00537899" w:rsidTr="00F862D6">
        <w:tc>
          <w:tcPr>
            <w:tcW w:w="1020" w:type="dxa"/>
          </w:tcPr>
          <w:p w:rsidR="00537899" w:rsidRDefault="00537899" w:rsidP="007D311A">
            <w:r>
              <w:t>Datum</w:t>
            </w:r>
          </w:p>
        </w:tc>
        <w:bookmarkStart w:id="0" w:name="Datum"/>
        <w:tc>
          <w:tcPr>
            <w:tcW w:w="2552" w:type="dxa"/>
          </w:tcPr>
          <w:p w:rsidR="00537899" w:rsidRPr="003E6B9A" w:rsidRDefault="00537899" w:rsidP="007D311A">
            <w:r w:rsidRPr="003E6B9A">
              <w:fldChar w:fldCharType="begin"/>
            </w:r>
            <w:r w:rsidRPr="003E6B9A">
              <w:instrText xml:space="preserve"> DATE  \@ "d. MMMM yyyy"  \* MERGEFORMAT </w:instrText>
            </w:r>
            <w:r w:rsidRPr="003E6B9A">
              <w:fldChar w:fldCharType="separate"/>
            </w:r>
            <w:r w:rsidR="007E55FC">
              <w:rPr>
                <w:noProof/>
              </w:rPr>
              <w:t>3. listopadu 2020</w:t>
            </w:r>
            <w:r w:rsidRPr="003E6B9A">
              <w:fldChar w:fldCharType="end"/>
            </w:r>
            <w:r w:rsidRPr="003E6B9A">
              <w:t xml:space="preserve"> </w:t>
            </w:r>
            <w:bookmarkEnd w:id="0"/>
          </w:p>
        </w:tc>
        <w:tc>
          <w:tcPr>
            <w:tcW w:w="823" w:type="dxa"/>
          </w:tcPr>
          <w:p w:rsidR="00537899" w:rsidRDefault="00537899" w:rsidP="009A7568"/>
        </w:tc>
        <w:tc>
          <w:tcPr>
            <w:tcW w:w="3685" w:type="dxa"/>
          </w:tcPr>
          <w:p w:rsidR="00537899" w:rsidRDefault="00537899"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bl>
    <w:p w:rsidR="00537899" w:rsidRDefault="00537899" w:rsidP="003E418E">
      <w:pPr>
        <w:spacing w:after="0" w:line="240" w:lineRule="auto"/>
        <w:rPr>
          <w:rFonts w:ascii="Verdana" w:eastAsia="Calibri" w:hAnsi="Verdana" w:cs="Times New Roman"/>
          <w:lang w:eastAsia="cs-CZ"/>
        </w:rPr>
      </w:pP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 xml:space="preserve">Věc: </w:t>
      </w:r>
      <w:r w:rsidRPr="003E418E">
        <w:rPr>
          <w:rFonts w:ascii="Verdana" w:eastAsia="Calibri" w:hAnsi="Verdana" w:cs="Times New Roman"/>
          <w:b/>
          <w:lang w:eastAsia="cs-CZ"/>
        </w:rPr>
        <w:t>Výstavba odbočky Rajhrad</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Vysvětlení/ změna/ do</w:t>
      </w:r>
      <w:r w:rsidR="00D74717">
        <w:rPr>
          <w:rFonts w:ascii="Verdana" w:eastAsia="Calibri" w:hAnsi="Verdana" w:cs="Times New Roman"/>
          <w:lang w:eastAsia="cs-CZ"/>
        </w:rPr>
        <w:t>plnění zadávací dokumentace č. 5</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ve smyslu § 98 a § 99 zákona</w:t>
      </w:r>
      <w:r w:rsidRPr="003E418E">
        <w:rPr>
          <w:rFonts w:ascii="Verdana" w:eastAsia="Times New Roman" w:hAnsi="Verdana" w:cs="Times New Roman"/>
          <w:lang w:eastAsia="cs-CZ"/>
        </w:rPr>
        <w:t xml:space="preserve"> č. 134/2016 Sb., o zadávání veřejných zakázek, ve znění pozdějších předpisů (dále jen „ZZVZ“)</w:t>
      </w:r>
    </w:p>
    <w:p w:rsidR="003E418E" w:rsidRPr="003E418E" w:rsidRDefault="003E418E" w:rsidP="003E418E">
      <w:pPr>
        <w:spacing w:after="0" w:line="240" w:lineRule="auto"/>
        <w:ind w:left="709"/>
        <w:rPr>
          <w:rFonts w:ascii="Verdana" w:eastAsia="Calibri" w:hAnsi="Verdana" w:cs="Times New Roman"/>
          <w:color w:val="FF0000"/>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108:</w:t>
      </w:r>
    </w:p>
    <w:p w:rsidR="00FE0236" w:rsidRPr="00FE0236" w:rsidRDefault="00FE0236" w:rsidP="00FE0236">
      <w:p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PS 01-21-11. Z vysvětlení na dotazy č. 23 a 24 rozumíme situaci o venkovní kabelizaci následovně:</w:t>
      </w:r>
    </w:p>
    <w:p w:rsidR="00FE0236" w:rsidRPr="00FE0236" w:rsidRDefault="00FE0236" w:rsidP="00FE0236">
      <w:pPr>
        <w:numPr>
          <w:ilvl w:val="0"/>
          <w:numId w:val="10"/>
        </w:num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kabel č. 4910a, 310 m: lze pro něj využít zkrácený kabel č. 4918, 311 m</w:t>
      </w:r>
    </w:p>
    <w:p w:rsidR="00FE0236" w:rsidRPr="00FE0236" w:rsidRDefault="00FE0236" w:rsidP="00FE0236">
      <w:pPr>
        <w:numPr>
          <w:ilvl w:val="0"/>
          <w:numId w:val="10"/>
        </w:num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 xml:space="preserve">kabely č. 4912, 45 m + </w:t>
      </w:r>
      <w:proofErr w:type="spellStart"/>
      <w:proofErr w:type="gramStart"/>
      <w:r w:rsidRPr="00FE0236">
        <w:rPr>
          <w:rFonts w:ascii="Calibri" w:eastAsia="Calibri" w:hAnsi="Calibri" w:cs="Times New Roman"/>
          <w:sz w:val="22"/>
          <w:szCs w:val="22"/>
        </w:rPr>
        <w:t>k.č</w:t>
      </w:r>
      <w:proofErr w:type="spellEnd"/>
      <w:r w:rsidRPr="00FE0236">
        <w:rPr>
          <w:rFonts w:ascii="Calibri" w:eastAsia="Calibri" w:hAnsi="Calibri" w:cs="Times New Roman"/>
          <w:sz w:val="22"/>
          <w:szCs w:val="22"/>
        </w:rPr>
        <w:t>.</w:t>
      </w:r>
      <w:proofErr w:type="gramEnd"/>
      <w:r w:rsidRPr="00FE0236">
        <w:rPr>
          <w:rFonts w:ascii="Calibri" w:eastAsia="Calibri" w:hAnsi="Calibri" w:cs="Times New Roman"/>
          <w:sz w:val="22"/>
          <w:szCs w:val="22"/>
        </w:rPr>
        <w:t xml:space="preserve"> 4920, 30 m: použijí se stávající</w:t>
      </w:r>
    </w:p>
    <w:p w:rsidR="00FE0236" w:rsidRPr="00FE0236" w:rsidRDefault="00FE0236" w:rsidP="00FE0236">
      <w:pPr>
        <w:numPr>
          <w:ilvl w:val="0"/>
          <w:numId w:val="10"/>
        </w:num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kabely č. 1914, 1916, 3922, 3924: bude třeba zřídit nově (jejich demontáže mají mnohem kratší délky a nelze je tedy využít)</w:t>
      </w:r>
    </w:p>
    <w:p w:rsidR="00FE0236" w:rsidRPr="00FE0236" w:rsidRDefault="00FE0236" w:rsidP="00FE0236">
      <w:pPr>
        <w:spacing w:after="200" w:line="276" w:lineRule="auto"/>
        <w:ind w:left="720"/>
        <w:contextualSpacing/>
        <w:rPr>
          <w:rFonts w:ascii="Calibri" w:eastAsia="Calibri" w:hAnsi="Calibri" w:cs="Times New Roman"/>
          <w:sz w:val="22"/>
          <w:szCs w:val="22"/>
        </w:rPr>
      </w:pPr>
      <w:r w:rsidRPr="00FE0236">
        <w:rPr>
          <w:rFonts w:ascii="Calibri" w:eastAsia="Calibri" w:hAnsi="Calibri" w:cs="Times New Roman"/>
          <w:sz w:val="22"/>
          <w:szCs w:val="22"/>
        </w:rPr>
        <w:t>Dle výše uvedeného a dle našeho názoru je třeba zřídit kabelizaci pro kabely č. 1914, 1916, 3922, 3924. Celkem tedy:</w:t>
      </w:r>
    </w:p>
    <w:p w:rsidR="00FE0236" w:rsidRPr="00FE0236" w:rsidRDefault="00FE0236" w:rsidP="00FE0236">
      <w:pPr>
        <w:spacing w:after="200" w:line="276" w:lineRule="auto"/>
        <w:ind w:left="720"/>
        <w:contextualSpacing/>
        <w:rPr>
          <w:rFonts w:ascii="Calibri" w:eastAsia="Calibri" w:hAnsi="Calibri" w:cs="Times New Roman"/>
          <w:sz w:val="22"/>
          <w:szCs w:val="22"/>
        </w:rPr>
      </w:pPr>
      <w:r w:rsidRPr="00FE0236">
        <w:rPr>
          <w:rFonts w:ascii="Calibri" w:eastAsia="Calibri" w:hAnsi="Calibri" w:cs="Times New Roman"/>
          <w:sz w:val="22"/>
          <w:szCs w:val="22"/>
        </w:rPr>
        <w:t>320 m-3P-EY</w:t>
      </w:r>
    </w:p>
    <w:p w:rsidR="00FE0236" w:rsidRPr="00FE0236" w:rsidRDefault="00FE0236" w:rsidP="00FE0236">
      <w:pPr>
        <w:spacing w:after="200" w:line="276" w:lineRule="auto"/>
        <w:ind w:left="720"/>
        <w:contextualSpacing/>
        <w:rPr>
          <w:rFonts w:ascii="Calibri" w:eastAsia="Calibri" w:hAnsi="Calibri" w:cs="Times New Roman"/>
          <w:sz w:val="22"/>
          <w:szCs w:val="22"/>
        </w:rPr>
      </w:pPr>
      <w:r w:rsidRPr="00FE0236">
        <w:rPr>
          <w:rFonts w:ascii="Calibri" w:eastAsia="Calibri" w:hAnsi="Calibri" w:cs="Times New Roman"/>
          <w:sz w:val="22"/>
          <w:szCs w:val="22"/>
        </w:rPr>
        <w:t xml:space="preserve">370 m-12P-EY, což je celkem 5,4 </w:t>
      </w:r>
      <w:proofErr w:type="spellStart"/>
      <w:r w:rsidRPr="00FE0236">
        <w:rPr>
          <w:rFonts w:ascii="Calibri" w:eastAsia="Calibri" w:hAnsi="Calibri" w:cs="Times New Roman"/>
          <w:sz w:val="22"/>
          <w:szCs w:val="22"/>
        </w:rPr>
        <w:t>kmpár</w:t>
      </w:r>
      <w:proofErr w:type="spellEnd"/>
      <w:r w:rsidRPr="00FE0236">
        <w:rPr>
          <w:rFonts w:ascii="Calibri" w:eastAsia="Calibri" w:hAnsi="Calibri" w:cs="Times New Roman"/>
          <w:sz w:val="22"/>
          <w:szCs w:val="22"/>
        </w:rPr>
        <w:t xml:space="preserve">. Dotaz souvisí i se zatažením a </w:t>
      </w:r>
      <w:proofErr w:type="spellStart"/>
      <w:r w:rsidRPr="00FE0236">
        <w:rPr>
          <w:rFonts w:ascii="Calibri" w:eastAsia="Calibri" w:hAnsi="Calibri" w:cs="Times New Roman"/>
          <w:sz w:val="22"/>
          <w:szCs w:val="22"/>
        </w:rPr>
        <w:t>spojkováním</w:t>
      </w:r>
      <w:proofErr w:type="spellEnd"/>
      <w:r w:rsidRPr="00FE0236">
        <w:rPr>
          <w:rFonts w:ascii="Calibri" w:eastAsia="Calibri" w:hAnsi="Calibri" w:cs="Times New Roman"/>
          <w:sz w:val="22"/>
          <w:szCs w:val="22"/>
        </w:rPr>
        <w:t xml:space="preserve"> kabelů. Žádáme zadavatele o prověření.</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Ano, popis a propočet </w:t>
      </w:r>
      <w:proofErr w:type="gramStart"/>
      <w:r w:rsidRPr="00FE0236">
        <w:rPr>
          <w:rFonts w:ascii="Verdana" w:eastAsia="Calibri" w:hAnsi="Verdana" w:cs="Times New Roman"/>
          <w:lang w:eastAsia="cs-CZ"/>
        </w:rPr>
        <w:t>uchazeče  je</w:t>
      </w:r>
      <w:proofErr w:type="gramEnd"/>
      <w:r w:rsidRPr="00FE0236">
        <w:rPr>
          <w:rFonts w:ascii="Verdana" w:eastAsia="Calibri" w:hAnsi="Verdana" w:cs="Times New Roman"/>
          <w:lang w:eastAsia="cs-CZ"/>
        </w:rPr>
        <w:t xml:space="preserve"> správný. Připojujeme opravený výkaz výměr PS 01-21-11, soubor PS 01-21-11_SP_rev03.xlsm a 118092-SP_komplet_zmena </w:t>
      </w:r>
      <w:proofErr w:type="gramStart"/>
      <w:r w:rsidRPr="00FE0236">
        <w:rPr>
          <w:rFonts w:ascii="Verdana" w:eastAsia="Calibri" w:hAnsi="Verdana" w:cs="Times New Roman"/>
          <w:lang w:eastAsia="cs-CZ"/>
        </w:rPr>
        <w:t>02112020.xml</w:t>
      </w:r>
      <w:proofErr w:type="gramEnd"/>
    </w:p>
    <w:p w:rsidR="00FE0236" w:rsidRPr="00FE0236" w:rsidRDefault="00FE0236" w:rsidP="00FE0236">
      <w:pPr>
        <w:spacing w:after="200" w:line="276" w:lineRule="auto"/>
        <w:contextualSpacing/>
        <w:rPr>
          <w:rFonts w:ascii="Calibri" w:eastAsia="Calibri" w:hAnsi="Calibri" w:cs="Times New Roman"/>
          <w:sz w:val="22"/>
          <w:szCs w:val="22"/>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Dotaz č. 109:</w:t>
      </w:r>
    </w:p>
    <w:p w:rsidR="00FE0236" w:rsidRPr="00FE0236" w:rsidRDefault="00FE0236" w:rsidP="00FE0236">
      <w:p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PS 01-21-11. Položka č. 7 (SPOJKA ROVNÁ PRO PLASTOVÉ KABELY S JÁDRY O PRŮMĚRU 1 MM2 DO 12 PÁRŮ) se vztahuje ke stíněnému 12P kabelu. Žádáme zadavatele o opravu položky.</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Soupis prací byl opraven v souladu s žádostí uchazeče. Připojujeme opravený výkaz výměr PS 01-21-11, soubor PS 01-21-11_SP_rev03.xlsm a 118092-SP_komplet_zmena </w:t>
      </w:r>
      <w:proofErr w:type="gramStart"/>
      <w:r w:rsidRPr="00FE0236">
        <w:rPr>
          <w:rFonts w:ascii="Verdana" w:eastAsia="Calibri" w:hAnsi="Verdana" w:cs="Times New Roman"/>
          <w:lang w:eastAsia="cs-CZ"/>
        </w:rPr>
        <w:t>29102020.xml</w:t>
      </w:r>
      <w:proofErr w:type="gramEnd"/>
    </w:p>
    <w:p w:rsidR="00FE0236" w:rsidRPr="00FE0236" w:rsidRDefault="00FE0236" w:rsidP="00FE0236">
      <w:pPr>
        <w:spacing w:after="200" w:line="276" w:lineRule="auto"/>
        <w:contextualSpacing/>
        <w:rPr>
          <w:rFonts w:ascii="Calibri" w:eastAsia="Calibri" w:hAnsi="Calibri" w:cs="Times New Roman"/>
          <w:sz w:val="22"/>
          <w:szCs w:val="22"/>
        </w:rPr>
      </w:pPr>
    </w:p>
    <w:p w:rsidR="00FE0236" w:rsidRPr="00FE0236" w:rsidRDefault="00FE0236" w:rsidP="00FE0236">
      <w:pPr>
        <w:spacing w:after="200" w:line="276" w:lineRule="auto"/>
        <w:contextualSpacing/>
        <w:rPr>
          <w:rFonts w:ascii="Calibri" w:eastAsia="Calibri" w:hAnsi="Calibri" w:cs="Times New Roman"/>
          <w:sz w:val="22"/>
          <w:szCs w:val="22"/>
        </w:rPr>
      </w:pPr>
      <w:r w:rsidRPr="00FE0236">
        <w:rPr>
          <w:rFonts w:ascii="Verdana" w:eastAsia="Calibri" w:hAnsi="Verdana" w:cs="Times New Roman"/>
          <w:b/>
          <w:lang w:eastAsia="cs-CZ"/>
        </w:rPr>
        <w:t>Dotaz č. 110:</w:t>
      </w:r>
    </w:p>
    <w:p w:rsidR="00FE0236" w:rsidRPr="00FE0236" w:rsidRDefault="00FE0236" w:rsidP="00FE0236">
      <w:p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PS 01-21-12. Z vysvětlení na dotazy č. 19 a 20 rozumíme situaci o venkovní kabelizaci následovně:</w:t>
      </w:r>
    </w:p>
    <w:p w:rsidR="00FE0236" w:rsidRPr="00FE0236" w:rsidRDefault="00FE0236" w:rsidP="00FE0236">
      <w:pPr>
        <w:numPr>
          <w:ilvl w:val="0"/>
          <w:numId w:val="11"/>
        </w:num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kabel č. 4905a, ZE-7P, 100 m: bude třeba zřídit nově</w:t>
      </w:r>
    </w:p>
    <w:p w:rsidR="00FE0236" w:rsidRPr="00FE0236" w:rsidRDefault="00FE0236" w:rsidP="00FE0236">
      <w:pPr>
        <w:numPr>
          <w:ilvl w:val="0"/>
          <w:numId w:val="11"/>
        </w:num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kabely č. 4913 a 4917 budou zkráceny</w:t>
      </w:r>
    </w:p>
    <w:p w:rsidR="00FE0236" w:rsidRPr="00FE0236" w:rsidRDefault="00FE0236" w:rsidP="00FE0236">
      <w:pPr>
        <w:numPr>
          <w:ilvl w:val="0"/>
          <w:numId w:val="11"/>
        </w:numPr>
        <w:spacing w:after="20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kabely č. 4907, 4915, 4919: použijí se ve stávajících délkách</w:t>
      </w:r>
    </w:p>
    <w:p w:rsidR="00FE0236" w:rsidRPr="00FE0236" w:rsidRDefault="00FE0236" w:rsidP="00FE0236">
      <w:pPr>
        <w:numPr>
          <w:ilvl w:val="0"/>
          <w:numId w:val="11"/>
        </w:numPr>
        <w:spacing w:after="0" w:line="276" w:lineRule="auto"/>
        <w:contextualSpacing/>
        <w:rPr>
          <w:rFonts w:ascii="Calibri" w:eastAsia="Calibri" w:hAnsi="Calibri" w:cs="Times New Roman"/>
          <w:sz w:val="22"/>
          <w:szCs w:val="22"/>
        </w:rPr>
      </w:pPr>
      <w:r w:rsidRPr="00FE0236">
        <w:rPr>
          <w:rFonts w:ascii="Calibri" w:eastAsia="Calibri" w:hAnsi="Calibri" w:cs="Times New Roman"/>
          <w:sz w:val="22"/>
          <w:szCs w:val="22"/>
        </w:rPr>
        <w:t>kabely č. 3915, 3917, 1913, 1915, 1919, 1921, 3927, 3929: nelze pro ně využít žádné stávající kabely – bude třeba je zřídit nově</w:t>
      </w:r>
    </w:p>
    <w:p w:rsidR="00FE0236" w:rsidRPr="00FE0236" w:rsidRDefault="00FE0236" w:rsidP="00FE0236">
      <w:pPr>
        <w:spacing w:after="0" w:line="276" w:lineRule="auto"/>
        <w:ind w:left="708"/>
        <w:rPr>
          <w:rFonts w:ascii="Calibri" w:eastAsia="Calibri" w:hAnsi="Calibri" w:cs="Times New Roman"/>
          <w:sz w:val="22"/>
          <w:szCs w:val="22"/>
        </w:rPr>
      </w:pPr>
      <w:r w:rsidRPr="00FE0236">
        <w:rPr>
          <w:rFonts w:ascii="Calibri" w:eastAsia="Calibri" w:hAnsi="Calibri" w:cs="Times New Roman"/>
          <w:sz w:val="22"/>
          <w:szCs w:val="22"/>
        </w:rPr>
        <w:lastRenderedPageBreak/>
        <w:t xml:space="preserve">Dle výše uvedeného a dle našeho názoru je třeba zřídit kabelizaci pro kabely: </w:t>
      </w:r>
    </w:p>
    <w:p w:rsidR="00FE0236" w:rsidRPr="00FE0236" w:rsidRDefault="00FE0236" w:rsidP="00FE0236">
      <w:pPr>
        <w:spacing w:after="0" w:line="276" w:lineRule="auto"/>
        <w:ind w:left="708"/>
        <w:rPr>
          <w:rFonts w:ascii="Calibri" w:eastAsia="Calibri" w:hAnsi="Calibri" w:cs="Times New Roman"/>
          <w:sz w:val="22"/>
          <w:szCs w:val="22"/>
        </w:rPr>
      </w:pPr>
      <w:r w:rsidRPr="00FE0236">
        <w:rPr>
          <w:rFonts w:ascii="Calibri" w:eastAsia="Calibri" w:hAnsi="Calibri" w:cs="Times New Roman"/>
          <w:sz w:val="22"/>
          <w:szCs w:val="22"/>
        </w:rPr>
        <w:t xml:space="preserve">ZE-7P, 100 m </w:t>
      </w:r>
    </w:p>
    <w:p w:rsidR="00FE0236" w:rsidRPr="00FE0236" w:rsidRDefault="00FE0236" w:rsidP="00FE0236">
      <w:pPr>
        <w:spacing w:after="0" w:line="276" w:lineRule="auto"/>
        <w:ind w:left="708"/>
        <w:rPr>
          <w:rFonts w:ascii="Calibri" w:eastAsia="Calibri" w:hAnsi="Calibri" w:cs="Times New Roman"/>
          <w:sz w:val="22"/>
          <w:szCs w:val="22"/>
        </w:rPr>
      </w:pPr>
      <w:r w:rsidRPr="00FE0236">
        <w:rPr>
          <w:rFonts w:ascii="Calibri" w:eastAsia="Calibri" w:hAnsi="Calibri" w:cs="Times New Roman"/>
          <w:sz w:val="22"/>
          <w:szCs w:val="22"/>
        </w:rPr>
        <w:t xml:space="preserve">EY-3P, 840 m </w:t>
      </w:r>
    </w:p>
    <w:p w:rsidR="00FE0236" w:rsidRPr="00FE0236" w:rsidRDefault="00FE0236" w:rsidP="00FE0236">
      <w:pPr>
        <w:spacing w:after="0" w:line="276" w:lineRule="auto"/>
        <w:ind w:left="708"/>
        <w:rPr>
          <w:rFonts w:ascii="Calibri" w:eastAsia="Calibri" w:hAnsi="Calibri" w:cs="Times New Roman"/>
          <w:sz w:val="22"/>
          <w:szCs w:val="22"/>
        </w:rPr>
      </w:pPr>
      <w:r w:rsidRPr="00FE0236">
        <w:rPr>
          <w:rFonts w:ascii="Calibri" w:eastAsia="Calibri" w:hAnsi="Calibri" w:cs="Times New Roman"/>
          <w:sz w:val="22"/>
          <w:szCs w:val="22"/>
        </w:rPr>
        <w:t xml:space="preserve">EY-12P, 1570 m, což je 21,36 </w:t>
      </w:r>
      <w:proofErr w:type="spellStart"/>
      <w:r w:rsidRPr="00FE0236">
        <w:rPr>
          <w:rFonts w:ascii="Calibri" w:eastAsia="Calibri" w:hAnsi="Calibri" w:cs="Times New Roman"/>
          <w:sz w:val="22"/>
          <w:szCs w:val="22"/>
        </w:rPr>
        <w:t>kmpár</w:t>
      </w:r>
      <w:proofErr w:type="spellEnd"/>
      <w:r w:rsidRPr="00FE0236">
        <w:rPr>
          <w:rFonts w:ascii="Calibri" w:eastAsia="Calibri" w:hAnsi="Calibri" w:cs="Times New Roman"/>
          <w:sz w:val="22"/>
          <w:szCs w:val="22"/>
        </w:rPr>
        <w:t xml:space="preserve">. Dotaz souvisí i se zatažením a </w:t>
      </w:r>
      <w:proofErr w:type="spellStart"/>
      <w:r w:rsidRPr="00FE0236">
        <w:rPr>
          <w:rFonts w:ascii="Calibri" w:eastAsia="Calibri" w:hAnsi="Calibri" w:cs="Times New Roman"/>
          <w:sz w:val="22"/>
          <w:szCs w:val="22"/>
        </w:rPr>
        <w:t>spojkováním</w:t>
      </w:r>
      <w:proofErr w:type="spellEnd"/>
      <w:r w:rsidRPr="00FE0236">
        <w:rPr>
          <w:rFonts w:ascii="Calibri" w:eastAsia="Calibri" w:hAnsi="Calibri" w:cs="Times New Roman"/>
          <w:sz w:val="22"/>
          <w:szCs w:val="22"/>
        </w:rPr>
        <w:t xml:space="preserve"> kabelů. Žádáme zadavatele o prověření.</w:t>
      </w:r>
    </w:p>
    <w:p w:rsidR="00FE0236" w:rsidRPr="00FE0236" w:rsidRDefault="00FE0236" w:rsidP="00FE0236">
      <w:pPr>
        <w:spacing w:after="0" w:line="276" w:lineRule="auto"/>
        <w:ind w:left="708"/>
        <w:rPr>
          <w:rFonts w:ascii="Calibri" w:eastAsia="Calibri" w:hAnsi="Calibri" w:cs="Times New Roman"/>
          <w:sz w:val="22"/>
          <w:szCs w:val="22"/>
        </w:rPr>
      </w:pPr>
    </w:p>
    <w:p w:rsidR="00FE0236" w:rsidRPr="00FE0236" w:rsidRDefault="00FE0236" w:rsidP="00FE0236">
      <w:pPr>
        <w:spacing w:after="200" w:line="276" w:lineRule="auto"/>
        <w:contextualSpacing/>
        <w:rPr>
          <w:rFonts w:ascii="Verdana" w:eastAsia="Calibri" w:hAnsi="Verdana" w:cs="Times New Roman"/>
          <w:lang w:eastAsia="cs-CZ"/>
        </w:rPr>
      </w:pPr>
      <w:r w:rsidRPr="00FE0236">
        <w:rPr>
          <w:rFonts w:ascii="Verdana" w:eastAsia="Calibri" w:hAnsi="Verdana" w:cs="Times New Roman"/>
          <w:b/>
          <w:lang w:eastAsia="cs-CZ"/>
        </w:rPr>
        <w:t>Odpověď:</w:t>
      </w:r>
      <w:r w:rsidRPr="00FE0236">
        <w:rPr>
          <w:rFonts w:ascii="Verdana" w:eastAsia="Calibri" w:hAnsi="Verdana" w:cs="Times New Roman"/>
          <w:lang w:eastAsia="cs-CZ"/>
        </w:rPr>
        <w:t xml:space="preserve"> Ano, popis a propočet uchazeče je správný. Připojujeme opravený výkaz výměr PS 01-21-12, soubor PS 01-21-12_SP_rev02.xlsm a 118092-SP_komplet_zmena </w:t>
      </w:r>
      <w:proofErr w:type="gramStart"/>
      <w:r w:rsidRPr="00FE0236">
        <w:rPr>
          <w:rFonts w:ascii="Verdana" w:eastAsia="Calibri" w:hAnsi="Verdana" w:cs="Times New Roman"/>
          <w:lang w:eastAsia="cs-CZ"/>
        </w:rPr>
        <w:t>02112020.xml</w:t>
      </w:r>
      <w:proofErr w:type="gramEnd"/>
    </w:p>
    <w:p w:rsidR="003E418E" w:rsidRPr="00894885" w:rsidRDefault="003E418E" w:rsidP="003E418E">
      <w:pPr>
        <w:spacing w:after="0" w:line="240" w:lineRule="auto"/>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111:</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01-30-02 – pol. č. 18, podkladní vrstvy z betonu C25/30 – předpokládáme, že se jedná o podkladní vrstvu dlažby z velkých kostek. V PD je požadavek na třídu betonu C20/25 a v položce je třída betonu C25/30. Žádáme zadavatele o sjednocení třídy betonu s PD.</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U položky č. 18 výkazu výměr SO 01-30-02 byla změněna třída betonu na C20/25. Přiložen opravený výkaz výměr, viz soubory SO 01-30-02_SP_rev02.xlsm a </w:t>
      </w:r>
      <w:r w:rsidRPr="00FE0236">
        <w:rPr>
          <w:rFonts w:ascii="Verdana" w:eastAsia="Calibri" w:hAnsi="Verdana" w:cs="Times New Roman"/>
          <w:lang w:eastAsia="cs-CZ"/>
        </w:rPr>
        <w:br/>
        <w:t xml:space="preserve">118092-SP_komplet_zmena </w:t>
      </w:r>
      <w:proofErr w:type="gramStart"/>
      <w:r w:rsidRPr="00FE0236">
        <w:rPr>
          <w:rFonts w:ascii="Verdana" w:eastAsia="Calibri" w:hAnsi="Verdana" w:cs="Times New Roman"/>
          <w:lang w:eastAsia="cs-CZ"/>
        </w:rPr>
        <w:t>02112020.xml</w:t>
      </w:r>
      <w:proofErr w:type="gramEnd"/>
      <w:r w:rsidRPr="00FE0236">
        <w:rPr>
          <w:rFonts w:ascii="Verdana" w:eastAsia="Calibri" w:hAnsi="Verdana" w:cs="Times New Roman"/>
          <w:lang w:eastAsia="cs-CZ"/>
        </w:rPr>
        <w:t>.</w:t>
      </w:r>
    </w:p>
    <w:p w:rsidR="00FE0236" w:rsidRPr="00FE0236" w:rsidRDefault="00FE0236"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112:</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01-30-02 – pol. č. 18, podkladní vrstva z betonu C25/30 -  množství v položce je dle našeho předpokladu vysoké. Výkaz výměr položky vychází z hodnoty, která neodpovídá výměře dlažby z velkých kostek (pol. č. 23). Žádáme o kontrolu výměry položky a její opravu.</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Množství podkladní vrstvy z betonu bylo zkontrolováno a opraveno. Přikládáme opravený výkaz výměr SO 01-30-02, soubory SO 01-30-02_SP_rev02.xlsm a </w:t>
      </w:r>
      <w:r w:rsidRPr="00FE0236">
        <w:rPr>
          <w:rFonts w:ascii="Verdana" w:eastAsia="Calibri" w:hAnsi="Verdana" w:cs="Times New Roman"/>
          <w:lang w:eastAsia="cs-CZ"/>
        </w:rPr>
        <w:br/>
        <w:t xml:space="preserve">118092-SP_komplet_zmena </w:t>
      </w:r>
      <w:proofErr w:type="gramStart"/>
      <w:r w:rsidRPr="00FE0236">
        <w:rPr>
          <w:rFonts w:ascii="Verdana" w:eastAsia="Calibri" w:hAnsi="Verdana" w:cs="Times New Roman"/>
          <w:lang w:eastAsia="cs-CZ"/>
        </w:rPr>
        <w:t>02112020.xml</w:t>
      </w:r>
      <w:proofErr w:type="gramEnd"/>
      <w:r w:rsidRPr="00FE0236">
        <w:rPr>
          <w:rFonts w:ascii="Verdana" w:eastAsia="Calibri" w:hAnsi="Verdana" w:cs="Times New Roman"/>
          <w:lang w:eastAsia="cs-CZ"/>
        </w:rPr>
        <w:t>.</w:t>
      </w:r>
    </w:p>
    <w:p w:rsidR="00FE0236" w:rsidRPr="00FE0236" w:rsidRDefault="00FE0236"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113:</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01-30-02 – pol. č. 23, dlážděné kryty z velkých kostek do lože MC – lože dlažby by mělo být již obsaženo v položce č. 18, navíc lože má být z betonu a ne z cementové malty. Žádáme o opravu položky.</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Položka </w:t>
      </w:r>
      <w:proofErr w:type="gramStart"/>
      <w:r w:rsidRPr="00FE0236">
        <w:rPr>
          <w:rFonts w:ascii="Verdana" w:eastAsia="Calibri" w:hAnsi="Verdana" w:cs="Times New Roman"/>
          <w:lang w:eastAsia="cs-CZ"/>
        </w:rPr>
        <w:t>č.23</w:t>
      </w:r>
      <w:proofErr w:type="gramEnd"/>
      <w:r w:rsidRPr="00FE0236">
        <w:rPr>
          <w:rFonts w:ascii="Verdana" w:eastAsia="Calibri" w:hAnsi="Verdana" w:cs="Times New Roman"/>
          <w:lang w:eastAsia="cs-CZ"/>
        </w:rPr>
        <w:t xml:space="preserve"> SO 01-30-02  byla upravena. Podkladní vrstva pro položku </w:t>
      </w:r>
      <w:proofErr w:type="gramStart"/>
      <w:r w:rsidRPr="00FE0236">
        <w:rPr>
          <w:rFonts w:ascii="Verdana" w:eastAsia="Calibri" w:hAnsi="Verdana" w:cs="Times New Roman"/>
          <w:lang w:eastAsia="cs-CZ"/>
        </w:rPr>
        <w:t>č.23</w:t>
      </w:r>
      <w:proofErr w:type="gramEnd"/>
      <w:r w:rsidRPr="00FE0236">
        <w:rPr>
          <w:rFonts w:ascii="Verdana" w:eastAsia="Calibri" w:hAnsi="Verdana" w:cs="Times New Roman"/>
          <w:lang w:eastAsia="cs-CZ"/>
        </w:rPr>
        <w:t xml:space="preserve"> je položka č.18. Přikládáme opravený výkaz výměr SO 01-30-02, soubory SO 01-30-02_SP_rev02.xlsm a 118092-SP_komplet_zmena </w:t>
      </w:r>
      <w:proofErr w:type="gramStart"/>
      <w:r w:rsidRPr="00FE0236">
        <w:rPr>
          <w:rFonts w:ascii="Verdana" w:eastAsia="Calibri" w:hAnsi="Verdana" w:cs="Times New Roman"/>
          <w:lang w:eastAsia="cs-CZ"/>
        </w:rPr>
        <w:t>02112020.xml</w:t>
      </w:r>
      <w:proofErr w:type="gramEnd"/>
      <w:r w:rsidRPr="00FE0236">
        <w:rPr>
          <w:rFonts w:ascii="Verdana" w:eastAsia="Calibri" w:hAnsi="Verdana" w:cs="Times New Roman"/>
          <w:lang w:eastAsia="cs-CZ"/>
        </w:rPr>
        <w:t>.</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114:</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01-33-11 – pol. č. 22 a 24 – v popisu položky je rozpor s projektovou dokumentací. V PD je uvedeno umístění ocelových zápor ve vzdálenostech po 1m, v poznámce položky v soupise prací je uvedena vzdálenost mezi záporami 2m. Žádáme o upřesnění, která vzdálenost ocelových zápor je správná.</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Správná vzdálenost mezi </w:t>
      </w:r>
      <w:proofErr w:type="gramStart"/>
      <w:r w:rsidRPr="00FE0236">
        <w:rPr>
          <w:rFonts w:ascii="Verdana" w:eastAsia="Calibri" w:hAnsi="Verdana" w:cs="Times New Roman"/>
          <w:lang w:eastAsia="cs-CZ"/>
        </w:rPr>
        <w:t>záporami  je</w:t>
      </w:r>
      <w:proofErr w:type="gramEnd"/>
      <w:r w:rsidRPr="00FE0236">
        <w:rPr>
          <w:rFonts w:ascii="Verdana" w:eastAsia="Calibri" w:hAnsi="Verdana" w:cs="Times New Roman"/>
          <w:lang w:eastAsia="cs-CZ"/>
        </w:rPr>
        <w:t xml:space="preserve"> 1m.</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115:</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01-33-11 – pol. č. 22 a 24 – v položce je uvedena chybná výměra hmotnosti ocelových zápor. S ohledem na předchozí dotaz v případě, že by vzdálenost zápor byla 1m, hmotnost tohoto materiálu je přibližně 113t. Žádáme o opravu množství v obou položkách.</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Výkaz výměr SO 01-33-11 byl upraven v souladu s dotazem uchazeče. V novém výkazu výměr se jedná o položky </w:t>
      </w:r>
      <w:proofErr w:type="gramStart"/>
      <w:r w:rsidRPr="00FE0236">
        <w:rPr>
          <w:rFonts w:ascii="Verdana" w:eastAsia="Calibri" w:hAnsi="Verdana" w:cs="Times New Roman"/>
          <w:lang w:eastAsia="cs-CZ"/>
        </w:rPr>
        <w:t>č.23</w:t>
      </w:r>
      <w:proofErr w:type="gramEnd"/>
      <w:r w:rsidRPr="00FE0236">
        <w:rPr>
          <w:rFonts w:ascii="Verdana" w:eastAsia="Calibri" w:hAnsi="Verdana" w:cs="Times New Roman"/>
          <w:lang w:eastAsia="cs-CZ"/>
        </w:rPr>
        <w:t xml:space="preserve"> a 25.Přikládáme upravený soubor SO 01-33-11_SP_rev02.xlsm a 118092-SP_komplet_zmena 02112020.xml. </w:t>
      </w:r>
    </w:p>
    <w:p w:rsidR="00FE0236" w:rsidRPr="00FE0236" w:rsidRDefault="00FE0236" w:rsidP="00FE0236">
      <w:pPr>
        <w:spacing w:after="0" w:line="240" w:lineRule="auto"/>
        <w:jc w:val="both"/>
        <w:rPr>
          <w:rFonts w:ascii="Verdana" w:eastAsia="Calibri" w:hAnsi="Verdana" w:cs="Times New Roman"/>
          <w:b/>
          <w:lang w:eastAsia="cs-CZ"/>
        </w:rPr>
      </w:pPr>
    </w:p>
    <w:p w:rsidR="00FE0236" w:rsidRDefault="00FE0236" w:rsidP="00FE0236">
      <w:pPr>
        <w:spacing w:after="0" w:line="240" w:lineRule="auto"/>
        <w:jc w:val="both"/>
        <w:rPr>
          <w:rFonts w:ascii="Verdana" w:eastAsia="Calibri" w:hAnsi="Verdana" w:cs="Times New Roman"/>
          <w:b/>
          <w:lang w:eastAsia="cs-CZ"/>
        </w:rPr>
      </w:pPr>
    </w:p>
    <w:p w:rsidR="00E96DD3" w:rsidRDefault="00E96DD3" w:rsidP="00FE0236">
      <w:pPr>
        <w:spacing w:after="0" w:line="240" w:lineRule="auto"/>
        <w:jc w:val="both"/>
        <w:rPr>
          <w:rFonts w:ascii="Verdana" w:eastAsia="Calibri" w:hAnsi="Verdana" w:cs="Times New Roman"/>
          <w:b/>
          <w:lang w:eastAsia="cs-CZ"/>
        </w:rPr>
      </w:pPr>
    </w:p>
    <w:p w:rsidR="00E96DD3" w:rsidRPr="00FE0236" w:rsidRDefault="00E96DD3"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lastRenderedPageBreak/>
        <w:t>Dotaz č. 116:</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01-33-10 – pol. č. 17 – svary kolejnic, byla zvolena chybná položka. Nejedná se o svary kolejnic tvaru 49 E1, ale 60 E2. Žádáme o opravu položky.</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Ano, u SO 01-33-10 byla upravena položka </w:t>
      </w:r>
      <w:proofErr w:type="gramStart"/>
      <w:r w:rsidRPr="00FE0236">
        <w:rPr>
          <w:rFonts w:ascii="Verdana" w:eastAsia="Calibri" w:hAnsi="Verdana" w:cs="Times New Roman"/>
          <w:lang w:eastAsia="cs-CZ"/>
        </w:rPr>
        <w:t>č.17</w:t>
      </w:r>
      <w:proofErr w:type="gramEnd"/>
      <w:r w:rsidRPr="00FE0236">
        <w:rPr>
          <w:rFonts w:ascii="Verdana" w:eastAsia="Calibri" w:hAnsi="Verdana" w:cs="Times New Roman"/>
          <w:lang w:eastAsia="cs-CZ"/>
        </w:rPr>
        <w:t xml:space="preserve"> dle dotazu uchazeče. Přikládáme upravený výkaz výměr SO 01-33-10_SP_rev02.xlsm a 118092-SP_komplet_zmena </w:t>
      </w:r>
      <w:proofErr w:type="gramStart"/>
      <w:r w:rsidRPr="00FE0236">
        <w:rPr>
          <w:rFonts w:ascii="Verdana" w:eastAsia="Calibri" w:hAnsi="Verdana" w:cs="Times New Roman"/>
          <w:lang w:eastAsia="cs-CZ"/>
        </w:rPr>
        <w:t>02112020.xml</w:t>
      </w:r>
      <w:proofErr w:type="gramEnd"/>
      <w:r w:rsidRPr="00FE0236">
        <w:rPr>
          <w:rFonts w:ascii="Verdana" w:eastAsia="Calibri" w:hAnsi="Verdana" w:cs="Times New Roman"/>
          <w:lang w:eastAsia="cs-CZ"/>
        </w:rPr>
        <w:t>.</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117:</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01-20-01 Železniční most v km 131,237:</w:t>
      </w:r>
    </w:p>
    <w:p w:rsidR="00FE0236" w:rsidRPr="00FE0236" w:rsidRDefault="00FE0236" w:rsidP="00FE0236">
      <w:pPr>
        <w:rPr>
          <w:rFonts w:ascii="Arial" w:eastAsia="Verdana" w:hAnsi="Arial" w:cs="Arial"/>
          <w:sz w:val="20"/>
          <w:szCs w:val="20"/>
        </w:rPr>
      </w:pPr>
      <w:r w:rsidRPr="00FE0236">
        <w:rPr>
          <w:rFonts w:ascii="Arial" w:eastAsia="Verdana" w:hAnsi="Arial" w:cs="Arial"/>
          <w:sz w:val="20"/>
          <w:szCs w:val="20"/>
        </w:rPr>
        <w:t xml:space="preserve">        Ve výkazu výměr se nachází položka: </w:t>
      </w:r>
    </w:p>
    <w:p w:rsidR="00FE0236" w:rsidRPr="00FE0236" w:rsidRDefault="00FE0236" w:rsidP="00FE0236">
      <w:pPr>
        <w:ind w:left="720"/>
        <w:contextualSpacing/>
        <w:rPr>
          <w:rFonts w:ascii="Arial" w:eastAsia="Verdana" w:hAnsi="Arial" w:cs="Arial"/>
          <w:sz w:val="20"/>
          <w:szCs w:val="20"/>
        </w:rPr>
      </w:pPr>
    </w:p>
    <w:tbl>
      <w:tblPr>
        <w:tblW w:w="9023" w:type="dxa"/>
        <w:tblCellMar>
          <w:left w:w="0" w:type="dxa"/>
          <w:right w:w="0" w:type="dxa"/>
        </w:tblCellMar>
        <w:tblLook w:val="04A0" w:firstRow="1" w:lastRow="0" w:firstColumn="1" w:lastColumn="0" w:noHBand="0" w:noVBand="1"/>
      </w:tblPr>
      <w:tblGrid>
        <w:gridCol w:w="552"/>
        <w:gridCol w:w="870"/>
        <w:gridCol w:w="274"/>
        <w:gridCol w:w="1261"/>
        <w:gridCol w:w="2538"/>
        <w:gridCol w:w="407"/>
        <w:gridCol w:w="995"/>
        <w:gridCol w:w="567"/>
        <w:gridCol w:w="425"/>
        <w:gridCol w:w="426"/>
        <w:gridCol w:w="708"/>
      </w:tblGrid>
      <w:tr w:rsidR="00894885" w:rsidRPr="00FE0236" w:rsidTr="005C2555">
        <w:trPr>
          <w:trHeight w:val="225"/>
        </w:trPr>
        <w:tc>
          <w:tcPr>
            <w:tcW w:w="552" w:type="dxa"/>
            <w:tcBorders>
              <w:top w:val="single" w:sz="8" w:space="0" w:color="auto"/>
              <w:left w:val="single" w:sz="12" w:space="0" w:color="auto"/>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35</w:t>
            </w:r>
          </w:p>
        </w:tc>
        <w:tc>
          <w:tcPr>
            <w:tcW w:w="851"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9112B1    </w:t>
            </w:r>
          </w:p>
        </w:tc>
        <w:tc>
          <w:tcPr>
            <w:tcW w:w="274"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1261"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xml:space="preserve">2019_OTSKP    </w:t>
            </w:r>
          </w:p>
        </w:tc>
        <w:tc>
          <w:tcPr>
            <w:tcW w:w="2557" w:type="dxa"/>
            <w:tcBorders>
              <w:top w:val="single" w:sz="8" w:space="0" w:color="auto"/>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ZÁBRADLÍ MOSTNÍ SE SVISLOU VÝPLNÍ - DODÁVKA A MONTÁŽ</w:t>
            </w:r>
          </w:p>
        </w:tc>
        <w:tc>
          <w:tcPr>
            <w:tcW w:w="407"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xml:space="preserve">M    </w:t>
            </w:r>
          </w:p>
        </w:tc>
        <w:tc>
          <w:tcPr>
            <w:tcW w:w="995"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46,000</w:t>
            </w:r>
          </w:p>
        </w:tc>
        <w:tc>
          <w:tcPr>
            <w:tcW w:w="567"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0</w:t>
            </w:r>
          </w:p>
        </w:tc>
        <w:tc>
          <w:tcPr>
            <w:tcW w:w="425"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0</w:t>
            </w:r>
          </w:p>
        </w:tc>
        <w:tc>
          <w:tcPr>
            <w:tcW w:w="426" w:type="dxa"/>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b/>
                <w:bCs/>
                <w:sz w:val="16"/>
                <w:szCs w:val="16"/>
              </w:rPr>
            </w:pPr>
            <w:r w:rsidRPr="00FE0236">
              <w:rPr>
                <w:rFonts w:ascii="Arial" w:eastAsia="Verdana" w:hAnsi="Arial" w:cs="Arial"/>
                <w:b/>
                <w:bCs/>
                <w:sz w:val="16"/>
                <w:szCs w:val="16"/>
              </w:rPr>
              <w:t> </w:t>
            </w:r>
          </w:p>
        </w:tc>
        <w:tc>
          <w:tcPr>
            <w:tcW w:w="708" w:type="dxa"/>
            <w:tcBorders>
              <w:top w:val="single" w:sz="8" w:space="0" w:color="auto"/>
              <w:left w:val="nil"/>
              <w:bottom w:val="single" w:sz="8" w:space="0" w:color="auto"/>
              <w:right w:val="single" w:sz="12"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right"/>
              <w:rPr>
                <w:rFonts w:ascii="Arial" w:eastAsia="Verdana" w:hAnsi="Arial" w:cs="Arial"/>
                <w:b/>
                <w:bCs/>
                <w:sz w:val="16"/>
                <w:szCs w:val="16"/>
              </w:rPr>
            </w:pPr>
            <w:r w:rsidRPr="00FE0236">
              <w:rPr>
                <w:rFonts w:ascii="Arial" w:eastAsia="Verdana" w:hAnsi="Arial" w:cs="Arial"/>
                <w:b/>
                <w:bCs/>
                <w:sz w:val="16"/>
                <w:szCs w:val="16"/>
              </w:rPr>
              <w:t>0,00 Kč</w:t>
            </w:r>
          </w:p>
        </w:tc>
      </w:tr>
      <w:tr w:rsidR="00894885" w:rsidRPr="00FE0236" w:rsidTr="005C2555">
        <w:trPr>
          <w:trHeight w:val="225"/>
        </w:trPr>
        <w:tc>
          <w:tcPr>
            <w:tcW w:w="552" w:type="dxa"/>
            <w:tcBorders>
              <w:top w:val="nil"/>
              <w:left w:val="single" w:sz="12" w:space="0" w:color="auto"/>
              <w:bottom w:val="nil"/>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851" w:type="dxa"/>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274" w:type="dxa"/>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1261" w:type="dxa"/>
            <w:tcBorders>
              <w:top w:val="nil"/>
              <w:left w:val="nil"/>
              <w:bottom w:val="nil"/>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2557" w:type="dxa"/>
            <w:tcBorders>
              <w:top w:val="nil"/>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407"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995"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567"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425"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426"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708" w:type="dxa"/>
            <w:tcBorders>
              <w:top w:val="nil"/>
              <w:left w:val="nil"/>
              <w:bottom w:val="nil"/>
              <w:right w:val="single" w:sz="12"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r>
      <w:tr w:rsidR="00894885" w:rsidRPr="00FE0236" w:rsidTr="005C2555">
        <w:trPr>
          <w:trHeight w:val="225"/>
        </w:trPr>
        <w:tc>
          <w:tcPr>
            <w:tcW w:w="552" w:type="dxa"/>
            <w:tcBorders>
              <w:top w:val="nil"/>
              <w:left w:val="single" w:sz="12" w:space="0" w:color="auto"/>
              <w:bottom w:val="nil"/>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851" w:type="dxa"/>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274" w:type="dxa"/>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1261" w:type="dxa"/>
            <w:tcBorders>
              <w:top w:val="nil"/>
              <w:left w:val="nil"/>
              <w:bottom w:val="nil"/>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2557" w:type="dxa"/>
            <w:tcBorders>
              <w:top w:val="nil"/>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rsidR="00FE0236" w:rsidRPr="00FE0236" w:rsidRDefault="00FE0236" w:rsidP="00FE0236">
            <w:pPr>
              <w:rPr>
                <w:rFonts w:ascii="Arial" w:eastAsia="Verdana" w:hAnsi="Arial" w:cs="Arial"/>
                <w:i/>
                <w:iCs/>
                <w:sz w:val="16"/>
                <w:szCs w:val="16"/>
              </w:rPr>
            </w:pPr>
            <w:r w:rsidRPr="00FE0236">
              <w:rPr>
                <w:rFonts w:ascii="Arial" w:eastAsia="Verdana" w:hAnsi="Arial" w:cs="Arial"/>
                <w:i/>
                <w:iCs/>
                <w:sz w:val="16"/>
                <w:szCs w:val="16"/>
              </w:rPr>
              <w:t>2*7,8+2*6,8+2*8,4=46,000 [A]</w:t>
            </w:r>
          </w:p>
        </w:tc>
        <w:tc>
          <w:tcPr>
            <w:tcW w:w="407"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995"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567"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425"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426" w:type="dxa"/>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708" w:type="dxa"/>
            <w:tcBorders>
              <w:top w:val="nil"/>
              <w:left w:val="nil"/>
              <w:bottom w:val="nil"/>
              <w:right w:val="single" w:sz="12"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r>
      <w:tr w:rsidR="00894885" w:rsidRPr="00FE0236" w:rsidTr="005C2555">
        <w:trPr>
          <w:trHeight w:val="1605"/>
        </w:trPr>
        <w:tc>
          <w:tcPr>
            <w:tcW w:w="552" w:type="dxa"/>
            <w:tcBorders>
              <w:top w:val="nil"/>
              <w:left w:val="single" w:sz="12" w:space="0" w:color="auto"/>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851" w:type="dxa"/>
            <w:tcBorders>
              <w:top w:val="nil"/>
              <w:left w:val="nil"/>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274" w:type="dxa"/>
            <w:tcBorders>
              <w:top w:val="nil"/>
              <w:left w:val="nil"/>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1261"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w:t>
            </w:r>
          </w:p>
        </w:tc>
        <w:tc>
          <w:tcPr>
            <w:tcW w:w="2557" w:type="dxa"/>
            <w:tcBorders>
              <w:top w:val="nil"/>
              <w:left w:val="nil"/>
              <w:bottom w:val="single" w:sz="8" w:space="0" w:color="auto"/>
              <w:right w:val="single" w:sz="8" w:space="0" w:color="auto"/>
            </w:tcBorders>
            <w:shd w:val="clear" w:color="auto" w:fill="FFFF00"/>
            <w:tcMar>
              <w:top w:w="0" w:type="dxa"/>
              <w:left w:w="70" w:type="dxa"/>
              <w:bottom w:w="0" w:type="dxa"/>
              <w:right w:w="70" w:type="dxa"/>
            </w:tcMar>
            <w:vAlign w:val="center"/>
            <w:hideMark/>
          </w:tcPr>
          <w:p w:rsidR="00FE0236" w:rsidRPr="00FE0236" w:rsidRDefault="00FE0236" w:rsidP="00FE0236">
            <w:pPr>
              <w:rPr>
                <w:rFonts w:ascii="Arial" w:eastAsia="Verdana" w:hAnsi="Arial" w:cs="Arial"/>
                <w:sz w:val="16"/>
                <w:szCs w:val="16"/>
              </w:rPr>
            </w:pPr>
            <w:r w:rsidRPr="00FE0236">
              <w:rPr>
                <w:rFonts w:ascii="Arial" w:eastAsia="Verdana" w:hAnsi="Arial" w:cs="Arial"/>
                <w:sz w:val="16"/>
                <w:szCs w:val="16"/>
              </w:rPr>
              <w:t xml:space="preserve">položka zahrnuje: </w:t>
            </w:r>
            <w:r w:rsidRPr="00FE0236">
              <w:rPr>
                <w:rFonts w:ascii="Arial" w:eastAsia="Verdana" w:hAnsi="Arial" w:cs="Arial"/>
                <w:sz w:val="16"/>
                <w:szCs w:val="16"/>
              </w:rPr>
              <w:br/>
              <w:t xml:space="preserve">dodání zábradlí včetně předepsané povrchové úpravy </w:t>
            </w:r>
            <w:r w:rsidRPr="00FE0236">
              <w:rPr>
                <w:rFonts w:ascii="Arial" w:eastAsia="Verdana" w:hAnsi="Arial" w:cs="Arial"/>
                <w:sz w:val="16"/>
                <w:szCs w:val="16"/>
              </w:rPr>
              <w:br/>
              <w:t xml:space="preserve">kotvení sloupků, </w:t>
            </w:r>
            <w:proofErr w:type="gramStart"/>
            <w:r w:rsidRPr="00FE0236">
              <w:rPr>
                <w:rFonts w:ascii="Arial" w:eastAsia="Verdana" w:hAnsi="Arial" w:cs="Arial"/>
                <w:sz w:val="16"/>
                <w:szCs w:val="16"/>
              </w:rPr>
              <w:t>t.j. kotevní</w:t>
            </w:r>
            <w:proofErr w:type="gramEnd"/>
            <w:r w:rsidRPr="00FE0236">
              <w:rPr>
                <w:rFonts w:ascii="Arial" w:eastAsia="Verdana" w:hAnsi="Arial" w:cs="Arial"/>
                <w:sz w:val="16"/>
                <w:szCs w:val="16"/>
              </w:rPr>
              <w:t xml:space="preserve"> desky, šrouby z nerez oceli, vrty a zálivku, pokud zadávací dokumentace nestanoví jinak </w:t>
            </w:r>
            <w:r w:rsidRPr="00FE0236">
              <w:rPr>
                <w:rFonts w:ascii="Arial" w:eastAsia="Verdana" w:hAnsi="Arial" w:cs="Arial"/>
                <w:sz w:val="16"/>
                <w:szCs w:val="16"/>
              </w:rPr>
              <w:br/>
              <w:t>případné nivelační hmoty pod kotevní desky</w:t>
            </w:r>
          </w:p>
        </w:tc>
        <w:tc>
          <w:tcPr>
            <w:tcW w:w="407" w:type="dxa"/>
            <w:tcBorders>
              <w:top w:val="nil"/>
              <w:left w:val="nil"/>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995" w:type="dxa"/>
            <w:tcBorders>
              <w:top w:val="nil"/>
              <w:left w:val="nil"/>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567" w:type="dxa"/>
            <w:tcBorders>
              <w:top w:val="nil"/>
              <w:left w:val="nil"/>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425" w:type="dxa"/>
            <w:tcBorders>
              <w:top w:val="nil"/>
              <w:left w:val="nil"/>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426" w:type="dxa"/>
            <w:tcBorders>
              <w:top w:val="nil"/>
              <w:left w:val="nil"/>
              <w:bottom w:val="single" w:sz="8" w:space="0" w:color="auto"/>
              <w:right w:val="nil"/>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c>
          <w:tcPr>
            <w:tcW w:w="708" w:type="dxa"/>
            <w:tcBorders>
              <w:top w:val="nil"/>
              <w:left w:val="nil"/>
              <w:bottom w:val="single" w:sz="8" w:space="0" w:color="auto"/>
              <w:right w:val="single" w:sz="12" w:space="0" w:color="auto"/>
            </w:tcBorders>
            <w:shd w:val="clear" w:color="auto" w:fill="FFFF00"/>
            <w:noWrap/>
            <w:tcMar>
              <w:top w:w="0" w:type="dxa"/>
              <w:left w:w="70" w:type="dxa"/>
              <w:bottom w:w="0" w:type="dxa"/>
              <w:right w:w="70" w:type="dxa"/>
            </w:tcMar>
            <w:vAlign w:val="center"/>
            <w:hideMark/>
          </w:tcPr>
          <w:p w:rsidR="00FE0236" w:rsidRPr="00FE0236" w:rsidRDefault="00FE0236" w:rsidP="00FE0236">
            <w:pPr>
              <w:jc w:val="center"/>
              <w:rPr>
                <w:rFonts w:ascii="Arial" w:eastAsia="Verdana" w:hAnsi="Arial" w:cs="Arial"/>
                <w:sz w:val="16"/>
                <w:szCs w:val="16"/>
              </w:rPr>
            </w:pPr>
            <w:r w:rsidRPr="00FE0236">
              <w:rPr>
                <w:rFonts w:ascii="Arial" w:eastAsia="Verdana" w:hAnsi="Arial" w:cs="Arial"/>
                <w:sz w:val="16"/>
                <w:szCs w:val="16"/>
              </w:rPr>
              <w:t> </w:t>
            </w:r>
          </w:p>
        </w:tc>
      </w:tr>
    </w:tbl>
    <w:p w:rsidR="00FE0236" w:rsidRPr="00FE0236" w:rsidRDefault="00FE0236" w:rsidP="00FE0236">
      <w:pPr>
        <w:ind w:left="709"/>
        <w:rPr>
          <w:rFonts w:ascii="Arial" w:eastAsia="Verdana" w:hAnsi="Arial" w:cs="Arial"/>
          <w:sz w:val="20"/>
          <w:szCs w:val="20"/>
        </w:rPr>
      </w:pPr>
      <w:r w:rsidRPr="00FE0236">
        <w:rPr>
          <w:rFonts w:ascii="Arial" w:eastAsia="Verdana" w:hAnsi="Arial" w:cs="Arial"/>
          <w:sz w:val="20"/>
          <w:szCs w:val="20"/>
        </w:rPr>
        <w:t>Položka uvádí zábradlí se svislou výplní, podle PD - příloha 7.1 zábradlí, se jedná o zábradlí se 3 třemi vodorovnými madly (resp. madly, které mají sklon říms) bude popis položky upraven?</w:t>
      </w: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Zábradlí mostu opraveno na </w:t>
      </w:r>
      <w:proofErr w:type="gramStart"/>
      <w:r w:rsidRPr="00FE0236">
        <w:rPr>
          <w:rFonts w:ascii="Verdana" w:eastAsia="Calibri" w:hAnsi="Verdana" w:cs="Times New Roman"/>
          <w:lang w:eastAsia="cs-CZ"/>
        </w:rPr>
        <w:t>pol. č . 9112A1</w:t>
      </w:r>
      <w:proofErr w:type="gramEnd"/>
      <w:r w:rsidRPr="00FE0236">
        <w:rPr>
          <w:rFonts w:ascii="Verdana" w:eastAsia="Calibri" w:hAnsi="Verdana" w:cs="Times New Roman"/>
          <w:lang w:eastAsia="cs-CZ"/>
        </w:rPr>
        <w:t xml:space="preserve"> - ZÁBRADLÍ MOSTNÍ S VODOR MADLY - DODÁVKA A MONTÁŽ. Přílohou upravený výkaz výměr, soubory  SO 01-20-01_SP_rev04 a 118092-SP_komplet_zmena </w:t>
      </w:r>
      <w:proofErr w:type="gramStart"/>
      <w:r w:rsidRPr="00FE0236">
        <w:rPr>
          <w:rFonts w:ascii="Verdana" w:eastAsia="Calibri" w:hAnsi="Verdana" w:cs="Times New Roman"/>
          <w:lang w:eastAsia="cs-CZ"/>
        </w:rPr>
        <w:t>02112020.xml</w:t>
      </w:r>
      <w:proofErr w:type="gramEnd"/>
      <w:r w:rsidRPr="00FE0236">
        <w:rPr>
          <w:rFonts w:ascii="Verdana" w:eastAsia="Calibri" w:hAnsi="Verdana" w:cs="Times New Roman"/>
          <w:lang w:eastAsia="cs-CZ"/>
        </w:rPr>
        <w:t>.</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118:</w:t>
      </w:r>
    </w:p>
    <w:p w:rsidR="00FE0236" w:rsidRPr="00FE0236" w:rsidRDefault="00FE0236" w:rsidP="00FE0236">
      <w:pPr>
        <w:spacing w:after="0" w:line="240" w:lineRule="auto"/>
        <w:jc w:val="both"/>
        <w:rPr>
          <w:rFonts w:ascii="Arial" w:eastAsia="Times New Roman" w:hAnsi="Arial" w:cs="Arial"/>
          <w:sz w:val="20"/>
          <w:szCs w:val="20"/>
        </w:rPr>
      </w:pPr>
      <w:r w:rsidRPr="00FE0236">
        <w:rPr>
          <w:rFonts w:ascii="Arial" w:eastAsia="Times New Roman" w:hAnsi="Arial" w:cs="Arial"/>
          <w:sz w:val="20"/>
          <w:szCs w:val="20"/>
        </w:rPr>
        <w:t xml:space="preserve">SO 01-40-02 - </w:t>
      </w:r>
      <w:r w:rsidRPr="00FE0236">
        <w:rPr>
          <w:rFonts w:ascii="Verdana" w:eastAsia="Times New Roman" w:hAnsi="Verdana" w:cs="Times New Roman"/>
        </w:rPr>
        <w:t>upozorňujeme na skutečnost, že nikde není zmínka o tom, kdo je dodavatelem ocelové konstrukce pod venkovní jednotky VZT na střeše. KCE není součástí soupisu prací. Budete upravovat soupis?</w:t>
      </w:r>
    </w:p>
    <w:p w:rsidR="00FE0236" w:rsidRPr="00FE0236" w:rsidRDefault="00FE0236" w:rsidP="00FE0236">
      <w:pPr>
        <w:spacing w:after="0" w:line="240" w:lineRule="auto"/>
        <w:ind w:left="720"/>
        <w:jc w:val="both"/>
        <w:rPr>
          <w:rFonts w:ascii="Arial" w:eastAsia="Times New Roman" w:hAnsi="Arial" w:cs="Arial"/>
          <w:sz w:val="20"/>
          <w:szCs w:val="20"/>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Verdana" w:hAnsi="Verdana" w:cs="Times New Roman"/>
        </w:rPr>
        <w:t>Konstrukce pod VZT jednotkami je součásti jiné stavby Oprava budovy zastávky Rajhrad, v rámci opravy střešního pláště. Položka nebude do výkazu výměr SO 01-40-02 doplněna.</w:t>
      </w:r>
    </w:p>
    <w:p w:rsidR="00FE0236" w:rsidRPr="00FE0236" w:rsidRDefault="00FE0236"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119:</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SO 01-75-01 - v rozpočtu chybí poplatek za likvidaci betonové sutě z vybouraných kanalizačních šachet a betonového potrubí. Žádáme o doplnění položky poplatku za likvidaci betonového odpadu.</w:t>
      </w:r>
    </w:p>
    <w:p w:rsidR="00FE0236" w:rsidRPr="00FE0236" w:rsidRDefault="00FE0236" w:rsidP="00FE0236">
      <w:pPr>
        <w:ind w:left="720"/>
        <w:contextualSpacing/>
        <w:rPr>
          <w:rFonts w:ascii="Verdana" w:eastAsia="Times New Roman" w:hAnsi="Verdana" w:cs="Times New Roman"/>
        </w:rPr>
      </w:pPr>
    </w:p>
    <w:p w:rsidR="00FE0236" w:rsidRPr="00FE0236" w:rsidRDefault="00FE0236" w:rsidP="00FE0236">
      <w:pPr>
        <w:spacing w:after="0" w:line="240" w:lineRule="auto"/>
        <w:ind w:left="720"/>
        <w:jc w:val="both"/>
        <w:rPr>
          <w:rFonts w:ascii="Verdana" w:eastAsia="Times New Roman" w:hAnsi="Verdana" w:cs="Times New Roman"/>
        </w:rPr>
      </w:pP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Poplatek za likvidaci betonové sutě vybouraných kanalizačních šachet a betonového potrubí  byl doplněn do výkazu výměr SO 01-75-01, </w:t>
      </w:r>
      <w:proofErr w:type="gramStart"/>
      <w:r w:rsidRPr="00FE0236">
        <w:rPr>
          <w:rFonts w:ascii="Verdana" w:eastAsia="Calibri" w:hAnsi="Verdana" w:cs="Times New Roman"/>
          <w:lang w:eastAsia="cs-CZ"/>
        </w:rPr>
        <w:t>viz.</w:t>
      </w:r>
      <w:proofErr w:type="gramEnd"/>
      <w:r w:rsidRPr="00FE0236">
        <w:rPr>
          <w:rFonts w:ascii="Verdana" w:eastAsia="Calibri" w:hAnsi="Verdana" w:cs="Times New Roman"/>
          <w:lang w:eastAsia="cs-CZ"/>
        </w:rPr>
        <w:t xml:space="preserve"> Přiložené soubory SO 01-75-01_SP_rev02.xlsm a 118092-SP_komplet_zmena </w:t>
      </w:r>
      <w:proofErr w:type="gramStart"/>
      <w:r w:rsidRPr="00FE0236">
        <w:rPr>
          <w:rFonts w:ascii="Verdana" w:eastAsia="Calibri" w:hAnsi="Verdana" w:cs="Times New Roman"/>
          <w:lang w:eastAsia="cs-CZ"/>
        </w:rPr>
        <w:t>02112020.xml</w:t>
      </w:r>
      <w:proofErr w:type="gramEnd"/>
      <w:r w:rsidRPr="00FE0236">
        <w:rPr>
          <w:rFonts w:ascii="Verdana" w:eastAsia="Calibri" w:hAnsi="Verdana" w:cs="Times New Roman"/>
          <w:lang w:eastAsia="cs-CZ"/>
        </w:rPr>
        <w:t>.</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120:</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 xml:space="preserve">Přístup na staveniště u </w:t>
      </w:r>
      <w:proofErr w:type="gramStart"/>
      <w:r w:rsidRPr="00FE0236">
        <w:rPr>
          <w:rFonts w:ascii="Verdana" w:eastAsia="Times New Roman" w:hAnsi="Verdana" w:cs="Times New Roman"/>
        </w:rPr>
        <w:t>kol</w:t>
      </w:r>
      <w:proofErr w:type="gramEnd"/>
      <w:r w:rsidRPr="00FE0236">
        <w:rPr>
          <w:rFonts w:ascii="Verdana" w:eastAsia="Times New Roman" w:hAnsi="Verdana" w:cs="Times New Roman"/>
        </w:rPr>
        <w:t>.</w:t>
      </w:r>
      <w:proofErr w:type="gramStart"/>
      <w:r w:rsidRPr="00FE0236">
        <w:rPr>
          <w:rFonts w:ascii="Verdana" w:eastAsia="Times New Roman" w:hAnsi="Verdana" w:cs="Times New Roman"/>
        </w:rPr>
        <w:t>č.</w:t>
      </w:r>
      <w:proofErr w:type="gramEnd"/>
      <w:r w:rsidRPr="00FE0236">
        <w:rPr>
          <w:rFonts w:ascii="Verdana" w:eastAsia="Times New Roman" w:hAnsi="Verdana" w:cs="Times New Roman"/>
        </w:rPr>
        <w:t xml:space="preserve">2 není nijak řešen a nejsou ani navrženy možnosti přístupu. V terénu by bylo možné zřídit sjezdovou rampu v okolí silničního mostu SO 01-22-01 . Vlevo je však sportovní areál financovaný pravděpodobně z fondů EU a vpravo je soukromý </w:t>
      </w:r>
      <w:proofErr w:type="gramStart"/>
      <w:r w:rsidRPr="00FE0236">
        <w:rPr>
          <w:rFonts w:ascii="Verdana" w:eastAsia="Times New Roman" w:hAnsi="Verdana" w:cs="Times New Roman"/>
        </w:rPr>
        <w:t>pozemek ,na</w:t>
      </w:r>
      <w:proofErr w:type="gramEnd"/>
      <w:r w:rsidRPr="00FE0236">
        <w:rPr>
          <w:rFonts w:ascii="Verdana" w:eastAsia="Times New Roman" w:hAnsi="Verdana" w:cs="Times New Roman"/>
        </w:rPr>
        <w:t xml:space="preserve"> který navazuje památník obětem 2.světové války. Žádáme o </w:t>
      </w:r>
      <w:proofErr w:type="gramStart"/>
      <w:r w:rsidRPr="00FE0236">
        <w:rPr>
          <w:rFonts w:ascii="Verdana" w:eastAsia="Times New Roman" w:hAnsi="Verdana" w:cs="Times New Roman"/>
        </w:rPr>
        <w:t>sdělení jak</w:t>
      </w:r>
      <w:proofErr w:type="gramEnd"/>
      <w:r w:rsidRPr="00FE0236">
        <w:rPr>
          <w:rFonts w:ascii="Verdana" w:eastAsia="Times New Roman" w:hAnsi="Verdana" w:cs="Times New Roman"/>
        </w:rPr>
        <w:t xml:space="preserve"> je stavebníkem uvažováno s obsluhou pracovišť v úseku od začátku úprav po cca km 131,200. Dle stávající PD je tato část staveniště bez možnosti přístupu, což je v rozporu se Stavebním zákonem.</w:t>
      </w:r>
    </w:p>
    <w:p w:rsidR="00FE0236" w:rsidRPr="00FE0236" w:rsidRDefault="00FE0236" w:rsidP="00FE0236">
      <w:pPr>
        <w:spacing w:after="0" w:line="240" w:lineRule="auto"/>
        <w:ind w:left="720"/>
        <w:jc w:val="both"/>
        <w:rPr>
          <w:rFonts w:ascii="Verdana" w:eastAsia="Times New Roman" w:hAnsi="Verdana" w:cs="Times New Roman"/>
        </w:rPr>
      </w:pPr>
    </w:p>
    <w:p w:rsidR="00FE0236" w:rsidRPr="00FE0236" w:rsidRDefault="00FE0236" w:rsidP="00FE0236">
      <w:pPr>
        <w:spacing w:after="200" w:line="276" w:lineRule="auto"/>
        <w:contextualSpacing/>
        <w:rPr>
          <w:rFonts w:ascii="Verdana" w:eastAsia="Calibri" w:hAnsi="Verdana" w:cs="Times New Roman"/>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Na dotaz bylo již </w:t>
      </w:r>
      <w:proofErr w:type="gramStart"/>
      <w:r w:rsidRPr="00FE0236">
        <w:rPr>
          <w:rFonts w:ascii="Verdana" w:eastAsia="Calibri" w:hAnsi="Verdana" w:cs="Times New Roman"/>
          <w:lang w:eastAsia="cs-CZ"/>
        </w:rPr>
        <w:t>odpovězeno  u dotazu</w:t>
      </w:r>
      <w:proofErr w:type="gramEnd"/>
      <w:r w:rsidRPr="00FE0236">
        <w:rPr>
          <w:rFonts w:ascii="Verdana" w:eastAsia="Calibri" w:hAnsi="Verdana" w:cs="Times New Roman"/>
          <w:lang w:eastAsia="cs-CZ"/>
        </w:rPr>
        <w:t xml:space="preserve"> uchazeče  č. 56 a 57. Přístup je řešen po vyloučené koleji. Zadavatel, z důvodu špatné přístupnosti koleje </w:t>
      </w:r>
      <w:proofErr w:type="gramStart"/>
      <w:r w:rsidRPr="00FE0236">
        <w:rPr>
          <w:rFonts w:ascii="Verdana" w:eastAsia="Calibri" w:hAnsi="Verdana" w:cs="Times New Roman"/>
          <w:lang w:eastAsia="cs-CZ"/>
        </w:rPr>
        <w:t>č.2 ve</w:t>
      </w:r>
      <w:proofErr w:type="gramEnd"/>
      <w:r w:rsidRPr="00FE0236">
        <w:rPr>
          <w:rFonts w:ascii="Verdana" w:eastAsia="Calibri" w:hAnsi="Verdana" w:cs="Times New Roman"/>
          <w:lang w:eastAsia="cs-CZ"/>
        </w:rPr>
        <w:t xml:space="preserve"> vztahu k poloze recyklační linky u koleje č.1, navrhuje změnu v technickém řešení stavby:</w:t>
      </w:r>
    </w:p>
    <w:p w:rsidR="00FE0236" w:rsidRPr="00FE0236" w:rsidRDefault="00FE0236" w:rsidP="00FE0236">
      <w:pPr>
        <w:numPr>
          <w:ilvl w:val="0"/>
          <w:numId w:val="12"/>
        </w:numPr>
        <w:spacing w:after="200" w:line="276" w:lineRule="auto"/>
        <w:contextualSpacing/>
        <w:rPr>
          <w:rFonts w:ascii="Verdana" w:eastAsia="Calibri" w:hAnsi="Verdana" w:cs="Times New Roman"/>
          <w:lang w:eastAsia="cs-CZ"/>
        </w:rPr>
      </w:pPr>
      <w:r w:rsidRPr="00FE0236">
        <w:rPr>
          <w:rFonts w:ascii="Verdana" w:eastAsia="Calibri" w:hAnsi="Verdana" w:cs="Times New Roman"/>
          <w:lang w:eastAsia="cs-CZ"/>
        </w:rPr>
        <w:t xml:space="preserve">Stávající kolejový štěrk bude z koleje </w:t>
      </w:r>
      <w:proofErr w:type="gramStart"/>
      <w:r w:rsidRPr="00FE0236">
        <w:rPr>
          <w:rFonts w:ascii="Verdana" w:eastAsia="Calibri" w:hAnsi="Verdana" w:cs="Times New Roman"/>
          <w:lang w:eastAsia="cs-CZ"/>
        </w:rPr>
        <w:t>č.2 odvezen</w:t>
      </w:r>
      <w:proofErr w:type="gramEnd"/>
      <w:r w:rsidRPr="00FE0236">
        <w:rPr>
          <w:rFonts w:ascii="Verdana" w:eastAsia="Calibri" w:hAnsi="Verdana" w:cs="Times New Roman"/>
          <w:lang w:eastAsia="cs-CZ"/>
        </w:rPr>
        <w:t xml:space="preserve"> na skládku</w:t>
      </w:r>
    </w:p>
    <w:p w:rsidR="00FE0236" w:rsidRPr="00FE0236" w:rsidRDefault="00FE0236" w:rsidP="00FE0236">
      <w:pPr>
        <w:numPr>
          <w:ilvl w:val="0"/>
          <w:numId w:val="12"/>
        </w:numPr>
        <w:spacing w:after="200" w:line="276" w:lineRule="auto"/>
        <w:contextualSpacing/>
        <w:rPr>
          <w:rFonts w:ascii="Verdana" w:eastAsia="Calibri" w:hAnsi="Verdana" w:cs="Times New Roman"/>
          <w:lang w:eastAsia="cs-CZ"/>
        </w:rPr>
      </w:pPr>
      <w:r w:rsidRPr="00FE0236">
        <w:rPr>
          <w:rFonts w:ascii="Verdana" w:eastAsia="Calibri" w:hAnsi="Verdana" w:cs="Times New Roman"/>
          <w:lang w:eastAsia="cs-CZ"/>
        </w:rPr>
        <w:t xml:space="preserve">Pod kolej </w:t>
      </w:r>
      <w:proofErr w:type="gramStart"/>
      <w:r w:rsidRPr="00FE0236">
        <w:rPr>
          <w:rFonts w:ascii="Verdana" w:eastAsia="Calibri" w:hAnsi="Verdana" w:cs="Times New Roman"/>
          <w:lang w:eastAsia="cs-CZ"/>
        </w:rPr>
        <w:t>č.2 bude</w:t>
      </w:r>
      <w:proofErr w:type="gramEnd"/>
      <w:r w:rsidRPr="00FE0236">
        <w:rPr>
          <w:rFonts w:ascii="Verdana" w:eastAsia="Calibri" w:hAnsi="Verdana" w:cs="Times New Roman"/>
          <w:lang w:eastAsia="cs-CZ"/>
        </w:rPr>
        <w:t xml:space="preserve"> vložen nový štěrk (původně se uvažovalo o recyklovaném štěrku)</w:t>
      </w:r>
    </w:p>
    <w:p w:rsidR="00FE0236" w:rsidRPr="00FE0236" w:rsidRDefault="00FE0236" w:rsidP="00FE0236">
      <w:pPr>
        <w:spacing w:after="200" w:line="276" w:lineRule="auto"/>
        <w:contextualSpacing/>
        <w:rPr>
          <w:rFonts w:ascii="Verdana" w:eastAsia="Calibri" w:hAnsi="Verdana" w:cs="Times New Roman"/>
          <w:b/>
          <w:lang w:eastAsia="cs-CZ"/>
        </w:rPr>
      </w:pPr>
      <w:r w:rsidRPr="00FE0236">
        <w:rPr>
          <w:rFonts w:ascii="Verdana" w:eastAsia="Calibri" w:hAnsi="Verdana" w:cs="Times New Roman"/>
          <w:lang w:eastAsia="cs-CZ"/>
        </w:rPr>
        <w:t xml:space="preserve">Výše popsané změny jsou zohledněny v přiložených výkazech výměr SO 01-33-10_SP_rev02.xlsm  a 118092-SP_komplet_zmena </w:t>
      </w:r>
      <w:proofErr w:type="gramStart"/>
      <w:r w:rsidRPr="00FE0236">
        <w:rPr>
          <w:rFonts w:ascii="Verdana" w:eastAsia="Calibri" w:hAnsi="Verdana" w:cs="Times New Roman"/>
          <w:lang w:eastAsia="cs-CZ"/>
        </w:rPr>
        <w:t>02112020.xml</w:t>
      </w:r>
      <w:proofErr w:type="gramEnd"/>
      <w:r w:rsidRPr="00FE0236">
        <w:rPr>
          <w:rFonts w:ascii="Verdana" w:eastAsia="Calibri" w:hAnsi="Verdana" w:cs="Times New Roman"/>
          <w:lang w:eastAsia="cs-CZ"/>
        </w:rPr>
        <w:t>.</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121:</w:t>
      </w:r>
    </w:p>
    <w:p w:rsidR="00FE0236" w:rsidRPr="00FE0236" w:rsidRDefault="00FE0236" w:rsidP="00FE0236">
      <w:pPr>
        <w:spacing w:after="0" w:line="240" w:lineRule="auto"/>
        <w:jc w:val="both"/>
        <w:rPr>
          <w:rFonts w:ascii="Verdana" w:eastAsia="Times New Roman" w:hAnsi="Verdana" w:cs="Times New Roman"/>
        </w:rPr>
      </w:pPr>
      <w:r w:rsidRPr="00FE0236">
        <w:rPr>
          <w:rFonts w:ascii="Verdana" w:eastAsia="Times New Roman" w:hAnsi="Verdana" w:cs="Times New Roman"/>
        </w:rPr>
        <w:t xml:space="preserve">Přístup na staveniště u kol. </w:t>
      </w:r>
      <w:proofErr w:type="gramStart"/>
      <w:r w:rsidRPr="00FE0236">
        <w:rPr>
          <w:rFonts w:ascii="Verdana" w:eastAsia="Times New Roman" w:hAnsi="Verdana" w:cs="Times New Roman"/>
        </w:rPr>
        <w:t>č.</w:t>
      </w:r>
      <w:proofErr w:type="gramEnd"/>
      <w:r w:rsidRPr="00FE0236">
        <w:rPr>
          <w:rFonts w:ascii="Verdana" w:eastAsia="Times New Roman" w:hAnsi="Verdana" w:cs="Times New Roman"/>
        </w:rPr>
        <w:t xml:space="preserve"> 2 v okolí mostu SO 01-20-10 a dále až po konec úprav není nijak řešen a nejsou ani navrženy možnosti přístupu. Vlevo od mostu by bylo možné zřídit nájezdovou rampu přes soukromé pozemky s přeložkou veřejného osvětlení. Pravá strana mostu a následné pracoviště až po konec úprav – začátek nástupiště není přístupný vůbec. V místě původního zaústění vlečky do pivovaru je dnes osazena technologie kotelny, takže ani případný příjezd přes areál pivovaru je zde nerealizovatelný. Jako případné řešení je možné uvažovat o zřízení staveništního přejezdu přes kol. </w:t>
      </w:r>
      <w:proofErr w:type="gramStart"/>
      <w:r w:rsidRPr="00FE0236">
        <w:rPr>
          <w:rFonts w:ascii="Verdana" w:eastAsia="Times New Roman" w:hAnsi="Verdana" w:cs="Times New Roman"/>
        </w:rPr>
        <w:t>č.1, ale</w:t>
      </w:r>
      <w:proofErr w:type="gramEnd"/>
      <w:r w:rsidRPr="00FE0236">
        <w:rPr>
          <w:rFonts w:ascii="Verdana" w:eastAsia="Times New Roman" w:hAnsi="Verdana" w:cs="Times New Roman"/>
        </w:rPr>
        <w:t xml:space="preserve"> v PD není o těchto možnostech ani zmínka, a to včetně o případném projednání s Drážním úřadem. Žádáme o sdělení, jak je stavebníkem uvažováno s obsluhou pracovišť v úseku od SO 01-20-10 po konec úprav. Dle stávající PD je tato část staveniště bez možnosti přístupu, což je v rozporu se Stavebním zákonem.</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200" w:line="276" w:lineRule="auto"/>
        <w:contextualSpacing/>
        <w:rPr>
          <w:rFonts w:ascii="Verdana" w:eastAsia="Calibri" w:hAnsi="Verdana" w:cs="Times New Roman"/>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Na dotaz bylo již </w:t>
      </w:r>
      <w:proofErr w:type="gramStart"/>
      <w:r w:rsidRPr="00FE0236">
        <w:rPr>
          <w:rFonts w:ascii="Verdana" w:eastAsia="Calibri" w:hAnsi="Verdana" w:cs="Times New Roman"/>
          <w:lang w:eastAsia="cs-CZ"/>
        </w:rPr>
        <w:t>odpovězeno  u dotazu</w:t>
      </w:r>
      <w:proofErr w:type="gramEnd"/>
      <w:r w:rsidRPr="00FE0236">
        <w:rPr>
          <w:rFonts w:ascii="Verdana" w:eastAsia="Calibri" w:hAnsi="Verdana" w:cs="Times New Roman"/>
          <w:lang w:eastAsia="cs-CZ"/>
        </w:rPr>
        <w:t xml:space="preserve"> uchazeče  č. 56 a 57. Zadavatel, z důvodu špatné přístupnosti koleje </w:t>
      </w:r>
      <w:proofErr w:type="gramStart"/>
      <w:r w:rsidRPr="00FE0236">
        <w:rPr>
          <w:rFonts w:ascii="Verdana" w:eastAsia="Calibri" w:hAnsi="Verdana" w:cs="Times New Roman"/>
          <w:lang w:eastAsia="cs-CZ"/>
        </w:rPr>
        <w:t>č.2 ve</w:t>
      </w:r>
      <w:proofErr w:type="gramEnd"/>
      <w:r w:rsidRPr="00FE0236">
        <w:rPr>
          <w:rFonts w:ascii="Verdana" w:eastAsia="Calibri" w:hAnsi="Verdana" w:cs="Times New Roman"/>
          <w:lang w:eastAsia="cs-CZ"/>
        </w:rPr>
        <w:t xml:space="preserve"> vztahu k poloze recyklační linky u koleje č.1, navrhuje změnu v technickém řešení stavby:</w:t>
      </w:r>
    </w:p>
    <w:p w:rsidR="00FE0236" w:rsidRPr="00FE0236" w:rsidRDefault="00FE0236" w:rsidP="00FE0236">
      <w:pPr>
        <w:numPr>
          <w:ilvl w:val="0"/>
          <w:numId w:val="12"/>
        </w:numPr>
        <w:spacing w:after="200" w:line="276" w:lineRule="auto"/>
        <w:contextualSpacing/>
        <w:rPr>
          <w:rFonts w:ascii="Verdana" w:eastAsia="Calibri" w:hAnsi="Verdana" w:cs="Times New Roman"/>
          <w:lang w:eastAsia="cs-CZ"/>
        </w:rPr>
      </w:pPr>
      <w:r w:rsidRPr="00FE0236">
        <w:rPr>
          <w:rFonts w:ascii="Verdana" w:eastAsia="Calibri" w:hAnsi="Verdana" w:cs="Times New Roman"/>
          <w:lang w:eastAsia="cs-CZ"/>
        </w:rPr>
        <w:t xml:space="preserve">Stávající kolejový štěrk bude z koleje </w:t>
      </w:r>
      <w:proofErr w:type="gramStart"/>
      <w:r w:rsidRPr="00FE0236">
        <w:rPr>
          <w:rFonts w:ascii="Verdana" w:eastAsia="Calibri" w:hAnsi="Verdana" w:cs="Times New Roman"/>
          <w:lang w:eastAsia="cs-CZ"/>
        </w:rPr>
        <w:t>č.2 odvezen</w:t>
      </w:r>
      <w:proofErr w:type="gramEnd"/>
      <w:r w:rsidRPr="00FE0236">
        <w:rPr>
          <w:rFonts w:ascii="Verdana" w:eastAsia="Calibri" w:hAnsi="Verdana" w:cs="Times New Roman"/>
          <w:lang w:eastAsia="cs-CZ"/>
        </w:rPr>
        <w:t xml:space="preserve"> na skládku</w:t>
      </w:r>
    </w:p>
    <w:p w:rsidR="00FE0236" w:rsidRPr="00FE0236" w:rsidRDefault="00FE0236" w:rsidP="00FE0236">
      <w:pPr>
        <w:numPr>
          <w:ilvl w:val="0"/>
          <w:numId w:val="12"/>
        </w:numPr>
        <w:spacing w:after="200" w:line="276" w:lineRule="auto"/>
        <w:contextualSpacing/>
        <w:rPr>
          <w:rFonts w:ascii="Verdana" w:eastAsia="Calibri" w:hAnsi="Verdana" w:cs="Times New Roman"/>
          <w:lang w:eastAsia="cs-CZ"/>
        </w:rPr>
      </w:pPr>
      <w:r w:rsidRPr="00FE0236">
        <w:rPr>
          <w:rFonts w:ascii="Verdana" w:eastAsia="Calibri" w:hAnsi="Verdana" w:cs="Times New Roman"/>
          <w:lang w:eastAsia="cs-CZ"/>
        </w:rPr>
        <w:t xml:space="preserve">Pod kolej </w:t>
      </w:r>
      <w:proofErr w:type="gramStart"/>
      <w:r w:rsidRPr="00FE0236">
        <w:rPr>
          <w:rFonts w:ascii="Verdana" w:eastAsia="Calibri" w:hAnsi="Verdana" w:cs="Times New Roman"/>
          <w:lang w:eastAsia="cs-CZ"/>
        </w:rPr>
        <w:t>č.2 bude</w:t>
      </w:r>
      <w:proofErr w:type="gramEnd"/>
      <w:r w:rsidRPr="00FE0236">
        <w:rPr>
          <w:rFonts w:ascii="Verdana" w:eastAsia="Calibri" w:hAnsi="Verdana" w:cs="Times New Roman"/>
          <w:lang w:eastAsia="cs-CZ"/>
        </w:rPr>
        <w:t xml:space="preserve"> vložen nový štěrk (původně se uvažovalo o recyklovaném štěrku)</w:t>
      </w:r>
    </w:p>
    <w:p w:rsidR="00FE0236" w:rsidRPr="00894885" w:rsidRDefault="00FE0236" w:rsidP="00FE0236">
      <w:pPr>
        <w:spacing w:after="0" w:line="240" w:lineRule="auto"/>
        <w:rPr>
          <w:rFonts w:ascii="Verdana" w:eastAsia="Calibri" w:hAnsi="Verdana" w:cs="Times New Roman"/>
          <w:b/>
          <w:lang w:eastAsia="cs-CZ"/>
        </w:rPr>
      </w:pPr>
      <w:r w:rsidRPr="00894885">
        <w:rPr>
          <w:rFonts w:ascii="Verdana" w:eastAsia="Calibri" w:hAnsi="Verdana" w:cs="Times New Roman"/>
          <w:lang w:eastAsia="cs-CZ"/>
        </w:rPr>
        <w:t xml:space="preserve">Výše popsané změny jsou zohledněny v přiložených výkazech výměr SO 01-33-10_SP_rev02.xlsm a  </w:t>
      </w:r>
      <w:proofErr w:type="spellStart"/>
      <w:r w:rsidRPr="00894885">
        <w:rPr>
          <w:rFonts w:ascii="Verdana" w:eastAsia="Calibri" w:hAnsi="Verdana" w:cs="Times New Roman"/>
          <w:lang w:eastAsia="cs-CZ"/>
        </w:rPr>
        <w:t>a</w:t>
      </w:r>
      <w:proofErr w:type="spellEnd"/>
      <w:r w:rsidRPr="00894885">
        <w:rPr>
          <w:rFonts w:ascii="Verdana" w:eastAsia="Calibri" w:hAnsi="Verdana" w:cs="Times New Roman"/>
          <w:lang w:eastAsia="cs-CZ"/>
        </w:rPr>
        <w:t xml:space="preserve"> 118092-SP_komplet_zmena </w:t>
      </w:r>
      <w:proofErr w:type="gramStart"/>
      <w:r w:rsidRPr="00894885">
        <w:rPr>
          <w:rFonts w:ascii="Verdana" w:eastAsia="Calibri" w:hAnsi="Verdana" w:cs="Times New Roman"/>
          <w:lang w:eastAsia="cs-CZ"/>
        </w:rPr>
        <w:t>02112020.xml</w:t>
      </w:r>
      <w:proofErr w:type="gramEnd"/>
      <w:r w:rsidRPr="00894885">
        <w:rPr>
          <w:rFonts w:ascii="Verdana" w:eastAsia="Calibri" w:hAnsi="Verdana" w:cs="Times New Roman"/>
          <w:lang w:eastAsia="cs-CZ"/>
        </w:rPr>
        <w:t>.</w:t>
      </w:r>
    </w:p>
    <w:p w:rsidR="007E34F7" w:rsidRPr="00894885" w:rsidRDefault="007E34F7" w:rsidP="00B97A00">
      <w:pPr>
        <w:spacing w:after="0" w:line="240" w:lineRule="auto"/>
        <w:jc w:val="both"/>
        <w:rPr>
          <w:rFonts w:ascii="Verdana" w:eastAsia="Times New Roman" w:hAnsi="Verdana" w:cs="Times New Roman"/>
          <w:lang w:eastAsia="cs-CZ"/>
        </w:rPr>
      </w:pPr>
    </w:p>
    <w:p w:rsidR="00597ED1" w:rsidRPr="00894885" w:rsidRDefault="00597ED1" w:rsidP="00902925">
      <w:pPr>
        <w:spacing w:after="0" w:line="240" w:lineRule="auto"/>
        <w:rPr>
          <w:rFonts w:ascii="Verdana" w:eastAsia="Times New Roman" w:hAnsi="Verdana" w:cs="Times New Roman"/>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t>Dotaz č. 122:</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Pr="00FE0236" w:rsidRDefault="00FE0236" w:rsidP="00FE0236">
      <w:pPr>
        <w:spacing w:after="0" w:line="240" w:lineRule="auto"/>
        <w:ind w:left="720"/>
        <w:jc w:val="both"/>
        <w:rPr>
          <w:rFonts w:ascii="Calibri" w:eastAsia="Times New Roman" w:hAnsi="Calibri" w:cs="Calibri"/>
          <w:sz w:val="22"/>
          <w:szCs w:val="22"/>
        </w:rPr>
      </w:pPr>
      <w:r w:rsidRPr="00FE0236">
        <w:rPr>
          <w:rFonts w:ascii="Calibri" w:eastAsia="Times New Roman" w:hAnsi="Calibri" w:cs="Calibri"/>
          <w:sz w:val="22"/>
          <w:szCs w:val="22"/>
        </w:rPr>
        <w:t xml:space="preserve">Znovu se dotazujeme ohledně záporového pažení v SO 01-33-11 </w:t>
      </w:r>
      <w:r w:rsidRPr="00FE0236">
        <w:rPr>
          <w:rFonts w:ascii="Calibri" w:eastAsia="Times New Roman" w:hAnsi="Calibri" w:cs="Calibri"/>
          <w:b/>
          <w:bCs/>
          <w:sz w:val="22"/>
          <w:szCs w:val="22"/>
        </w:rPr>
        <w:t>železniční spodek</w:t>
      </w:r>
      <w:r w:rsidRPr="00FE0236">
        <w:rPr>
          <w:rFonts w:ascii="Calibri" w:eastAsia="Times New Roman" w:hAnsi="Calibri" w:cs="Calibri"/>
          <w:sz w:val="22"/>
          <w:szCs w:val="22"/>
        </w:rPr>
        <w:t xml:space="preserve">. Zadavatel zřejmě omylem prohlížel soupis pro svršek místo spodku a na náš dotaz na pažení odpověděl: </w:t>
      </w:r>
      <w:r w:rsidRPr="00FE0236">
        <w:rPr>
          <w:rFonts w:ascii="Calibri" w:eastAsia="Times New Roman" w:hAnsi="Calibri" w:cs="Calibri"/>
          <w:i/>
          <w:iCs/>
          <w:sz w:val="22"/>
          <w:szCs w:val="22"/>
        </w:rPr>
        <w:t>„</w:t>
      </w:r>
      <w:r w:rsidRPr="00FE0236">
        <w:rPr>
          <w:rFonts w:ascii="Calibri" w:eastAsia="Times New Roman" w:hAnsi="Calibri" w:cs="Calibri"/>
          <w:i/>
          <w:iCs/>
          <w:sz w:val="22"/>
          <w:szCs w:val="22"/>
          <w:lang w:eastAsia="cs-CZ"/>
        </w:rPr>
        <w:t xml:space="preserve">V rámci objektu SO 01-33-11 žel. </w:t>
      </w:r>
      <w:proofErr w:type="gramStart"/>
      <w:r w:rsidRPr="00FE0236">
        <w:rPr>
          <w:rFonts w:ascii="Calibri" w:eastAsia="Times New Roman" w:hAnsi="Calibri" w:cs="Calibri"/>
          <w:i/>
          <w:iCs/>
          <w:sz w:val="22"/>
          <w:szCs w:val="22"/>
          <w:lang w:eastAsia="cs-CZ"/>
        </w:rPr>
        <w:t>svršku</w:t>
      </w:r>
      <w:proofErr w:type="gramEnd"/>
      <w:r w:rsidRPr="00FE0236">
        <w:rPr>
          <w:rFonts w:ascii="Calibri" w:eastAsia="Times New Roman" w:hAnsi="Calibri" w:cs="Calibri"/>
          <w:i/>
          <w:iCs/>
          <w:sz w:val="22"/>
          <w:szCs w:val="22"/>
          <w:lang w:eastAsia="cs-CZ"/>
        </w:rPr>
        <w:t xml:space="preserve"> není navrhováno záporové pažení. Výkaz výměr zůstává bez změny.</w:t>
      </w:r>
      <w:r w:rsidRPr="00FE0236">
        <w:rPr>
          <w:rFonts w:ascii="Calibri" w:eastAsia="Times New Roman" w:hAnsi="Calibri" w:cs="Calibri"/>
          <w:i/>
          <w:iCs/>
          <w:sz w:val="22"/>
          <w:szCs w:val="22"/>
        </w:rPr>
        <w:t>“</w:t>
      </w:r>
    </w:p>
    <w:p w:rsidR="00FE0236" w:rsidRPr="00FE0236" w:rsidRDefault="00FE0236" w:rsidP="00FE0236">
      <w:pPr>
        <w:spacing w:after="0" w:line="240" w:lineRule="auto"/>
        <w:ind w:left="720"/>
        <w:jc w:val="both"/>
        <w:rPr>
          <w:rFonts w:ascii="Calibri" w:eastAsia="Calibri" w:hAnsi="Calibri" w:cs="Calibri"/>
          <w:sz w:val="22"/>
          <w:szCs w:val="22"/>
        </w:rPr>
      </w:pPr>
      <w:r w:rsidRPr="00FE0236">
        <w:rPr>
          <w:rFonts w:ascii="Calibri" w:eastAsia="Calibri" w:hAnsi="Calibri" w:cs="Calibri"/>
          <w:b/>
          <w:bCs/>
          <w:sz w:val="22"/>
          <w:szCs w:val="22"/>
        </w:rPr>
        <w:t>VV SO 01-33-11 ale zápory obsahuje</w:t>
      </w:r>
      <w:r w:rsidRPr="00FE0236">
        <w:rPr>
          <w:rFonts w:ascii="Calibri" w:eastAsia="Calibri" w:hAnsi="Calibri" w:cs="Calibri"/>
          <w:sz w:val="22"/>
          <w:szCs w:val="22"/>
        </w:rPr>
        <w:t>,  pol. 22 pro zápory má podle nás chybně uvedené množství, správná hodnota by měla podle nás být 109,98t. Ve statickém výpočtu jsou uvedeny zápory HEB300 po 1 m. Můžete prověřit, případně upravit soupis prací?</w:t>
      </w:r>
    </w:p>
    <w:p w:rsidR="00FE0236" w:rsidRPr="00FE0236" w:rsidRDefault="00FE0236" w:rsidP="00FE0236">
      <w:pPr>
        <w:spacing w:after="0" w:line="240" w:lineRule="auto"/>
        <w:ind w:left="720"/>
        <w:jc w:val="both"/>
        <w:rPr>
          <w:rFonts w:ascii="Calibri" w:eastAsia="Calibri" w:hAnsi="Calibri" w:cs="Calibri"/>
        </w:rPr>
      </w:pPr>
    </w:p>
    <w:p w:rsidR="00FE0236" w:rsidRPr="00FE0236" w:rsidRDefault="00FE0236" w:rsidP="00FE0236">
      <w:pPr>
        <w:spacing w:after="200" w:line="276" w:lineRule="auto"/>
        <w:contextualSpacing/>
        <w:rPr>
          <w:rFonts w:ascii="Verdana" w:eastAsia="Calibri" w:hAnsi="Verdana" w:cs="Times New Roman"/>
          <w:lang w:eastAsia="cs-CZ"/>
        </w:rPr>
      </w:pPr>
      <w:r w:rsidRPr="00FE0236">
        <w:rPr>
          <w:rFonts w:ascii="Verdana" w:eastAsia="Calibri" w:hAnsi="Verdana" w:cs="Times New Roman"/>
          <w:b/>
          <w:lang w:eastAsia="cs-CZ"/>
        </w:rPr>
        <w:t xml:space="preserve">Odpověď: </w:t>
      </w:r>
      <w:r w:rsidRPr="00FE0236">
        <w:rPr>
          <w:rFonts w:ascii="Verdana" w:eastAsia="Calibri" w:hAnsi="Verdana" w:cs="Times New Roman"/>
          <w:lang w:eastAsia="cs-CZ"/>
        </w:rPr>
        <w:t xml:space="preserve">Ano, potvrzujeme existenci zápor osazenými po 1 m v SO 01-33-11 a upravujeme položku č. 22 dle návrhu uchazeče. Úprava výkazu výměr je provedena v rámci odpovědi na dotaz </w:t>
      </w:r>
      <w:proofErr w:type="gramStart"/>
      <w:r w:rsidRPr="00FE0236">
        <w:rPr>
          <w:rFonts w:ascii="Verdana" w:eastAsia="Calibri" w:hAnsi="Verdana" w:cs="Times New Roman"/>
          <w:lang w:eastAsia="cs-CZ"/>
        </w:rPr>
        <w:t>č.115</w:t>
      </w:r>
      <w:proofErr w:type="gramEnd"/>
      <w:r w:rsidRPr="00FE0236">
        <w:rPr>
          <w:rFonts w:ascii="Verdana" w:eastAsia="Calibri" w:hAnsi="Verdana" w:cs="Times New Roman"/>
          <w:lang w:eastAsia="cs-CZ"/>
        </w:rPr>
        <w:t xml:space="preserve">. </w:t>
      </w:r>
    </w:p>
    <w:p w:rsidR="00FE0236" w:rsidRPr="00FE0236" w:rsidRDefault="00FE0236" w:rsidP="00FE0236">
      <w:pPr>
        <w:spacing w:after="200" w:line="276" w:lineRule="auto"/>
        <w:contextualSpacing/>
        <w:rPr>
          <w:rFonts w:ascii="Verdana" w:eastAsia="Calibri" w:hAnsi="Verdana" w:cs="Times New Roman"/>
          <w:b/>
          <w:lang w:eastAsia="cs-CZ"/>
        </w:rPr>
      </w:pPr>
    </w:p>
    <w:p w:rsidR="00FE0236" w:rsidRDefault="00FE0236" w:rsidP="00FE0236">
      <w:pPr>
        <w:spacing w:after="0" w:line="240" w:lineRule="auto"/>
        <w:jc w:val="both"/>
        <w:rPr>
          <w:rFonts w:ascii="Verdana" w:eastAsia="Calibri" w:hAnsi="Verdana" w:cs="Times New Roman"/>
          <w:b/>
          <w:lang w:eastAsia="cs-CZ"/>
        </w:rPr>
      </w:pPr>
    </w:p>
    <w:p w:rsidR="00E96DD3" w:rsidRPr="00FE0236" w:rsidRDefault="00E96DD3" w:rsidP="00FE0236">
      <w:pPr>
        <w:spacing w:after="0" w:line="240" w:lineRule="auto"/>
        <w:jc w:val="both"/>
        <w:rPr>
          <w:rFonts w:ascii="Verdana" w:eastAsia="Calibri" w:hAnsi="Verdana" w:cs="Times New Roman"/>
          <w:b/>
          <w:lang w:eastAsia="cs-CZ"/>
        </w:rPr>
      </w:pPr>
    </w:p>
    <w:p w:rsidR="00FE0236" w:rsidRPr="00FE0236" w:rsidRDefault="00FE0236" w:rsidP="00FE0236">
      <w:pPr>
        <w:spacing w:after="0" w:line="240" w:lineRule="auto"/>
        <w:jc w:val="both"/>
        <w:rPr>
          <w:rFonts w:ascii="Verdana" w:eastAsia="Calibri" w:hAnsi="Verdana" w:cs="Times New Roman"/>
          <w:b/>
          <w:lang w:eastAsia="cs-CZ"/>
        </w:rPr>
      </w:pPr>
      <w:r w:rsidRPr="00FE0236">
        <w:rPr>
          <w:rFonts w:ascii="Verdana" w:eastAsia="Calibri" w:hAnsi="Verdana" w:cs="Times New Roman"/>
          <w:b/>
          <w:lang w:eastAsia="cs-CZ"/>
        </w:rPr>
        <w:lastRenderedPageBreak/>
        <w:t>Dotaz č. 123:</w:t>
      </w:r>
    </w:p>
    <w:p w:rsidR="00FE0236" w:rsidRPr="00FE0236" w:rsidRDefault="00FE0236" w:rsidP="00FE0236">
      <w:pPr>
        <w:spacing w:after="0" w:line="240" w:lineRule="auto"/>
        <w:ind w:left="720"/>
        <w:jc w:val="both"/>
        <w:rPr>
          <w:rFonts w:ascii="Calibri" w:eastAsia="Calibri" w:hAnsi="Calibri" w:cs="Calibri"/>
        </w:rPr>
      </w:pPr>
    </w:p>
    <w:p w:rsidR="00FE0236" w:rsidRPr="00FE0236" w:rsidRDefault="00FE0236" w:rsidP="00FE0236">
      <w:pPr>
        <w:spacing w:after="0" w:line="240" w:lineRule="auto"/>
        <w:ind w:left="720"/>
        <w:jc w:val="both"/>
        <w:rPr>
          <w:rFonts w:ascii="Arial" w:eastAsia="Times New Roman" w:hAnsi="Arial" w:cs="Arial"/>
          <w:sz w:val="20"/>
          <w:szCs w:val="20"/>
          <w:lang w:eastAsia="cs-CZ"/>
        </w:rPr>
      </w:pPr>
      <w:r w:rsidRPr="00FE0236">
        <w:rPr>
          <w:rFonts w:ascii="Arial" w:eastAsia="Times New Roman" w:hAnsi="Arial" w:cs="Arial"/>
          <w:sz w:val="20"/>
          <w:szCs w:val="20"/>
          <w:lang w:eastAsia="cs-CZ"/>
        </w:rPr>
        <w:t>Dotazujeme se k odpovědi zadavatele na dotazy ohledně přístupových cest, DIO apod. – tedy VRN stavby. Zadavatel odpověděl na tyto dotazy tak, že  „</w:t>
      </w:r>
      <w:r w:rsidRPr="00FE0236">
        <w:rPr>
          <w:rFonts w:ascii="Verdana" w:eastAsia="Times New Roman" w:hAnsi="Verdana" w:cs="Calibri"/>
          <w:sz w:val="20"/>
          <w:szCs w:val="20"/>
          <w:lang w:eastAsia="cs-CZ"/>
        </w:rPr>
        <w:t xml:space="preserve">je </w:t>
      </w:r>
      <w:proofErr w:type="gramStart"/>
      <w:r w:rsidRPr="00FE0236">
        <w:rPr>
          <w:rFonts w:ascii="Verdana" w:eastAsia="Times New Roman" w:hAnsi="Verdana" w:cs="Calibri"/>
          <w:sz w:val="20"/>
          <w:szCs w:val="20"/>
          <w:lang w:eastAsia="cs-CZ"/>
        </w:rPr>
        <w:t>třeba aby</w:t>
      </w:r>
      <w:proofErr w:type="gramEnd"/>
      <w:r w:rsidRPr="00FE0236">
        <w:rPr>
          <w:rFonts w:ascii="Verdana" w:eastAsia="Times New Roman" w:hAnsi="Verdana" w:cs="Calibri"/>
          <w:sz w:val="20"/>
          <w:szCs w:val="20"/>
          <w:lang w:eastAsia="cs-CZ"/>
        </w:rPr>
        <w:t xml:space="preserve"> veškeré vedlejší rozpočtové náklady stavby - VRN (zařízení staveniště, přístupy) byly rozpuštěny do základních položek nabídky“.</w:t>
      </w:r>
      <w:r w:rsidRPr="00FE0236">
        <w:rPr>
          <w:rFonts w:ascii="Verdana" w:eastAsia="Times New Roman" w:hAnsi="Verdana" w:cs="Calibri"/>
          <w:sz w:val="22"/>
          <w:szCs w:val="22"/>
          <w:lang w:eastAsia="cs-CZ"/>
        </w:rPr>
        <w:t xml:space="preserve"> </w:t>
      </w:r>
      <w:r w:rsidRPr="00FE0236">
        <w:rPr>
          <w:rFonts w:ascii="Arial" w:eastAsia="Times New Roman" w:hAnsi="Arial" w:cs="Arial"/>
          <w:sz w:val="20"/>
          <w:szCs w:val="20"/>
          <w:lang w:eastAsia="cs-CZ"/>
        </w:rPr>
        <w:t xml:space="preserve"> Vzhledem k velikosti těchto nákladů navrhujeme jejich doplnění do soupisu prací SO 98-98 Všeobecný objekt jako samostatné položky, tak, aby základní položky nabídky nebyly zkreslené, aby nabídky uchazečů byly porovnatelné a aby se dalo fakturovat jejich provádění v reálném čase. Upozorňujeme zadavatele, že tento postup doporučuje v metodických podmínkách třídník OTSKP, dle kterého je sestaven soupis prací, </w:t>
      </w:r>
      <w:proofErr w:type="gramStart"/>
      <w:r w:rsidRPr="00FE0236">
        <w:rPr>
          <w:rFonts w:ascii="Arial" w:eastAsia="Times New Roman" w:hAnsi="Arial" w:cs="Arial"/>
          <w:sz w:val="20"/>
          <w:szCs w:val="20"/>
          <w:lang w:eastAsia="cs-CZ"/>
        </w:rPr>
        <w:t>viz. níže</w:t>
      </w:r>
      <w:proofErr w:type="gramEnd"/>
      <w:r w:rsidRPr="00FE0236">
        <w:rPr>
          <w:rFonts w:ascii="Arial" w:eastAsia="Times New Roman" w:hAnsi="Arial" w:cs="Arial"/>
          <w:sz w:val="20"/>
          <w:szCs w:val="20"/>
          <w:lang w:eastAsia="cs-CZ"/>
        </w:rPr>
        <w:t xml:space="preserve"> citace z platného znění:</w:t>
      </w:r>
    </w:p>
    <w:p w:rsidR="00FE0236" w:rsidRPr="00FE0236" w:rsidRDefault="00FE0236" w:rsidP="00FE0236">
      <w:pPr>
        <w:spacing w:after="0" w:line="240" w:lineRule="auto"/>
        <w:ind w:left="720"/>
        <w:jc w:val="both"/>
        <w:rPr>
          <w:rFonts w:ascii="Arial" w:eastAsia="Calibri" w:hAnsi="Arial" w:cs="Arial"/>
          <w:sz w:val="20"/>
          <w:szCs w:val="20"/>
          <w:lang w:eastAsia="cs-CZ"/>
        </w:rPr>
      </w:pPr>
    </w:p>
    <w:p w:rsidR="00FE0236" w:rsidRPr="00FE0236" w:rsidRDefault="00FE0236" w:rsidP="00FE0236">
      <w:pPr>
        <w:spacing w:after="0" w:line="240" w:lineRule="auto"/>
        <w:ind w:left="720"/>
        <w:jc w:val="both"/>
        <w:rPr>
          <w:rFonts w:ascii="Arial CE" w:eastAsia="Calibri" w:hAnsi="Arial CE" w:cs="Arial CE"/>
          <w:sz w:val="20"/>
          <w:szCs w:val="20"/>
        </w:rPr>
      </w:pPr>
      <w:r w:rsidRPr="00FE0236">
        <w:rPr>
          <w:rFonts w:ascii="Arial" w:eastAsia="Calibri" w:hAnsi="Arial" w:cs="Arial"/>
          <w:sz w:val="20"/>
          <w:szCs w:val="20"/>
        </w:rPr>
        <w:t>OTSKP Č</w:t>
      </w:r>
      <w:r w:rsidRPr="00FE0236">
        <w:rPr>
          <w:rFonts w:ascii="Times New Roman" w:eastAsia="Calibri" w:hAnsi="Times New Roman" w:cs="Times New Roman"/>
          <w:sz w:val="20"/>
          <w:szCs w:val="20"/>
        </w:rPr>
        <w:t>ÁST I - POPISOVNÍK PRACÍ</w:t>
      </w:r>
    </w:p>
    <w:p w:rsidR="00FE0236" w:rsidRPr="00FE0236" w:rsidRDefault="00FE0236" w:rsidP="00FE0236">
      <w:pPr>
        <w:spacing w:after="0" w:line="240" w:lineRule="auto"/>
        <w:ind w:left="720"/>
        <w:jc w:val="both"/>
        <w:rPr>
          <w:rFonts w:ascii="Arial CE" w:eastAsia="Calibri" w:hAnsi="Arial CE" w:cs="Arial CE"/>
          <w:sz w:val="20"/>
          <w:szCs w:val="20"/>
        </w:rPr>
      </w:pPr>
      <w:r w:rsidRPr="00FE0236">
        <w:rPr>
          <w:rFonts w:ascii="Arial CE" w:eastAsia="Calibri" w:hAnsi="Arial CE" w:cs="Arial CE"/>
          <w:sz w:val="20"/>
          <w:szCs w:val="20"/>
        </w:rPr>
        <w:t xml:space="preserve">Pomocné práce mohou svým významem (z hlediska ocenění), který je dán rozsahem, cenou nebo jinou charakteristikou, přesahovat související zhotovovací práce. Pomocné práce mohou též vyžadovat náklady neúměrné k množství zhotovovacích prací. V těchto případech může být účelné oddělené ocenění obou druhů prací. Dalším důvodem pro oddělené ocenění může být potřeba znát nezkreslené náklady na různé druhy prací. Při odděleném ocenění se postupuje podle odstavců uvedených dále způsoby A, B a C. </w:t>
      </w:r>
      <w:proofErr w:type="spellStart"/>
      <w:r w:rsidRPr="00FE0236">
        <w:rPr>
          <w:rFonts w:ascii="Arial CE" w:eastAsia="Calibri" w:hAnsi="Arial CE" w:cs="Arial CE"/>
          <w:sz w:val="20"/>
          <w:szCs w:val="20"/>
        </w:rPr>
        <w:t>Popisovník</w:t>
      </w:r>
      <w:proofErr w:type="spellEnd"/>
      <w:r w:rsidRPr="00FE0236">
        <w:rPr>
          <w:rFonts w:ascii="Arial CE" w:eastAsia="Calibri" w:hAnsi="Arial CE" w:cs="Arial CE"/>
          <w:sz w:val="20"/>
          <w:szCs w:val="20"/>
        </w:rPr>
        <w:t xml:space="preserve"> prací zařazuje položky pro samostatné ocenění prací, zahrnující smluvní požadavky, požadavky objednatele na zhotovitele a staveništní náklady zhotovitele do skupin stavebních dílů 0 -Všeobecné konstrukce a práce. Položky pro ocenění zhotovovacích prací jsou obsaženy ve skupinách stavebních dílů 1 až 9. Jestliže objednatel usoudí, že je účelné nebo potřebné nerozpouštět náklady na některé pomocné práce, nebo požaduje jejich provedení a ocenění samostatně, postupuje se následovně (uvedené způsoby se mohou kombinovat): A) Požadovaná pomocná práce se rámcově určí specifikací a v soupisu prací se uvede samostatná položka v části 0 - Všeobecné konstrukce a práce. B) Příslušná pomocná práce může být uvažována jako samostatný objekt stavby nebo jeho část. Pak je ale nezbytné vypracovat dokumentaci v úrovni dokumentace pro zadání stavby a soupis prací tohoto objektu. Tento způsob může být účelný jen pro pomocné práce velkého rozsahu, nebo existuje-li pro to jiný závažný důvod. </w:t>
      </w:r>
      <w:r w:rsidRPr="00FE0236">
        <w:rPr>
          <w:rFonts w:ascii="Arial CE" w:eastAsia="Calibri" w:hAnsi="Arial CE" w:cs="Arial CE"/>
          <w:b/>
          <w:bCs/>
          <w:sz w:val="20"/>
          <w:szCs w:val="20"/>
        </w:rPr>
        <w:t>C) Vyskytují-li se na stavbě závažné pomocné práce, je-li potřebné vybudovat nákladné zařízení staveniště, provozovat a udržovat rozsáhlé staveništní vybavení, pak je prospěšné pro zhotovitele i objednatele umožnit zhotoviteli jejich samostatné ocenění. Objednatel musí ve všeobecných podmínkách soupisu prací stavby nebo v ZDS tuto možnost uvést. Rovněž musí určit formu tohoto samostatného ocenění. Uchazeč o zakázku navrhne nejvhodnější způsob provedení pomocných prací, rozsah zařízení staveniště i staveništního vybavení, vypracuje jejich specifikaci (příp. dokumentaci) a provede jejich ocenění. Příslušná specifikace a ocenění se přiloží k oceněnému soupisu prací stavby. Uvedený způsob umožňuje uchazeči stanovit v rámci jeho možností co nejnižší náklady na pomocné práce a jejich proplacení ihned po dokončení těchto prací. V opačném případě by byly náklady na pomocné práce vázány na postupné faktury souvisejících zhotovovacích prací. Vázání finančních prostředků zhotovitele na delší dobu by se nutně projevilo ve vyšších cenách zhotovovacích prací.</w:t>
      </w:r>
    </w:p>
    <w:p w:rsidR="00FE0236" w:rsidRPr="00FE0236" w:rsidRDefault="00FE0236" w:rsidP="00FE0236">
      <w:pPr>
        <w:spacing w:after="0" w:line="240" w:lineRule="auto"/>
        <w:ind w:left="720"/>
        <w:jc w:val="both"/>
        <w:rPr>
          <w:rFonts w:ascii="Arial" w:eastAsia="Calibri" w:hAnsi="Arial" w:cs="Arial"/>
          <w:sz w:val="20"/>
          <w:szCs w:val="20"/>
          <w:lang w:eastAsia="cs-CZ"/>
        </w:rPr>
      </w:pPr>
    </w:p>
    <w:p w:rsidR="00FE0236" w:rsidRPr="00FE0236" w:rsidRDefault="00FE0236" w:rsidP="00FE0236">
      <w:pPr>
        <w:spacing w:after="0" w:line="240" w:lineRule="auto"/>
        <w:ind w:left="720"/>
        <w:jc w:val="both"/>
        <w:rPr>
          <w:rFonts w:ascii="Arial" w:eastAsia="Calibri" w:hAnsi="Arial" w:cs="Arial"/>
          <w:sz w:val="20"/>
          <w:szCs w:val="20"/>
          <w:lang w:eastAsia="cs-CZ"/>
        </w:rPr>
      </w:pPr>
    </w:p>
    <w:p w:rsidR="00FE0236" w:rsidRPr="00FE0236" w:rsidRDefault="00FE0236" w:rsidP="00FE0236">
      <w:pPr>
        <w:spacing w:after="0" w:line="240" w:lineRule="auto"/>
        <w:ind w:left="720"/>
        <w:jc w:val="both"/>
        <w:rPr>
          <w:rFonts w:ascii="Arial CE" w:eastAsia="Calibri" w:hAnsi="Arial CE" w:cs="Arial CE"/>
          <w:sz w:val="20"/>
          <w:szCs w:val="20"/>
        </w:rPr>
      </w:pPr>
      <w:r w:rsidRPr="00FE0236">
        <w:rPr>
          <w:rFonts w:ascii="Arial CE" w:eastAsia="Calibri" w:hAnsi="Arial CE" w:cs="Arial CE"/>
          <w:sz w:val="20"/>
          <w:szCs w:val="20"/>
        </w:rPr>
        <w:t xml:space="preserve">OTSKP ČÁST II - SOUPIS PRACÍ STAVBY – Metodický pokyn na sestavení a použití  </w:t>
      </w:r>
    </w:p>
    <w:p w:rsidR="00FE0236" w:rsidRPr="00FE0236" w:rsidRDefault="00FE0236" w:rsidP="00FE0236">
      <w:pPr>
        <w:spacing w:after="0" w:line="240" w:lineRule="auto"/>
        <w:ind w:left="720"/>
        <w:jc w:val="both"/>
        <w:rPr>
          <w:rFonts w:ascii="Arial CE" w:eastAsia="Calibri" w:hAnsi="Arial CE" w:cs="Arial CE"/>
          <w:sz w:val="20"/>
          <w:szCs w:val="20"/>
          <w:lang w:eastAsia="cs-CZ"/>
        </w:rPr>
      </w:pPr>
      <w:r w:rsidRPr="00FE0236">
        <w:rPr>
          <w:rFonts w:ascii="Arial CE" w:eastAsia="Calibri" w:hAnsi="Arial CE" w:cs="Arial CE"/>
          <w:sz w:val="20"/>
          <w:szCs w:val="20"/>
        </w:rPr>
        <w:t xml:space="preserve">V běžných případech se náklady na pomocné práce zahrnují do cen zhotovovacích prací. </w:t>
      </w:r>
      <w:r w:rsidRPr="00FE0236">
        <w:rPr>
          <w:rFonts w:ascii="Arial CE" w:eastAsia="Calibri" w:hAnsi="Arial CE" w:cs="Arial CE"/>
          <w:b/>
          <w:bCs/>
          <w:sz w:val="20"/>
          <w:szCs w:val="20"/>
        </w:rPr>
        <w:t>Pokud rozsah nebo náklady na pomocné práce výrazně převyšují rozsah nebo náklady na zhotovovací práce, ke kterým se váží, pak je účelné uvažované pomocné práce vyčlenit a ocenit samostatně.</w:t>
      </w:r>
      <w:r w:rsidRPr="00FE0236">
        <w:rPr>
          <w:rFonts w:ascii="Arial CE" w:eastAsia="Calibri" w:hAnsi="Arial CE" w:cs="Arial CE"/>
          <w:sz w:val="20"/>
          <w:szCs w:val="20"/>
        </w:rPr>
        <w:t xml:space="preserve"> </w:t>
      </w:r>
      <w:r w:rsidRPr="00FE0236">
        <w:rPr>
          <w:rFonts w:ascii="Arial CE" w:eastAsia="Calibri" w:hAnsi="Arial CE" w:cs="Arial CE"/>
          <w:b/>
          <w:bCs/>
          <w:sz w:val="20"/>
          <w:szCs w:val="20"/>
        </w:rPr>
        <w:t>Odstraní se tím značné zkreslení cen souvisejících zhotovovacích prací a umožní se placení nákladných pomocných prací po jejich dokončení. V opačném případě by náklady na pomocné práce byly rozpuštěny do jednotkových cen zhotovovacích prací a vázány na faktury v průběhu stavby. Toto „umrtvování” finančních prostředků by bylo nevýhodné pro obě smluvní strany.</w:t>
      </w:r>
    </w:p>
    <w:p w:rsidR="00FE0236" w:rsidRPr="00FE0236" w:rsidRDefault="00FE0236" w:rsidP="00FE0236">
      <w:pPr>
        <w:spacing w:after="0" w:line="240" w:lineRule="auto"/>
        <w:ind w:left="720"/>
        <w:jc w:val="both"/>
        <w:rPr>
          <w:rFonts w:ascii="Arial" w:eastAsia="Calibri" w:hAnsi="Arial" w:cs="Arial"/>
          <w:sz w:val="20"/>
          <w:szCs w:val="20"/>
          <w:lang w:eastAsia="cs-CZ"/>
        </w:rPr>
      </w:pPr>
    </w:p>
    <w:p w:rsidR="00FE0236" w:rsidRPr="00FE0236" w:rsidRDefault="00FE0236" w:rsidP="00FE0236">
      <w:pPr>
        <w:spacing w:after="0" w:line="240" w:lineRule="auto"/>
        <w:ind w:left="720"/>
        <w:jc w:val="both"/>
        <w:rPr>
          <w:rFonts w:ascii="Arial" w:eastAsia="Calibri" w:hAnsi="Arial" w:cs="Arial"/>
          <w:sz w:val="20"/>
          <w:szCs w:val="20"/>
          <w:lang w:eastAsia="cs-CZ"/>
        </w:rPr>
      </w:pPr>
      <w:r w:rsidRPr="00FE0236">
        <w:rPr>
          <w:rFonts w:ascii="Arial" w:eastAsia="Calibri" w:hAnsi="Arial" w:cs="Arial"/>
          <w:sz w:val="20"/>
          <w:szCs w:val="20"/>
          <w:lang w:eastAsia="cs-CZ"/>
        </w:rPr>
        <w:t>Upraví zadavatel soupis prací SO 98-98?</w:t>
      </w:r>
    </w:p>
    <w:p w:rsidR="00FE0236" w:rsidRPr="00FE0236" w:rsidRDefault="00FE0236" w:rsidP="00FE0236">
      <w:pPr>
        <w:spacing w:after="0" w:line="240" w:lineRule="auto"/>
        <w:jc w:val="both"/>
        <w:rPr>
          <w:rFonts w:ascii="Verdana" w:eastAsia="Calibri" w:hAnsi="Verdana" w:cs="Times New Roman"/>
          <w:b/>
          <w:lang w:eastAsia="cs-CZ"/>
        </w:rPr>
      </w:pPr>
    </w:p>
    <w:p w:rsidR="00FE0236" w:rsidRPr="00894885" w:rsidRDefault="00FE0236" w:rsidP="00FE0236">
      <w:pPr>
        <w:rPr>
          <w:rFonts w:ascii="Verdana" w:eastAsia="Calibri" w:hAnsi="Verdana" w:cs="Times New Roman"/>
          <w:lang w:eastAsia="cs-CZ"/>
        </w:rPr>
      </w:pPr>
      <w:r w:rsidRPr="00894885">
        <w:rPr>
          <w:rFonts w:ascii="Verdana" w:eastAsia="Calibri" w:hAnsi="Verdana" w:cs="Times New Roman"/>
          <w:b/>
          <w:lang w:eastAsia="cs-CZ"/>
        </w:rPr>
        <w:t xml:space="preserve">Odpověď: </w:t>
      </w:r>
      <w:r w:rsidRPr="00894885">
        <w:rPr>
          <w:rFonts w:ascii="Verdana" w:eastAsia="Calibri" w:hAnsi="Verdana" w:cs="Times New Roman"/>
          <w:lang w:eastAsia="cs-CZ"/>
        </w:rPr>
        <w:t xml:space="preserve">Zadavatel </w:t>
      </w:r>
      <w:bookmarkStart w:id="1" w:name="_GoBack"/>
      <w:bookmarkEnd w:id="1"/>
      <w:r w:rsidRPr="00894885">
        <w:rPr>
          <w:rFonts w:ascii="Verdana" w:eastAsia="Calibri" w:hAnsi="Verdana" w:cs="Times New Roman"/>
          <w:lang w:eastAsia="cs-CZ"/>
        </w:rPr>
        <w:t>soupis prací u SO 98-98</w:t>
      </w:r>
      <w:r w:rsidR="007E55FC">
        <w:rPr>
          <w:rFonts w:ascii="Verdana" w:eastAsia="Calibri" w:hAnsi="Verdana" w:cs="Times New Roman"/>
          <w:lang w:eastAsia="cs-CZ"/>
        </w:rPr>
        <w:t xml:space="preserve"> </w:t>
      </w:r>
      <w:r w:rsidR="007E55FC" w:rsidRPr="00894885">
        <w:rPr>
          <w:rFonts w:ascii="Verdana" w:eastAsia="Calibri" w:hAnsi="Verdana" w:cs="Times New Roman"/>
          <w:lang w:eastAsia="cs-CZ"/>
        </w:rPr>
        <w:t>neupraví</w:t>
      </w:r>
      <w:r w:rsidRPr="00894885">
        <w:rPr>
          <w:rFonts w:ascii="Verdana" w:eastAsia="Calibri" w:hAnsi="Verdana" w:cs="Times New Roman"/>
          <w:lang w:eastAsia="cs-CZ"/>
        </w:rPr>
        <w:t xml:space="preserve">.  Vyčíslení vedlejších rozpočtových nákladů stavby není v souladu s potřebami a cíli Správy železnic. Stavba proběhne během jednoho roku a rozsah zařízení staveniště zpracovaný projektem výrazně nepřevyšuje rozsah a </w:t>
      </w:r>
      <w:proofErr w:type="gramStart"/>
      <w:r w:rsidRPr="00894885">
        <w:rPr>
          <w:rFonts w:ascii="Verdana" w:eastAsia="Calibri" w:hAnsi="Verdana" w:cs="Times New Roman"/>
          <w:lang w:eastAsia="cs-CZ"/>
        </w:rPr>
        <w:t>náklady  na</w:t>
      </w:r>
      <w:proofErr w:type="gramEnd"/>
      <w:r w:rsidRPr="00894885">
        <w:rPr>
          <w:rFonts w:ascii="Verdana" w:eastAsia="Calibri" w:hAnsi="Verdana" w:cs="Times New Roman"/>
          <w:lang w:eastAsia="cs-CZ"/>
        </w:rPr>
        <w:t xml:space="preserve"> zhotovení prací.  Uvedením nové položky do výkazu výměr SO 98-98 by zadavatel musel specifikovat tuto položku, tedy i veškeré vedlejší rozpočtové náklady stavby.  Ty </w:t>
      </w:r>
      <w:proofErr w:type="gramStart"/>
      <w:r w:rsidRPr="00894885">
        <w:rPr>
          <w:rFonts w:ascii="Verdana" w:eastAsia="Calibri" w:hAnsi="Verdana" w:cs="Times New Roman"/>
          <w:lang w:eastAsia="cs-CZ"/>
        </w:rPr>
        <w:t>však  mohou</w:t>
      </w:r>
      <w:proofErr w:type="gramEnd"/>
      <w:r w:rsidRPr="00894885">
        <w:rPr>
          <w:rFonts w:ascii="Verdana" w:eastAsia="Calibri" w:hAnsi="Verdana" w:cs="Times New Roman"/>
          <w:lang w:eastAsia="cs-CZ"/>
        </w:rPr>
        <w:t xml:space="preserve"> být u různých uchazečů rozdílné. Tím by byl popřen hlavní smysl soutěže, získat co nejlepší nabídku na provedení prací, kde vedlejší rozpočtové náklady mohou hrát důležitou roli. Proto zadavatel tyto práce nechce striktně určovat. Nepopsané vedlejší rozpočtové náklady stavby můžou být navíc předmětem víceprací, čemuž se chce Správa železnic rovněž vyhnout.</w:t>
      </w:r>
    </w:p>
    <w:p w:rsidR="00FE0236" w:rsidRPr="00894885" w:rsidRDefault="00FE0236" w:rsidP="00FE0236">
      <w:pPr>
        <w:spacing w:after="0" w:line="240" w:lineRule="auto"/>
        <w:jc w:val="both"/>
        <w:rPr>
          <w:rFonts w:eastAsia="Calibri" w:cs="Times New Roman"/>
          <w:b/>
          <w:lang w:eastAsia="cs-CZ"/>
        </w:rPr>
      </w:pPr>
      <w:r w:rsidRPr="00894885">
        <w:rPr>
          <w:rFonts w:eastAsia="Calibri" w:cs="Times New Roman"/>
          <w:b/>
          <w:lang w:eastAsia="cs-CZ"/>
        </w:rPr>
        <w:t>Dotaz č. 124:</w:t>
      </w:r>
    </w:p>
    <w:p w:rsidR="00FE0236" w:rsidRPr="00894885" w:rsidRDefault="00FE0236" w:rsidP="00FE0236">
      <w:pPr>
        <w:spacing w:after="0" w:line="240" w:lineRule="auto"/>
        <w:rPr>
          <w:rFonts w:ascii="Calibri" w:eastAsia="Times New Roman" w:hAnsi="Calibri" w:cs="Calibri"/>
          <w:sz w:val="22"/>
          <w:szCs w:val="22"/>
        </w:rPr>
      </w:pPr>
      <w:r w:rsidRPr="00894885">
        <w:rPr>
          <w:rFonts w:ascii="Calibri" w:eastAsia="Times New Roman" w:hAnsi="Calibri" w:cs="Calibri"/>
          <w:sz w:val="22"/>
          <w:szCs w:val="22"/>
        </w:rPr>
        <w:t>SO 01-33-10 – pol. č. 8, dle našeho názoru je množství v položce nadhodnoceno. Z celkové délky rekonstruovaných kolejí 1537,981m po odečtení výhybek, dlouhých a krátkých pražců a úseku mezi výhybkami zůstává délka běžné koleje 1248,293m. Ve výkazu výměr položky je navíc uvedeno 150m za náhradu rušených LIS. Předpokládáme, že dojde pouze k výměně kolejnic, nikoliv však pražců. Z tohoto důvodu by měla být doplněna položka výměny kolejnic za náhradu LIS s výměrou 300m a změněna výměra položky zřízení koleje. Prosíme zadavatele o kontrolu a opravu soupisu prací.</w:t>
      </w:r>
    </w:p>
    <w:p w:rsidR="00FE0236" w:rsidRPr="00894885" w:rsidRDefault="00FE0236" w:rsidP="00FE0236">
      <w:pPr>
        <w:spacing w:after="200" w:line="276" w:lineRule="auto"/>
        <w:contextualSpacing/>
        <w:rPr>
          <w:rFonts w:eastAsia="Calibri" w:cs="Times New Roman"/>
          <w:b/>
          <w:lang w:eastAsia="cs-CZ"/>
        </w:rPr>
      </w:pPr>
    </w:p>
    <w:p w:rsidR="00FE0236" w:rsidRPr="00894885" w:rsidRDefault="00FE0236" w:rsidP="00FE0236">
      <w:pPr>
        <w:spacing w:after="200" w:line="276" w:lineRule="auto"/>
        <w:contextualSpacing/>
        <w:rPr>
          <w:rFonts w:eastAsia="Calibri" w:cs="Times New Roman"/>
          <w:b/>
          <w:lang w:eastAsia="cs-CZ"/>
        </w:rPr>
      </w:pPr>
      <w:r w:rsidRPr="00894885">
        <w:rPr>
          <w:rFonts w:eastAsia="Calibri" w:cs="Times New Roman"/>
          <w:b/>
          <w:lang w:eastAsia="cs-CZ"/>
        </w:rPr>
        <w:t xml:space="preserve">Odpověď: </w:t>
      </w:r>
      <w:r w:rsidRPr="00894885">
        <w:rPr>
          <w:rFonts w:eastAsia="Calibri" w:cs="Times New Roman"/>
          <w:lang w:eastAsia="cs-CZ"/>
        </w:rPr>
        <w:t xml:space="preserve">Položka </w:t>
      </w:r>
      <w:proofErr w:type="gramStart"/>
      <w:r w:rsidRPr="00894885">
        <w:rPr>
          <w:rFonts w:eastAsia="Calibri" w:cs="Times New Roman"/>
          <w:lang w:eastAsia="cs-CZ"/>
        </w:rPr>
        <w:t>č.8 upravena</w:t>
      </w:r>
      <w:proofErr w:type="gramEnd"/>
      <w:r w:rsidRPr="00894885">
        <w:rPr>
          <w:rFonts w:eastAsia="Calibri" w:cs="Times New Roman"/>
          <w:lang w:eastAsia="cs-CZ"/>
        </w:rPr>
        <w:t xml:space="preserve"> ve výkazu výměr dle dotazu uchazeče. Vytvořena nová položka pro výměnu kolejnic v místě LIS. Předpoklad uchazeče, že dojde pouze k výměně kolejnic, nikoliv pražců je správný. Upravený výkaz výměr přiložen, soubory SO 01-33-10_SP_rev02.xlsm a 118092-SP_komplet_zmena </w:t>
      </w:r>
      <w:proofErr w:type="gramStart"/>
      <w:r w:rsidRPr="00894885">
        <w:rPr>
          <w:rFonts w:eastAsia="Calibri" w:cs="Times New Roman"/>
          <w:lang w:eastAsia="cs-CZ"/>
        </w:rPr>
        <w:t>02112020.xml</w:t>
      </w:r>
      <w:proofErr w:type="gramEnd"/>
      <w:r w:rsidRPr="00894885">
        <w:rPr>
          <w:rFonts w:eastAsia="Calibri" w:cs="Times New Roman"/>
          <w:lang w:eastAsia="cs-CZ"/>
        </w:rPr>
        <w:t xml:space="preserve">. </w:t>
      </w:r>
    </w:p>
    <w:p w:rsidR="00FE0236" w:rsidRPr="00894885" w:rsidRDefault="00FE0236" w:rsidP="00FE0236">
      <w:pPr>
        <w:spacing w:after="0" w:line="240" w:lineRule="auto"/>
        <w:jc w:val="both"/>
        <w:rPr>
          <w:rFonts w:eastAsia="Calibri" w:cs="Times New Roman"/>
          <w:b/>
          <w:lang w:eastAsia="cs-CZ"/>
        </w:rPr>
      </w:pPr>
    </w:p>
    <w:p w:rsidR="00FE0236" w:rsidRPr="00894885" w:rsidRDefault="00FE0236" w:rsidP="00FE0236">
      <w:pPr>
        <w:spacing w:after="0" w:line="240" w:lineRule="auto"/>
        <w:rPr>
          <w:rFonts w:ascii="Calibri" w:eastAsia="Times New Roman" w:hAnsi="Calibri" w:cs="Calibri"/>
          <w:sz w:val="22"/>
          <w:szCs w:val="22"/>
        </w:rPr>
      </w:pPr>
      <w:r w:rsidRPr="00894885">
        <w:rPr>
          <w:rFonts w:eastAsia="Calibri" w:cs="Times New Roman"/>
          <w:b/>
          <w:lang w:eastAsia="cs-CZ"/>
        </w:rPr>
        <w:t>Dotaz č. 125:</w:t>
      </w:r>
    </w:p>
    <w:p w:rsidR="00FE0236" w:rsidRPr="00894885" w:rsidRDefault="00FE0236" w:rsidP="00FE0236">
      <w:pPr>
        <w:spacing w:after="0" w:line="240" w:lineRule="auto"/>
        <w:rPr>
          <w:rFonts w:ascii="Calibri" w:eastAsia="Times New Roman" w:hAnsi="Calibri" w:cs="Calibri"/>
          <w:sz w:val="22"/>
          <w:szCs w:val="22"/>
        </w:rPr>
      </w:pPr>
      <w:r w:rsidRPr="00894885">
        <w:rPr>
          <w:rFonts w:ascii="Calibri" w:eastAsia="Times New Roman" w:hAnsi="Calibri" w:cs="Calibri"/>
          <w:sz w:val="22"/>
          <w:szCs w:val="22"/>
        </w:rPr>
        <w:t>SO 01-33-10 – pol. č. 20, v opraveném soupise prací byla chybně zaměněna položka zřízení LIS z kolejnic tvaru 49 E1, správně má být z kolejnic tvaru 60 E2. Žádáme zadavatele o opravu položky. Současně žádáme o zdůvodnění množství 16 kusů LIS po opravě z předchozích dotazů. Původně jsme se dotazovaly na množství LIS a předpokládali jsme, že správné množství je dle schématu izolace 24 kusů a dalších 8 kusů ve výhybkách, celkem tedy 32 kusů. Může zadavatel objasnit, proč opravil množství položky na 16 kusů?</w:t>
      </w:r>
    </w:p>
    <w:p w:rsidR="00FE0236" w:rsidRPr="00894885" w:rsidRDefault="00FE0236" w:rsidP="00FE0236">
      <w:pPr>
        <w:spacing w:after="200" w:line="276" w:lineRule="auto"/>
        <w:contextualSpacing/>
        <w:rPr>
          <w:rFonts w:eastAsia="Calibri" w:cs="Times New Roman"/>
          <w:b/>
          <w:lang w:eastAsia="cs-CZ"/>
        </w:rPr>
      </w:pPr>
    </w:p>
    <w:p w:rsidR="00FE0236" w:rsidRPr="00894885" w:rsidRDefault="00FE0236" w:rsidP="00FE0236">
      <w:pPr>
        <w:spacing w:after="200" w:line="276" w:lineRule="auto"/>
        <w:contextualSpacing/>
        <w:rPr>
          <w:rFonts w:eastAsia="Calibri" w:cs="Times New Roman"/>
          <w:b/>
          <w:lang w:eastAsia="cs-CZ"/>
        </w:rPr>
      </w:pPr>
      <w:r w:rsidRPr="00894885">
        <w:rPr>
          <w:rFonts w:eastAsia="Calibri" w:cs="Times New Roman"/>
          <w:b/>
          <w:lang w:eastAsia="cs-CZ"/>
        </w:rPr>
        <w:t xml:space="preserve">Odpověď: </w:t>
      </w:r>
      <w:r w:rsidRPr="00894885">
        <w:rPr>
          <w:rFonts w:eastAsia="Calibri" w:cs="Times New Roman"/>
          <w:lang w:eastAsia="cs-CZ"/>
        </w:rPr>
        <w:t xml:space="preserve">Položka nově označena </w:t>
      </w:r>
      <w:proofErr w:type="gramStart"/>
      <w:r w:rsidRPr="00894885">
        <w:rPr>
          <w:rFonts w:eastAsia="Calibri" w:cs="Times New Roman"/>
          <w:lang w:eastAsia="cs-CZ"/>
        </w:rPr>
        <w:t>č.21</w:t>
      </w:r>
      <w:proofErr w:type="gramEnd"/>
      <w:r w:rsidRPr="00894885">
        <w:rPr>
          <w:rFonts w:eastAsia="Calibri" w:cs="Times New Roman"/>
          <w:lang w:eastAsia="cs-CZ"/>
        </w:rPr>
        <w:t xml:space="preserve"> v opraveném výkazu výměr SO 01-33-10, správné množství 24 ks. Upravený výkaz výměr přiložen, soubory SO 01-33-10_SP_rev02.xlsm a 118092-SP_komplet_zmena </w:t>
      </w:r>
      <w:proofErr w:type="gramStart"/>
      <w:r w:rsidRPr="00894885">
        <w:rPr>
          <w:rFonts w:eastAsia="Calibri" w:cs="Times New Roman"/>
          <w:lang w:eastAsia="cs-CZ"/>
        </w:rPr>
        <w:t>02112020.xml</w:t>
      </w:r>
      <w:proofErr w:type="gramEnd"/>
      <w:r w:rsidRPr="00894885">
        <w:rPr>
          <w:rFonts w:eastAsia="Calibri" w:cs="Times New Roman"/>
          <w:lang w:eastAsia="cs-CZ"/>
        </w:rPr>
        <w:t xml:space="preserve">. </w:t>
      </w:r>
    </w:p>
    <w:p w:rsidR="00FE0236" w:rsidRPr="00894885" w:rsidRDefault="00FE0236" w:rsidP="00FE0236">
      <w:pPr>
        <w:spacing w:after="0" w:line="240" w:lineRule="auto"/>
        <w:jc w:val="both"/>
        <w:rPr>
          <w:rFonts w:eastAsia="Calibri" w:cs="Times New Roman"/>
          <w:b/>
          <w:lang w:eastAsia="cs-CZ"/>
        </w:rPr>
      </w:pPr>
    </w:p>
    <w:p w:rsidR="00FE0236" w:rsidRPr="00894885" w:rsidRDefault="00FE0236" w:rsidP="00FE0236">
      <w:pPr>
        <w:spacing w:after="0" w:line="240" w:lineRule="auto"/>
        <w:rPr>
          <w:rFonts w:ascii="Calibri" w:eastAsia="Times New Roman" w:hAnsi="Calibri" w:cs="Calibri"/>
          <w:sz w:val="22"/>
          <w:szCs w:val="22"/>
        </w:rPr>
      </w:pPr>
      <w:r w:rsidRPr="00894885">
        <w:rPr>
          <w:rFonts w:eastAsia="Calibri" w:cs="Times New Roman"/>
          <w:b/>
          <w:lang w:eastAsia="cs-CZ"/>
        </w:rPr>
        <w:t>Dotaz č. 126:</w:t>
      </w:r>
    </w:p>
    <w:p w:rsidR="00FE0236" w:rsidRPr="00894885" w:rsidRDefault="00FE0236" w:rsidP="00FE0236">
      <w:pPr>
        <w:spacing w:after="0" w:line="240" w:lineRule="auto"/>
        <w:rPr>
          <w:rFonts w:ascii="Calibri" w:eastAsia="Times New Roman" w:hAnsi="Calibri" w:cs="Calibri"/>
          <w:sz w:val="22"/>
          <w:szCs w:val="22"/>
        </w:rPr>
      </w:pPr>
      <w:r w:rsidRPr="00894885">
        <w:rPr>
          <w:rFonts w:ascii="Calibri" w:eastAsia="Times New Roman" w:hAnsi="Calibri" w:cs="Calibri"/>
          <w:sz w:val="22"/>
          <w:szCs w:val="22"/>
        </w:rPr>
        <w:t>SO 01-33-10 – pol. č. 37, zajišťovací značky na sloupy trakčního vedení – množství nových zajišťovacích značek je dle našeho názoru nedostatečné. Počet nových sloupů trakčního vedení je v dotčeném úseku 32 kusů a na každém sloupu by se měly zřizovat zajišťovací značky. Žádáme zadavatele o kontrolu položky a opravu množství dle skutečného množství nových sloupů TV.</w:t>
      </w:r>
    </w:p>
    <w:p w:rsidR="00FE0236" w:rsidRPr="00894885" w:rsidRDefault="00FE0236" w:rsidP="00FE0236">
      <w:pPr>
        <w:spacing w:after="200" w:line="276" w:lineRule="auto"/>
        <w:contextualSpacing/>
        <w:rPr>
          <w:rFonts w:eastAsia="Calibri" w:cs="Times New Roman"/>
          <w:b/>
          <w:lang w:eastAsia="cs-CZ"/>
        </w:rPr>
      </w:pPr>
    </w:p>
    <w:p w:rsidR="00FE0236" w:rsidRPr="00894885" w:rsidRDefault="00FE0236" w:rsidP="00FE0236">
      <w:pPr>
        <w:spacing w:after="200" w:line="276" w:lineRule="auto"/>
        <w:contextualSpacing/>
        <w:rPr>
          <w:rFonts w:eastAsia="Calibri" w:cs="Times New Roman"/>
          <w:b/>
          <w:lang w:eastAsia="cs-CZ"/>
        </w:rPr>
      </w:pPr>
      <w:r w:rsidRPr="00894885">
        <w:rPr>
          <w:rFonts w:eastAsia="Calibri" w:cs="Times New Roman"/>
          <w:b/>
          <w:lang w:eastAsia="cs-CZ"/>
        </w:rPr>
        <w:t xml:space="preserve">Odpověď: </w:t>
      </w:r>
      <w:r w:rsidRPr="00894885">
        <w:rPr>
          <w:rFonts w:eastAsia="Calibri" w:cs="Times New Roman"/>
          <w:lang w:eastAsia="cs-CZ"/>
        </w:rPr>
        <w:t xml:space="preserve">Položka nově označena </w:t>
      </w:r>
      <w:proofErr w:type="gramStart"/>
      <w:r w:rsidRPr="00894885">
        <w:rPr>
          <w:rFonts w:eastAsia="Calibri" w:cs="Times New Roman"/>
          <w:lang w:eastAsia="cs-CZ"/>
        </w:rPr>
        <w:t>č.38</w:t>
      </w:r>
      <w:proofErr w:type="gramEnd"/>
      <w:r w:rsidRPr="00894885">
        <w:rPr>
          <w:rFonts w:eastAsia="Calibri" w:cs="Times New Roman"/>
          <w:lang w:eastAsia="cs-CZ"/>
        </w:rPr>
        <w:t xml:space="preserve"> v opraveném výkazu výměr SO 01-33-10, správné množství 32 ks. Upravený výkaz výměr přiložen, soubory SO 01-33-10_SP_rev02.xlsm a 118092-SP_komplet_zmena </w:t>
      </w:r>
      <w:proofErr w:type="gramStart"/>
      <w:r w:rsidRPr="00894885">
        <w:rPr>
          <w:rFonts w:eastAsia="Calibri" w:cs="Times New Roman"/>
          <w:lang w:eastAsia="cs-CZ"/>
        </w:rPr>
        <w:t>02112020.xml</w:t>
      </w:r>
      <w:proofErr w:type="gramEnd"/>
      <w:r w:rsidRPr="00894885">
        <w:rPr>
          <w:rFonts w:eastAsia="Calibri" w:cs="Times New Roman"/>
          <w:lang w:eastAsia="cs-CZ"/>
        </w:rPr>
        <w:t xml:space="preserve">. </w:t>
      </w:r>
    </w:p>
    <w:p w:rsidR="00FE0236" w:rsidRPr="00894885" w:rsidRDefault="00FE0236" w:rsidP="00FE0236">
      <w:pPr>
        <w:spacing w:after="0" w:line="240" w:lineRule="auto"/>
        <w:jc w:val="both"/>
        <w:rPr>
          <w:rFonts w:eastAsia="Calibri" w:cs="Times New Roman"/>
          <w:b/>
          <w:lang w:eastAsia="cs-CZ"/>
        </w:rPr>
      </w:pPr>
    </w:p>
    <w:p w:rsidR="00FE0236" w:rsidRPr="00894885" w:rsidRDefault="00FE0236" w:rsidP="00FE0236">
      <w:pPr>
        <w:spacing w:after="0" w:line="240" w:lineRule="auto"/>
        <w:rPr>
          <w:rFonts w:ascii="Calibri" w:eastAsia="Times New Roman" w:hAnsi="Calibri" w:cs="Calibri"/>
          <w:sz w:val="22"/>
          <w:szCs w:val="22"/>
        </w:rPr>
      </w:pPr>
      <w:r w:rsidRPr="00894885">
        <w:rPr>
          <w:rFonts w:eastAsia="Calibri" w:cs="Times New Roman"/>
          <w:b/>
          <w:lang w:eastAsia="cs-CZ"/>
        </w:rPr>
        <w:t>Dotaz č. 127:</w:t>
      </w:r>
    </w:p>
    <w:p w:rsidR="00FE0236" w:rsidRPr="00894885" w:rsidRDefault="00FE0236" w:rsidP="00FE0236">
      <w:pPr>
        <w:spacing w:after="0" w:line="240" w:lineRule="auto"/>
        <w:rPr>
          <w:rFonts w:ascii="Calibri" w:eastAsia="Times New Roman" w:hAnsi="Calibri" w:cs="Calibri"/>
          <w:sz w:val="22"/>
          <w:szCs w:val="22"/>
        </w:rPr>
      </w:pPr>
      <w:r w:rsidRPr="00894885">
        <w:rPr>
          <w:rFonts w:ascii="Calibri" w:eastAsia="Times New Roman" w:hAnsi="Calibri" w:cs="Calibri"/>
          <w:sz w:val="22"/>
          <w:szCs w:val="22"/>
        </w:rPr>
        <w:t xml:space="preserve">SO 01-30-01 – pol. č. 40, </w:t>
      </w:r>
      <w:proofErr w:type="spellStart"/>
      <w:r w:rsidRPr="00894885">
        <w:rPr>
          <w:rFonts w:ascii="Calibri" w:eastAsia="Times New Roman" w:hAnsi="Calibri" w:cs="Calibri"/>
          <w:sz w:val="22"/>
          <w:szCs w:val="22"/>
        </w:rPr>
        <w:t>mikroštěrbinový</w:t>
      </w:r>
      <w:proofErr w:type="spellEnd"/>
      <w:r w:rsidRPr="00894885">
        <w:rPr>
          <w:rFonts w:ascii="Calibri" w:eastAsia="Times New Roman" w:hAnsi="Calibri" w:cs="Calibri"/>
          <w:sz w:val="22"/>
          <w:szCs w:val="22"/>
        </w:rPr>
        <w:t xml:space="preserve"> žlab – žádáme zadavatele o upřesnění rozměru žlabů a únosnosti a zda je požadavek na zřízení čistícího kusu žlabu.</w:t>
      </w:r>
    </w:p>
    <w:p w:rsidR="00FE0236" w:rsidRPr="00894885" w:rsidRDefault="00FE0236" w:rsidP="00FE0236">
      <w:pPr>
        <w:spacing w:after="200" w:line="276" w:lineRule="auto"/>
        <w:contextualSpacing/>
        <w:rPr>
          <w:rFonts w:eastAsia="Calibri" w:cs="Times New Roman"/>
          <w:b/>
          <w:lang w:eastAsia="cs-CZ"/>
        </w:rPr>
      </w:pPr>
    </w:p>
    <w:p w:rsidR="00FE0236" w:rsidRPr="00894885" w:rsidRDefault="00FE0236" w:rsidP="00FE0236">
      <w:pPr>
        <w:rPr>
          <w:rFonts w:ascii="Verdana" w:eastAsia="Times New Roman" w:hAnsi="Verdana" w:cs="Times New Roman"/>
          <w:lang w:eastAsia="cs-CZ"/>
        </w:rPr>
      </w:pPr>
      <w:r w:rsidRPr="00894885">
        <w:rPr>
          <w:rFonts w:eastAsia="Calibri" w:cs="Times New Roman"/>
          <w:b/>
          <w:lang w:eastAsia="cs-CZ"/>
        </w:rPr>
        <w:t xml:space="preserve">Odpověď: </w:t>
      </w:r>
      <w:r w:rsidRPr="00894885">
        <w:rPr>
          <w:rFonts w:eastAsia="Calibri" w:cs="Times New Roman"/>
          <w:lang w:eastAsia="cs-CZ"/>
        </w:rPr>
        <w:t xml:space="preserve">Šířka žlabu 220 mm, výška 250 mm, třída dopravního zatížení C250, včetně čistícího kusu. Čistící kus položka č. 41. Vpusť položka č. 40. Upravený výkaz výměr přiložen, soubory SO 01-30-01_SP_rev02.xlsm a 118092-SP_komplet_zmena </w:t>
      </w:r>
      <w:proofErr w:type="gramStart"/>
      <w:r w:rsidRPr="00894885">
        <w:rPr>
          <w:rFonts w:eastAsia="Calibri" w:cs="Times New Roman"/>
          <w:lang w:eastAsia="cs-CZ"/>
        </w:rPr>
        <w:t>02112020.xml</w:t>
      </w:r>
      <w:proofErr w:type="gramEnd"/>
      <w:r w:rsidRPr="00894885">
        <w:rPr>
          <w:rFonts w:eastAsia="Calibri" w:cs="Times New Roman"/>
          <w:lang w:eastAsia="cs-CZ"/>
        </w:rPr>
        <w:t>.</w:t>
      </w:r>
    </w:p>
    <w:p w:rsidR="004133FE" w:rsidRDefault="004133FE" w:rsidP="00902925">
      <w:pPr>
        <w:spacing w:after="0" w:line="240" w:lineRule="auto"/>
        <w:rPr>
          <w:rFonts w:ascii="Verdana" w:eastAsia="Times New Roman" w:hAnsi="Verdana" w:cs="Times New Roman"/>
          <w:lang w:eastAsia="cs-CZ"/>
        </w:rPr>
      </w:pPr>
    </w:p>
    <w:p w:rsidR="00B97A00" w:rsidRDefault="00902925" w:rsidP="00902925">
      <w:pPr>
        <w:spacing w:after="0" w:line="240" w:lineRule="auto"/>
        <w:rPr>
          <w:rFonts w:ascii="Verdana" w:eastAsia="Times New Roman" w:hAnsi="Verdana" w:cs="Times New Roman"/>
          <w:lang w:eastAsia="cs-CZ"/>
        </w:rPr>
      </w:pPr>
      <w:r>
        <w:rPr>
          <w:rFonts w:ascii="Verdana" w:eastAsia="Times New Roman" w:hAnsi="Verdana" w:cs="Times New Roman"/>
          <w:lang w:eastAsia="cs-CZ"/>
        </w:rPr>
        <w:t xml:space="preserve">Z důvodu prodlení s odpovědí na </w:t>
      </w:r>
      <w:r w:rsidRPr="004133FE">
        <w:rPr>
          <w:rFonts w:ascii="Verdana" w:eastAsia="Times New Roman" w:hAnsi="Verdana" w:cs="Times New Roman"/>
          <w:lang w:eastAsia="cs-CZ"/>
        </w:rPr>
        <w:t>dotazy 108</w:t>
      </w:r>
      <w:r w:rsidR="004A4CC0" w:rsidRPr="004133FE">
        <w:rPr>
          <w:rFonts w:ascii="Verdana" w:eastAsia="Times New Roman" w:hAnsi="Verdana" w:cs="Times New Roman"/>
          <w:lang w:eastAsia="cs-CZ"/>
        </w:rPr>
        <w:t xml:space="preserve"> </w:t>
      </w:r>
      <w:r w:rsidRPr="004133FE">
        <w:rPr>
          <w:rFonts w:ascii="Verdana" w:eastAsia="Times New Roman" w:hAnsi="Verdana" w:cs="Times New Roman"/>
          <w:lang w:eastAsia="cs-CZ"/>
        </w:rPr>
        <w:t>-121 zadav</w:t>
      </w:r>
      <w:r w:rsidR="004A4CC0" w:rsidRPr="004133FE">
        <w:rPr>
          <w:rFonts w:ascii="Verdana" w:eastAsia="Times New Roman" w:hAnsi="Verdana" w:cs="Times New Roman"/>
          <w:lang w:eastAsia="cs-CZ"/>
        </w:rPr>
        <w:t>a</w:t>
      </w:r>
      <w:r w:rsidRPr="004133FE">
        <w:rPr>
          <w:rFonts w:ascii="Verdana" w:eastAsia="Times New Roman" w:hAnsi="Verdana" w:cs="Times New Roman"/>
          <w:lang w:eastAsia="cs-CZ"/>
        </w:rPr>
        <w:t xml:space="preserve">tel </w:t>
      </w:r>
      <w:r>
        <w:rPr>
          <w:rFonts w:ascii="Verdana" w:eastAsia="Times New Roman" w:hAnsi="Verdana" w:cs="Times New Roman"/>
          <w:lang w:eastAsia="cs-CZ"/>
        </w:rPr>
        <w:t xml:space="preserve">prodlužuje lhůtu o 1 </w:t>
      </w:r>
      <w:r w:rsidR="00597ED1">
        <w:rPr>
          <w:rFonts w:ascii="Verdana" w:eastAsia="Times New Roman" w:hAnsi="Verdana" w:cs="Times New Roman"/>
          <w:lang w:eastAsia="cs-CZ"/>
        </w:rPr>
        <w:t xml:space="preserve">pracovní </w:t>
      </w:r>
      <w:r>
        <w:rPr>
          <w:rFonts w:ascii="Verdana" w:eastAsia="Times New Roman" w:hAnsi="Verdana" w:cs="Times New Roman"/>
          <w:lang w:eastAsia="cs-CZ"/>
        </w:rPr>
        <w:t>den.</w:t>
      </w:r>
    </w:p>
    <w:p w:rsidR="00DC3C97" w:rsidRPr="00517C52" w:rsidRDefault="00DC3C97" w:rsidP="00B97A00">
      <w:pPr>
        <w:spacing w:after="0" w:line="240" w:lineRule="auto"/>
        <w:ind w:firstLine="567"/>
        <w:rPr>
          <w:rFonts w:ascii="Verdana" w:eastAsia="Times New Roman" w:hAnsi="Verdana" w:cs="Times New Roman"/>
          <w:lang w:eastAsia="cs-CZ"/>
        </w:rPr>
      </w:pPr>
    </w:p>
    <w:p w:rsidR="004C1DAD" w:rsidRDefault="004C1DAD" w:rsidP="00B97A00">
      <w:pPr>
        <w:spacing w:after="0" w:line="240" w:lineRule="auto"/>
        <w:jc w:val="both"/>
        <w:rPr>
          <w:rFonts w:ascii="Verdana" w:eastAsia="Times New Roman" w:hAnsi="Verdana" w:cs="Times New Roman"/>
          <w:lang w:eastAsia="cs-CZ"/>
        </w:rPr>
      </w:pPr>
    </w:p>
    <w:p w:rsidR="00B97A00" w:rsidRPr="00517C52" w:rsidRDefault="00B97A00" w:rsidP="00B97A00">
      <w:pPr>
        <w:spacing w:after="0" w:line="240" w:lineRule="auto"/>
        <w:jc w:val="both"/>
        <w:rPr>
          <w:rFonts w:ascii="Verdana" w:eastAsia="Times New Roman" w:hAnsi="Verdana" w:cs="Times New Roman"/>
          <w:lang w:eastAsia="cs-CZ"/>
        </w:rPr>
      </w:pPr>
      <w:r w:rsidRPr="00517C52">
        <w:rPr>
          <w:rFonts w:ascii="Verdana" w:eastAsia="Times New Roman" w:hAnsi="Verdana" w:cs="Times New Roman"/>
          <w:lang w:eastAsia="cs-CZ"/>
        </w:rPr>
        <w:t xml:space="preserve">Vzhledem ke skutečnosti, že byly zadavatelem provedeny </w:t>
      </w:r>
      <w:r w:rsidRPr="00517C52">
        <w:rPr>
          <w:rFonts w:ascii="Verdana" w:eastAsia="Times New Roman" w:hAnsi="Verdana" w:cs="Times New Roman"/>
          <w:b/>
          <w:lang w:eastAsia="cs-CZ"/>
        </w:rPr>
        <w:t>změny/doplnění zadávací dokumentace</w:t>
      </w:r>
      <w:r w:rsidRPr="00517C52">
        <w:rPr>
          <w:rFonts w:ascii="Verdana" w:eastAsia="Times New Roman" w:hAnsi="Verdana" w:cs="Times New Roman"/>
          <w:lang w:eastAsia="cs-CZ"/>
        </w:rPr>
        <w:t xml:space="preserve">, postupuje zadavatel v souladu s </w:t>
      </w:r>
      <w:proofErr w:type="spellStart"/>
      <w:r w:rsidRPr="00517C52">
        <w:rPr>
          <w:rFonts w:ascii="Verdana" w:eastAsia="Times New Roman" w:hAnsi="Verdana" w:cs="Times New Roman"/>
          <w:lang w:eastAsia="cs-CZ"/>
        </w:rPr>
        <w:t>ust</w:t>
      </w:r>
      <w:proofErr w:type="spellEnd"/>
      <w:r w:rsidRPr="00517C52">
        <w:rPr>
          <w:rFonts w:ascii="Verdana" w:eastAsia="Times New Roman" w:hAnsi="Verdana" w:cs="Times New Roman"/>
          <w:lang w:eastAsia="cs-CZ"/>
        </w:rPr>
        <w:t>. § 99 odst. 2 ZZVZ a prodlužuje l</w:t>
      </w:r>
      <w:r w:rsidR="005E591A" w:rsidRPr="00517C52">
        <w:rPr>
          <w:rFonts w:ascii="Verdana" w:eastAsia="Times New Roman" w:hAnsi="Verdana" w:cs="Times New Roman"/>
          <w:lang w:eastAsia="cs-CZ"/>
        </w:rPr>
        <w:t xml:space="preserve">hůtu pro podání nabídek </w:t>
      </w:r>
      <w:r w:rsidR="00902925">
        <w:rPr>
          <w:rFonts w:ascii="Verdana" w:eastAsia="Times New Roman" w:hAnsi="Verdana" w:cs="Times New Roman"/>
          <w:lang w:eastAsia="cs-CZ"/>
        </w:rPr>
        <w:t xml:space="preserve">o 1 další </w:t>
      </w:r>
      <w:r w:rsidR="00597ED1">
        <w:rPr>
          <w:rFonts w:ascii="Verdana" w:eastAsia="Times New Roman" w:hAnsi="Verdana" w:cs="Times New Roman"/>
          <w:lang w:eastAsia="cs-CZ"/>
        </w:rPr>
        <w:t xml:space="preserve">pracovní </w:t>
      </w:r>
      <w:r w:rsidR="00902925">
        <w:rPr>
          <w:rFonts w:ascii="Verdana" w:eastAsia="Times New Roman" w:hAnsi="Verdana" w:cs="Times New Roman"/>
          <w:lang w:eastAsia="cs-CZ"/>
        </w:rPr>
        <w:t>den, celkově tedy o 2 pracovní dny, a to ze dne 20</w:t>
      </w:r>
      <w:r w:rsidRPr="00517C52">
        <w:rPr>
          <w:rFonts w:ascii="Verdana" w:eastAsia="Times New Roman" w:hAnsi="Verdana" w:cs="Times New Roman"/>
          <w:lang w:eastAsia="cs-CZ"/>
        </w:rPr>
        <w:t xml:space="preserve">. 11. 2020 v 10:00 na den </w:t>
      </w:r>
      <w:r w:rsidR="00D74717" w:rsidRPr="004133FE">
        <w:rPr>
          <w:rFonts w:ascii="Verdana" w:eastAsia="Times New Roman" w:hAnsi="Verdana" w:cs="Times New Roman"/>
          <w:lang w:eastAsia="cs-CZ"/>
        </w:rPr>
        <w:t>2</w:t>
      </w:r>
      <w:r w:rsidR="00902925" w:rsidRPr="004133FE">
        <w:rPr>
          <w:rFonts w:ascii="Verdana" w:eastAsia="Times New Roman" w:hAnsi="Verdana" w:cs="Times New Roman"/>
          <w:lang w:eastAsia="cs-CZ"/>
        </w:rPr>
        <w:t>4</w:t>
      </w:r>
      <w:r w:rsidRPr="004133FE">
        <w:rPr>
          <w:rFonts w:ascii="Verdana" w:eastAsia="Times New Roman" w:hAnsi="Verdana" w:cs="Times New Roman"/>
          <w:lang w:eastAsia="cs-CZ"/>
        </w:rPr>
        <w:t>. 11. 2020 v 10:00.</w:t>
      </w:r>
    </w:p>
    <w:p w:rsidR="007D1259" w:rsidRPr="00517C52" w:rsidRDefault="007D1259" w:rsidP="00B97A00">
      <w:pPr>
        <w:spacing w:after="0" w:line="240" w:lineRule="auto"/>
        <w:jc w:val="both"/>
        <w:rPr>
          <w:rFonts w:ascii="Verdana" w:eastAsia="Times New Roman" w:hAnsi="Verdana" w:cs="Times New Roman"/>
          <w:lang w:eastAsia="cs-CZ"/>
        </w:rPr>
      </w:pPr>
    </w:p>
    <w:p w:rsidR="00B97A00" w:rsidRPr="00517C52" w:rsidRDefault="00B97A00" w:rsidP="00B97A00">
      <w:pPr>
        <w:spacing w:after="0" w:line="240" w:lineRule="auto"/>
        <w:jc w:val="both"/>
        <w:rPr>
          <w:rFonts w:ascii="Verdana" w:eastAsia="Times New Roman" w:hAnsi="Verdana" w:cs="Times New Roman"/>
          <w:lang w:eastAsia="cs-CZ"/>
        </w:rPr>
      </w:pPr>
      <w:r w:rsidRPr="00517C52">
        <w:rPr>
          <w:rFonts w:ascii="Verdana" w:eastAsia="Times New Roman" w:hAnsi="Verdana"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517C52">
          <w:rPr>
            <w:rFonts w:ascii="Verdana" w:eastAsia="Times New Roman" w:hAnsi="Verdana" w:cs="Times New Roman"/>
            <w:u w:val="single"/>
            <w:lang w:eastAsia="cs-CZ"/>
          </w:rPr>
          <w:t>www.vestnikverejnychzakazek.cz</w:t>
        </w:r>
      </w:hyperlink>
      <w:r w:rsidRPr="00517C52">
        <w:rPr>
          <w:rFonts w:ascii="Verdana" w:eastAsia="Times New Roman" w:hAnsi="Verdana" w:cs="Times New Roman"/>
          <w:lang w:eastAsia="cs-CZ"/>
        </w:rPr>
        <w:t xml:space="preserve"> (evidenční č. VZ </w:t>
      </w:r>
      <w:r w:rsidR="007E34F7" w:rsidRPr="00517C52">
        <w:rPr>
          <w:rFonts w:ascii="Verdana" w:eastAsia="Times New Roman" w:hAnsi="Verdana" w:cs="Times New Roman"/>
          <w:lang w:eastAsia="cs-CZ"/>
        </w:rPr>
        <w:t>Z2020-035600</w:t>
      </w:r>
      <w:r w:rsidRPr="00517C52">
        <w:rPr>
          <w:rFonts w:ascii="Verdana" w:eastAsia="Times New Roman" w:hAnsi="Verdana" w:cs="Times New Roman"/>
          <w:lang w:eastAsia="cs-CZ"/>
        </w:rPr>
        <w:t>). Změny se týkají těchto ustanovení:</w:t>
      </w:r>
    </w:p>
    <w:p w:rsidR="00B97A00" w:rsidRPr="00517C52" w:rsidRDefault="00B97A00" w:rsidP="00B97A00">
      <w:pPr>
        <w:spacing w:after="0" w:line="240" w:lineRule="auto"/>
        <w:rPr>
          <w:rFonts w:ascii="Verdana" w:eastAsia="Times New Roman" w:hAnsi="Verdana" w:cs="Times New Roman"/>
          <w:b/>
          <w:lang w:eastAsia="cs-CZ"/>
        </w:rPr>
      </w:pPr>
    </w:p>
    <w:p w:rsidR="00B97A00" w:rsidRPr="00517C52" w:rsidRDefault="00B97A00" w:rsidP="00B97A00">
      <w:pPr>
        <w:spacing w:after="0" w:line="240" w:lineRule="auto"/>
        <w:rPr>
          <w:rFonts w:ascii="Verdana" w:eastAsia="Times New Roman" w:hAnsi="Verdana" w:cs="Times New Roman"/>
          <w:b/>
          <w:lang w:eastAsia="cs-CZ"/>
        </w:rPr>
      </w:pPr>
      <w:r w:rsidRPr="00517C52">
        <w:rPr>
          <w:rFonts w:ascii="Verdana" w:eastAsia="Times New Roman" w:hAnsi="Verdana" w:cs="Times New Roman"/>
          <w:b/>
          <w:lang w:eastAsia="cs-CZ"/>
        </w:rPr>
        <w:t xml:space="preserve">Oddíl IV. 2.2): </w:t>
      </w:r>
    </w:p>
    <w:p w:rsidR="00B97A00" w:rsidRPr="004133FE" w:rsidRDefault="00B97A00" w:rsidP="00B97A00">
      <w:pPr>
        <w:spacing w:after="0" w:line="240" w:lineRule="auto"/>
        <w:rPr>
          <w:rFonts w:ascii="Verdana" w:eastAsia="Times New Roman" w:hAnsi="Verdana" w:cs="Times New Roman"/>
          <w:b/>
          <w:lang w:eastAsia="cs-CZ"/>
        </w:rPr>
      </w:pPr>
      <w:r w:rsidRPr="004133FE">
        <w:rPr>
          <w:rFonts w:ascii="Verdana" w:eastAsia="Times New Roman" w:hAnsi="Verdana" w:cs="Times New Roman"/>
          <w:lang w:eastAsia="cs-CZ"/>
        </w:rPr>
        <w:t>rušíme datum 9. 11. 2020 v 1</w:t>
      </w:r>
      <w:r w:rsidR="00D74717" w:rsidRPr="004133FE">
        <w:rPr>
          <w:rFonts w:ascii="Verdana" w:eastAsia="Times New Roman" w:hAnsi="Verdana" w:cs="Times New Roman"/>
          <w:lang w:eastAsia="cs-CZ"/>
        </w:rPr>
        <w:t>0:00 hod. a nahrazujeme datem 2</w:t>
      </w:r>
      <w:r w:rsidR="00084EC8" w:rsidRPr="004133FE">
        <w:rPr>
          <w:rFonts w:ascii="Verdana" w:eastAsia="Times New Roman" w:hAnsi="Verdana" w:cs="Times New Roman"/>
          <w:lang w:eastAsia="cs-CZ"/>
        </w:rPr>
        <w:t>4</w:t>
      </w:r>
      <w:r w:rsidRPr="004133FE">
        <w:rPr>
          <w:rFonts w:ascii="Verdana" w:eastAsia="Times New Roman" w:hAnsi="Verdana" w:cs="Times New Roman"/>
          <w:lang w:eastAsia="cs-CZ"/>
        </w:rPr>
        <w:t>. 11. 2020 v 10:00 hod.,</w:t>
      </w:r>
      <w:r w:rsidRPr="004133FE">
        <w:rPr>
          <w:rFonts w:ascii="Verdana" w:eastAsia="Times New Roman" w:hAnsi="Verdana" w:cs="Times New Roman"/>
          <w:b/>
          <w:lang w:eastAsia="cs-CZ"/>
        </w:rPr>
        <w:t xml:space="preserve"> </w:t>
      </w:r>
    </w:p>
    <w:p w:rsidR="00B97A00" w:rsidRPr="004133FE" w:rsidRDefault="00B97A00" w:rsidP="00B97A00">
      <w:pPr>
        <w:spacing w:after="0" w:line="240" w:lineRule="auto"/>
        <w:rPr>
          <w:rFonts w:ascii="Verdana" w:eastAsia="Times New Roman" w:hAnsi="Verdana" w:cs="Times New Roman"/>
          <w:b/>
          <w:lang w:eastAsia="cs-CZ"/>
        </w:rPr>
      </w:pPr>
      <w:r w:rsidRPr="004133FE">
        <w:rPr>
          <w:rFonts w:ascii="Verdana" w:eastAsia="Times New Roman" w:hAnsi="Verdana" w:cs="Times New Roman"/>
          <w:b/>
          <w:lang w:eastAsia="cs-CZ"/>
        </w:rPr>
        <w:t xml:space="preserve">Oddíl IV. 2.7): </w:t>
      </w:r>
    </w:p>
    <w:p w:rsidR="00B97A00" w:rsidRPr="00517C52" w:rsidRDefault="00B97A00" w:rsidP="00B97A00">
      <w:pPr>
        <w:spacing w:after="0" w:line="240" w:lineRule="auto"/>
        <w:rPr>
          <w:rFonts w:ascii="Verdana" w:eastAsia="Times New Roman" w:hAnsi="Verdana" w:cs="Times New Roman"/>
          <w:b/>
          <w:lang w:eastAsia="cs-CZ"/>
        </w:rPr>
      </w:pPr>
      <w:r w:rsidRPr="004133FE">
        <w:rPr>
          <w:rFonts w:ascii="Verdana" w:eastAsia="Times New Roman" w:hAnsi="Verdana" w:cs="Times New Roman"/>
          <w:lang w:eastAsia="cs-CZ"/>
        </w:rPr>
        <w:t>rušíme datum 9. 11. 2020 v 1</w:t>
      </w:r>
      <w:r w:rsidR="005E591A" w:rsidRPr="004133FE">
        <w:rPr>
          <w:rFonts w:ascii="Verdana" w:eastAsia="Times New Roman" w:hAnsi="Verdana" w:cs="Times New Roman"/>
          <w:lang w:eastAsia="cs-CZ"/>
        </w:rPr>
        <w:t>0:00 hod. a nah</w:t>
      </w:r>
      <w:r w:rsidR="00D74717" w:rsidRPr="004133FE">
        <w:rPr>
          <w:rFonts w:ascii="Verdana" w:eastAsia="Times New Roman" w:hAnsi="Verdana" w:cs="Times New Roman"/>
          <w:lang w:eastAsia="cs-CZ"/>
        </w:rPr>
        <w:t>razujeme datem 2</w:t>
      </w:r>
      <w:r w:rsidR="00084EC8" w:rsidRPr="004133FE">
        <w:rPr>
          <w:rFonts w:ascii="Verdana" w:eastAsia="Times New Roman" w:hAnsi="Verdana" w:cs="Times New Roman"/>
          <w:lang w:eastAsia="cs-CZ"/>
        </w:rPr>
        <w:t>4</w:t>
      </w:r>
      <w:r w:rsidRPr="004133FE">
        <w:rPr>
          <w:rFonts w:ascii="Verdana" w:eastAsia="Times New Roman" w:hAnsi="Verdana" w:cs="Times New Roman"/>
          <w:lang w:eastAsia="cs-CZ"/>
        </w:rPr>
        <w:t>. 11. 2020 v 10:00 hod.</w:t>
      </w:r>
    </w:p>
    <w:p w:rsidR="00B97A00" w:rsidRPr="00517C52" w:rsidRDefault="00B97A00" w:rsidP="00B97A00">
      <w:pPr>
        <w:spacing w:after="0" w:line="240" w:lineRule="auto"/>
        <w:rPr>
          <w:rFonts w:ascii="Verdana" w:eastAsia="Times New Roman" w:hAnsi="Verdana" w:cs="Times New Roman"/>
          <w:lang w:eastAsia="cs-CZ"/>
        </w:rPr>
      </w:pPr>
    </w:p>
    <w:p w:rsidR="00B97A00" w:rsidRPr="00B97A00" w:rsidRDefault="00B97A00" w:rsidP="00B97A00">
      <w:pPr>
        <w:tabs>
          <w:tab w:val="left" w:pos="993"/>
          <w:tab w:val="center" w:pos="7371"/>
        </w:tabs>
        <w:spacing w:after="0" w:line="240" w:lineRule="auto"/>
        <w:jc w:val="both"/>
        <w:rPr>
          <w:rFonts w:ascii="Verdana" w:eastAsia="Calibri" w:hAnsi="Verdana" w:cs="Times New Roman"/>
          <w:lang w:eastAsia="cs-CZ"/>
        </w:rPr>
      </w:pPr>
      <w:r w:rsidRPr="00517C52">
        <w:rPr>
          <w:rFonts w:ascii="Verdana" w:eastAsia="Calibri" w:hAnsi="Verdana" w:cs="Times New Roman"/>
          <w:lang w:eastAsia="cs-CZ"/>
        </w:rPr>
        <w:t xml:space="preserve">Vysvětlení/ změnu/ doplnění zadávací dokumentace </w:t>
      </w:r>
      <w:r w:rsidRPr="00B97A00">
        <w:rPr>
          <w:rFonts w:ascii="Verdana" w:eastAsia="Calibri" w:hAnsi="Verdana" w:cs="Times New Roman"/>
          <w:lang w:eastAsia="cs-CZ"/>
        </w:rPr>
        <w:t xml:space="preserve">včetně příloh zadavatel uveřejňuje na profilu zadavatele na webovém portálu </w:t>
      </w:r>
      <w:hyperlink r:id="rId13" w:history="1">
        <w:r w:rsidRPr="00B97A00">
          <w:rPr>
            <w:rFonts w:ascii="Verdana" w:eastAsia="Calibri" w:hAnsi="Verdana" w:cs="Times New Roman"/>
            <w:color w:val="0000FF"/>
            <w:u w:val="single"/>
            <w:lang w:eastAsia="cs-CZ"/>
          </w:rPr>
          <w:t>https://zakazky.spravazeleznic.cz/</w:t>
        </w:r>
      </w:hyperlink>
      <w:r w:rsidRPr="00B97A00">
        <w:rPr>
          <w:rFonts w:ascii="Verdana" w:eastAsia="Calibri" w:hAnsi="Verdana" w:cs="Times New Roman"/>
          <w:u w:val="single"/>
          <w:lang w:eastAsia="cs-CZ"/>
        </w:rPr>
        <w:t>.</w:t>
      </w:r>
    </w:p>
    <w:p w:rsidR="00B97A00" w:rsidRPr="00B97A00" w:rsidRDefault="00B97A00" w:rsidP="00B97A00">
      <w:pPr>
        <w:tabs>
          <w:tab w:val="center" w:pos="7371"/>
        </w:tabs>
        <w:spacing w:after="0" w:line="240" w:lineRule="auto"/>
        <w:rPr>
          <w:rFonts w:ascii="Verdana" w:eastAsia="Calibri" w:hAnsi="Verdana" w:cs="Times New Roman"/>
          <w:b/>
          <w:bCs/>
          <w:lang w:eastAsia="cs-CZ"/>
        </w:rPr>
      </w:pPr>
    </w:p>
    <w:p w:rsidR="00B97A00" w:rsidRDefault="00B97A00" w:rsidP="00B97A00">
      <w:pPr>
        <w:tabs>
          <w:tab w:val="center" w:pos="7371"/>
        </w:tabs>
        <w:spacing w:after="0" w:line="240" w:lineRule="auto"/>
        <w:rPr>
          <w:rFonts w:ascii="Verdana" w:eastAsia="Calibri" w:hAnsi="Verdana" w:cs="Times New Roman"/>
          <w:b/>
          <w:bCs/>
          <w:lang w:eastAsia="cs-CZ"/>
        </w:rPr>
      </w:pPr>
      <w:r w:rsidRPr="00B97A00">
        <w:rPr>
          <w:rFonts w:ascii="Verdana" w:eastAsia="Calibri" w:hAnsi="Verdana" w:cs="Times New Roman"/>
          <w:b/>
          <w:bCs/>
          <w:lang w:eastAsia="cs-CZ"/>
        </w:rPr>
        <w:t>Příloha</w:t>
      </w:r>
      <w:r w:rsidRPr="004133FE">
        <w:rPr>
          <w:rFonts w:ascii="Verdana" w:eastAsia="Calibri" w:hAnsi="Verdana" w:cs="Times New Roman"/>
          <w:b/>
          <w:bCs/>
          <w:lang w:eastAsia="cs-CZ"/>
        </w:rPr>
        <w:t>:</w:t>
      </w:r>
      <w:r w:rsidR="00FC2DCB" w:rsidRPr="004133FE">
        <w:rPr>
          <w:rFonts w:ascii="Verdana" w:eastAsia="Calibri" w:hAnsi="Verdana" w:cs="Times New Roman"/>
          <w:b/>
          <w:bCs/>
          <w:lang w:eastAsia="cs-CZ"/>
        </w:rPr>
        <w:t xml:space="preserve"> </w:t>
      </w:r>
      <w:r w:rsidR="00EB7FFE" w:rsidRPr="004133FE">
        <w:rPr>
          <w:rFonts w:ascii="Verdana" w:eastAsia="Calibri" w:hAnsi="Verdana" w:cs="Times New Roman"/>
          <w:bCs/>
          <w:lang w:eastAsia="cs-CZ"/>
        </w:rPr>
        <w:t xml:space="preserve">celkem </w:t>
      </w:r>
      <w:r w:rsidR="004133FE" w:rsidRPr="004133FE">
        <w:rPr>
          <w:rFonts w:ascii="Verdana" w:eastAsia="Calibri" w:hAnsi="Verdana" w:cs="Times New Roman"/>
          <w:bCs/>
          <w:lang w:eastAsia="cs-CZ"/>
        </w:rPr>
        <w:t>9</w:t>
      </w:r>
      <w:r w:rsidR="00FC2DCB" w:rsidRPr="004133FE">
        <w:rPr>
          <w:rFonts w:ascii="Verdana" w:eastAsia="Calibri" w:hAnsi="Verdana" w:cs="Times New Roman"/>
          <w:bCs/>
          <w:lang w:eastAsia="cs-CZ"/>
        </w:rPr>
        <w:t xml:space="preserve"> souborů (</w:t>
      </w:r>
      <w:r w:rsidR="001F4ACB" w:rsidRPr="004133FE">
        <w:rPr>
          <w:rFonts w:ascii="Verdana" w:eastAsia="Calibri" w:hAnsi="Verdana" w:cs="Times New Roman"/>
          <w:bCs/>
          <w:lang w:eastAsia="cs-CZ"/>
        </w:rPr>
        <w:t xml:space="preserve">1x XML, </w:t>
      </w:r>
      <w:r w:rsidR="004133FE" w:rsidRPr="004133FE">
        <w:rPr>
          <w:rFonts w:ascii="Verdana" w:eastAsia="Calibri" w:hAnsi="Verdana" w:cs="Times New Roman"/>
          <w:bCs/>
          <w:lang w:eastAsia="cs-CZ"/>
        </w:rPr>
        <w:t>8</w:t>
      </w:r>
      <w:r w:rsidR="00083178" w:rsidRPr="004133FE">
        <w:rPr>
          <w:rFonts w:ascii="Verdana" w:eastAsia="Calibri" w:hAnsi="Verdana" w:cs="Times New Roman"/>
          <w:bCs/>
          <w:lang w:eastAsia="cs-CZ"/>
        </w:rPr>
        <w:t xml:space="preserve">x </w:t>
      </w:r>
      <w:proofErr w:type="spellStart"/>
      <w:r w:rsidR="00083178" w:rsidRPr="004133FE">
        <w:rPr>
          <w:rFonts w:ascii="Verdana" w:eastAsia="Calibri" w:hAnsi="Verdana" w:cs="Times New Roman"/>
          <w:bCs/>
          <w:lang w:eastAsia="cs-CZ"/>
        </w:rPr>
        <w:t>xls</w:t>
      </w:r>
      <w:proofErr w:type="spellEnd"/>
      <w:r w:rsidR="00083178" w:rsidRPr="004133FE">
        <w:rPr>
          <w:rFonts w:ascii="Verdana" w:eastAsia="Calibri" w:hAnsi="Verdana" w:cs="Times New Roman"/>
          <w:bCs/>
          <w:lang w:eastAsia="cs-CZ"/>
        </w:rPr>
        <w:t>)</w:t>
      </w:r>
    </w:p>
    <w:p w:rsidR="00FC2DCB" w:rsidRDefault="00FC2DCB" w:rsidP="00B97A00">
      <w:pPr>
        <w:tabs>
          <w:tab w:val="center" w:pos="7371"/>
        </w:tabs>
        <w:spacing w:after="0" w:line="240" w:lineRule="auto"/>
        <w:rPr>
          <w:rFonts w:ascii="Verdana" w:eastAsia="Calibri" w:hAnsi="Verdana" w:cs="Times New Roman"/>
          <w:b/>
          <w:bCs/>
          <w:lang w:eastAsia="cs-CZ"/>
        </w:rPr>
      </w:pPr>
    </w:p>
    <w:p w:rsidR="00D74717" w:rsidRDefault="00D74717" w:rsidP="00B97A00">
      <w:pPr>
        <w:tabs>
          <w:tab w:val="center" w:pos="7371"/>
        </w:tabs>
        <w:spacing w:after="0" w:line="240" w:lineRule="auto"/>
        <w:rPr>
          <w:rFonts w:ascii="Verdana" w:eastAsia="Calibri" w:hAnsi="Verdana" w:cs="Times New Roman"/>
          <w:b/>
          <w:bCs/>
          <w:lang w:eastAsia="cs-CZ"/>
        </w:rPr>
      </w:pPr>
    </w:p>
    <w:p w:rsidR="00D74717" w:rsidRPr="00B97A00" w:rsidRDefault="00D74717" w:rsidP="00B97A00">
      <w:pPr>
        <w:tabs>
          <w:tab w:val="center" w:pos="7371"/>
        </w:tabs>
        <w:spacing w:after="0" w:line="240" w:lineRule="auto"/>
        <w:rPr>
          <w:rFonts w:ascii="Verdana" w:eastAsia="Calibri" w:hAnsi="Verdana" w:cs="Times New Roman"/>
          <w:b/>
          <w:bCs/>
          <w:lang w:eastAsia="cs-CZ"/>
        </w:rPr>
      </w:pPr>
    </w:p>
    <w:p w:rsidR="00B97A00" w:rsidRPr="00B97A00" w:rsidRDefault="00B97A00" w:rsidP="00B97A00">
      <w:pPr>
        <w:spacing w:after="0" w:line="240" w:lineRule="auto"/>
        <w:jc w:val="both"/>
        <w:rPr>
          <w:rFonts w:ascii="Verdana" w:eastAsia="Calibri" w:hAnsi="Verdana" w:cs="Times New Roman"/>
          <w:lang w:eastAsia="cs-CZ"/>
        </w:rPr>
      </w:pPr>
      <w:r w:rsidRPr="00B97A00">
        <w:rPr>
          <w:rFonts w:ascii="Verdana" w:eastAsia="Calibri" w:hAnsi="Verdana" w:cs="Times New Roman"/>
          <w:lang w:eastAsia="cs-CZ"/>
        </w:rPr>
        <w:t xml:space="preserve">V Praze dne </w:t>
      </w:r>
      <w:r w:rsidR="00AE307D">
        <w:rPr>
          <w:rFonts w:ascii="Verdana" w:eastAsia="Calibri" w:hAnsi="Verdana" w:cs="Times New Roman"/>
          <w:lang w:eastAsia="cs-CZ"/>
        </w:rPr>
        <w:t>3</w:t>
      </w:r>
      <w:r w:rsidR="00D74717">
        <w:rPr>
          <w:rFonts w:ascii="Verdana" w:eastAsia="Calibri" w:hAnsi="Verdana" w:cs="Times New Roman"/>
          <w:lang w:eastAsia="cs-CZ"/>
        </w:rPr>
        <w:t>. 11</w:t>
      </w:r>
      <w:r w:rsidR="002476C6">
        <w:rPr>
          <w:rFonts w:ascii="Verdana" w:eastAsia="Calibri" w:hAnsi="Verdana" w:cs="Times New Roman"/>
          <w:lang w:eastAsia="cs-CZ"/>
        </w:rPr>
        <w:t>.</w:t>
      </w:r>
      <w:r w:rsidR="00D74717">
        <w:rPr>
          <w:rFonts w:ascii="Verdana" w:eastAsia="Calibri" w:hAnsi="Verdana" w:cs="Times New Roman"/>
          <w:lang w:eastAsia="cs-CZ"/>
        </w:rPr>
        <w:t xml:space="preserve"> </w:t>
      </w:r>
      <w:r w:rsidR="002476C6">
        <w:rPr>
          <w:rFonts w:ascii="Verdana" w:eastAsia="Calibri" w:hAnsi="Verdana" w:cs="Times New Roman"/>
          <w:lang w:eastAsia="cs-CZ"/>
        </w:rPr>
        <w:t>2020</w:t>
      </w:r>
    </w:p>
    <w:p w:rsidR="00B97A00" w:rsidRDefault="00B97A00" w:rsidP="00B97A00">
      <w:pPr>
        <w:spacing w:after="0" w:line="240" w:lineRule="auto"/>
        <w:jc w:val="both"/>
        <w:rPr>
          <w:rFonts w:ascii="Verdana" w:eastAsia="Calibri" w:hAnsi="Verdana" w:cs="Times New Roman"/>
          <w:lang w:eastAsia="cs-CZ"/>
        </w:rPr>
      </w:pPr>
    </w:p>
    <w:p w:rsidR="00AA4500" w:rsidRDefault="00AA4500"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B97A00" w:rsidRPr="002476C6" w:rsidRDefault="00B97A00" w:rsidP="00B97A00">
      <w:pPr>
        <w:spacing w:after="0" w:line="240" w:lineRule="auto"/>
        <w:rPr>
          <w:rFonts w:ascii="Verdana" w:eastAsia="Calibri" w:hAnsi="Verdana" w:cs="Times New Roman"/>
          <w:b/>
          <w:bCs/>
          <w:lang w:eastAsia="cs-CZ"/>
        </w:rPr>
      </w:pPr>
      <w:r w:rsidRPr="002476C6">
        <w:rPr>
          <w:rFonts w:ascii="Verdana" w:eastAsia="Calibri" w:hAnsi="Verdana" w:cs="Times New Roman"/>
          <w:b/>
          <w:bCs/>
          <w:lang w:eastAsia="cs-CZ"/>
        </w:rPr>
        <w:t>Ing. Karel Švejda, MBA</w:t>
      </w:r>
    </w:p>
    <w:p w:rsidR="00B97A00" w:rsidRPr="002476C6" w:rsidRDefault="00B97A00" w:rsidP="00B97A00">
      <w:pPr>
        <w:spacing w:after="0" w:line="240" w:lineRule="auto"/>
        <w:rPr>
          <w:rFonts w:ascii="Verdana" w:eastAsia="Calibri" w:hAnsi="Verdana" w:cs="Times New Roman"/>
          <w:lang w:eastAsia="cs-CZ"/>
        </w:rPr>
      </w:pPr>
      <w:r w:rsidRPr="002476C6">
        <w:rPr>
          <w:rFonts w:ascii="Verdana" w:eastAsia="Calibri" w:hAnsi="Verdana" w:cs="Times New Roman"/>
          <w:lang w:eastAsia="cs-CZ"/>
        </w:rPr>
        <w:t>ředitel odboru investičního</w:t>
      </w:r>
    </w:p>
    <w:p w:rsidR="00B97A00" w:rsidRPr="002476C6" w:rsidRDefault="00B97A00" w:rsidP="00B97A00">
      <w:pPr>
        <w:spacing w:after="0" w:line="240" w:lineRule="auto"/>
        <w:rPr>
          <w:rFonts w:ascii="Verdana" w:eastAsia="Calibri" w:hAnsi="Verdana" w:cs="Times New Roman"/>
          <w:lang w:eastAsia="cs-CZ"/>
        </w:rPr>
      </w:pPr>
      <w:r w:rsidRPr="002476C6">
        <w:rPr>
          <w:rFonts w:ascii="Verdana" w:eastAsia="Calibri" w:hAnsi="Verdana" w:cs="Times New Roman"/>
          <w:lang w:eastAsia="cs-CZ"/>
        </w:rPr>
        <w:t>na základě „Pověření“ č. 2449</w:t>
      </w:r>
      <w:r w:rsidR="002476C6">
        <w:rPr>
          <w:rFonts w:ascii="Verdana" w:eastAsia="Calibri" w:hAnsi="Verdana" w:cs="Times New Roman"/>
          <w:lang w:eastAsia="cs-CZ"/>
        </w:rPr>
        <w:t xml:space="preserve"> </w:t>
      </w:r>
      <w:r w:rsidRPr="002476C6">
        <w:rPr>
          <w:rFonts w:ascii="Verdana" w:eastAsia="Calibri" w:hAnsi="Verdana" w:cs="Times New Roman"/>
          <w:lang w:eastAsia="cs-CZ"/>
        </w:rPr>
        <w:t>ze dne 11. 5. 2018</w:t>
      </w:r>
    </w:p>
    <w:p w:rsidR="00A03264" w:rsidRPr="00A34D58" w:rsidRDefault="00B97A00" w:rsidP="003E418E">
      <w:pPr>
        <w:spacing w:after="0" w:line="240" w:lineRule="auto"/>
        <w:rPr>
          <w:rFonts w:ascii="Verdana" w:eastAsia="Calibri" w:hAnsi="Verdana" w:cs="Times New Roman"/>
          <w:b/>
          <w:lang w:eastAsia="cs-CZ"/>
        </w:rPr>
      </w:pPr>
      <w:r w:rsidRPr="002476C6">
        <w:rPr>
          <w:rFonts w:ascii="Verdana" w:eastAsia="Calibri" w:hAnsi="Verdana" w:cs="Times New Roman"/>
          <w:lang w:eastAsia="cs-CZ"/>
        </w:rPr>
        <w:t>Správa železnic, státní organizace</w:t>
      </w:r>
    </w:p>
    <w:sectPr w:rsidR="00A03264" w:rsidRPr="00A34D58"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720" w:rsidRDefault="002B6720" w:rsidP="00962258">
      <w:pPr>
        <w:spacing w:after="0" w:line="240" w:lineRule="auto"/>
      </w:pPr>
      <w:r>
        <w:separator/>
      </w:r>
    </w:p>
  </w:endnote>
  <w:endnote w:type="continuationSeparator" w:id="0">
    <w:p w:rsidR="002B6720" w:rsidRDefault="002B67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F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55FC">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580FA92" wp14:editId="70199F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20D0528" wp14:editId="688B8F2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rsidR="00A656CF" w:rsidRDefault="00A656C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55F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55FC">
            <w:rPr>
              <w:rStyle w:val="slostrnky"/>
              <w:noProof/>
            </w:rPr>
            <w:t>7</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C81B2C1" wp14:editId="06B353C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8A1E5F1" wp14:editId="65FF109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p w:rsidR="00A656CF" w:rsidRDefault="00A656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720" w:rsidRDefault="002B6720" w:rsidP="00962258">
      <w:pPr>
        <w:spacing w:after="0" w:line="240" w:lineRule="auto"/>
      </w:pPr>
      <w:r>
        <w:separator/>
      </w:r>
    </w:p>
  </w:footnote>
  <w:footnote w:type="continuationSeparator" w:id="0">
    <w:p w:rsidR="002B6720" w:rsidRDefault="002B672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p w:rsidR="00A656CF" w:rsidRDefault="00A656C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3233A6F3" wp14:editId="029884D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302D9176" wp14:editId="5F3235C8">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446294D" wp14:editId="32AB3B2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p w:rsidR="00A656CF" w:rsidRDefault="00A656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9D2435B"/>
    <w:multiLevelType w:val="hybridMultilevel"/>
    <w:tmpl w:val="AE964AAA"/>
    <w:lvl w:ilvl="0" w:tplc="61CEB120">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2FC85949"/>
    <w:multiLevelType w:val="hybridMultilevel"/>
    <w:tmpl w:val="5B6A70A4"/>
    <w:lvl w:ilvl="0" w:tplc="C546A8E0">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nsid w:val="51ED2637"/>
    <w:multiLevelType w:val="hybridMultilevel"/>
    <w:tmpl w:val="68260EA6"/>
    <w:lvl w:ilvl="0" w:tplc="E7DC9C8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58D94748"/>
    <w:multiLevelType w:val="hybridMultilevel"/>
    <w:tmpl w:val="AC9A29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5CA439C2"/>
    <w:multiLevelType w:val="hybridMultilevel"/>
    <w:tmpl w:val="06369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72492ECD"/>
    <w:multiLevelType w:val="hybridMultilevel"/>
    <w:tmpl w:val="DB06369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74070991"/>
    <w:multiLevelType w:val="multilevel"/>
    <w:tmpl w:val="CABE99FC"/>
    <w:numStyleLink w:val="ListNumbermultilevel"/>
  </w:abstractNum>
  <w:num w:numId="1">
    <w:abstractNumId w:val="3"/>
  </w:num>
  <w:num w:numId="2">
    <w:abstractNumId w:val="1"/>
  </w:num>
  <w:num w:numId="3">
    <w:abstractNumId w:val="4"/>
  </w:num>
  <w:num w:numId="4">
    <w:abstractNumId w:val="11"/>
  </w:num>
  <w:num w:numId="5">
    <w:abstractNumId w:val="0"/>
  </w:num>
  <w:num w:numId="6">
    <w:abstractNumId w:val="6"/>
  </w:num>
  <w:num w:numId="7">
    <w:abstractNumId w:val="5"/>
  </w:num>
  <w:num w:numId="8">
    <w:abstractNumId w:val="7"/>
  </w:num>
  <w:num w:numId="9">
    <w:abstractNumId w:val="10"/>
  </w:num>
  <w:num w:numId="10">
    <w:abstractNumId w:val="8"/>
  </w:num>
  <w:num w:numId="11">
    <w:abstractNumId w:val="9"/>
  </w:num>
  <w:num w:numId="1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83178"/>
    <w:rsid w:val="00084EC8"/>
    <w:rsid w:val="0009289A"/>
    <w:rsid w:val="000969E1"/>
    <w:rsid w:val="000B1190"/>
    <w:rsid w:val="000B3A82"/>
    <w:rsid w:val="000B6C7E"/>
    <w:rsid w:val="000B7907"/>
    <w:rsid w:val="000C0429"/>
    <w:rsid w:val="000C45E8"/>
    <w:rsid w:val="00114472"/>
    <w:rsid w:val="0012091B"/>
    <w:rsid w:val="00162F61"/>
    <w:rsid w:val="00170EC5"/>
    <w:rsid w:val="00172B3B"/>
    <w:rsid w:val="001747C1"/>
    <w:rsid w:val="001754B6"/>
    <w:rsid w:val="00185279"/>
    <w:rsid w:val="0018596A"/>
    <w:rsid w:val="0019494F"/>
    <w:rsid w:val="0019551D"/>
    <w:rsid w:val="001B69C2"/>
    <w:rsid w:val="001C2FD7"/>
    <w:rsid w:val="001C482B"/>
    <w:rsid w:val="001C4DA0"/>
    <w:rsid w:val="001C53D5"/>
    <w:rsid w:val="001E1FF9"/>
    <w:rsid w:val="001F4ACB"/>
    <w:rsid w:val="00207DF5"/>
    <w:rsid w:val="00216877"/>
    <w:rsid w:val="002476C6"/>
    <w:rsid w:val="00267369"/>
    <w:rsid w:val="0026785D"/>
    <w:rsid w:val="0027777E"/>
    <w:rsid w:val="002B4A72"/>
    <w:rsid w:val="002B6720"/>
    <w:rsid w:val="002C31BF"/>
    <w:rsid w:val="002E0CD7"/>
    <w:rsid w:val="002F026B"/>
    <w:rsid w:val="003149A9"/>
    <w:rsid w:val="00357BC6"/>
    <w:rsid w:val="0036642A"/>
    <w:rsid w:val="00367D07"/>
    <w:rsid w:val="0037111D"/>
    <w:rsid w:val="00373440"/>
    <w:rsid w:val="003756B9"/>
    <w:rsid w:val="003956C6"/>
    <w:rsid w:val="003E418E"/>
    <w:rsid w:val="003E6B9A"/>
    <w:rsid w:val="003E75CE"/>
    <w:rsid w:val="003F6477"/>
    <w:rsid w:val="004133FE"/>
    <w:rsid w:val="0041380F"/>
    <w:rsid w:val="00417DDA"/>
    <w:rsid w:val="00434D0E"/>
    <w:rsid w:val="00450F07"/>
    <w:rsid w:val="00453CD3"/>
    <w:rsid w:val="00454BEE"/>
    <w:rsid w:val="00455BC7"/>
    <w:rsid w:val="00460660"/>
    <w:rsid w:val="00460CCB"/>
    <w:rsid w:val="00477370"/>
    <w:rsid w:val="00486107"/>
    <w:rsid w:val="00491827"/>
    <w:rsid w:val="004926B0"/>
    <w:rsid w:val="004940C9"/>
    <w:rsid w:val="004A4CC0"/>
    <w:rsid w:val="004A7C69"/>
    <w:rsid w:val="004C1DAD"/>
    <w:rsid w:val="004C4399"/>
    <w:rsid w:val="004C69ED"/>
    <w:rsid w:val="004C787C"/>
    <w:rsid w:val="004C7FDD"/>
    <w:rsid w:val="004F4B9B"/>
    <w:rsid w:val="00501654"/>
    <w:rsid w:val="00511AB9"/>
    <w:rsid w:val="00517C52"/>
    <w:rsid w:val="00523EA7"/>
    <w:rsid w:val="005342D4"/>
    <w:rsid w:val="00537899"/>
    <w:rsid w:val="00542527"/>
    <w:rsid w:val="00551D1F"/>
    <w:rsid w:val="00553375"/>
    <w:rsid w:val="005658A6"/>
    <w:rsid w:val="005720E7"/>
    <w:rsid w:val="005722BB"/>
    <w:rsid w:val="005736B7"/>
    <w:rsid w:val="00575E5A"/>
    <w:rsid w:val="005837FF"/>
    <w:rsid w:val="00584E2A"/>
    <w:rsid w:val="00596C7E"/>
    <w:rsid w:val="00597ED1"/>
    <w:rsid w:val="005A5F24"/>
    <w:rsid w:val="005A64E9"/>
    <w:rsid w:val="005B5EE9"/>
    <w:rsid w:val="005C31D3"/>
    <w:rsid w:val="005E591A"/>
    <w:rsid w:val="005F259F"/>
    <w:rsid w:val="006104F6"/>
    <w:rsid w:val="0061068E"/>
    <w:rsid w:val="00624B00"/>
    <w:rsid w:val="00641A52"/>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5090"/>
    <w:rsid w:val="00766846"/>
    <w:rsid w:val="0077673A"/>
    <w:rsid w:val="007846E1"/>
    <w:rsid w:val="007A4D12"/>
    <w:rsid w:val="007B570C"/>
    <w:rsid w:val="007D1259"/>
    <w:rsid w:val="007D1E2F"/>
    <w:rsid w:val="007E34F7"/>
    <w:rsid w:val="007E4A6E"/>
    <w:rsid w:val="007E55FC"/>
    <w:rsid w:val="007F56A7"/>
    <w:rsid w:val="00807DD0"/>
    <w:rsid w:val="00813F11"/>
    <w:rsid w:val="0083717E"/>
    <w:rsid w:val="00891334"/>
    <w:rsid w:val="00892524"/>
    <w:rsid w:val="00894885"/>
    <w:rsid w:val="008A3568"/>
    <w:rsid w:val="008D03B9"/>
    <w:rsid w:val="008F18D6"/>
    <w:rsid w:val="00902925"/>
    <w:rsid w:val="009039AB"/>
    <w:rsid w:val="00904780"/>
    <w:rsid w:val="009113A8"/>
    <w:rsid w:val="00916B32"/>
    <w:rsid w:val="00922385"/>
    <w:rsid w:val="009223DF"/>
    <w:rsid w:val="00936091"/>
    <w:rsid w:val="00940D8A"/>
    <w:rsid w:val="00962258"/>
    <w:rsid w:val="009678B7"/>
    <w:rsid w:val="00970097"/>
    <w:rsid w:val="00982411"/>
    <w:rsid w:val="00992D9C"/>
    <w:rsid w:val="00996CB8"/>
    <w:rsid w:val="009A7568"/>
    <w:rsid w:val="009B2E97"/>
    <w:rsid w:val="009B3C69"/>
    <w:rsid w:val="009B72CC"/>
    <w:rsid w:val="009E07F4"/>
    <w:rsid w:val="009F392E"/>
    <w:rsid w:val="00A03264"/>
    <w:rsid w:val="00A1530F"/>
    <w:rsid w:val="00A3179D"/>
    <w:rsid w:val="00A34D58"/>
    <w:rsid w:val="00A44328"/>
    <w:rsid w:val="00A6177B"/>
    <w:rsid w:val="00A656CF"/>
    <w:rsid w:val="00A66136"/>
    <w:rsid w:val="00AA4500"/>
    <w:rsid w:val="00AA4CBB"/>
    <w:rsid w:val="00AA65FA"/>
    <w:rsid w:val="00AA7351"/>
    <w:rsid w:val="00AB3A37"/>
    <w:rsid w:val="00AD056F"/>
    <w:rsid w:val="00AD2773"/>
    <w:rsid w:val="00AD6731"/>
    <w:rsid w:val="00AE1DDE"/>
    <w:rsid w:val="00AE307D"/>
    <w:rsid w:val="00B010D2"/>
    <w:rsid w:val="00B15B5E"/>
    <w:rsid w:val="00B15D0D"/>
    <w:rsid w:val="00B23CA3"/>
    <w:rsid w:val="00B3491A"/>
    <w:rsid w:val="00B45E9E"/>
    <w:rsid w:val="00B55F9C"/>
    <w:rsid w:val="00B75EE1"/>
    <w:rsid w:val="00B77481"/>
    <w:rsid w:val="00B8518B"/>
    <w:rsid w:val="00B87E63"/>
    <w:rsid w:val="00B97A00"/>
    <w:rsid w:val="00BB1E73"/>
    <w:rsid w:val="00BB3740"/>
    <w:rsid w:val="00BD5319"/>
    <w:rsid w:val="00BD7E91"/>
    <w:rsid w:val="00BE7EDB"/>
    <w:rsid w:val="00BF374D"/>
    <w:rsid w:val="00BF6D48"/>
    <w:rsid w:val="00C02D0A"/>
    <w:rsid w:val="00C03A6E"/>
    <w:rsid w:val="00C30759"/>
    <w:rsid w:val="00C44F6A"/>
    <w:rsid w:val="00C727E5"/>
    <w:rsid w:val="00C8207D"/>
    <w:rsid w:val="00CA1F9E"/>
    <w:rsid w:val="00CB7B5A"/>
    <w:rsid w:val="00CC1E2B"/>
    <w:rsid w:val="00CD1FC4"/>
    <w:rsid w:val="00CE371D"/>
    <w:rsid w:val="00D02A4D"/>
    <w:rsid w:val="00D21061"/>
    <w:rsid w:val="00D316A7"/>
    <w:rsid w:val="00D4108E"/>
    <w:rsid w:val="00D6163D"/>
    <w:rsid w:val="00D63009"/>
    <w:rsid w:val="00D72C59"/>
    <w:rsid w:val="00D74717"/>
    <w:rsid w:val="00D831A3"/>
    <w:rsid w:val="00D902AD"/>
    <w:rsid w:val="00DA6FFE"/>
    <w:rsid w:val="00DC066A"/>
    <w:rsid w:val="00DC3110"/>
    <w:rsid w:val="00DC3C97"/>
    <w:rsid w:val="00DC4282"/>
    <w:rsid w:val="00DD46F3"/>
    <w:rsid w:val="00DD58A6"/>
    <w:rsid w:val="00DE56F2"/>
    <w:rsid w:val="00DF116D"/>
    <w:rsid w:val="00E10710"/>
    <w:rsid w:val="00E824F1"/>
    <w:rsid w:val="00E96DD3"/>
    <w:rsid w:val="00EB104F"/>
    <w:rsid w:val="00EB7FFE"/>
    <w:rsid w:val="00EC3498"/>
    <w:rsid w:val="00ED14BD"/>
    <w:rsid w:val="00F01440"/>
    <w:rsid w:val="00F12DEC"/>
    <w:rsid w:val="00F1715C"/>
    <w:rsid w:val="00F310F8"/>
    <w:rsid w:val="00F35939"/>
    <w:rsid w:val="00F45607"/>
    <w:rsid w:val="00F64786"/>
    <w:rsid w:val="00F659EB"/>
    <w:rsid w:val="00F804A7"/>
    <w:rsid w:val="00F862D6"/>
    <w:rsid w:val="00F86BA6"/>
    <w:rsid w:val="00FC2DCB"/>
    <w:rsid w:val="00FC6389"/>
    <w:rsid w:val="00FD2F51"/>
    <w:rsid w:val="00FD72DD"/>
    <w:rsid w:val="00FE0236"/>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754DDE7-CB83-42EB-8D1A-4796CB4B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67</TotalTime>
  <Pages>7</Pages>
  <Words>2742</Words>
  <Characters>16182</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32</cp:revision>
  <cp:lastPrinted>2020-10-27T15:25:00Z</cp:lastPrinted>
  <dcterms:created xsi:type="dcterms:W3CDTF">2020-10-27T15:05:00Z</dcterms:created>
  <dcterms:modified xsi:type="dcterms:W3CDTF">2020-11-03T12:21:00Z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