
<file path=[Content_Types].xml><?xml version="1.0" encoding="utf-8"?>
<Types xmlns="http://schemas.openxmlformats.org/package/2006/content-types">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Mkatabulky"/>
        <w:tblW w:w="0" w:type="auto"/>
        <w:tblLook w:val="04A0" w:firstRow="1" w:lastRow="0" w:firstColumn="1" w:lastColumn="0" w:noHBand="0" w:noVBand="1"/>
      </w:tblPr>
      <w:tblGrid>
        <w:gridCol w:w="1668"/>
        <w:gridCol w:w="7620"/>
      </w:tblGrid>
      <w:tr w:rsidR="00DE441D" w:rsidTr="00DE441D">
        <w:tc>
          <w:tcPr>
            <w:tcW w:w="1668" w:type="dxa"/>
          </w:tcPr>
          <w:p w:rsidR="00DE441D" w:rsidRDefault="00DE441D">
            <w:bookmarkStart w:id="0" w:name="_GoBack"/>
            <w:bookmarkEnd w:id="0"/>
            <w:r>
              <w:t xml:space="preserve">Veřejná zakázka: </w:t>
            </w:r>
          </w:p>
        </w:tc>
        <w:tc>
          <w:tcPr>
            <w:tcW w:w="7620" w:type="dxa"/>
          </w:tcPr>
          <w:p w:rsidR="00DE441D" w:rsidRPr="00DE441D" w:rsidRDefault="004E3E4D">
            <w:pPr>
              <w:rPr>
                <w:sz w:val="32"/>
              </w:rPr>
            </w:pPr>
            <w:r>
              <w:rPr>
                <w:sz w:val="32"/>
              </w:rPr>
              <w:t xml:space="preserve">Č.Budějovice výpravní budova dislokace pracoviště SON </w:t>
            </w:r>
          </w:p>
        </w:tc>
      </w:tr>
      <w:tr w:rsidR="00DE441D" w:rsidTr="00DE441D">
        <w:tc>
          <w:tcPr>
            <w:tcW w:w="1668" w:type="dxa"/>
          </w:tcPr>
          <w:p w:rsidR="00DE441D" w:rsidRDefault="00DE441D">
            <w:r>
              <w:t>Ev. č. :</w:t>
            </w:r>
          </w:p>
        </w:tc>
        <w:tc>
          <w:tcPr>
            <w:tcW w:w="7620" w:type="dxa"/>
          </w:tcPr>
          <w:p w:rsidR="00DE441D" w:rsidRDefault="00DE441D"/>
        </w:tc>
      </w:tr>
    </w:tbl>
    <w:p w:rsidR="00CA49A9" w:rsidRDefault="00F34D63"/>
    <w:p w:rsidR="00DE441D" w:rsidRPr="00DE441D" w:rsidRDefault="00605C00" w:rsidP="00DE441D">
      <w:pPr>
        <w:jc w:val="center"/>
        <w:rPr>
          <w:b/>
          <w:sz w:val="28"/>
        </w:rPr>
      </w:pPr>
      <w:r>
        <w:rPr>
          <w:b/>
          <w:sz w:val="28"/>
        </w:rPr>
        <w:t>Zadávací technické podmínky</w:t>
      </w:r>
    </w:p>
    <w:p w:rsidR="00DE441D" w:rsidRDefault="006D5D22" w:rsidP="00DE441D">
      <w:pPr>
        <w:spacing w:after="0"/>
      </w:pPr>
      <w:r>
        <w:t>Zpracoval: Ing.G.Russová Edelmannová; tel. 725 953 495</w:t>
      </w:r>
      <w:r w:rsidR="00DE441D">
        <w:t xml:space="preserve"> ;email: </w:t>
      </w:r>
      <w:hyperlink r:id="rId8" w:history="1">
        <w:r w:rsidRPr="007E0F51">
          <w:rPr>
            <w:rStyle w:val="Hypertextovodkaz"/>
          </w:rPr>
          <w:t>russovaedelmannova@szdc.cz</w:t>
        </w:r>
      </w:hyperlink>
    </w:p>
    <w:p w:rsidR="00DE441D" w:rsidRPr="00C96DE4" w:rsidRDefault="00DE441D" w:rsidP="0017717B">
      <w:pPr>
        <w:pStyle w:val="Styl1"/>
        <w:jc w:val="both"/>
        <w:rPr>
          <w:rFonts w:asciiTheme="minorHAnsi" w:hAnsiTheme="minorHAnsi"/>
          <w:b/>
          <w:sz w:val="22"/>
        </w:rPr>
      </w:pPr>
      <w:r w:rsidRPr="00C96DE4">
        <w:rPr>
          <w:rFonts w:asciiTheme="minorHAnsi" w:hAnsiTheme="minorHAnsi"/>
          <w:b/>
          <w:sz w:val="22"/>
        </w:rPr>
        <w:t>Účel veřejné zakázky:</w:t>
      </w:r>
    </w:p>
    <w:p w:rsidR="00DE441D" w:rsidRPr="00C96DE4" w:rsidRDefault="00DE441D" w:rsidP="0017717B">
      <w:pPr>
        <w:spacing w:after="0"/>
        <w:jc w:val="both"/>
        <w:rPr>
          <w:i/>
        </w:rPr>
      </w:pPr>
    </w:p>
    <w:p w:rsidR="00C96DE4" w:rsidRDefault="006A1C02" w:rsidP="0017717B">
      <w:pPr>
        <w:spacing w:after="0"/>
        <w:jc w:val="both"/>
      </w:pPr>
      <w:r>
        <w:t>Ú</w:t>
      </w:r>
      <w:r w:rsidR="004E3E4D">
        <w:t xml:space="preserve">čelem veřejné zakázky je vyhotovení projektové dokumentace </w:t>
      </w:r>
      <w:r>
        <w:t>na akci : Č.B</w:t>
      </w:r>
      <w:r w:rsidR="004E3E4D">
        <w:t>udějovice výpravní budova dislokace pracoviště SON</w:t>
      </w:r>
      <w:r w:rsidR="00001E83">
        <w:t xml:space="preserve"> </w:t>
      </w:r>
      <w:r w:rsidR="006D5D22">
        <w:t>a nocležna ČD</w:t>
      </w:r>
      <w:r w:rsidR="004E3E4D">
        <w:t xml:space="preserve"> v</w:t>
      </w:r>
      <w:r w:rsidR="00D35F4F">
        <w:t xml:space="preserve"> rozsahu </w:t>
      </w:r>
      <w:r w:rsidR="005931BA">
        <w:rPr>
          <w:rStyle w:val="FontStyle38"/>
          <w:rFonts w:asciiTheme="minorHAnsi" w:hAnsiTheme="minorHAnsi" w:cs="Arial"/>
          <w:sz w:val="22"/>
          <w:szCs w:val="22"/>
        </w:rPr>
        <w:t xml:space="preserve"> projektové dokumentace </w:t>
      </w:r>
      <w:r w:rsidR="00C5108B">
        <w:rPr>
          <w:rStyle w:val="FontStyle38"/>
          <w:rFonts w:asciiTheme="minorHAnsi" w:hAnsiTheme="minorHAnsi" w:cs="Arial"/>
          <w:sz w:val="22"/>
          <w:szCs w:val="22"/>
        </w:rPr>
        <w:t xml:space="preserve">pro stavební řízení a </w:t>
      </w:r>
      <w:r w:rsidR="00071089">
        <w:rPr>
          <w:rStyle w:val="FontStyle38"/>
          <w:rFonts w:asciiTheme="minorHAnsi" w:hAnsiTheme="minorHAnsi" w:cs="Arial"/>
          <w:sz w:val="22"/>
          <w:szCs w:val="22"/>
        </w:rPr>
        <w:t xml:space="preserve"> projektové dokumentace</w:t>
      </w:r>
      <w:r w:rsidR="00007E2F">
        <w:rPr>
          <w:rStyle w:val="FontStyle38"/>
          <w:rFonts w:asciiTheme="minorHAnsi" w:hAnsiTheme="minorHAnsi" w:cs="Arial"/>
          <w:sz w:val="22"/>
          <w:szCs w:val="22"/>
        </w:rPr>
        <w:t xml:space="preserve"> pro realizaci stavby </w:t>
      </w:r>
      <w:r w:rsidR="00E9499F">
        <w:rPr>
          <w:rStyle w:val="FontStyle38"/>
          <w:rFonts w:asciiTheme="minorHAnsi" w:hAnsiTheme="minorHAnsi" w:cs="Arial"/>
          <w:sz w:val="22"/>
          <w:szCs w:val="22"/>
        </w:rPr>
        <w:t>,</w:t>
      </w:r>
      <w:r w:rsidR="00D35F4F">
        <w:rPr>
          <w:rStyle w:val="FontStyle38"/>
          <w:rFonts w:asciiTheme="minorHAnsi" w:hAnsiTheme="minorHAnsi" w:cs="Arial"/>
          <w:sz w:val="22"/>
          <w:szCs w:val="22"/>
        </w:rPr>
        <w:t>kterým bude předcházet provedení materiálových sond ověřujících skladbu a stav nosných konstrukcí.</w:t>
      </w:r>
    </w:p>
    <w:p w:rsidR="00071089" w:rsidRDefault="00071089" w:rsidP="0017717B">
      <w:pPr>
        <w:spacing w:after="0"/>
        <w:jc w:val="both"/>
      </w:pPr>
    </w:p>
    <w:p w:rsidR="00C96DE4" w:rsidRDefault="00C96DE4" w:rsidP="0017717B">
      <w:pPr>
        <w:pStyle w:val="Styl1"/>
        <w:jc w:val="both"/>
        <w:rPr>
          <w:rFonts w:asciiTheme="minorHAnsi" w:hAnsiTheme="minorHAnsi"/>
          <w:b/>
          <w:sz w:val="22"/>
        </w:rPr>
      </w:pPr>
      <w:r>
        <w:rPr>
          <w:rFonts w:asciiTheme="minorHAnsi" w:hAnsiTheme="minorHAnsi"/>
          <w:b/>
          <w:sz w:val="22"/>
        </w:rPr>
        <w:t xml:space="preserve">Umístění předmětu </w:t>
      </w:r>
      <w:r w:rsidRPr="00C96DE4">
        <w:rPr>
          <w:rFonts w:asciiTheme="minorHAnsi" w:hAnsiTheme="minorHAnsi"/>
          <w:b/>
          <w:sz w:val="22"/>
        </w:rPr>
        <w:t xml:space="preserve"> veřejné zakázky:</w:t>
      </w:r>
    </w:p>
    <w:p w:rsidR="00071089" w:rsidRDefault="00071089" w:rsidP="0017717B">
      <w:pPr>
        <w:spacing w:after="0"/>
        <w:ind w:left="720"/>
        <w:jc w:val="both"/>
      </w:pPr>
    </w:p>
    <w:p w:rsidR="005931BA" w:rsidRPr="00071089" w:rsidRDefault="00071089" w:rsidP="0017717B">
      <w:pPr>
        <w:spacing w:after="0"/>
        <w:ind w:left="720"/>
        <w:jc w:val="both"/>
      </w:pPr>
      <w:r>
        <w:t>Veřejná zakázka bude plněna  na níže uvedené adrese :</w:t>
      </w:r>
    </w:p>
    <w:tbl>
      <w:tblPr>
        <w:tblStyle w:val="Mkatabulky"/>
        <w:tblW w:w="9322" w:type="dxa"/>
        <w:tblLook w:val="04A0" w:firstRow="1" w:lastRow="0" w:firstColumn="1" w:lastColumn="0" w:noHBand="0" w:noVBand="1"/>
      </w:tblPr>
      <w:tblGrid>
        <w:gridCol w:w="959"/>
        <w:gridCol w:w="2693"/>
        <w:gridCol w:w="2268"/>
        <w:gridCol w:w="2126"/>
        <w:gridCol w:w="1276"/>
      </w:tblGrid>
      <w:tr w:rsidR="00071089" w:rsidTr="00E92A5B">
        <w:tc>
          <w:tcPr>
            <w:tcW w:w="959" w:type="dxa"/>
          </w:tcPr>
          <w:p w:rsidR="00071089" w:rsidRDefault="00071089" w:rsidP="00E92A5B">
            <w:pPr>
              <w:jc w:val="both"/>
            </w:pPr>
            <w:r>
              <w:t>PSČ</w:t>
            </w:r>
          </w:p>
        </w:tc>
        <w:tc>
          <w:tcPr>
            <w:tcW w:w="2693" w:type="dxa"/>
          </w:tcPr>
          <w:p w:rsidR="00071089" w:rsidRDefault="00071089" w:rsidP="00E92A5B">
            <w:pPr>
              <w:jc w:val="both"/>
            </w:pPr>
            <w:r>
              <w:t>Obec</w:t>
            </w:r>
          </w:p>
        </w:tc>
        <w:tc>
          <w:tcPr>
            <w:tcW w:w="2268" w:type="dxa"/>
          </w:tcPr>
          <w:p w:rsidR="00071089" w:rsidRDefault="00071089" w:rsidP="00E92A5B">
            <w:pPr>
              <w:jc w:val="both"/>
            </w:pPr>
            <w:r>
              <w:t>Ulice, č.p.</w:t>
            </w:r>
          </w:p>
        </w:tc>
        <w:tc>
          <w:tcPr>
            <w:tcW w:w="2126" w:type="dxa"/>
          </w:tcPr>
          <w:p w:rsidR="00071089" w:rsidRDefault="00071089" w:rsidP="00E92A5B">
            <w:pPr>
              <w:jc w:val="both"/>
            </w:pPr>
            <w:r>
              <w:t>k.ú.</w:t>
            </w:r>
          </w:p>
        </w:tc>
        <w:tc>
          <w:tcPr>
            <w:tcW w:w="1276" w:type="dxa"/>
          </w:tcPr>
          <w:p w:rsidR="00071089" w:rsidRDefault="00071089" w:rsidP="00E92A5B">
            <w:pPr>
              <w:jc w:val="both"/>
            </w:pPr>
            <w:r>
              <w:t>Č. pozemku</w:t>
            </w:r>
          </w:p>
        </w:tc>
      </w:tr>
      <w:tr w:rsidR="00071089" w:rsidTr="00E92A5B">
        <w:tc>
          <w:tcPr>
            <w:tcW w:w="959" w:type="dxa"/>
          </w:tcPr>
          <w:p w:rsidR="00071089" w:rsidRDefault="00071089" w:rsidP="00E92A5B">
            <w:pPr>
              <w:jc w:val="both"/>
            </w:pPr>
            <w:r>
              <w:t>37001</w:t>
            </w:r>
          </w:p>
        </w:tc>
        <w:tc>
          <w:tcPr>
            <w:tcW w:w="2693" w:type="dxa"/>
          </w:tcPr>
          <w:p w:rsidR="00071089" w:rsidRDefault="00071089" w:rsidP="00E92A5B">
            <w:pPr>
              <w:jc w:val="both"/>
            </w:pPr>
            <w:r>
              <w:t>Č.Budějovice</w:t>
            </w:r>
          </w:p>
        </w:tc>
        <w:tc>
          <w:tcPr>
            <w:tcW w:w="2268" w:type="dxa"/>
          </w:tcPr>
          <w:p w:rsidR="00071089" w:rsidRDefault="00071089" w:rsidP="00E92A5B">
            <w:pPr>
              <w:jc w:val="both"/>
            </w:pPr>
            <w:r>
              <w:t>Nádražní 119</w:t>
            </w:r>
          </w:p>
        </w:tc>
        <w:tc>
          <w:tcPr>
            <w:tcW w:w="2126" w:type="dxa"/>
          </w:tcPr>
          <w:p w:rsidR="00071089" w:rsidRDefault="00071089" w:rsidP="00E92A5B">
            <w:pPr>
              <w:jc w:val="both"/>
            </w:pPr>
            <w:r>
              <w:t xml:space="preserve">Č.Budějovice 6 </w:t>
            </w:r>
          </w:p>
        </w:tc>
        <w:tc>
          <w:tcPr>
            <w:tcW w:w="1276" w:type="dxa"/>
          </w:tcPr>
          <w:p w:rsidR="00071089" w:rsidRDefault="00071089" w:rsidP="00E92A5B">
            <w:pPr>
              <w:jc w:val="both"/>
            </w:pPr>
            <w:r>
              <w:t>199/3</w:t>
            </w:r>
          </w:p>
        </w:tc>
      </w:tr>
    </w:tbl>
    <w:p w:rsidR="00071089" w:rsidRDefault="00071089" w:rsidP="0017717B">
      <w:pPr>
        <w:spacing w:after="0"/>
        <w:ind w:left="720"/>
        <w:jc w:val="both"/>
        <w:rPr>
          <w:i/>
        </w:rPr>
      </w:pPr>
    </w:p>
    <w:p w:rsidR="005931BA" w:rsidRDefault="00007E2F" w:rsidP="0017717B">
      <w:pPr>
        <w:spacing w:after="0"/>
        <w:ind w:left="720"/>
        <w:jc w:val="both"/>
      </w:pPr>
      <w:r>
        <w:t>Upravovaný prostor se nachází ve druhém patře severního křídla výpravní budovy.</w:t>
      </w:r>
    </w:p>
    <w:p w:rsidR="00001E83" w:rsidRDefault="00001E83" w:rsidP="0017717B">
      <w:pPr>
        <w:spacing w:after="0"/>
        <w:ind w:left="720"/>
        <w:jc w:val="both"/>
      </w:pPr>
    </w:p>
    <w:p w:rsidR="00007E2F" w:rsidRDefault="00007E2F" w:rsidP="0017717B">
      <w:pPr>
        <w:spacing w:after="0"/>
        <w:ind w:left="720"/>
        <w:jc w:val="both"/>
      </w:pPr>
      <w:r>
        <w:t>V </w:t>
      </w:r>
      <w:r w:rsidR="00270C1F">
        <w:t>dan</w:t>
      </w:r>
      <w:r>
        <w:t>ém prostoru se nachází 6 místností,</w:t>
      </w:r>
      <w:r w:rsidR="00AC7C4A">
        <w:t xml:space="preserve"> </w:t>
      </w:r>
      <w:r>
        <w:t>sociální zařízení,</w:t>
      </w:r>
      <w:r w:rsidR="00AC7C4A">
        <w:t xml:space="preserve"> </w:t>
      </w:r>
      <w:r>
        <w:t>kuchyňský kout a 2 technické místnosti.</w:t>
      </w:r>
    </w:p>
    <w:p w:rsidR="00C507B7" w:rsidRDefault="00007E2F" w:rsidP="0017717B">
      <w:pPr>
        <w:spacing w:after="0"/>
        <w:ind w:left="720"/>
        <w:jc w:val="both"/>
      </w:pPr>
      <w:r>
        <w:t>Celková plocha upravovaného podlaží je cca 240 m</w:t>
      </w:r>
      <w:r>
        <w:rPr>
          <w:vertAlign w:val="superscript"/>
        </w:rPr>
        <w:t>2.</w:t>
      </w:r>
      <w:r w:rsidR="00C507B7" w:rsidRPr="00C507B7">
        <w:t xml:space="preserve"> </w:t>
      </w:r>
      <w:r w:rsidR="00C507B7">
        <w:t xml:space="preserve"> </w:t>
      </w:r>
    </w:p>
    <w:p w:rsidR="00C507B7" w:rsidRDefault="00C507B7" w:rsidP="0017717B">
      <w:pPr>
        <w:spacing w:after="0"/>
        <w:ind w:left="720"/>
        <w:jc w:val="both"/>
      </w:pPr>
    </w:p>
    <w:p w:rsidR="00C507B7" w:rsidRPr="00C507B7" w:rsidRDefault="00C507B7" w:rsidP="0017717B">
      <w:pPr>
        <w:spacing w:after="0"/>
        <w:ind w:left="720"/>
        <w:jc w:val="both"/>
        <w:rPr>
          <w:vertAlign w:val="superscript"/>
        </w:rPr>
      </w:pPr>
      <w:r>
        <w:t>Prostory pro přesunutou nocležnu ČD se nachází v druhém patře poblíž vchodu do hlavní části budovy.</w:t>
      </w:r>
      <w:r w:rsidR="001034EA">
        <w:t xml:space="preserve"> </w:t>
      </w:r>
      <w:r>
        <w:t>Jedná se o dvě</w:t>
      </w:r>
      <w:r w:rsidR="001034EA">
        <w:t xml:space="preserve"> </w:t>
      </w:r>
      <w:r>
        <w:t xml:space="preserve">kancelářské místnosti, sociální zařízení a technickou místnost </w:t>
      </w:r>
      <w:r w:rsidR="0084449E">
        <w:t xml:space="preserve">o </w:t>
      </w:r>
      <w:r>
        <w:t>celkové rozloze cca 85 m</w:t>
      </w:r>
      <w:r>
        <w:rPr>
          <w:vertAlign w:val="superscript"/>
        </w:rPr>
        <w:t>2.</w:t>
      </w:r>
    </w:p>
    <w:p w:rsidR="00C507B7" w:rsidRDefault="00C507B7" w:rsidP="0017717B">
      <w:pPr>
        <w:spacing w:after="0"/>
        <w:ind w:left="720"/>
        <w:jc w:val="both"/>
      </w:pPr>
    </w:p>
    <w:p w:rsidR="00007E2F" w:rsidRDefault="00C507B7" w:rsidP="0017717B">
      <w:pPr>
        <w:spacing w:after="0"/>
        <w:ind w:left="720"/>
        <w:jc w:val="both"/>
        <w:rPr>
          <w:vertAlign w:val="superscript"/>
        </w:rPr>
      </w:pPr>
      <w:r>
        <w:t>Objekt je pro své architektonic</w:t>
      </w:r>
      <w:r w:rsidR="0084449E">
        <w:t xml:space="preserve">ké a památkové hodnoty zapsán v Ústředním </w:t>
      </w:r>
      <w:r>
        <w:t xml:space="preserve"> seznamu nemovitých kulturních památek </w:t>
      </w:r>
      <w:r w:rsidR="0084449E">
        <w:t xml:space="preserve"> ČR </w:t>
      </w:r>
      <w:r>
        <w:t xml:space="preserve">pod rejstříkovým číslem 5736 </w:t>
      </w:r>
      <w:r w:rsidR="001034EA">
        <w:t xml:space="preserve"> </w:t>
      </w:r>
      <w:r>
        <w:t>( evidence v roce 1986</w:t>
      </w:r>
      <w:r w:rsidR="002C40B4">
        <w:t xml:space="preserve"> ).</w:t>
      </w:r>
    </w:p>
    <w:p w:rsidR="00AC7C4A" w:rsidRDefault="00AC7C4A" w:rsidP="0017717B">
      <w:pPr>
        <w:spacing w:after="0"/>
        <w:ind w:left="720"/>
        <w:jc w:val="both"/>
        <w:rPr>
          <w:vertAlign w:val="superscript"/>
        </w:rPr>
      </w:pPr>
    </w:p>
    <w:p w:rsidR="008A644B" w:rsidRDefault="008A644B" w:rsidP="0017717B">
      <w:pPr>
        <w:spacing w:after="0"/>
        <w:ind w:left="720"/>
        <w:jc w:val="both"/>
        <w:rPr>
          <w:vertAlign w:val="superscript"/>
        </w:rPr>
      </w:pPr>
    </w:p>
    <w:p w:rsidR="008A644B" w:rsidRPr="00007E2F" w:rsidRDefault="008A644B" w:rsidP="0017717B">
      <w:pPr>
        <w:spacing w:after="0"/>
        <w:ind w:left="720"/>
        <w:jc w:val="both"/>
        <w:rPr>
          <w:vertAlign w:val="superscript"/>
        </w:rPr>
      </w:pPr>
    </w:p>
    <w:p w:rsidR="00C96DE4" w:rsidRPr="001D64A1" w:rsidRDefault="009C3801" w:rsidP="0017717B">
      <w:pPr>
        <w:pStyle w:val="Styl1"/>
        <w:jc w:val="both"/>
        <w:rPr>
          <w:rFonts w:asciiTheme="minorHAnsi" w:hAnsiTheme="minorHAnsi"/>
          <w:b/>
          <w:sz w:val="22"/>
        </w:rPr>
      </w:pPr>
      <w:r>
        <w:rPr>
          <w:rFonts w:asciiTheme="minorHAnsi" w:hAnsiTheme="minorHAnsi"/>
          <w:b/>
          <w:sz w:val="22"/>
        </w:rPr>
        <w:lastRenderedPageBreak/>
        <w:t>Popis prací, které jsou předmětem VZ</w:t>
      </w:r>
      <w:r w:rsidR="00C96DE4" w:rsidRPr="001D64A1">
        <w:rPr>
          <w:rFonts w:asciiTheme="minorHAnsi" w:hAnsiTheme="minorHAnsi"/>
          <w:b/>
          <w:sz w:val="22"/>
        </w:rPr>
        <w:t>:</w:t>
      </w:r>
    </w:p>
    <w:p w:rsidR="008A644B" w:rsidRDefault="008A644B" w:rsidP="005C5906">
      <w:pPr>
        <w:spacing w:after="0"/>
        <w:ind w:left="720"/>
        <w:jc w:val="both"/>
      </w:pPr>
    </w:p>
    <w:p w:rsidR="00071089" w:rsidRDefault="005C5906" w:rsidP="005C5906">
      <w:pPr>
        <w:spacing w:after="0"/>
        <w:ind w:left="720"/>
        <w:jc w:val="both"/>
      </w:pPr>
      <w:r>
        <w:t>Vyhotovení projektové dokumentace pro stavební úpravy druhého patra severního kříd</w:t>
      </w:r>
      <w:r w:rsidR="008A644B">
        <w:t>la výpravní budovy Č.Budějovice,</w:t>
      </w:r>
      <w:r w:rsidR="00001E83">
        <w:t xml:space="preserve"> </w:t>
      </w:r>
      <w:r>
        <w:t xml:space="preserve">které budou zahrnovat úpravu stávajících prostor pro </w:t>
      </w:r>
      <w:r w:rsidR="00270C1F">
        <w:t xml:space="preserve">administrativní </w:t>
      </w:r>
      <w:r w:rsidR="005A446C">
        <w:t>účely investora</w:t>
      </w:r>
      <w:r w:rsidR="008A644B">
        <w:t xml:space="preserve"> a související úpravy prostor pro nocležnu ČD.</w:t>
      </w:r>
    </w:p>
    <w:p w:rsidR="00C5108B" w:rsidRDefault="00C5108B" w:rsidP="005C5906">
      <w:pPr>
        <w:spacing w:after="0"/>
        <w:ind w:left="720"/>
        <w:jc w:val="both"/>
      </w:pPr>
    </w:p>
    <w:p w:rsidR="00C5108B" w:rsidRDefault="00C5108B" w:rsidP="00C5108B">
      <w:pPr>
        <w:pStyle w:val="Default"/>
        <w:rPr>
          <w:rFonts w:asciiTheme="minorHAnsi" w:hAnsiTheme="minorHAnsi"/>
          <w:sz w:val="22"/>
          <w:szCs w:val="22"/>
        </w:rPr>
      </w:pPr>
      <w:r w:rsidRPr="00C5108B">
        <w:rPr>
          <w:rFonts w:asciiTheme="minorHAnsi" w:hAnsiTheme="minorHAnsi"/>
          <w:sz w:val="22"/>
          <w:szCs w:val="22"/>
        </w:rPr>
        <w:t xml:space="preserve">Předmětem této veřejné zakázky je: </w:t>
      </w:r>
    </w:p>
    <w:p w:rsidR="008A644B" w:rsidRPr="00C5108B" w:rsidRDefault="008A644B" w:rsidP="00C5108B">
      <w:pPr>
        <w:pStyle w:val="Default"/>
        <w:rPr>
          <w:rFonts w:asciiTheme="minorHAnsi" w:hAnsiTheme="minorHAnsi"/>
          <w:sz w:val="22"/>
          <w:szCs w:val="22"/>
        </w:rPr>
      </w:pPr>
    </w:p>
    <w:p w:rsidR="006D5D22" w:rsidRDefault="00C5108B" w:rsidP="00C5108B">
      <w:pPr>
        <w:pStyle w:val="Default"/>
        <w:numPr>
          <w:ilvl w:val="0"/>
          <w:numId w:val="21"/>
        </w:numPr>
        <w:rPr>
          <w:rFonts w:asciiTheme="minorHAnsi" w:hAnsiTheme="minorHAnsi"/>
          <w:sz w:val="22"/>
          <w:szCs w:val="22"/>
        </w:rPr>
      </w:pPr>
      <w:r w:rsidRPr="00C5108B">
        <w:rPr>
          <w:rFonts w:asciiTheme="minorHAnsi" w:hAnsiTheme="minorHAnsi"/>
          <w:sz w:val="22"/>
          <w:szCs w:val="22"/>
        </w:rPr>
        <w:t xml:space="preserve">vypracování souboru projektových dokumentací </w:t>
      </w:r>
      <w:r>
        <w:rPr>
          <w:rFonts w:asciiTheme="minorHAnsi" w:hAnsiTheme="minorHAnsi"/>
          <w:sz w:val="22"/>
          <w:szCs w:val="22"/>
        </w:rPr>
        <w:t xml:space="preserve">na stavební úpravy výpravní budovy </w:t>
      </w:r>
    </w:p>
    <w:p w:rsidR="00C5108B" w:rsidRDefault="00C5108B" w:rsidP="00970916">
      <w:pPr>
        <w:pStyle w:val="Default"/>
        <w:ind w:left="720"/>
        <w:rPr>
          <w:rFonts w:asciiTheme="minorHAnsi" w:hAnsiTheme="minorHAnsi"/>
          <w:sz w:val="22"/>
          <w:szCs w:val="22"/>
        </w:rPr>
      </w:pPr>
      <w:r>
        <w:rPr>
          <w:rFonts w:asciiTheme="minorHAnsi" w:hAnsiTheme="minorHAnsi"/>
          <w:sz w:val="22"/>
          <w:szCs w:val="22"/>
        </w:rPr>
        <w:t>Č.</w:t>
      </w:r>
      <w:r w:rsidR="006D5D22">
        <w:rPr>
          <w:rFonts w:asciiTheme="minorHAnsi" w:hAnsiTheme="minorHAnsi"/>
          <w:sz w:val="22"/>
          <w:szCs w:val="22"/>
        </w:rPr>
        <w:t xml:space="preserve"> </w:t>
      </w:r>
      <w:r>
        <w:rPr>
          <w:rFonts w:asciiTheme="minorHAnsi" w:hAnsiTheme="minorHAnsi"/>
          <w:sz w:val="22"/>
          <w:szCs w:val="22"/>
        </w:rPr>
        <w:t xml:space="preserve">Budějovice pro dislokaci pracoviště SON </w:t>
      </w:r>
      <w:r w:rsidRPr="00C5108B">
        <w:rPr>
          <w:rFonts w:asciiTheme="minorHAnsi" w:hAnsiTheme="minorHAnsi"/>
          <w:sz w:val="22"/>
          <w:szCs w:val="22"/>
        </w:rPr>
        <w:t xml:space="preserve"> v rozsahu: projektová d</w:t>
      </w:r>
      <w:r>
        <w:rPr>
          <w:rFonts w:asciiTheme="minorHAnsi" w:hAnsiTheme="minorHAnsi"/>
          <w:sz w:val="22"/>
          <w:szCs w:val="22"/>
        </w:rPr>
        <w:t xml:space="preserve">okumentace </w:t>
      </w:r>
      <w:r w:rsidR="00AF1C42">
        <w:rPr>
          <w:rFonts w:asciiTheme="minorHAnsi" w:hAnsiTheme="minorHAnsi"/>
          <w:sz w:val="22"/>
          <w:szCs w:val="22"/>
        </w:rPr>
        <w:t xml:space="preserve"> pro </w:t>
      </w:r>
      <w:r w:rsidRPr="00C5108B">
        <w:rPr>
          <w:rFonts w:asciiTheme="minorHAnsi" w:hAnsiTheme="minorHAnsi"/>
          <w:sz w:val="22"/>
          <w:szCs w:val="22"/>
        </w:rPr>
        <w:t>stavební řízení a projektová dokumentace pro provádění stavby</w:t>
      </w:r>
      <w:r>
        <w:rPr>
          <w:rFonts w:asciiTheme="minorHAnsi" w:hAnsiTheme="minorHAnsi"/>
          <w:sz w:val="22"/>
          <w:szCs w:val="22"/>
        </w:rPr>
        <w:t>.</w:t>
      </w:r>
    </w:p>
    <w:p w:rsidR="00C5108B" w:rsidRPr="00870D90" w:rsidRDefault="00C5108B" w:rsidP="00870D90">
      <w:pPr>
        <w:pStyle w:val="Default"/>
        <w:numPr>
          <w:ilvl w:val="0"/>
          <w:numId w:val="21"/>
        </w:numPr>
        <w:rPr>
          <w:rFonts w:asciiTheme="minorHAnsi" w:hAnsiTheme="minorHAnsi"/>
          <w:sz w:val="22"/>
          <w:szCs w:val="22"/>
        </w:rPr>
      </w:pPr>
      <w:r w:rsidRPr="00870D90">
        <w:rPr>
          <w:rFonts w:asciiTheme="minorHAnsi" w:hAnsiTheme="minorHAnsi"/>
          <w:sz w:val="22"/>
          <w:szCs w:val="22"/>
        </w:rPr>
        <w:t xml:space="preserve">kompletní zajištění inženýrské činnosti, zahrnující např. projednání stavebních prací s dotčenými orgány a účastníky řízení, kdy výsledkem musí být bezrozporná kladná stanoviska k navrženému projektovému řešení, podání návrhu na vydání stavebního povolení u příslušného stavebního úřadu, účast na stavebním řízení, které povede k vydání pravomocného stavebního povolení. </w:t>
      </w:r>
    </w:p>
    <w:p w:rsidR="008A644B" w:rsidRPr="00C5108B" w:rsidRDefault="008A644B" w:rsidP="00870D90">
      <w:pPr>
        <w:pStyle w:val="Default"/>
        <w:ind w:left="720"/>
        <w:rPr>
          <w:rFonts w:asciiTheme="minorHAnsi" w:hAnsiTheme="minorHAnsi"/>
          <w:sz w:val="22"/>
          <w:szCs w:val="22"/>
        </w:rPr>
      </w:pPr>
    </w:p>
    <w:p w:rsidR="006914D5" w:rsidRDefault="00C5108B" w:rsidP="00C5108B">
      <w:pPr>
        <w:pStyle w:val="Default"/>
        <w:rPr>
          <w:rFonts w:asciiTheme="minorHAnsi" w:hAnsiTheme="minorHAnsi"/>
          <w:sz w:val="22"/>
          <w:szCs w:val="22"/>
        </w:rPr>
      </w:pPr>
      <w:r w:rsidRPr="00C5108B">
        <w:rPr>
          <w:rFonts w:asciiTheme="minorHAnsi" w:hAnsiTheme="minorHAnsi"/>
          <w:sz w:val="22"/>
          <w:szCs w:val="22"/>
        </w:rPr>
        <w:t>V rámci této veřejné zakázky si musí dodavatel zajistit veškeré nutné průzkumy, veškeré posudky, stud</w:t>
      </w:r>
      <w:r>
        <w:rPr>
          <w:rFonts w:asciiTheme="minorHAnsi" w:hAnsiTheme="minorHAnsi"/>
          <w:sz w:val="22"/>
          <w:szCs w:val="22"/>
        </w:rPr>
        <w:t>ie a měření ,</w:t>
      </w:r>
      <w:r w:rsidR="006914D5">
        <w:rPr>
          <w:rFonts w:asciiTheme="minorHAnsi" w:hAnsiTheme="minorHAnsi"/>
          <w:sz w:val="22"/>
          <w:szCs w:val="22"/>
        </w:rPr>
        <w:t xml:space="preserve"> </w:t>
      </w:r>
      <w:r w:rsidRPr="00C5108B">
        <w:rPr>
          <w:rFonts w:asciiTheme="minorHAnsi" w:hAnsiTheme="minorHAnsi"/>
          <w:sz w:val="22"/>
          <w:szCs w:val="22"/>
        </w:rPr>
        <w:t>nutné pro získání pravomocného stavebního povolení a zahrnout je do celkové nabídkové ceny.</w:t>
      </w:r>
    </w:p>
    <w:p w:rsidR="00C5108B" w:rsidRDefault="00C5108B" w:rsidP="00C5108B">
      <w:pPr>
        <w:pStyle w:val="Default"/>
        <w:rPr>
          <w:rFonts w:asciiTheme="minorHAnsi" w:hAnsiTheme="minorHAnsi"/>
          <w:sz w:val="22"/>
          <w:szCs w:val="22"/>
        </w:rPr>
      </w:pPr>
      <w:r w:rsidRPr="00C5108B">
        <w:rPr>
          <w:rFonts w:asciiTheme="minorHAnsi" w:hAnsiTheme="minorHAnsi"/>
          <w:sz w:val="22"/>
          <w:szCs w:val="22"/>
        </w:rPr>
        <w:t>Projektová dokumentace tak bude obsahovat kompletní dokladovou část odpovídající danému stupni PD, obsahující veškerá vyjádření a rozhodnutí příslušných orgánů a organizací pověřených výkonem státní správy a ostatn</w:t>
      </w:r>
      <w:r>
        <w:rPr>
          <w:rFonts w:asciiTheme="minorHAnsi" w:hAnsiTheme="minorHAnsi"/>
          <w:sz w:val="22"/>
          <w:szCs w:val="22"/>
        </w:rPr>
        <w:t>ích účastníků správních řízení</w:t>
      </w:r>
      <w:r w:rsidRPr="00C5108B">
        <w:rPr>
          <w:rFonts w:asciiTheme="minorHAnsi" w:hAnsiTheme="minorHAnsi"/>
          <w:sz w:val="22"/>
          <w:szCs w:val="22"/>
        </w:rPr>
        <w:t xml:space="preserve">. </w:t>
      </w:r>
    </w:p>
    <w:p w:rsidR="00C5108B" w:rsidRDefault="00C5108B" w:rsidP="00C5108B">
      <w:pPr>
        <w:pStyle w:val="Default"/>
        <w:rPr>
          <w:rFonts w:asciiTheme="minorHAnsi" w:hAnsiTheme="minorHAnsi"/>
          <w:sz w:val="22"/>
          <w:szCs w:val="22"/>
        </w:rPr>
      </w:pPr>
    </w:p>
    <w:p w:rsidR="00C5108B" w:rsidRPr="00C5108B" w:rsidRDefault="00C5108B" w:rsidP="005C5906">
      <w:pPr>
        <w:spacing w:after="0"/>
        <w:ind w:left="720"/>
        <w:jc w:val="both"/>
      </w:pPr>
    </w:p>
    <w:p w:rsidR="00071089" w:rsidRDefault="00071089" w:rsidP="005C5906">
      <w:pPr>
        <w:spacing w:after="0"/>
        <w:ind w:left="720"/>
        <w:jc w:val="both"/>
      </w:pPr>
    </w:p>
    <w:p w:rsidR="00071089" w:rsidRPr="00071089" w:rsidRDefault="00071089" w:rsidP="00071089">
      <w:pPr>
        <w:pStyle w:val="Default"/>
        <w:ind w:firstLine="708"/>
        <w:rPr>
          <w:rFonts w:asciiTheme="minorHAnsi" w:hAnsiTheme="minorHAnsi"/>
          <w:sz w:val="22"/>
          <w:szCs w:val="22"/>
        </w:rPr>
      </w:pPr>
      <w:r w:rsidRPr="00071089">
        <w:rPr>
          <w:rFonts w:asciiTheme="minorHAnsi" w:hAnsiTheme="minorHAnsi"/>
          <w:sz w:val="22"/>
          <w:szCs w:val="22"/>
        </w:rPr>
        <w:t xml:space="preserve">V rámci plnění veřejné zakázky zadavatel požaduje předložit: </w:t>
      </w:r>
    </w:p>
    <w:p w:rsidR="00071089" w:rsidRPr="00071089" w:rsidRDefault="00071089" w:rsidP="00071089">
      <w:pPr>
        <w:pStyle w:val="Default"/>
        <w:rPr>
          <w:rFonts w:asciiTheme="minorHAnsi" w:hAnsiTheme="minorHAnsi"/>
          <w:sz w:val="22"/>
          <w:szCs w:val="22"/>
        </w:rPr>
      </w:pPr>
    </w:p>
    <w:p w:rsidR="00071089" w:rsidRDefault="00D35F4F" w:rsidP="00071089">
      <w:pPr>
        <w:pStyle w:val="Default"/>
        <w:ind w:left="708"/>
        <w:rPr>
          <w:rFonts w:asciiTheme="minorHAnsi" w:hAnsiTheme="minorHAnsi"/>
          <w:sz w:val="22"/>
          <w:szCs w:val="22"/>
        </w:rPr>
      </w:pPr>
      <w:r>
        <w:rPr>
          <w:rFonts w:asciiTheme="minorHAnsi" w:hAnsiTheme="minorHAnsi"/>
          <w:sz w:val="22"/>
          <w:szCs w:val="22"/>
        </w:rPr>
        <w:t xml:space="preserve">- projektovou  </w:t>
      </w:r>
      <w:r w:rsidR="00C5108B">
        <w:rPr>
          <w:rFonts w:asciiTheme="minorHAnsi" w:hAnsiTheme="minorHAnsi"/>
          <w:sz w:val="22"/>
          <w:szCs w:val="22"/>
        </w:rPr>
        <w:t>dokumentaci</w:t>
      </w:r>
      <w:r w:rsidR="00071089" w:rsidRPr="00071089">
        <w:rPr>
          <w:rFonts w:asciiTheme="minorHAnsi" w:hAnsiTheme="minorHAnsi"/>
          <w:sz w:val="22"/>
          <w:szCs w:val="22"/>
        </w:rPr>
        <w:t xml:space="preserve"> pro vydání stavebního povolení (DSP) v šesti tištěných vyhotoveních a 1x elektronicky na CD či jiném datovém nosiči - textová část je požadována ve formátu MS Word, výkresové části jsou požadovány ve formátu DWG, PDF, z toho bude 5 vyhotovení použito pro účel stavebního řízení</w:t>
      </w:r>
    </w:p>
    <w:p w:rsidR="008A644B" w:rsidRPr="00071089" w:rsidRDefault="008A644B" w:rsidP="00071089">
      <w:pPr>
        <w:pStyle w:val="Default"/>
        <w:ind w:left="708"/>
        <w:rPr>
          <w:rFonts w:asciiTheme="minorHAnsi" w:hAnsiTheme="minorHAnsi"/>
          <w:sz w:val="22"/>
          <w:szCs w:val="22"/>
        </w:rPr>
      </w:pPr>
    </w:p>
    <w:p w:rsidR="00071089" w:rsidRPr="00071089" w:rsidRDefault="00C5108B" w:rsidP="00071089">
      <w:pPr>
        <w:pStyle w:val="Default"/>
        <w:ind w:left="708"/>
        <w:rPr>
          <w:rFonts w:asciiTheme="minorHAnsi" w:hAnsiTheme="minorHAnsi"/>
          <w:sz w:val="22"/>
          <w:szCs w:val="22"/>
        </w:rPr>
      </w:pPr>
      <w:r>
        <w:rPr>
          <w:rFonts w:asciiTheme="minorHAnsi" w:hAnsiTheme="minorHAnsi"/>
          <w:sz w:val="22"/>
          <w:szCs w:val="22"/>
        </w:rPr>
        <w:t>- dokumentaci</w:t>
      </w:r>
      <w:r w:rsidR="00071089" w:rsidRPr="00071089">
        <w:rPr>
          <w:rFonts w:asciiTheme="minorHAnsi" w:hAnsiTheme="minorHAnsi"/>
          <w:sz w:val="22"/>
          <w:szCs w:val="22"/>
        </w:rPr>
        <w:t xml:space="preserve"> pro provádění stavby (DPS) v šesti tištěných vyhotoveních a 1x elektronicky na CD či jiném datovém nosiči - textová část je požadována ve formátu MS Word, výkresové části jsou požadovány ve formátu DWG, PDF, rozpočet je požadován ve formátu XLS a PDF. </w:t>
      </w:r>
    </w:p>
    <w:p w:rsidR="00071089" w:rsidRPr="00071089" w:rsidRDefault="00071089" w:rsidP="00071089">
      <w:pPr>
        <w:pStyle w:val="Default"/>
        <w:ind w:firstLine="708"/>
        <w:rPr>
          <w:rFonts w:asciiTheme="minorHAnsi" w:hAnsiTheme="minorHAnsi"/>
          <w:sz w:val="22"/>
          <w:szCs w:val="22"/>
        </w:rPr>
      </w:pPr>
      <w:r w:rsidRPr="00071089">
        <w:rPr>
          <w:rFonts w:asciiTheme="minorHAnsi" w:hAnsiTheme="minorHAnsi"/>
          <w:sz w:val="22"/>
          <w:szCs w:val="22"/>
        </w:rPr>
        <w:t xml:space="preserve">Součástí projektu pro provádění staveb bude i komplexní položkový rozpočet </w:t>
      </w:r>
    </w:p>
    <w:p w:rsidR="00E44A71" w:rsidRDefault="00E44A71" w:rsidP="005C5906">
      <w:pPr>
        <w:spacing w:after="0"/>
        <w:ind w:left="720"/>
        <w:jc w:val="both"/>
      </w:pPr>
    </w:p>
    <w:p w:rsidR="00071089" w:rsidRDefault="00071089" w:rsidP="005C5906">
      <w:pPr>
        <w:spacing w:after="0"/>
        <w:ind w:left="720"/>
        <w:jc w:val="both"/>
      </w:pPr>
    </w:p>
    <w:p w:rsidR="00C5108B" w:rsidRPr="00E9499F" w:rsidRDefault="00C5108B" w:rsidP="00C5108B">
      <w:pPr>
        <w:pStyle w:val="Default"/>
        <w:rPr>
          <w:rFonts w:asciiTheme="minorHAnsi" w:hAnsiTheme="minorHAnsi"/>
          <w:bCs/>
          <w:iCs/>
          <w:sz w:val="22"/>
          <w:szCs w:val="22"/>
        </w:rPr>
      </w:pPr>
      <w:r w:rsidRPr="00E9499F">
        <w:rPr>
          <w:rFonts w:asciiTheme="minorHAnsi" w:hAnsiTheme="minorHAnsi"/>
          <w:bCs/>
          <w:iCs/>
          <w:sz w:val="22"/>
          <w:szCs w:val="22"/>
        </w:rPr>
        <w:t>Všechny stupně projektové dokumentace budou zpracovány dle sbírky zákonů č. 62/2013,</w:t>
      </w:r>
      <w:r w:rsidR="00A508C4" w:rsidRPr="00E9499F">
        <w:rPr>
          <w:rFonts w:asciiTheme="minorHAnsi" w:hAnsiTheme="minorHAnsi"/>
          <w:bCs/>
          <w:iCs/>
          <w:sz w:val="22"/>
          <w:szCs w:val="22"/>
        </w:rPr>
        <w:t xml:space="preserve"> kterou byla změněna vyhláška 49</w:t>
      </w:r>
      <w:r w:rsidRPr="00E9499F">
        <w:rPr>
          <w:rFonts w:asciiTheme="minorHAnsi" w:hAnsiTheme="minorHAnsi"/>
          <w:bCs/>
          <w:iCs/>
          <w:sz w:val="22"/>
          <w:szCs w:val="22"/>
        </w:rPr>
        <w:t>9/2006 o dokumentaci staveb</w:t>
      </w:r>
    </w:p>
    <w:p w:rsidR="00C5108B" w:rsidRDefault="00C5108B" w:rsidP="00C5108B">
      <w:pPr>
        <w:pStyle w:val="Default"/>
        <w:jc w:val="both"/>
        <w:rPr>
          <w:rFonts w:asciiTheme="minorHAnsi" w:hAnsiTheme="minorHAnsi" w:cs="Calibri"/>
          <w:sz w:val="22"/>
          <w:szCs w:val="22"/>
        </w:rPr>
      </w:pPr>
      <w:r w:rsidRPr="00C5108B">
        <w:rPr>
          <w:rFonts w:asciiTheme="minorHAnsi" w:hAnsiTheme="minorHAnsi" w:cs="Calibri"/>
          <w:sz w:val="22"/>
          <w:szCs w:val="22"/>
        </w:rPr>
        <w:t>Součástí dokumentace bude i S</w:t>
      </w:r>
      <w:r w:rsidRPr="00C5108B">
        <w:rPr>
          <w:rFonts w:asciiTheme="minorHAnsi" w:hAnsiTheme="minorHAnsi" w:cs="Calibri"/>
          <w:b/>
          <w:sz w:val="22"/>
          <w:szCs w:val="22"/>
        </w:rPr>
        <w:t>oupis staveb</w:t>
      </w:r>
      <w:r w:rsidR="007C0399">
        <w:rPr>
          <w:rFonts w:asciiTheme="minorHAnsi" w:hAnsiTheme="minorHAnsi" w:cs="Calibri"/>
          <w:b/>
          <w:sz w:val="22"/>
          <w:szCs w:val="22"/>
        </w:rPr>
        <w:t xml:space="preserve">ních prací, dodávek a služeb s </w:t>
      </w:r>
      <w:r w:rsidRPr="00C5108B">
        <w:rPr>
          <w:rFonts w:asciiTheme="minorHAnsi" w:hAnsiTheme="minorHAnsi" w:cs="Calibri"/>
          <w:b/>
          <w:sz w:val="22"/>
          <w:szCs w:val="22"/>
        </w:rPr>
        <w:t>výkazem výměr</w:t>
      </w:r>
      <w:r w:rsidR="001034EA">
        <w:rPr>
          <w:rFonts w:asciiTheme="minorHAnsi" w:hAnsiTheme="minorHAnsi" w:cs="Calibri"/>
          <w:sz w:val="22"/>
          <w:szCs w:val="22"/>
        </w:rPr>
        <w:t>, který bude ,</w:t>
      </w:r>
      <w:r w:rsidR="00E9499F">
        <w:rPr>
          <w:rFonts w:asciiTheme="minorHAnsi" w:hAnsiTheme="minorHAnsi" w:cs="Calibri"/>
          <w:sz w:val="22"/>
          <w:szCs w:val="22"/>
        </w:rPr>
        <w:t xml:space="preserve"> </w:t>
      </w:r>
      <w:r w:rsidRPr="00C5108B">
        <w:rPr>
          <w:rFonts w:asciiTheme="minorHAnsi" w:hAnsiTheme="minorHAnsi" w:cs="Calibri"/>
          <w:sz w:val="22"/>
          <w:szCs w:val="22"/>
        </w:rPr>
        <w:t>zpracovaný dle cenové soustavy URS Praha, aktuální ke dni podpisu této smlouvy), nezbytných k plnění díla v členění na stavební a inženýrské objekty a provozní soubory, z nichž každý má vlastní soupis pr</w:t>
      </w:r>
      <w:r w:rsidR="00E9499F">
        <w:rPr>
          <w:rFonts w:asciiTheme="minorHAnsi" w:hAnsiTheme="minorHAnsi" w:cs="Calibri"/>
          <w:sz w:val="22"/>
          <w:szCs w:val="22"/>
        </w:rPr>
        <w:t>ací v souladu s vyhláškou č. 169/2016</w:t>
      </w:r>
      <w:r w:rsidRPr="00C5108B">
        <w:rPr>
          <w:rFonts w:asciiTheme="minorHAnsi" w:hAnsiTheme="minorHAnsi" w:cs="Calibri"/>
          <w:sz w:val="22"/>
          <w:szCs w:val="22"/>
        </w:rPr>
        <w:t xml:space="preserve"> Sb., kterou se stanoví podrobnosti vymezení </w:t>
      </w:r>
      <w:r w:rsidRPr="00C5108B">
        <w:rPr>
          <w:rFonts w:asciiTheme="minorHAnsi" w:hAnsiTheme="minorHAnsi" w:cs="Calibri"/>
          <w:sz w:val="22"/>
          <w:szCs w:val="22"/>
        </w:rPr>
        <w:lastRenderedPageBreak/>
        <w:t>předmětu veřejné zakázky na stavební práce a rozsah soupisu stavebních prací, dodávek a služeb s výkazem výměr.</w:t>
      </w:r>
    </w:p>
    <w:p w:rsidR="007C0399" w:rsidRPr="00C5108B" w:rsidRDefault="007C0399" w:rsidP="00C5108B">
      <w:pPr>
        <w:pStyle w:val="Default"/>
        <w:jc w:val="both"/>
        <w:rPr>
          <w:rFonts w:asciiTheme="minorHAnsi" w:hAnsiTheme="minorHAnsi"/>
          <w:b/>
          <w:bCs/>
          <w:i/>
          <w:iCs/>
          <w:sz w:val="22"/>
          <w:szCs w:val="22"/>
        </w:rPr>
      </w:pPr>
    </w:p>
    <w:p w:rsidR="007C0399" w:rsidRPr="007C0399" w:rsidRDefault="007C0399" w:rsidP="007C0399">
      <w:pPr>
        <w:pStyle w:val="Default"/>
        <w:rPr>
          <w:rFonts w:asciiTheme="minorHAnsi" w:hAnsiTheme="minorHAnsi"/>
          <w:sz w:val="22"/>
          <w:szCs w:val="22"/>
        </w:rPr>
      </w:pPr>
      <w:r w:rsidRPr="007C0399">
        <w:rPr>
          <w:rFonts w:asciiTheme="minorHAnsi" w:hAnsiTheme="minorHAnsi"/>
          <w:b/>
          <w:bCs/>
          <w:i/>
          <w:iCs/>
          <w:sz w:val="22"/>
          <w:szCs w:val="22"/>
        </w:rPr>
        <w:t xml:space="preserve">Technické podmínky </w:t>
      </w:r>
    </w:p>
    <w:p w:rsidR="007C0399" w:rsidRPr="007C0399" w:rsidRDefault="007C0399" w:rsidP="007C0399">
      <w:pPr>
        <w:pStyle w:val="Default"/>
        <w:rPr>
          <w:rFonts w:asciiTheme="minorHAnsi" w:hAnsiTheme="minorHAnsi"/>
          <w:sz w:val="22"/>
          <w:szCs w:val="22"/>
        </w:rPr>
      </w:pPr>
      <w:r w:rsidRPr="007C0399">
        <w:rPr>
          <w:rFonts w:asciiTheme="minorHAnsi" w:hAnsiTheme="minorHAnsi"/>
          <w:sz w:val="22"/>
          <w:szCs w:val="22"/>
        </w:rPr>
        <w:t>Podkladem pro zpracování zakázky je:</w:t>
      </w:r>
    </w:p>
    <w:p w:rsidR="007C0399" w:rsidRPr="007C0399" w:rsidRDefault="007C0399" w:rsidP="007C0399">
      <w:pPr>
        <w:pStyle w:val="Default"/>
        <w:numPr>
          <w:ilvl w:val="0"/>
          <w:numId w:val="22"/>
        </w:numPr>
        <w:rPr>
          <w:rFonts w:asciiTheme="minorHAnsi" w:hAnsiTheme="minorHAnsi"/>
          <w:sz w:val="22"/>
          <w:szCs w:val="22"/>
        </w:rPr>
      </w:pPr>
      <w:r>
        <w:rPr>
          <w:rFonts w:asciiTheme="minorHAnsi" w:hAnsiTheme="minorHAnsi"/>
          <w:sz w:val="22"/>
          <w:szCs w:val="22"/>
        </w:rPr>
        <w:t xml:space="preserve">Záměr investora </w:t>
      </w:r>
    </w:p>
    <w:p w:rsidR="007C0399" w:rsidRDefault="007C0399" w:rsidP="007C0399">
      <w:pPr>
        <w:pStyle w:val="Default"/>
        <w:numPr>
          <w:ilvl w:val="0"/>
          <w:numId w:val="22"/>
        </w:numPr>
        <w:rPr>
          <w:rFonts w:asciiTheme="minorHAnsi" w:hAnsiTheme="minorHAnsi"/>
          <w:sz w:val="22"/>
          <w:szCs w:val="22"/>
        </w:rPr>
      </w:pPr>
      <w:r w:rsidRPr="007C0399">
        <w:rPr>
          <w:rFonts w:asciiTheme="minorHAnsi" w:hAnsiTheme="minorHAnsi"/>
          <w:sz w:val="22"/>
          <w:szCs w:val="22"/>
        </w:rPr>
        <w:t xml:space="preserve">Zaměření </w:t>
      </w:r>
      <w:r>
        <w:rPr>
          <w:rFonts w:asciiTheme="minorHAnsi" w:hAnsiTheme="minorHAnsi"/>
          <w:sz w:val="22"/>
          <w:szCs w:val="22"/>
        </w:rPr>
        <w:t>stávajícího stavu objektu</w:t>
      </w:r>
      <w:r w:rsidR="006667F4">
        <w:rPr>
          <w:rFonts w:asciiTheme="minorHAnsi" w:hAnsiTheme="minorHAnsi"/>
          <w:sz w:val="22"/>
          <w:szCs w:val="22"/>
        </w:rPr>
        <w:t xml:space="preserve"> z roku 2006</w:t>
      </w:r>
    </w:p>
    <w:p w:rsidR="007C0399" w:rsidRPr="007C0399" w:rsidRDefault="007C0399" w:rsidP="007C0399">
      <w:pPr>
        <w:pStyle w:val="Default"/>
        <w:numPr>
          <w:ilvl w:val="0"/>
          <w:numId w:val="22"/>
        </w:numPr>
        <w:rPr>
          <w:rFonts w:asciiTheme="minorHAnsi" w:hAnsiTheme="minorHAnsi"/>
          <w:sz w:val="22"/>
          <w:szCs w:val="22"/>
        </w:rPr>
      </w:pPr>
      <w:r>
        <w:rPr>
          <w:rFonts w:asciiTheme="minorHAnsi" w:hAnsiTheme="minorHAnsi"/>
          <w:sz w:val="22"/>
          <w:szCs w:val="22"/>
        </w:rPr>
        <w:t xml:space="preserve">Analýza pro studii proveditelnosti stavební část </w:t>
      </w:r>
      <w:r w:rsidR="006667F4">
        <w:rPr>
          <w:rFonts w:asciiTheme="minorHAnsi" w:hAnsiTheme="minorHAnsi"/>
          <w:sz w:val="22"/>
          <w:szCs w:val="22"/>
        </w:rPr>
        <w:t xml:space="preserve"> z roku 2012,vypracovaná firmou BRISAMM CZ,spol.s r.o. Jírovcoca 38,Č.Budějovice</w:t>
      </w:r>
    </w:p>
    <w:p w:rsidR="007C0399" w:rsidRPr="007C0399" w:rsidRDefault="007C0399" w:rsidP="007C0399">
      <w:pPr>
        <w:pStyle w:val="Default"/>
        <w:jc w:val="center"/>
        <w:rPr>
          <w:rFonts w:asciiTheme="minorHAnsi" w:hAnsiTheme="minorHAnsi"/>
          <w:sz w:val="22"/>
          <w:szCs w:val="22"/>
        </w:rPr>
      </w:pPr>
    </w:p>
    <w:p w:rsidR="009C3801" w:rsidRPr="009C3801" w:rsidRDefault="003977C5" w:rsidP="009C3801">
      <w:pPr>
        <w:pStyle w:val="Styl1"/>
        <w:jc w:val="both"/>
        <w:rPr>
          <w:rFonts w:asciiTheme="minorHAnsi" w:hAnsiTheme="minorHAnsi"/>
          <w:b/>
          <w:sz w:val="22"/>
        </w:rPr>
      </w:pPr>
      <w:r>
        <w:rPr>
          <w:rFonts w:asciiTheme="minorHAnsi" w:hAnsiTheme="minorHAnsi"/>
          <w:b/>
          <w:sz w:val="22"/>
        </w:rPr>
        <w:t>Rozhraní prací</w:t>
      </w:r>
      <w:r w:rsidR="009C3801" w:rsidRPr="009C3801">
        <w:rPr>
          <w:rFonts w:asciiTheme="minorHAnsi" w:hAnsiTheme="minorHAnsi"/>
          <w:b/>
          <w:sz w:val="22"/>
        </w:rPr>
        <w:t>:</w:t>
      </w:r>
    </w:p>
    <w:p w:rsidR="00001E83" w:rsidRDefault="00001E83" w:rsidP="003977C5">
      <w:pPr>
        <w:spacing w:after="0"/>
        <w:ind w:left="720"/>
        <w:jc w:val="both"/>
      </w:pPr>
    </w:p>
    <w:p w:rsidR="00AF1C42" w:rsidRDefault="00C47A91" w:rsidP="003977C5">
      <w:pPr>
        <w:spacing w:after="0"/>
        <w:ind w:left="720"/>
        <w:jc w:val="both"/>
      </w:pPr>
      <w:r w:rsidRPr="005A446C">
        <w:t>Stavební úpravy pro dislokaci pracoviště SON Č.</w:t>
      </w:r>
      <w:r w:rsidR="005A446C">
        <w:t xml:space="preserve"> </w:t>
      </w:r>
      <w:r w:rsidRPr="005A446C">
        <w:t xml:space="preserve">Budějovice budou zahrnovat </w:t>
      </w:r>
      <w:r w:rsidR="00001E83" w:rsidRPr="005A446C">
        <w:t>úpravy stavebních konstrukcí – podlah,</w:t>
      </w:r>
      <w:r w:rsidR="00001E83">
        <w:t xml:space="preserve"> </w:t>
      </w:r>
      <w:r w:rsidR="00001E83" w:rsidRPr="005A446C">
        <w:t>stropů a stěn v rozsahu dle provedeného stavebně technického průzkumu,</w:t>
      </w:r>
      <w:r w:rsidR="00001E83">
        <w:t xml:space="preserve"> </w:t>
      </w:r>
      <w:r w:rsidR="00001E83" w:rsidRPr="005A446C">
        <w:t xml:space="preserve">výměnu vnitřních dveří a úpravu všech vnitřních povrchů </w:t>
      </w:r>
      <w:r w:rsidR="00001E83">
        <w:t xml:space="preserve"> a dále </w:t>
      </w:r>
      <w:r w:rsidRPr="005A446C">
        <w:t xml:space="preserve">kompletní výměnu </w:t>
      </w:r>
      <w:r w:rsidR="00C5108B">
        <w:t xml:space="preserve">vnitřních </w:t>
      </w:r>
      <w:r w:rsidRPr="005A446C">
        <w:t>rozvodů vody,</w:t>
      </w:r>
      <w:r w:rsidR="005A446C">
        <w:t xml:space="preserve"> </w:t>
      </w:r>
      <w:r w:rsidRPr="005A446C">
        <w:t>kanalizace</w:t>
      </w:r>
      <w:r w:rsidR="005A446C">
        <w:t xml:space="preserve">, </w:t>
      </w:r>
      <w:r w:rsidRPr="005A446C">
        <w:t>topení a elektroinstalace vč.</w:t>
      </w:r>
      <w:r w:rsidR="005A446C">
        <w:t xml:space="preserve"> </w:t>
      </w:r>
      <w:r w:rsidRPr="005A446C">
        <w:t>sdělovacích kabelů</w:t>
      </w:r>
      <w:r w:rsidR="00001E83">
        <w:t>.</w:t>
      </w:r>
    </w:p>
    <w:p w:rsidR="002C40B4" w:rsidRDefault="002C40B4" w:rsidP="003977C5">
      <w:pPr>
        <w:spacing w:after="0"/>
        <w:ind w:left="720"/>
        <w:jc w:val="both"/>
      </w:pPr>
      <w:r>
        <w:t xml:space="preserve">V části pro přesunutou nocležnu ČD </w:t>
      </w:r>
      <w:r w:rsidR="00605C00">
        <w:t>pro</w:t>
      </w:r>
      <w:r w:rsidR="00D35F4F">
        <w:t xml:space="preserve">vést úpravy stávajících </w:t>
      </w:r>
      <w:r w:rsidR="006D5D22">
        <w:t xml:space="preserve"> prostor pro potřeby noclež</w:t>
      </w:r>
      <w:r w:rsidR="00605C00">
        <w:t>ny ČD ,</w:t>
      </w:r>
      <w:r>
        <w:t>vytvoře</w:t>
      </w:r>
      <w:r w:rsidR="00605C00">
        <w:t>ní  nového sociálního zařízení ,</w:t>
      </w:r>
      <w:r w:rsidR="00190FAE">
        <w:t xml:space="preserve"> </w:t>
      </w:r>
      <w:r w:rsidR="006667F4">
        <w:t xml:space="preserve">kuchyňského </w:t>
      </w:r>
      <w:r>
        <w:t xml:space="preserve">koutu </w:t>
      </w:r>
      <w:r w:rsidR="00605C00">
        <w:t xml:space="preserve"> a s tím související provedení nových instalací.</w:t>
      </w:r>
      <w:r w:rsidR="003246B5">
        <w:t>.</w:t>
      </w:r>
    </w:p>
    <w:p w:rsidR="00AF1C42" w:rsidRPr="005A446C" w:rsidRDefault="00AF1C42" w:rsidP="003977C5">
      <w:pPr>
        <w:spacing w:after="0"/>
        <w:ind w:left="720"/>
        <w:jc w:val="both"/>
      </w:pPr>
    </w:p>
    <w:p w:rsidR="005931BA" w:rsidRDefault="005931BA" w:rsidP="003977C5">
      <w:pPr>
        <w:spacing w:after="0"/>
        <w:ind w:left="720"/>
        <w:jc w:val="both"/>
      </w:pPr>
      <w:r w:rsidRPr="005A446C">
        <w:t>Vzhledem k plánované celkové rekonstrukci výpravní budovy budou stavební úpravy probíhat pouze uvnitř objektu, vnější plášť vč.</w:t>
      </w:r>
      <w:r w:rsidR="00007E2F" w:rsidRPr="005A446C">
        <w:t xml:space="preserve"> </w:t>
      </w:r>
      <w:r w:rsidRPr="005A446C">
        <w:t xml:space="preserve">výměny oken </w:t>
      </w:r>
      <w:r w:rsidR="00E9499F">
        <w:t xml:space="preserve">a dveří </w:t>
      </w:r>
      <w:r w:rsidRPr="005A446C">
        <w:t>není součástí tohoto záměru.</w:t>
      </w:r>
    </w:p>
    <w:p w:rsidR="00B214E3" w:rsidRDefault="00B214E3" w:rsidP="003977C5">
      <w:pPr>
        <w:spacing w:after="0"/>
        <w:ind w:left="720"/>
        <w:jc w:val="both"/>
      </w:pPr>
    </w:p>
    <w:p w:rsidR="00B214E3" w:rsidRDefault="00D35F4F" w:rsidP="00B214E3">
      <w:pPr>
        <w:pStyle w:val="Default"/>
        <w:rPr>
          <w:rFonts w:asciiTheme="minorHAnsi" w:hAnsiTheme="minorHAnsi"/>
          <w:sz w:val="22"/>
          <w:szCs w:val="22"/>
        </w:rPr>
      </w:pPr>
      <w:r>
        <w:rPr>
          <w:rFonts w:asciiTheme="minorHAnsi" w:hAnsiTheme="minorHAnsi"/>
          <w:sz w:val="22"/>
          <w:szCs w:val="22"/>
        </w:rPr>
        <w:t>Předpokládané</w:t>
      </w:r>
      <w:r w:rsidR="00B214E3" w:rsidRPr="00D35F4F">
        <w:rPr>
          <w:rFonts w:asciiTheme="minorHAnsi" w:hAnsiTheme="minorHAnsi"/>
          <w:sz w:val="22"/>
          <w:szCs w:val="22"/>
        </w:rPr>
        <w:t xml:space="preserve"> členění dokumentace a rozsah zadání:</w:t>
      </w:r>
    </w:p>
    <w:p w:rsidR="001D6079" w:rsidRDefault="001D6079" w:rsidP="00B214E3">
      <w:pPr>
        <w:pStyle w:val="Default"/>
        <w:rPr>
          <w:rFonts w:asciiTheme="minorHAnsi" w:hAnsiTheme="minorHAnsi"/>
          <w:sz w:val="22"/>
          <w:szCs w:val="22"/>
        </w:rPr>
      </w:pPr>
    </w:p>
    <w:p w:rsidR="001D6079" w:rsidRPr="001D6079" w:rsidRDefault="001D6079" w:rsidP="001D6079">
      <w:r w:rsidRPr="001D6079">
        <w:t>STAVEBNÍ  ÚPRAVY PRO DISLOKACI SON A PŘESUN NOCLEŽNY  ČD</w:t>
      </w:r>
    </w:p>
    <w:p w:rsidR="001D6079" w:rsidRDefault="001D6079" w:rsidP="00B214E3">
      <w:pPr>
        <w:pStyle w:val="Default"/>
        <w:rPr>
          <w:rFonts w:asciiTheme="minorHAnsi" w:hAnsiTheme="minorHAnsi"/>
          <w:b/>
          <w:sz w:val="22"/>
          <w:szCs w:val="22"/>
        </w:rPr>
      </w:pPr>
      <w:r w:rsidRPr="001D6079">
        <w:rPr>
          <w:rFonts w:asciiTheme="minorHAnsi" w:hAnsiTheme="minorHAnsi"/>
          <w:b/>
          <w:sz w:val="22"/>
          <w:szCs w:val="22"/>
        </w:rPr>
        <w:t>SO 1 Dislokace pracoviště SON Č.Budějovice</w:t>
      </w:r>
    </w:p>
    <w:p w:rsidR="00417359" w:rsidRDefault="00417359" w:rsidP="00B214E3">
      <w:pPr>
        <w:pStyle w:val="Default"/>
        <w:rPr>
          <w:rFonts w:asciiTheme="minorHAnsi" w:hAnsiTheme="minorHAnsi"/>
          <w:b/>
          <w:sz w:val="22"/>
          <w:szCs w:val="22"/>
        </w:rPr>
      </w:pPr>
    </w:p>
    <w:p w:rsidR="001D6079" w:rsidRPr="001D6079" w:rsidRDefault="001D6079" w:rsidP="00B214E3">
      <w:pPr>
        <w:pStyle w:val="Default"/>
        <w:rPr>
          <w:rFonts w:asciiTheme="minorHAnsi" w:hAnsiTheme="minorHAnsi"/>
          <w:b/>
          <w:sz w:val="22"/>
          <w:szCs w:val="22"/>
        </w:rPr>
      </w:pPr>
      <w:r>
        <w:rPr>
          <w:rFonts w:asciiTheme="minorHAnsi" w:hAnsiTheme="minorHAnsi"/>
          <w:b/>
          <w:sz w:val="22"/>
          <w:szCs w:val="22"/>
        </w:rPr>
        <w:t>SO 2 Nocležna ČD</w:t>
      </w:r>
    </w:p>
    <w:p w:rsidR="00B214E3" w:rsidRDefault="00B214E3" w:rsidP="00B214E3">
      <w:pPr>
        <w:rPr>
          <w:rFonts w:ascii="Candara" w:hAnsi="Candara"/>
          <w:sz w:val="23"/>
          <w:szCs w:val="23"/>
        </w:rPr>
      </w:pPr>
    </w:p>
    <w:p w:rsidR="0081054B" w:rsidRPr="0081054B" w:rsidRDefault="0081054B" w:rsidP="00B214E3">
      <w:pPr>
        <w:rPr>
          <w:rFonts w:ascii="Candara" w:hAnsi="Candara"/>
          <w:sz w:val="23"/>
          <w:szCs w:val="23"/>
        </w:rPr>
      </w:pPr>
      <w:r>
        <w:rPr>
          <w:rFonts w:ascii="Candara" w:hAnsi="Candara"/>
          <w:sz w:val="23"/>
          <w:szCs w:val="23"/>
        </w:rPr>
        <w:t xml:space="preserve">Jednotlivé </w:t>
      </w:r>
      <w:r w:rsidR="00417359">
        <w:rPr>
          <w:rFonts w:ascii="Candara" w:hAnsi="Candara"/>
          <w:sz w:val="23"/>
          <w:szCs w:val="23"/>
        </w:rPr>
        <w:t>stavební objekty dále členit na:</w:t>
      </w:r>
    </w:p>
    <w:p w:rsidR="00B214E3" w:rsidRDefault="00B214E3" w:rsidP="00D35F4F">
      <w:pPr>
        <w:spacing w:after="0" w:line="240" w:lineRule="auto"/>
        <w:jc w:val="both"/>
        <w:rPr>
          <w:rFonts w:ascii="Candara" w:hAnsi="Candara"/>
          <w:sz w:val="23"/>
          <w:szCs w:val="23"/>
        </w:rPr>
      </w:pPr>
    </w:p>
    <w:p w:rsidR="00B214E3" w:rsidRDefault="00B214E3" w:rsidP="00B214E3">
      <w:pPr>
        <w:rPr>
          <w:b/>
        </w:rPr>
      </w:pPr>
      <w:r w:rsidRPr="002C40B4">
        <w:rPr>
          <w:b/>
        </w:rPr>
        <w:t>STAVEBNĚ KONSTRUKČNÍ ŘEŠENÍ</w:t>
      </w:r>
      <w:r w:rsidR="00E9499F">
        <w:rPr>
          <w:b/>
        </w:rPr>
        <w:t xml:space="preserve"> </w:t>
      </w:r>
    </w:p>
    <w:p w:rsidR="00E9499F" w:rsidRPr="00E9499F" w:rsidRDefault="00E9499F" w:rsidP="00B214E3">
      <w:r>
        <w:t xml:space="preserve">V celé části upravovaných prostor pro SON nahradit stávající povalové dřevěné stropy novými </w:t>
      </w:r>
      <w:r w:rsidR="00417359">
        <w:t>vodorovnými konstrukcemi.</w:t>
      </w:r>
    </w:p>
    <w:p w:rsidR="003246B5" w:rsidRDefault="00B214E3" w:rsidP="00B214E3">
      <w:pPr>
        <w:rPr>
          <w:b/>
        </w:rPr>
      </w:pPr>
      <w:r w:rsidRPr="002C40B4">
        <w:rPr>
          <w:b/>
        </w:rPr>
        <w:t>POŽÁRNĚ BEZPEČNOSTNÍ ŘEŠENÍ</w:t>
      </w:r>
    </w:p>
    <w:p w:rsidR="00B214E3" w:rsidRPr="002C40B4" w:rsidRDefault="00B214E3" w:rsidP="00B214E3">
      <w:pPr>
        <w:rPr>
          <w:b/>
        </w:rPr>
      </w:pPr>
      <w:r w:rsidRPr="002C40B4">
        <w:rPr>
          <w:b/>
        </w:rPr>
        <w:lastRenderedPageBreak/>
        <w:t>ZDRAVOTNĚ TECHNICKÉ INSTALACE</w:t>
      </w:r>
    </w:p>
    <w:p w:rsidR="00B214E3" w:rsidRPr="002C40B4" w:rsidRDefault="00B214E3" w:rsidP="002819DE">
      <w:pPr>
        <w:spacing w:after="0" w:line="240" w:lineRule="auto"/>
        <w:ind w:firstLine="708"/>
      </w:pPr>
      <w:r w:rsidRPr="002C40B4">
        <w:t xml:space="preserve">Provedení kompletně nových rozvodů vnitřní kanalizace </w:t>
      </w:r>
    </w:p>
    <w:p w:rsidR="00B214E3" w:rsidRPr="002C40B4" w:rsidRDefault="00B214E3" w:rsidP="002819DE">
      <w:pPr>
        <w:spacing w:after="0" w:line="240" w:lineRule="auto"/>
        <w:ind w:firstLine="708"/>
      </w:pPr>
      <w:r w:rsidRPr="002C40B4">
        <w:t>Provedení nových rozvodů vody,</w:t>
      </w:r>
    </w:p>
    <w:p w:rsidR="00B214E3" w:rsidRPr="002819DE" w:rsidRDefault="00B214E3" w:rsidP="002819DE">
      <w:pPr>
        <w:spacing w:after="0" w:line="240" w:lineRule="auto"/>
        <w:ind w:firstLine="708"/>
        <w:rPr>
          <w:rFonts w:ascii="Candara" w:hAnsi="Candara"/>
          <w:sz w:val="23"/>
          <w:szCs w:val="23"/>
        </w:rPr>
      </w:pPr>
      <w:r w:rsidRPr="002819DE">
        <w:rPr>
          <w:rFonts w:ascii="Candara" w:hAnsi="Candara"/>
          <w:sz w:val="23"/>
          <w:szCs w:val="23"/>
        </w:rPr>
        <w:t xml:space="preserve">Nově instalované zařizovací předměty </w:t>
      </w:r>
    </w:p>
    <w:p w:rsidR="006E5BF2" w:rsidRDefault="006E5BF2" w:rsidP="006D5D22">
      <w:pPr>
        <w:pStyle w:val="Odstavecseseznamem"/>
        <w:spacing w:after="0" w:line="240" w:lineRule="auto"/>
        <w:ind w:left="1125"/>
        <w:rPr>
          <w:rFonts w:ascii="Candara" w:hAnsi="Candara"/>
          <w:sz w:val="23"/>
          <w:szCs w:val="23"/>
        </w:rPr>
      </w:pPr>
    </w:p>
    <w:p w:rsidR="003246B5" w:rsidRDefault="003246B5" w:rsidP="002C40B4">
      <w:pPr>
        <w:spacing w:after="0" w:line="240" w:lineRule="auto"/>
        <w:rPr>
          <w:b/>
        </w:rPr>
      </w:pPr>
      <w:r>
        <w:rPr>
          <w:b/>
        </w:rPr>
        <w:t xml:space="preserve">VZDUCHOTECHNIKA, VYTÁPĚNÍ </w:t>
      </w:r>
      <w:r w:rsidR="00B214E3" w:rsidRPr="002C40B4">
        <w:rPr>
          <w:b/>
        </w:rPr>
        <w:t xml:space="preserve"> </w:t>
      </w:r>
    </w:p>
    <w:p w:rsidR="001D6079" w:rsidRPr="002C40B4" w:rsidRDefault="001D6079" w:rsidP="002C40B4">
      <w:pPr>
        <w:spacing w:after="0" w:line="240" w:lineRule="auto"/>
        <w:rPr>
          <w:b/>
        </w:rPr>
      </w:pPr>
    </w:p>
    <w:p w:rsidR="00B214E3" w:rsidRPr="002C40B4" w:rsidRDefault="00B214E3" w:rsidP="002819DE">
      <w:pPr>
        <w:spacing w:after="0" w:line="240" w:lineRule="auto"/>
        <w:ind w:firstLine="708"/>
      </w:pPr>
      <w:r w:rsidRPr="002C40B4">
        <w:t>Provedení nového centrálního topného systému.</w:t>
      </w:r>
    </w:p>
    <w:p w:rsidR="00B214E3" w:rsidRDefault="00B214E3" w:rsidP="002819DE">
      <w:pPr>
        <w:pStyle w:val="Odstavecseseznamem"/>
        <w:spacing w:after="0" w:line="240" w:lineRule="auto"/>
        <w:ind w:left="708"/>
      </w:pPr>
      <w:r w:rsidRPr="002C40B4">
        <w:t>Nová VZT ve všech prostorech bez možného větrání pomocí oken</w:t>
      </w:r>
    </w:p>
    <w:p w:rsidR="003246B5" w:rsidRPr="002C40B4" w:rsidRDefault="003246B5" w:rsidP="00D35F4F">
      <w:pPr>
        <w:pStyle w:val="Odstavecseseznamem"/>
        <w:spacing w:after="0" w:line="240" w:lineRule="auto"/>
        <w:ind w:left="405"/>
      </w:pPr>
    </w:p>
    <w:p w:rsidR="00B214E3" w:rsidRPr="006E5BF2" w:rsidRDefault="00B214E3" w:rsidP="006E5BF2">
      <w:pPr>
        <w:spacing w:after="0" w:line="240" w:lineRule="auto"/>
        <w:rPr>
          <w:b/>
        </w:rPr>
      </w:pPr>
      <w:r w:rsidRPr="006E5BF2">
        <w:rPr>
          <w:b/>
        </w:rPr>
        <w:t>SILNOPROUDÁ ELETROTECHNIKA</w:t>
      </w:r>
    </w:p>
    <w:p w:rsidR="00B214E3" w:rsidRPr="002C40B4" w:rsidRDefault="00B214E3" w:rsidP="002819DE">
      <w:pPr>
        <w:spacing w:after="0" w:line="240" w:lineRule="auto"/>
        <w:ind w:firstLine="708"/>
      </w:pPr>
      <w:r w:rsidRPr="002C40B4">
        <w:t>Úprava rozvodů dle potřeb</w:t>
      </w:r>
      <w:r w:rsidR="002C40B4" w:rsidRPr="002C40B4">
        <w:t xml:space="preserve"> provedených stavebních úprav</w:t>
      </w:r>
      <w:r w:rsidRPr="002C40B4">
        <w:t xml:space="preserve"> .</w:t>
      </w:r>
    </w:p>
    <w:p w:rsidR="00B214E3" w:rsidRPr="002C40B4" w:rsidRDefault="00B214E3" w:rsidP="00B214E3">
      <w:pPr>
        <w:pStyle w:val="Odstavecseseznamem"/>
        <w:spacing w:after="0" w:line="240" w:lineRule="auto"/>
        <w:ind w:left="405"/>
        <w:rPr>
          <w:b/>
        </w:rPr>
      </w:pPr>
    </w:p>
    <w:p w:rsidR="00B214E3" w:rsidRPr="002C40B4" w:rsidRDefault="00B214E3" w:rsidP="002C40B4">
      <w:pPr>
        <w:spacing w:after="0" w:line="240" w:lineRule="auto"/>
        <w:rPr>
          <w:b/>
        </w:rPr>
      </w:pPr>
      <w:r w:rsidRPr="002C40B4">
        <w:rPr>
          <w:b/>
        </w:rPr>
        <w:t>SLABOPROUDÁ ELEKTROTECHNIKA</w:t>
      </w:r>
    </w:p>
    <w:p w:rsidR="00B214E3" w:rsidRPr="002C40B4" w:rsidRDefault="00B214E3" w:rsidP="002819DE">
      <w:pPr>
        <w:spacing w:after="0" w:line="240" w:lineRule="auto"/>
        <w:ind w:firstLine="708"/>
      </w:pPr>
      <w:r w:rsidRPr="002C40B4">
        <w:t>Úprava rozvodů dle potřeb</w:t>
      </w:r>
      <w:r w:rsidR="002C40B4" w:rsidRPr="002C40B4">
        <w:t xml:space="preserve"> provedených stavebních úprav</w:t>
      </w:r>
    </w:p>
    <w:p w:rsidR="00B214E3" w:rsidRPr="002C40B4" w:rsidRDefault="00B214E3" w:rsidP="002819DE">
      <w:pPr>
        <w:spacing w:after="0" w:line="240" w:lineRule="auto"/>
        <w:ind w:firstLine="708"/>
      </w:pPr>
      <w:r w:rsidRPr="002C40B4">
        <w:t>Nové provedení EPS</w:t>
      </w:r>
    </w:p>
    <w:p w:rsidR="00B214E3" w:rsidRPr="002C40B4" w:rsidRDefault="00B214E3" w:rsidP="002819DE">
      <w:pPr>
        <w:spacing w:after="0" w:line="240" w:lineRule="auto"/>
        <w:ind w:firstLine="708"/>
      </w:pPr>
      <w:r w:rsidRPr="002C40B4">
        <w:t>Zabezpečovací systém</w:t>
      </w:r>
    </w:p>
    <w:p w:rsidR="00B214E3" w:rsidRPr="002C40B4" w:rsidRDefault="00B214E3" w:rsidP="00B214E3">
      <w:pPr>
        <w:pStyle w:val="Odstavecseseznamem"/>
        <w:spacing w:after="0" w:line="240" w:lineRule="auto"/>
        <w:ind w:left="1125"/>
      </w:pPr>
    </w:p>
    <w:p w:rsidR="00B214E3" w:rsidRPr="002C40B4" w:rsidRDefault="00B214E3" w:rsidP="002C40B4">
      <w:pPr>
        <w:spacing w:after="0" w:line="240" w:lineRule="auto"/>
      </w:pPr>
      <w:r w:rsidRPr="002C40B4">
        <w:rPr>
          <w:b/>
        </w:rPr>
        <w:t>VYBAVENÍ NÁBYTKEM, NÁVRH INTERIÉRU</w:t>
      </w:r>
    </w:p>
    <w:p w:rsidR="00B214E3" w:rsidRDefault="00B214E3" w:rsidP="003977C5">
      <w:pPr>
        <w:spacing w:after="0"/>
        <w:ind w:left="720"/>
        <w:jc w:val="both"/>
      </w:pPr>
    </w:p>
    <w:p w:rsidR="001034EA" w:rsidRDefault="001034EA" w:rsidP="003977C5">
      <w:pPr>
        <w:spacing w:after="0"/>
        <w:ind w:left="720"/>
        <w:jc w:val="both"/>
      </w:pPr>
    </w:p>
    <w:p w:rsidR="00AF1C42" w:rsidRPr="007C0399" w:rsidRDefault="00AF1C42" w:rsidP="00AF1C42">
      <w:pPr>
        <w:pStyle w:val="Default"/>
        <w:rPr>
          <w:rFonts w:asciiTheme="minorHAnsi" w:hAnsiTheme="minorHAnsi"/>
          <w:sz w:val="22"/>
          <w:szCs w:val="22"/>
        </w:rPr>
      </w:pPr>
      <w:r w:rsidRPr="007C0399">
        <w:rPr>
          <w:rFonts w:asciiTheme="minorHAnsi" w:hAnsiTheme="minorHAnsi"/>
          <w:sz w:val="22"/>
          <w:szCs w:val="22"/>
        </w:rPr>
        <w:t xml:space="preserve">Dodavatel musí respektovat ustanovení příslušných ČSN EN a ČSN nebo jejich částí, které byly oprávněným orgánem prohlášeny za závazné. </w:t>
      </w:r>
    </w:p>
    <w:p w:rsidR="00AF1C42" w:rsidRPr="007C0399" w:rsidRDefault="00AF1C42" w:rsidP="00AF1C42">
      <w:pPr>
        <w:pStyle w:val="Default"/>
        <w:rPr>
          <w:rFonts w:asciiTheme="minorHAnsi" w:hAnsiTheme="minorHAnsi"/>
          <w:sz w:val="22"/>
          <w:szCs w:val="22"/>
        </w:rPr>
      </w:pPr>
    </w:p>
    <w:p w:rsidR="00AF1C42" w:rsidRPr="007C0399" w:rsidRDefault="00AF1C42" w:rsidP="00AF1C42">
      <w:pPr>
        <w:pStyle w:val="Default"/>
        <w:rPr>
          <w:rFonts w:asciiTheme="minorHAnsi" w:hAnsiTheme="minorHAnsi"/>
          <w:sz w:val="22"/>
          <w:szCs w:val="22"/>
        </w:rPr>
      </w:pPr>
    </w:p>
    <w:p w:rsidR="00AF1C42" w:rsidRDefault="00AF1C42" w:rsidP="00AF1C42">
      <w:pPr>
        <w:pStyle w:val="Default"/>
        <w:rPr>
          <w:rFonts w:asciiTheme="minorHAnsi" w:hAnsiTheme="minorHAnsi"/>
          <w:sz w:val="22"/>
          <w:szCs w:val="22"/>
        </w:rPr>
      </w:pPr>
      <w:r w:rsidRPr="007C0399">
        <w:rPr>
          <w:rFonts w:asciiTheme="minorHAnsi" w:hAnsiTheme="minorHAnsi"/>
          <w:sz w:val="22"/>
          <w:szCs w:val="22"/>
        </w:rPr>
        <w:t xml:space="preserve">PROJEKTOVÁ DOKUMENTACE PRO VYDÁNÍ STAVEBNÍHO POVOLENÍ (DSP) </w:t>
      </w:r>
    </w:p>
    <w:p w:rsidR="00001E83" w:rsidRPr="007C0399" w:rsidRDefault="00001E83" w:rsidP="00AF1C42">
      <w:pPr>
        <w:pStyle w:val="Default"/>
        <w:rPr>
          <w:rFonts w:asciiTheme="minorHAnsi" w:hAnsiTheme="minorHAnsi"/>
          <w:b/>
          <w:sz w:val="22"/>
          <w:szCs w:val="22"/>
        </w:rPr>
      </w:pPr>
    </w:p>
    <w:p w:rsidR="00AF1C42" w:rsidRPr="007C0399" w:rsidRDefault="00AF1C42" w:rsidP="00AF1C42">
      <w:pPr>
        <w:pStyle w:val="Default"/>
        <w:jc w:val="both"/>
        <w:rPr>
          <w:rFonts w:asciiTheme="minorHAnsi" w:hAnsiTheme="minorHAnsi"/>
          <w:sz w:val="22"/>
          <w:szCs w:val="22"/>
        </w:rPr>
      </w:pPr>
      <w:r w:rsidRPr="007C0399">
        <w:rPr>
          <w:rFonts w:asciiTheme="minorHAnsi" w:hAnsiTheme="minorHAnsi"/>
          <w:sz w:val="22"/>
          <w:szCs w:val="22"/>
        </w:rPr>
        <w:t>Součástí předmětu plnění v rámci zpracování dokumentace pro vydání stavební</w:t>
      </w:r>
      <w:r w:rsidR="006914D5">
        <w:rPr>
          <w:rFonts w:asciiTheme="minorHAnsi" w:hAnsiTheme="minorHAnsi"/>
          <w:sz w:val="22"/>
          <w:szCs w:val="22"/>
        </w:rPr>
        <w:t>ho</w:t>
      </w:r>
      <w:r w:rsidRPr="007C0399">
        <w:rPr>
          <w:rFonts w:asciiTheme="minorHAnsi" w:hAnsiTheme="minorHAnsi"/>
          <w:sz w:val="22"/>
          <w:szCs w:val="22"/>
        </w:rPr>
        <w:t xml:space="preserve"> povolení, je získání všech potřebných vyjádření pro vydání pravomocného stavebního povolení, včetně nabytí právní moci stavebního povolení. Zadavatel požaduje v průběhu projekčních prací DSP osobní konzultace zpracovatele se zadavatelem minimálně v 2 schůzkách (výrobních výborech). Dokumentace bude zpracována samostatně pro jednotlivé profese podle vzniklých požadavků. </w:t>
      </w:r>
    </w:p>
    <w:p w:rsidR="00AF1C42" w:rsidRPr="007C0399" w:rsidRDefault="00AF1C42" w:rsidP="00AF1C42">
      <w:pPr>
        <w:pStyle w:val="Default"/>
        <w:jc w:val="both"/>
        <w:rPr>
          <w:rFonts w:asciiTheme="minorHAnsi" w:hAnsiTheme="minorHAnsi"/>
          <w:sz w:val="22"/>
          <w:szCs w:val="22"/>
        </w:rPr>
      </w:pPr>
      <w:r w:rsidRPr="007C0399">
        <w:rPr>
          <w:rFonts w:asciiTheme="minorHAnsi" w:hAnsiTheme="minorHAnsi"/>
          <w:sz w:val="22"/>
          <w:szCs w:val="22"/>
        </w:rPr>
        <w:t xml:space="preserve">V rámci zpracování této části zakázky zadavatel požaduje vypracování dokumentace v souladu se zákonem č. 183/2006 Sb., stavební zákon, v platném znění. </w:t>
      </w:r>
    </w:p>
    <w:p w:rsidR="00AF1C42" w:rsidRPr="007C0399" w:rsidRDefault="00AF1C42" w:rsidP="00AF1C42">
      <w:pPr>
        <w:pStyle w:val="Default"/>
        <w:jc w:val="both"/>
        <w:rPr>
          <w:rFonts w:asciiTheme="minorHAnsi" w:hAnsiTheme="minorHAnsi"/>
          <w:sz w:val="22"/>
          <w:szCs w:val="22"/>
        </w:rPr>
      </w:pPr>
      <w:r w:rsidRPr="007C0399">
        <w:rPr>
          <w:rFonts w:asciiTheme="minorHAnsi" w:hAnsiTheme="minorHAnsi"/>
          <w:sz w:val="22"/>
          <w:szCs w:val="22"/>
        </w:rPr>
        <w:t>Projektová dokumentace pro stavební povolení musí splňovat min. náležitosti dle vyhlášky č. 499/</w:t>
      </w:r>
      <w:r w:rsidR="00A508C4">
        <w:rPr>
          <w:rFonts w:asciiTheme="minorHAnsi" w:hAnsiTheme="minorHAnsi"/>
          <w:sz w:val="22"/>
          <w:szCs w:val="22"/>
        </w:rPr>
        <w:t xml:space="preserve">2006 Sb., o dokumentaci staveb </w:t>
      </w:r>
      <w:r w:rsidRPr="007C0399">
        <w:rPr>
          <w:rFonts w:asciiTheme="minorHAnsi" w:hAnsiTheme="minorHAnsi"/>
          <w:sz w:val="22"/>
          <w:szCs w:val="22"/>
        </w:rPr>
        <w:t xml:space="preserve">. </w:t>
      </w:r>
    </w:p>
    <w:p w:rsidR="007C0399" w:rsidRDefault="007C0399" w:rsidP="00AF1C42">
      <w:pPr>
        <w:pStyle w:val="Default"/>
        <w:rPr>
          <w:rFonts w:asciiTheme="minorHAnsi" w:hAnsiTheme="minorHAnsi"/>
          <w:sz w:val="22"/>
          <w:szCs w:val="22"/>
        </w:rPr>
      </w:pPr>
    </w:p>
    <w:p w:rsidR="00001E83" w:rsidRDefault="00AF1C42" w:rsidP="00AF1C42">
      <w:pPr>
        <w:pStyle w:val="Default"/>
        <w:rPr>
          <w:rFonts w:asciiTheme="minorHAnsi" w:hAnsiTheme="minorHAnsi"/>
          <w:sz w:val="22"/>
          <w:szCs w:val="22"/>
        </w:rPr>
      </w:pPr>
      <w:r w:rsidRPr="00AF1C42">
        <w:rPr>
          <w:rFonts w:asciiTheme="minorHAnsi" w:hAnsiTheme="minorHAnsi"/>
          <w:sz w:val="22"/>
          <w:szCs w:val="22"/>
        </w:rPr>
        <w:t>DOKUMENTACE PRO PROVÁDĚNÍ STAVBY (DPS)</w:t>
      </w:r>
    </w:p>
    <w:p w:rsidR="00AF1C42" w:rsidRPr="00AF1C42" w:rsidRDefault="00AF1C42" w:rsidP="00AF1C42">
      <w:pPr>
        <w:pStyle w:val="Default"/>
        <w:rPr>
          <w:rFonts w:asciiTheme="minorHAnsi" w:hAnsiTheme="minorHAnsi"/>
          <w:sz w:val="22"/>
          <w:szCs w:val="22"/>
        </w:rPr>
      </w:pPr>
      <w:r w:rsidRPr="00AF1C42">
        <w:rPr>
          <w:rFonts w:asciiTheme="minorHAnsi" w:hAnsiTheme="minorHAnsi"/>
          <w:sz w:val="22"/>
          <w:szCs w:val="22"/>
        </w:rPr>
        <w:t xml:space="preserve"> </w:t>
      </w:r>
    </w:p>
    <w:p w:rsidR="00AF1C42" w:rsidRPr="00AF1C42" w:rsidRDefault="00AF1C42" w:rsidP="00AF1C42">
      <w:pPr>
        <w:pStyle w:val="Default"/>
        <w:rPr>
          <w:rFonts w:asciiTheme="minorHAnsi" w:hAnsiTheme="minorHAnsi"/>
          <w:sz w:val="22"/>
          <w:szCs w:val="22"/>
        </w:rPr>
      </w:pPr>
      <w:r w:rsidRPr="00AF1C42">
        <w:rPr>
          <w:rFonts w:asciiTheme="minorHAnsi" w:hAnsiTheme="minorHAnsi"/>
          <w:sz w:val="22"/>
          <w:szCs w:val="22"/>
        </w:rPr>
        <w:t xml:space="preserve">Dokumentace pro provádění stavby bude obsahovat dokumentaci stavebních objektů a provozních souborů v rozsahu: </w:t>
      </w:r>
    </w:p>
    <w:p w:rsidR="00AF1C42" w:rsidRPr="00AF1C42" w:rsidRDefault="00AF1C42" w:rsidP="00AF1C42">
      <w:pPr>
        <w:pStyle w:val="Default"/>
        <w:jc w:val="both"/>
        <w:rPr>
          <w:rFonts w:asciiTheme="minorHAnsi" w:hAnsiTheme="minorHAnsi"/>
          <w:sz w:val="22"/>
          <w:szCs w:val="22"/>
        </w:rPr>
      </w:pPr>
      <w:r w:rsidRPr="00AF1C42">
        <w:rPr>
          <w:rFonts w:asciiTheme="minorHAnsi" w:hAnsiTheme="minorHAnsi"/>
          <w:sz w:val="22"/>
          <w:szCs w:val="22"/>
        </w:rPr>
        <w:t xml:space="preserve">- dle vyhlášky č. 499/2006 Sb. o dokumentaci staveb, včetně jednotlivých profesí; </w:t>
      </w:r>
    </w:p>
    <w:p w:rsidR="00AF1C42" w:rsidRPr="00AF1C42" w:rsidRDefault="00AF1C42" w:rsidP="00AF1C42">
      <w:pPr>
        <w:pStyle w:val="Default"/>
        <w:jc w:val="both"/>
        <w:rPr>
          <w:rFonts w:asciiTheme="minorHAnsi" w:hAnsiTheme="minorHAnsi"/>
          <w:sz w:val="22"/>
          <w:szCs w:val="22"/>
        </w:rPr>
      </w:pPr>
      <w:r w:rsidRPr="00AF1C42">
        <w:rPr>
          <w:rFonts w:asciiTheme="minorHAnsi" w:hAnsiTheme="minorHAnsi"/>
          <w:sz w:val="22"/>
          <w:szCs w:val="22"/>
        </w:rPr>
        <w:t xml:space="preserve">- vyhlášky č. 230/2012 Sb., kterou se stanoví podrobnosti vymezení předmětu veřejné zakázky na stavební práce a rozsah soupisu stavebních prací, dodávek a služeb s výkazem výměr; </w:t>
      </w:r>
    </w:p>
    <w:p w:rsidR="00AF1C42" w:rsidRPr="00AF1C42" w:rsidRDefault="00AF1C42" w:rsidP="00AF1C42">
      <w:pPr>
        <w:pStyle w:val="Default"/>
        <w:jc w:val="both"/>
        <w:rPr>
          <w:rFonts w:asciiTheme="minorHAnsi" w:hAnsiTheme="minorHAnsi"/>
          <w:sz w:val="22"/>
          <w:szCs w:val="22"/>
        </w:rPr>
      </w:pPr>
      <w:r w:rsidRPr="00AF1C42">
        <w:rPr>
          <w:rFonts w:asciiTheme="minorHAnsi" w:hAnsiTheme="minorHAnsi"/>
          <w:sz w:val="22"/>
          <w:szCs w:val="22"/>
        </w:rPr>
        <w:t>- podrobností nezbytných pro zpracování nabídky pro r</w:t>
      </w:r>
      <w:r w:rsidR="00417359">
        <w:rPr>
          <w:rFonts w:asciiTheme="minorHAnsi" w:hAnsiTheme="minorHAnsi"/>
          <w:sz w:val="22"/>
          <w:szCs w:val="22"/>
        </w:rPr>
        <w:t>ealizaci stavby dle</w:t>
      </w:r>
      <w:r w:rsidR="00B971E5">
        <w:rPr>
          <w:rFonts w:asciiTheme="minorHAnsi" w:hAnsiTheme="minorHAnsi"/>
          <w:sz w:val="22"/>
          <w:szCs w:val="22"/>
        </w:rPr>
        <w:t xml:space="preserve"> </w:t>
      </w:r>
      <w:r w:rsidR="00417359">
        <w:rPr>
          <w:rFonts w:asciiTheme="minorHAnsi" w:hAnsiTheme="minorHAnsi"/>
          <w:sz w:val="22"/>
          <w:szCs w:val="22"/>
        </w:rPr>
        <w:t xml:space="preserve"> zákona č.134/201</w:t>
      </w:r>
      <w:r w:rsidRPr="00AF1C42">
        <w:rPr>
          <w:rFonts w:asciiTheme="minorHAnsi" w:hAnsiTheme="minorHAnsi"/>
          <w:sz w:val="22"/>
          <w:szCs w:val="22"/>
        </w:rPr>
        <w:t xml:space="preserve">6 Sb., o veřejných zakázkách, ve znění pozdějších předpisů (dále jen zákon). </w:t>
      </w:r>
    </w:p>
    <w:p w:rsidR="00AF1C42" w:rsidRPr="00AF1C42" w:rsidRDefault="00AF1C42" w:rsidP="00AF1C42">
      <w:pPr>
        <w:pStyle w:val="Default"/>
        <w:jc w:val="both"/>
        <w:rPr>
          <w:rFonts w:asciiTheme="minorHAnsi" w:hAnsiTheme="minorHAnsi"/>
          <w:sz w:val="22"/>
          <w:szCs w:val="22"/>
        </w:rPr>
      </w:pPr>
      <w:r w:rsidRPr="00AF1C42">
        <w:rPr>
          <w:rFonts w:asciiTheme="minorHAnsi" w:hAnsiTheme="minorHAnsi"/>
          <w:sz w:val="22"/>
          <w:szCs w:val="22"/>
        </w:rPr>
        <w:lastRenderedPageBreak/>
        <w:t>Součástí DPS bude výkaz výměr, technické podmínky a specifikace, které budou ve všech sadách projektové dokumentace. DPS bude obsahovat oceněný položkový rozpočet nákladů stavby ve formátu MS Excel. Výkaz výměr i rozpočet bude členěn dle jednotlivých stavebních objektů a provozních souborů. Ocenění položkového rozpočtu bude dle ceníku URS Praha, aktuální znění ke dni podpisu smlouvy o dílo. V soupisu prací, výkazu výměr, technické zprávě atd. nebudou použity komerční názvy konkrétních výrobků či výrobců (nutno popsat nezavádějící objektivní formou</w:t>
      </w:r>
      <w:r w:rsidR="00B971E5">
        <w:rPr>
          <w:rFonts w:asciiTheme="minorHAnsi" w:hAnsiTheme="minorHAnsi"/>
          <w:sz w:val="22"/>
          <w:szCs w:val="22"/>
        </w:rPr>
        <w:t xml:space="preserve"> </w:t>
      </w:r>
      <w:r w:rsidRPr="00AF1C42">
        <w:rPr>
          <w:rFonts w:asciiTheme="minorHAnsi" w:hAnsiTheme="minorHAnsi"/>
          <w:sz w:val="22"/>
          <w:szCs w:val="22"/>
        </w:rPr>
        <w:t xml:space="preserve">). V rozpočtech musí být uvedeny všechny práce a náležitosti nutné pro provedení stavby a její uvedení do provozu, které jsou předmětem vedlejších a ostatních nákladů (např. zkoušky, revize, dokumentace skutečného provedení apod.). </w:t>
      </w:r>
    </w:p>
    <w:p w:rsidR="00AF1C42" w:rsidRPr="00AF1C42" w:rsidRDefault="00AF1C42" w:rsidP="00AF1C42">
      <w:pPr>
        <w:pStyle w:val="Default"/>
        <w:jc w:val="both"/>
        <w:rPr>
          <w:rFonts w:asciiTheme="minorHAnsi" w:hAnsiTheme="minorHAnsi"/>
          <w:sz w:val="22"/>
          <w:szCs w:val="22"/>
        </w:rPr>
      </w:pPr>
      <w:r w:rsidRPr="00AF1C42">
        <w:rPr>
          <w:rFonts w:asciiTheme="minorHAnsi" w:hAnsiTheme="minorHAnsi"/>
          <w:sz w:val="22"/>
          <w:szCs w:val="22"/>
        </w:rPr>
        <w:t xml:space="preserve">Zadavatel dále do předmětu zakázky zahrnuje také spolupráci při řešení technických dotazů týkající se zpracované DSP, která bude sloužit jako technický podklad pro veřejnou zakázku na dodavatele stavebních prací. Zadavatel proto požaduje také součinnost vybraného uchazeče při zpracování případných odpovědí na dodatečné informace, které se budou týkat zpracované DSP. </w:t>
      </w:r>
    </w:p>
    <w:p w:rsidR="00AF1C42" w:rsidRPr="00AF1C42" w:rsidRDefault="00AF1C42" w:rsidP="003977C5">
      <w:pPr>
        <w:spacing w:after="0"/>
        <w:ind w:left="720"/>
        <w:jc w:val="both"/>
      </w:pPr>
    </w:p>
    <w:p w:rsidR="001D64A1" w:rsidRPr="001D64A1" w:rsidRDefault="001D64A1" w:rsidP="0017717B">
      <w:pPr>
        <w:pStyle w:val="Styl1"/>
        <w:jc w:val="both"/>
        <w:rPr>
          <w:rFonts w:asciiTheme="minorHAnsi" w:hAnsiTheme="minorHAnsi"/>
          <w:b/>
          <w:sz w:val="22"/>
        </w:rPr>
      </w:pPr>
      <w:r>
        <w:rPr>
          <w:rFonts w:asciiTheme="minorHAnsi" w:hAnsiTheme="minorHAnsi"/>
          <w:b/>
          <w:sz w:val="22"/>
        </w:rPr>
        <w:t>Fotodokumentace stávajícího stavu</w:t>
      </w:r>
    </w:p>
    <w:p w:rsidR="001D64A1" w:rsidRDefault="0017717B" w:rsidP="0017717B">
      <w:pPr>
        <w:spacing w:after="0"/>
        <w:ind w:left="720"/>
        <w:jc w:val="both"/>
        <w:rPr>
          <w:i/>
          <w:highlight w:val="lightGray"/>
        </w:rPr>
      </w:pPr>
      <w:r>
        <w:rPr>
          <w:i/>
          <w:highlight w:val="lightGray"/>
        </w:rPr>
        <w:t>.</w:t>
      </w:r>
    </w:p>
    <w:p w:rsidR="00AC7C4A" w:rsidRDefault="00AC7C4A" w:rsidP="005A446C">
      <w:pPr>
        <w:spacing w:after="0"/>
        <w:jc w:val="center"/>
        <w:rPr>
          <w:i/>
          <w:highlight w:val="lightGray"/>
        </w:rPr>
      </w:pPr>
    </w:p>
    <w:p w:rsidR="00AC7C4A" w:rsidRDefault="00AC7C4A" w:rsidP="00FB7540">
      <w:pPr>
        <w:spacing w:after="0"/>
        <w:ind w:left="720"/>
        <w:rPr>
          <w:i/>
          <w:highlight w:val="lightGray"/>
        </w:rPr>
      </w:pPr>
    </w:p>
    <w:p w:rsidR="00AF1C42" w:rsidRDefault="00AF1C42" w:rsidP="00AF1C42">
      <w:pPr>
        <w:spacing w:after="0"/>
      </w:pPr>
      <w:r>
        <w:rPr>
          <w:i/>
          <w:noProof/>
          <w:lang w:eastAsia="cs-CZ"/>
        </w:rPr>
        <w:drawing>
          <wp:inline distT="0" distB="0" distL="0" distR="0">
            <wp:extent cx="4656000" cy="3492000"/>
            <wp:effectExtent l="19050" t="0" r="0" b="0"/>
            <wp:docPr id="1"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6.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656000" cy="3492000"/>
                    </a:xfrm>
                    <a:prstGeom prst="rect">
                      <a:avLst/>
                    </a:prstGeom>
                  </pic:spPr>
                </pic:pic>
              </a:graphicData>
            </a:graphic>
          </wp:inline>
        </w:drawing>
      </w:r>
    </w:p>
    <w:p w:rsidR="00AF1C42" w:rsidRDefault="00AF1C42" w:rsidP="00AF1C42">
      <w:pPr>
        <w:spacing w:after="0"/>
      </w:pPr>
    </w:p>
    <w:p w:rsidR="001D64A1" w:rsidRDefault="00007E2F" w:rsidP="00AF1C42">
      <w:pPr>
        <w:spacing w:after="0"/>
      </w:pPr>
      <w:r>
        <w:rPr>
          <w:noProof/>
          <w:lang w:eastAsia="cs-CZ"/>
        </w:rPr>
        <w:lastRenderedPageBreak/>
        <w:drawing>
          <wp:inline distT="0" distB="0" distL="0" distR="0">
            <wp:extent cx="4656000" cy="3492000"/>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0.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656000" cy="3492000"/>
                    </a:xfrm>
                    <a:prstGeom prst="rect">
                      <a:avLst/>
                    </a:prstGeom>
                  </pic:spPr>
                </pic:pic>
              </a:graphicData>
            </a:graphic>
          </wp:inline>
        </w:drawing>
      </w:r>
    </w:p>
    <w:p w:rsidR="005D7B2B" w:rsidRDefault="005D7B2B" w:rsidP="0017717B">
      <w:pPr>
        <w:spacing w:after="0"/>
        <w:jc w:val="both"/>
      </w:pPr>
    </w:p>
    <w:p w:rsidR="0017717B" w:rsidRDefault="0017717B" w:rsidP="004924D6">
      <w:pPr>
        <w:spacing w:after="0"/>
        <w:jc w:val="both"/>
      </w:pPr>
    </w:p>
    <w:p w:rsidR="0017717B" w:rsidRDefault="005A446C" w:rsidP="004924D6">
      <w:pPr>
        <w:spacing w:after="0"/>
      </w:pPr>
      <w:r>
        <w:rPr>
          <w:noProof/>
          <w:lang w:eastAsia="cs-CZ"/>
        </w:rPr>
        <w:drawing>
          <wp:inline distT="0" distB="0" distL="0" distR="0">
            <wp:extent cx="4699001" cy="3524250"/>
            <wp:effectExtent l="0" t="0" r="635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3.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697449" cy="3523086"/>
                    </a:xfrm>
                    <a:prstGeom prst="rect">
                      <a:avLst/>
                    </a:prstGeom>
                  </pic:spPr>
                </pic:pic>
              </a:graphicData>
            </a:graphic>
          </wp:inline>
        </w:drawing>
      </w:r>
    </w:p>
    <w:p w:rsidR="005A446C" w:rsidRDefault="005A446C" w:rsidP="004924D6">
      <w:pPr>
        <w:spacing w:after="0"/>
      </w:pPr>
    </w:p>
    <w:p w:rsidR="005A446C" w:rsidRDefault="005A446C" w:rsidP="004924D6">
      <w:pPr>
        <w:spacing w:after="0"/>
      </w:pPr>
      <w:r>
        <w:rPr>
          <w:noProof/>
          <w:lang w:eastAsia="cs-CZ"/>
        </w:rPr>
        <w:lastRenderedPageBreak/>
        <w:drawing>
          <wp:inline distT="0" distB="0" distL="0" distR="0">
            <wp:extent cx="4704000" cy="3528000"/>
            <wp:effectExtent l="0" t="0" r="1905"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704000" cy="3528000"/>
                    </a:xfrm>
                    <a:prstGeom prst="rect">
                      <a:avLst/>
                    </a:prstGeom>
                  </pic:spPr>
                </pic:pic>
              </a:graphicData>
            </a:graphic>
          </wp:inline>
        </w:drawing>
      </w:r>
    </w:p>
    <w:p w:rsidR="006D5D22" w:rsidRDefault="006D5D22" w:rsidP="004924D6">
      <w:pPr>
        <w:spacing w:after="0"/>
      </w:pPr>
    </w:p>
    <w:p w:rsidR="006D5D22" w:rsidRDefault="006D5D22" w:rsidP="004924D6">
      <w:pPr>
        <w:spacing w:after="0"/>
      </w:pPr>
      <w:r>
        <w:rPr>
          <w:noProof/>
          <w:lang w:eastAsia="cs-CZ"/>
        </w:rPr>
        <w:drawing>
          <wp:inline distT="0" distB="0" distL="0" distR="0">
            <wp:extent cx="4656000" cy="3492000"/>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7.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56000" cy="3492000"/>
                    </a:xfrm>
                    <a:prstGeom prst="rect">
                      <a:avLst/>
                    </a:prstGeom>
                  </pic:spPr>
                </pic:pic>
              </a:graphicData>
            </a:graphic>
          </wp:inline>
        </w:drawing>
      </w:r>
    </w:p>
    <w:sectPr w:rsidR="006D5D22" w:rsidSect="001269AD">
      <w:headerReference w:type="even" r:id="rId14"/>
      <w:headerReference w:type="default" r:id="rId15"/>
      <w:footerReference w:type="even" r:id="rId16"/>
      <w:footerReference w:type="default" r:id="rId17"/>
      <w:headerReference w:type="first" r:id="rId18"/>
      <w:footerReference w:type="first" r:id="rId1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34D63" w:rsidRDefault="00F34D63" w:rsidP="00DE441D">
      <w:pPr>
        <w:spacing w:after="0" w:line="240" w:lineRule="auto"/>
      </w:pPr>
      <w:r>
        <w:separator/>
      </w:r>
    </w:p>
  </w:endnote>
  <w:endnote w:type="continuationSeparator" w:id="0">
    <w:p w:rsidR="00F34D63" w:rsidRDefault="00F34D63" w:rsidP="00DE441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ndara">
    <w:panose1 w:val="020E0502030303020204"/>
    <w:charset w:val="EE"/>
    <w:family w:val="swiss"/>
    <w:pitch w:val="variable"/>
    <w:sig w:usb0="A00002EF" w:usb1="4000A44B" w:usb2="00000000" w:usb3="00000000" w:csb0="0000019F" w:csb1="00000000"/>
  </w:font>
  <w:font w:name="Calibri">
    <w:panose1 w:val="020F0502020204030204"/>
    <w:charset w:val="EE"/>
    <w:family w:val="swiss"/>
    <w:pitch w:val="variable"/>
    <w:sig w:usb0="E00002FF" w:usb1="4000ACFF" w:usb2="00000001" w:usb3="00000000" w:csb0="0000019F" w:csb1="00000000"/>
  </w:font>
  <w:font w:name="Arial Narrow">
    <w:panose1 w:val="020B0606020202030204"/>
    <w:charset w:val="EE"/>
    <w:family w:val="swiss"/>
    <w:pitch w:val="variable"/>
    <w:sig w:usb0="00000287" w:usb1="00000800" w:usb2="00000000" w:usb3="00000000" w:csb0="000000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15E6" w:rsidRDefault="008415E6">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15E6" w:rsidRDefault="008415E6">
    <w:pPr>
      <w:pStyle w:val="Zp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15E6" w:rsidRDefault="008415E6">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34D63" w:rsidRDefault="00F34D63" w:rsidP="00DE441D">
      <w:pPr>
        <w:spacing w:after="0" w:line="240" w:lineRule="auto"/>
      </w:pPr>
      <w:r>
        <w:separator/>
      </w:r>
    </w:p>
  </w:footnote>
  <w:footnote w:type="continuationSeparator" w:id="0">
    <w:p w:rsidR="00F34D63" w:rsidRDefault="00F34D63" w:rsidP="00DE441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15E6" w:rsidRDefault="008415E6">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E441D" w:rsidRPr="00AB17B2" w:rsidRDefault="00DE441D" w:rsidP="00DE441D">
    <w:pPr>
      <w:tabs>
        <w:tab w:val="right" w:pos="9072"/>
      </w:tabs>
      <w:spacing w:after="80"/>
      <w:ind w:left="2410"/>
      <w:rPr>
        <w:rFonts w:ascii="Arial" w:eastAsia="Calibri" w:hAnsi="Arial" w:cs="Arial"/>
        <w:b/>
        <w:color w:val="006BAF"/>
      </w:rPr>
    </w:pPr>
    <w:r w:rsidRPr="00AB17B2">
      <w:rPr>
        <w:rFonts w:ascii="Arial" w:eastAsia="Calibri" w:hAnsi="Arial"/>
        <w:noProof/>
        <w:lang w:eastAsia="cs-CZ"/>
      </w:rPr>
      <w:drawing>
        <wp:anchor distT="0" distB="0" distL="114300" distR="114300" simplePos="0" relativeHeight="251660288" behindDoc="1" locked="0" layoutInCell="1" allowOverlap="1">
          <wp:simplePos x="0" y="0"/>
          <wp:positionH relativeFrom="column">
            <wp:posOffset>-3175</wp:posOffset>
          </wp:positionH>
          <wp:positionV relativeFrom="paragraph">
            <wp:posOffset>2540</wp:posOffset>
          </wp:positionV>
          <wp:extent cx="1343025" cy="723900"/>
          <wp:effectExtent l="0" t="0" r="9525" b="0"/>
          <wp:wrapNone/>
          <wp:docPr id="3" name="obrázek 12" descr="szcd_barva_cmyk_po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zcd_barva_cmyk_poz"/>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43025" cy="723900"/>
                  </a:xfrm>
                  <a:prstGeom prst="rect">
                    <a:avLst/>
                  </a:prstGeom>
                  <a:noFill/>
                  <a:ln>
                    <a:noFill/>
                  </a:ln>
                </pic:spPr>
              </pic:pic>
            </a:graphicData>
          </a:graphic>
        </wp:anchor>
      </w:drawing>
    </w:r>
    <w:r w:rsidRPr="00AB17B2">
      <w:rPr>
        <w:rFonts w:ascii="Arial" w:eastAsia="Calibri" w:hAnsi="Arial" w:cs="Arial"/>
        <w:b/>
        <w:color w:val="006BAF"/>
      </w:rPr>
      <w:t>Správa železniční dopravní cesty, státní organizace</w:t>
    </w:r>
  </w:p>
  <w:p w:rsidR="00DE441D" w:rsidRPr="008415E6" w:rsidRDefault="00DE441D" w:rsidP="00DE441D">
    <w:pPr>
      <w:tabs>
        <w:tab w:val="right" w:pos="9072"/>
      </w:tabs>
      <w:spacing w:before="100" w:after="120"/>
      <w:ind w:left="2410"/>
      <w:rPr>
        <w:rFonts w:ascii="Arial" w:eastAsia="Calibri" w:hAnsi="Arial" w:cs="Arial"/>
        <w:color w:val="006BAF"/>
        <w:sz w:val="16"/>
        <w:szCs w:val="16"/>
      </w:rPr>
    </w:pPr>
    <w:r>
      <w:rPr>
        <w:rFonts w:ascii="Arial" w:eastAsia="Calibri" w:hAnsi="Arial" w:cs="Arial"/>
        <w:color w:val="006BAF"/>
        <w:sz w:val="16"/>
        <w:szCs w:val="16"/>
      </w:rPr>
      <w:t xml:space="preserve">Správa osobních nádraží </w:t>
    </w:r>
    <w:r w:rsidR="008415E6" w:rsidRPr="008415E6">
      <w:rPr>
        <w:rFonts w:ascii="Arial" w:eastAsia="Calibri" w:hAnsi="Arial" w:cs="Arial"/>
        <w:color w:val="006BAF"/>
        <w:sz w:val="16"/>
        <w:szCs w:val="16"/>
      </w:rPr>
      <w:t>Plzeň</w:t>
    </w:r>
  </w:p>
  <w:p w:rsidR="00DE441D" w:rsidRPr="00AB17B2" w:rsidRDefault="008415E6" w:rsidP="00DE441D">
    <w:pPr>
      <w:tabs>
        <w:tab w:val="right" w:pos="9072"/>
      </w:tabs>
      <w:spacing w:after="120"/>
      <w:ind w:left="2410"/>
      <w:rPr>
        <w:rFonts w:ascii="Arial" w:eastAsia="Calibri" w:hAnsi="Arial" w:cs="Arial"/>
        <w:color w:val="006BAF"/>
        <w:sz w:val="16"/>
        <w:szCs w:val="16"/>
      </w:rPr>
    </w:pPr>
    <w:r>
      <w:rPr>
        <w:rFonts w:ascii="Arial" w:eastAsia="Calibri" w:hAnsi="Arial" w:cs="Arial"/>
        <w:noProof/>
        <w:color w:val="006BAF"/>
        <w:sz w:val="16"/>
        <w:szCs w:val="16"/>
      </w:rPr>
      <w:t>Purkyňova 1017/22</w:t>
    </w:r>
  </w:p>
  <w:p w:rsidR="00DE441D" w:rsidRPr="00AB17B2" w:rsidRDefault="00321F72" w:rsidP="00DE441D">
    <w:pPr>
      <w:tabs>
        <w:tab w:val="right" w:pos="9072"/>
      </w:tabs>
      <w:spacing w:after="400"/>
      <w:ind w:left="2410"/>
      <w:rPr>
        <w:rFonts w:ascii="Arial" w:eastAsia="Calibri" w:hAnsi="Arial" w:cs="Arial"/>
        <w:color w:val="006BAF"/>
        <w:sz w:val="16"/>
        <w:szCs w:val="16"/>
      </w:rPr>
    </w:pPr>
    <w:r>
      <w:rPr>
        <w:rFonts w:ascii="Arial" w:eastAsia="Calibri" w:hAnsi="Arial" w:cs="Arial"/>
        <w:noProof/>
        <w:color w:val="006BAF"/>
        <w:sz w:val="16"/>
        <w:szCs w:val="16"/>
        <w:lang w:eastAsia="cs-CZ"/>
      </w:rPr>
      <mc:AlternateContent>
        <mc:Choice Requires="wps">
          <w:drawing>
            <wp:anchor distT="4294967294" distB="4294967294" distL="114300" distR="114300" simplePos="0" relativeHeight="251659264" behindDoc="0" locked="0" layoutInCell="1" allowOverlap="1">
              <wp:simplePos x="0" y="0"/>
              <wp:positionH relativeFrom="column">
                <wp:posOffset>-3175</wp:posOffset>
              </wp:positionH>
              <wp:positionV relativeFrom="paragraph">
                <wp:posOffset>176529</wp:posOffset>
              </wp:positionV>
              <wp:extent cx="6112510" cy="0"/>
              <wp:effectExtent l="0" t="0" r="21590" b="19050"/>
              <wp:wrapNone/>
              <wp:docPr id="5"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12510" cy="0"/>
                      </a:xfrm>
                      <a:prstGeom prst="straightConnector1">
                        <a:avLst/>
                      </a:prstGeom>
                      <a:noFill/>
                      <a:ln w="9525">
                        <a:solidFill>
                          <a:srgbClr val="006BA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9" o:spid="_x0000_s1026" type="#_x0000_t32" style="position:absolute;margin-left:-.25pt;margin-top:13.9pt;width:481.3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" strokecolor="#006baf"/>
          </w:pict>
        </mc:Fallback>
      </mc:AlternateContent>
    </w:r>
    <w:r w:rsidR="008415E6">
      <w:rPr>
        <w:rFonts w:ascii="Arial" w:eastAsia="Calibri" w:hAnsi="Arial" w:cs="Arial"/>
        <w:color w:val="006BAF"/>
        <w:sz w:val="16"/>
        <w:szCs w:val="16"/>
      </w:rPr>
      <w:t>301 00 Plzeň</w:t>
    </w:r>
  </w:p>
  <w:p w:rsidR="00DE441D" w:rsidRDefault="00DE441D">
    <w:pPr>
      <w:pStyle w:val="Zhlav"/>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15E6" w:rsidRDefault="008415E6">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CC3294E"/>
    <w:multiLevelType w:val="hybridMultilevel"/>
    <w:tmpl w:val="8CBC6E1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1D143A87"/>
    <w:multiLevelType w:val="hybridMultilevel"/>
    <w:tmpl w:val="15F2325E"/>
    <w:lvl w:ilvl="0" w:tplc="04050003">
      <w:start w:val="1"/>
      <w:numFmt w:val="bullet"/>
      <w:lvlText w:val="o"/>
      <w:lvlJc w:val="left"/>
      <w:pPr>
        <w:ind w:left="1425" w:hanging="360"/>
      </w:pPr>
      <w:rPr>
        <w:rFonts w:ascii="Courier New" w:hAnsi="Courier New" w:cs="Courier New" w:hint="default"/>
      </w:rPr>
    </w:lvl>
    <w:lvl w:ilvl="1" w:tplc="04050003">
      <w:start w:val="1"/>
      <w:numFmt w:val="bullet"/>
      <w:lvlText w:val="o"/>
      <w:lvlJc w:val="left"/>
      <w:pPr>
        <w:ind w:left="2145" w:hanging="360"/>
      </w:pPr>
      <w:rPr>
        <w:rFonts w:ascii="Courier New" w:hAnsi="Courier New" w:cs="Courier New" w:hint="default"/>
      </w:rPr>
    </w:lvl>
    <w:lvl w:ilvl="2" w:tplc="04050005">
      <w:start w:val="1"/>
      <w:numFmt w:val="bullet"/>
      <w:lvlText w:val=""/>
      <w:lvlJc w:val="left"/>
      <w:pPr>
        <w:ind w:left="2865" w:hanging="360"/>
      </w:pPr>
      <w:rPr>
        <w:rFonts w:ascii="Wingdings" w:hAnsi="Wingdings" w:hint="default"/>
      </w:rPr>
    </w:lvl>
    <w:lvl w:ilvl="3" w:tplc="04050001">
      <w:start w:val="1"/>
      <w:numFmt w:val="bullet"/>
      <w:lvlText w:val=""/>
      <w:lvlJc w:val="left"/>
      <w:pPr>
        <w:ind w:left="3585" w:hanging="360"/>
      </w:pPr>
      <w:rPr>
        <w:rFonts w:ascii="Symbol" w:hAnsi="Symbol" w:hint="default"/>
      </w:rPr>
    </w:lvl>
    <w:lvl w:ilvl="4" w:tplc="04050003">
      <w:start w:val="1"/>
      <w:numFmt w:val="bullet"/>
      <w:lvlText w:val="o"/>
      <w:lvlJc w:val="left"/>
      <w:pPr>
        <w:ind w:left="4305" w:hanging="360"/>
      </w:pPr>
      <w:rPr>
        <w:rFonts w:ascii="Courier New" w:hAnsi="Courier New" w:cs="Courier New" w:hint="default"/>
      </w:rPr>
    </w:lvl>
    <w:lvl w:ilvl="5" w:tplc="04050005">
      <w:start w:val="1"/>
      <w:numFmt w:val="bullet"/>
      <w:lvlText w:val=""/>
      <w:lvlJc w:val="left"/>
      <w:pPr>
        <w:ind w:left="5025" w:hanging="360"/>
      </w:pPr>
      <w:rPr>
        <w:rFonts w:ascii="Wingdings" w:hAnsi="Wingdings" w:hint="default"/>
      </w:rPr>
    </w:lvl>
    <w:lvl w:ilvl="6" w:tplc="04050001">
      <w:start w:val="1"/>
      <w:numFmt w:val="bullet"/>
      <w:lvlText w:val=""/>
      <w:lvlJc w:val="left"/>
      <w:pPr>
        <w:ind w:left="5745" w:hanging="360"/>
      </w:pPr>
      <w:rPr>
        <w:rFonts w:ascii="Symbol" w:hAnsi="Symbol" w:hint="default"/>
      </w:rPr>
    </w:lvl>
    <w:lvl w:ilvl="7" w:tplc="04050003">
      <w:start w:val="1"/>
      <w:numFmt w:val="bullet"/>
      <w:lvlText w:val="o"/>
      <w:lvlJc w:val="left"/>
      <w:pPr>
        <w:ind w:left="6465" w:hanging="360"/>
      </w:pPr>
      <w:rPr>
        <w:rFonts w:ascii="Courier New" w:hAnsi="Courier New" w:cs="Courier New" w:hint="default"/>
      </w:rPr>
    </w:lvl>
    <w:lvl w:ilvl="8" w:tplc="04050005">
      <w:start w:val="1"/>
      <w:numFmt w:val="bullet"/>
      <w:lvlText w:val=""/>
      <w:lvlJc w:val="left"/>
      <w:pPr>
        <w:ind w:left="7185" w:hanging="360"/>
      </w:pPr>
      <w:rPr>
        <w:rFonts w:ascii="Wingdings" w:hAnsi="Wingdings" w:hint="default"/>
      </w:rPr>
    </w:lvl>
  </w:abstractNum>
  <w:abstractNum w:abstractNumId="2">
    <w:nsid w:val="2C754F32"/>
    <w:multiLevelType w:val="hybridMultilevel"/>
    <w:tmpl w:val="2700B0DC"/>
    <w:lvl w:ilvl="0" w:tplc="8D1A9968">
      <w:start w:val="1"/>
      <w:numFmt w:val="decimal"/>
      <w:pStyle w:val="Styl1"/>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nsid w:val="31427B6F"/>
    <w:multiLevelType w:val="hybridMultilevel"/>
    <w:tmpl w:val="1402D84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3A1B5F55"/>
    <w:multiLevelType w:val="hybridMultilevel"/>
    <w:tmpl w:val="1F1E03C0"/>
    <w:lvl w:ilvl="0" w:tplc="04050001">
      <w:start w:val="1"/>
      <w:numFmt w:val="bullet"/>
      <w:lvlText w:val=""/>
      <w:lvlJc w:val="left"/>
      <w:pPr>
        <w:ind w:left="405" w:hanging="360"/>
      </w:pPr>
      <w:rPr>
        <w:rFonts w:ascii="Symbol" w:hAnsi="Symbol" w:hint="default"/>
      </w:rPr>
    </w:lvl>
    <w:lvl w:ilvl="1" w:tplc="04050003">
      <w:start w:val="1"/>
      <w:numFmt w:val="bullet"/>
      <w:lvlText w:val="o"/>
      <w:lvlJc w:val="left"/>
      <w:pPr>
        <w:ind w:left="1125" w:hanging="360"/>
      </w:pPr>
      <w:rPr>
        <w:rFonts w:ascii="Courier New" w:hAnsi="Courier New" w:cs="Courier New" w:hint="default"/>
      </w:rPr>
    </w:lvl>
    <w:lvl w:ilvl="2" w:tplc="04050005">
      <w:start w:val="1"/>
      <w:numFmt w:val="bullet"/>
      <w:lvlText w:val=""/>
      <w:lvlJc w:val="left"/>
      <w:pPr>
        <w:ind w:left="1845" w:hanging="360"/>
      </w:pPr>
      <w:rPr>
        <w:rFonts w:ascii="Wingdings" w:hAnsi="Wingdings" w:hint="default"/>
      </w:rPr>
    </w:lvl>
    <w:lvl w:ilvl="3" w:tplc="04050001">
      <w:start w:val="1"/>
      <w:numFmt w:val="bullet"/>
      <w:lvlText w:val=""/>
      <w:lvlJc w:val="left"/>
      <w:pPr>
        <w:ind w:left="2565" w:hanging="360"/>
      </w:pPr>
      <w:rPr>
        <w:rFonts w:ascii="Symbol" w:hAnsi="Symbol" w:hint="default"/>
      </w:rPr>
    </w:lvl>
    <w:lvl w:ilvl="4" w:tplc="04050003">
      <w:start w:val="1"/>
      <w:numFmt w:val="bullet"/>
      <w:lvlText w:val="o"/>
      <w:lvlJc w:val="left"/>
      <w:pPr>
        <w:ind w:left="3285" w:hanging="360"/>
      </w:pPr>
      <w:rPr>
        <w:rFonts w:ascii="Courier New" w:hAnsi="Courier New" w:cs="Courier New" w:hint="default"/>
      </w:rPr>
    </w:lvl>
    <w:lvl w:ilvl="5" w:tplc="04050005">
      <w:start w:val="1"/>
      <w:numFmt w:val="bullet"/>
      <w:lvlText w:val=""/>
      <w:lvlJc w:val="left"/>
      <w:pPr>
        <w:ind w:left="4005" w:hanging="360"/>
      </w:pPr>
      <w:rPr>
        <w:rFonts w:ascii="Wingdings" w:hAnsi="Wingdings" w:hint="default"/>
      </w:rPr>
    </w:lvl>
    <w:lvl w:ilvl="6" w:tplc="04050001">
      <w:start w:val="1"/>
      <w:numFmt w:val="bullet"/>
      <w:lvlText w:val=""/>
      <w:lvlJc w:val="left"/>
      <w:pPr>
        <w:ind w:left="4725" w:hanging="360"/>
      </w:pPr>
      <w:rPr>
        <w:rFonts w:ascii="Symbol" w:hAnsi="Symbol" w:hint="default"/>
      </w:rPr>
    </w:lvl>
    <w:lvl w:ilvl="7" w:tplc="04050003">
      <w:start w:val="1"/>
      <w:numFmt w:val="bullet"/>
      <w:lvlText w:val="o"/>
      <w:lvlJc w:val="left"/>
      <w:pPr>
        <w:ind w:left="5445" w:hanging="360"/>
      </w:pPr>
      <w:rPr>
        <w:rFonts w:ascii="Courier New" w:hAnsi="Courier New" w:cs="Courier New" w:hint="default"/>
      </w:rPr>
    </w:lvl>
    <w:lvl w:ilvl="8" w:tplc="04050005">
      <w:start w:val="1"/>
      <w:numFmt w:val="bullet"/>
      <w:lvlText w:val=""/>
      <w:lvlJc w:val="left"/>
      <w:pPr>
        <w:ind w:left="6165" w:hanging="360"/>
      </w:pPr>
      <w:rPr>
        <w:rFonts w:ascii="Wingdings" w:hAnsi="Wingdings" w:hint="default"/>
      </w:rPr>
    </w:lvl>
  </w:abstractNum>
  <w:abstractNum w:abstractNumId="5">
    <w:nsid w:val="4AFE27CC"/>
    <w:multiLevelType w:val="multilevel"/>
    <w:tmpl w:val="0F941BE4"/>
    <w:lvl w:ilvl="0">
      <w:start w:val="1"/>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nsid w:val="4B210341"/>
    <w:multiLevelType w:val="hybridMultilevel"/>
    <w:tmpl w:val="EB36350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5D8A4CCD"/>
    <w:multiLevelType w:val="hybridMultilevel"/>
    <w:tmpl w:val="A06CF914"/>
    <w:lvl w:ilvl="0" w:tplc="AD10B8A6">
      <w:numFmt w:val="bullet"/>
      <w:lvlText w:val="-"/>
      <w:lvlJc w:val="left"/>
      <w:pPr>
        <w:ind w:left="720" w:hanging="360"/>
      </w:pPr>
      <w:rPr>
        <w:rFonts w:ascii="Candara" w:eastAsia="Calibri" w:hAnsi="Candara" w:cs="Arial Narro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63741D7F"/>
    <w:multiLevelType w:val="hybridMultilevel"/>
    <w:tmpl w:val="8DF6AB0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num w:numId="1">
    <w:abstractNumId w:val="2"/>
  </w:num>
  <w:num w:numId="2">
    <w:abstractNumId w:val="2"/>
    <w:lvlOverride w:ilvl="0">
      <w:startOverride w:val="1"/>
    </w:lvlOverride>
  </w:num>
  <w:num w:numId="3">
    <w:abstractNumId w:val="2"/>
  </w:num>
  <w:num w:numId="4">
    <w:abstractNumId w:val="2"/>
    <w:lvlOverride w:ilvl="0">
      <w:startOverride w:val="1"/>
    </w:lvlOverride>
  </w:num>
  <w:num w:numId="5">
    <w:abstractNumId w:val="2"/>
  </w:num>
  <w:num w:numId="6">
    <w:abstractNumId w:val="2"/>
    <w:lvlOverride w:ilvl="0">
      <w:startOverride w:val="1"/>
    </w:lvlOverride>
  </w:num>
  <w:num w:numId="7">
    <w:abstractNumId w:val="0"/>
  </w:num>
  <w:num w:numId="8">
    <w:abstractNumId w:val="2"/>
    <w:lvlOverride w:ilvl="0">
      <w:startOverride w:val="1"/>
    </w:lvlOverride>
  </w:num>
  <w:num w:numId="9">
    <w:abstractNumId w:val="2"/>
  </w:num>
  <w:num w:numId="10">
    <w:abstractNumId w:val="2"/>
  </w:num>
  <w:num w:numId="11">
    <w:abstractNumId w:val="2"/>
  </w:num>
  <w:num w:numId="12">
    <w:abstractNumId w:val="2"/>
    <w:lvlOverride w:ilvl="0">
      <w:startOverride w:val="1"/>
    </w:lvlOverride>
  </w:num>
  <w:num w:numId="13">
    <w:abstractNumId w:val="2"/>
    <w:lvlOverride w:ilvl="0">
      <w:startOverride w:val="1"/>
    </w:lvlOverride>
  </w:num>
  <w:num w:numId="14">
    <w:abstractNumId w:val="2"/>
  </w:num>
  <w:num w:numId="15">
    <w:abstractNumId w:val="2"/>
  </w:num>
  <w:num w:numId="16">
    <w:abstractNumId w:val="3"/>
  </w:num>
  <w:num w:numId="17">
    <w:abstractNumId w:val="2"/>
  </w:num>
  <w:num w:numId="18">
    <w:abstractNumId w:val="2"/>
    <w:lvlOverride w:ilvl="0">
      <w:startOverride w:val="1"/>
    </w:lvlOverride>
  </w:num>
  <w:num w:numId="19">
    <w:abstractNumId w:val="2"/>
  </w:num>
  <w:num w:numId="20">
    <w:abstractNumId w:val="6"/>
  </w:num>
  <w:num w:numId="21">
    <w:abstractNumId w:val="7"/>
  </w:num>
  <w:num w:numId="22">
    <w:abstractNumId w:val="8"/>
  </w:num>
  <w:num w:numId="23">
    <w:abstractNumId w:val="1"/>
  </w:num>
  <w:num w:numId="24">
    <w:abstractNumId w:val="4"/>
  </w:num>
  <w:num w:numId="2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E441D"/>
    <w:rsid w:val="00001E83"/>
    <w:rsid w:val="00007E2F"/>
    <w:rsid w:val="00025B17"/>
    <w:rsid w:val="00031A6B"/>
    <w:rsid w:val="00071089"/>
    <w:rsid w:val="001034EA"/>
    <w:rsid w:val="001111B4"/>
    <w:rsid w:val="001269AD"/>
    <w:rsid w:val="001711BC"/>
    <w:rsid w:val="0017717B"/>
    <w:rsid w:val="00185A70"/>
    <w:rsid w:val="00190FAE"/>
    <w:rsid w:val="001D6079"/>
    <w:rsid w:val="001D64A1"/>
    <w:rsid w:val="00201C02"/>
    <w:rsid w:val="00270C1F"/>
    <w:rsid w:val="002819DE"/>
    <w:rsid w:val="00292636"/>
    <w:rsid w:val="002C40B4"/>
    <w:rsid w:val="002E62B1"/>
    <w:rsid w:val="002F5152"/>
    <w:rsid w:val="00321F72"/>
    <w:rsid w:val="003246B5"/>
    <w:rsid w:val="003879FA"/>
    <w:rsid w:val="003977C5"/>
    <w:rsid w:val="00417359"/>
    <w:rsid w:val="0044116E"/>
    <w:rsid w:val="004924D6"/>
    <w:rsid w:val="004D762F"/>
    <w:rsid w:val="004E3E4D"/>
    <w:rsid w:val="004E77D6"/>
    <w:rsid w:val="005758EE"/>
    <w:rsid w:val="005931BA"/>
    <w:rsid w:val="0059777B"/>
    <w:rsid w:val="005A446C"/>
    <w:rsid w:val="005C5906"/>
    <w:rsid w:val="005D7B2B"/>
    <w:rsid w:val="00605C00"/>
    <w:rsid w:val="00666737"/>
    <w:rsid w:val="006667F4"/>
    <w:rsid w:val="006914D5"/>
    <w:rsid w:val="006A1C02"/>
    <w:rsid w:val="006D5D22"/>
    <w:rsid w:val="006E5BF2"/>
    <w:rsid w:val="007655ED"/>
    <w:rsid w:val="007772E3"/>
    <w:rsid w:val="007C0399"/>
    <w:rsid w:val="007C6BA4"/>
    <w:rsid w:val="0081054B"/>
    <w:rsid w:val="008415E6"/>
    <w:rsid w:val="0084449E"/>
    <w:rsid w:val="00862E31"/>
    <w:rsid w:val="00870D90"/>
    <w:rsid w:val="008A644B"/>
    <w:rsid w:val="008C2DB8"/>
    <w:rsid w:val="00951421"/>
    <w:rsid w:val="00960924"/>
    <w:rsid w:val="00970916"/>
    <w:rsid w:val="009C3801"/>
    <w:rsid w:val="00A508C4"/>
    <w:rsid w:val="00A66482"/>
    <w:rsid w:val="00A83BDA"/>
    <w:rsid w:val="00AA333A"/>
    <w:rsid w:val="00AC7C4A"/>
    <w:rsid w:val="00AE4148"/>
    <w:rsid w:val="00AF06BF"/>
    <w:rsid w:val="00AF1C42"/>
    <w:rsid w:val="00B214E3"/>
    <w:rsid w:val="00B226D3"/>
    <w:rsid w:val="00B971E5"/>
    <w:rsid w:val="00C0283E"/>
    <w:rsid w:val="00C47A91"/>
    <w:rsid w:val="00C507B7"/>
    <w:rsid w:val="00C5108B"/>
    <w:rsid w:val="00C90FA9"/>
    <w:rsid w:val="00C96DE4"/>
    <w:rsid w:val="00CE63FF"/>
    <w:rsid w:val="00CF0276"/>
    <w:rsid w:val="00D35F4F"/>
    <w:rsid w:val="00DE441D"/>
    <w:rsid w:val="00E44A71"/>
    <w:rsid w:val="00E66E8D"/>
    <w:rsid w:val="00E9499F"/>
    <w:rsid w:val="00F34D63"/>
    <w:rsid w:val="00F70D4E"/>
    <w:rsid w:val="00FB7540"/>
    <w:rsid w:val="00FD0479"/>
    <w:rsid w:val="00FE7A6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rsid w:val="00DE441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uiPriority w:val="59"/>
    <w:rsid w:val="00DE441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hlav">
    <w:name w:val="header"/>
    <w:basedOn w:val="Normln"/>
    <w:link w:val="ZhlavChar"/>
    <w:uiPriority w:val="99"/>
    <w:unhideWhenUsed/>
    <w:rsid w:val="00DE441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DE441D"/>
  </w:style>
  <w:style w:type="paragraph" w:styleId="Zpat">
    <w:name w:val="footer"/>
    <w:basedOn w:val="Normln"/>
    <w:link w:val="ZpatChar"/>
    <w:uiPriority w:val="99"/>
    <w:unhideWhenUsed/>
    <w:rsid w:val="00DE441D"/>
    <w:pPr>
      <w:tabs>
        <w:tab w:val="center" w:pos="4536"/>
        <w:tab w:val="right" w:pos="9072"/>
      </w:tabs>
      <w:spacing w:after="0" w:line="240" w:lineRule="auto"/>
    </w:pPr>
  </w:style>
  <w:style w:type="character" w:customStyle="1" w:styleId="ZpatChar">
    <w:name w:val="Zápatí Char"/>
    <w:basedOn w:val="Standardnpsmoodstavce"/>
    <w:link w:val="Zpat"/>
    <w:uiPriority w:val="99"/>
    <w:rsid w:val="00DE441D"/>
  </w:style>
  <w:style w:type="character" w:styleId="Hypertextovodkaz">
    <w:name w:val="Hyperlink"/>
    <w:basedOn w:val="Standardnpsmoodstavce"/>
    <w:uiPriority w:val="99"/>
    <w:unhideWhenUsed/>
    <w:rsid w:val="00DE441D"/>
    <w:rPr>
      <w:color w:val="0000FF" w:themeColor="hyperlink"/>
      <w:u w:val="single"/>
    </w:rPr>
  </w:style>
  <w:style w:type="character" w:customStyle="1" w:styleId="Nadpis1Char">
    <w:name w:val="Nadpis 1 Char"/>
    <w:basedOn w:val="Standardnpsmoodstavce"/>
    <w:link w:val="Nadpis1"/>
    <w:uiPriority w:val="9"/>
    <w:rsid w:val="00DE441D"/>
    <w:rPr>
      <w:rFonts w:asciiTheme="majorHAnsi" w:eastAsiaTheme="majorEastAsia" w:hAnsiTheme="majorHAnsi" w:cstheme="majorBidi"/>
      <w:b/>
      <w:bCs/>
      <w:color w:val="365F91" w:themeColor="accent1" w:themeShade="BF"/>
      <w:sz w:val="28"/>
      <w:szCs w:val="28"/>
    </w:rPr>
  </w:style>
  <w:style w:type="paragraph" w:styleId="Odstavecseseznamem">
    <w:name w:val="List Paragraph"/>
    <w:basedOn w:val="Normln"/>
    <w:uiPriority w:val="34"/>
    <w:qFormat/>
    <w:rsid w:val="00DE441D"/>
    <w:pPr>
      <w:ind w:left="720"/>
      <w:contextualSpacing/>
    </w:pPr>
  </w:style>
  <w:style w:type="paragraph" w:customStyle="1" w:styleId="Styl1">
    <w:name w:val="Styl1"/>
    <w:basedOn w:val="Nadpis1"/>
    <w:link w:val="Styl1Char"/>
    <w:qFormat/>
    <w:rsid w:val="00DE441D"/>
    <w:pPr>
      <w:numPr>
        <w:numId w:val="5"/>
      </w:numPr>
    </w:pPr>
    <w:rPr>
      <w:b w:val="0"/>
    </w:rPr>
  </w:style>
  <w:style w:type="character" w:customStyle="1" w:styleId="Styl1Char">
    <w:name w:val="Styl1 Char"/>
    <w:basedOn w:val="Nadpis1Char"/>
    <w:link w:val="Styl1"/>
    <w:rsid w:val="00DE441D"/>
    <w:rPr>
      <w:rFonts w:asciiTheme="majorHAnsi" w:eastAsiaTheme="majorEastAsia" w:hAnsiTheme="majorHAnsi" w:cstheme="majorBidi"/>
      <w:b w:val="0"/>
      <w:bCs/>
      <w:color w:val="365F91" w:themeColor="accent1" w:themeShade="BF"/>
      <w:sz w:val="28"/>
      <w:szCs w:val="28"/>
    </w:rPr>
  </w:style>
  <w:style w:type="character" w:customStyle="1" w:styleId="FontStyle38">
    <w:name w:val="Font Style38"/>
    <w:uiPriority w:val="99"/>
    <w:rsid w:val="00025B17"/>
    <w:rPr>
      <w:rFonts w:ascii="Times New Roman" w:hAnsi="Times New Roman" w:cs="Times New Roman" w:hint="default"/>
      <w:color w:val="000000"/>
      <w:sz w:val="20"/>
      <w:szCs w:val="20"/>
    </w:rPr>
  </w:style>
  <w:style w:type="paragraph" w:styleId="Textbubliny">
    <w:name w:val="Balloon Text"/>
    <w:basedOn w:val="Normln"/>
    <w:link w:val="TextbublinyChar"/>
    <w:uiPriority w:val="99"/>
    <w:semiHidden/>
    <w:unhideWhenUsed/>
    <w:rsid w:val="00007E2F"/>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07E2F"/>
    <w:rPr>
      <w:rFonts w:ascii="Tahoma" w:hAnsi="Tahoma" w:cs="Tahoma"/>
      <w:sz w:val="16"/>
      <w:szCs w:val="16"/>
    </w:rPr>
  </w:style>
  <w:style w:type="paragraph" w:customStyle="1" w:styleId="Default">
    <w:name w:val="Default"/>
    <w:rsid w:val="00071089"/>
    <w:pPr>
      <w:autoSpaceDE w:val="0"/>
      <w:autoSpaceDN w:val="0"/>
      <w:adjustRightInd w:val="0"/>
      <w:spacing w:after="0" w:line="240" w:lineRule="auto"/>
    </w:pPr>
    <w:rPr>
      <w:rFonts w:ascii="Arial Narrow" w:eastAsia="Calibri" w:hAnsi="Arial Narrow" w:cs="Arial Narrow"/>
      <w:color w:val="000000"/>
      <w:sz w:val="24"/>
      <w:szCs w:val="24"/>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rsid w:val="00DE441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uiPriority w:val="59"/>
    <w:rsid w:val="00DE441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hlav">
    <w:name w:val="header"/>
    <w:basedOn w:val="Normln"/>
    <w:link w:val="ZhlavChar"/>
    <w:uiPriority w:val="99"/>
    <w:unhideWhenUsed/>
    <w:rsid w:val="00DE441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DE441D"/>
  </w:style>
  <w:style w:type="paragraph" w:styleId="Zpat">
    <w:name w:val="footer"/>
    <w:basedOn w:val="Normln"/>
    <w:link w:val="ZpatChar"/>
    <w:uiPriority w:val="99"/>
    <w:unhideWhenUsed/>
    <w:rsid w:val="00DE441D"/>
    <w:pPr>
      <w:tabs>
        <w:tab w:val="center" w:pos="4536"/>
        <w:tab w:val="right" w:pos="9072"/>
      </w:tabs>
      <w:spacing w:after="0" w:line="240" w:lineRule="auto"/>
    </w:pPr>
  </w:style>
  <w:style w:type="character" w:customStyle="1" w:styleId="ZpatChar">
    <w:name w:val="Zápatí Char"/>
    <w:basedOn w:val="Standardnpsmoodstavce"/>
    <w:link w:val="Zpat"/>
    <w:uiPriority w:val="99"/>
    <w:rsid w:val="00DE441D"/>
  </w:style>
  <w:style w:type="character" w:styleId="Hypertextovodkaz">
    <w:name w:val="Hyperlink"/>
    <w:basedOn w:val="Standardnpsmoodstavce"/>
    <w:uiPriority w:val="99"/>
    <w:unhideWhenUsed/>
    <w:rsid w:val="00DE441D"/>
    <w:rPr>
      <w:color w:val="0000FF" w:themeColor="hyperlink"/>
      <w:u w:val="single"/>
    </w:rPr>
  </w:style>
  <w:style w:type="character" w:customStyle="1" w:styleId="Nadpis1Char">
    <w:name w:val="Nadpis 1 Char"/>
    <w:basedOn w:val="Standardnpsmoodstavce"/>
    <w:link w:val="Nadpis1"/>
    <w:uiPriority w:val="9"/>
    <w:rsid w:val="00DE441D"/>
    <w:rPr>
      <w:rFonts w:asciiTheme="majorHAnsi" w:eastAsiaTheme="majorEastAsia" w:hAnsiTheme="majorHAnsi" w:cstheme="majorBidi"/>
      <w:b/>
      <w:bCs/>
      <w:color w:val="365F91" w:themeColor="accent1" w:themeShade="BF"/>
      <w:sz w:val="28"/>
      <w:szCs w:val="28"/>
    </w:rPr>
  </w:style>
  <w:style w:type="paragraph" w:styleId="Odstavecseseznamem">
    <w:name w:val="List Paragraph"/>
    <w:basedOn w:val="Normln"/>
    <w:uiPriority w:val="34"/>
    <w:qFormat/>
    <w:rsid w:val="00DE441D"/>
    <w:pPr>
      <w:ind w:left="720"/>
      <w:contextualSpacing/>
    </w:pPr>
  </w:style>
  <w:style w:type="paragraph" w:customStyle="1" w:styleId="Styl1">
    <w:name w:val="Styl1"/>
    <w:basedOn w:val="Nadpis1"/>
    <w:link w:val="Styl1Char"/>
    <w:qFormat/>
    <w:rsid w:val="00DE441D"/>
    <w:pPr>
      <w:numPr>
        <w:numId w:val="5"/>
      </w:numPr>
    </w:pPr>
    <w:rPr>
      <w:b w:val="0"/>
    </w:rPr>
  </w:style>
  <w:style w:type="character" w:customStyle="1" w:styleId="Styl1Char">
    <w:name w:val="Styl1 Char"/>
    <w:basedOn w:val="Nadpis1Char"/>
    <w:link w:val="Styl1"/>
    <w:rsid w:val="00DE441D"/>
    <w:rPr>
      <w:rFonts w:asciiTheme="majorHAnsi" w:eastAsiaTheme="majorEastAsia" w:hAnsiTheme="majorHAnsi" w:cstheme="majorBidi"/>
      <w:b w:val="0"/>
      <w:bCs/>
      <w:color w:val="365F91" w:themeColor="accent1" w:themeShade="BF"/>
      <w:sz w:val="28"/>
      <w:szCs w:val="28"/>
    </w:rPr>
  </w:style>
  <w:style w:type="character" w:customStyle="1" w:styleId="FontStyle38">
    <w:name w:val="Font Style38"/>
    <w:uiPriority w:val="99"/>
    <w:rsid w:val="00025B17"/>
    <w:rPr>
      <w:rFonts w:ascii="Times New Roman" w:hAnsi="Times New Roman" w:cs="Times New Roman" w:hint="default"/>
      <w:color w:val="000000"/>
      <w:sz w:val="20"/>
      <w:szCs w:val="20"/>
    </w:rPr>
  </w:style>
  <w:style w:type="paragraph" w:styleId="Textbubliny">
    <w:name w:val="Balloon Text"/>
    <w:basedOn w:val="Normln"/>
    <w:link w:val="TextbublinyChar"/>
    <w:uiPriority w:val="99"/>
    <w:semiHidden/>
    <w:unhideWhenUsed/>
    <w:rsid w:val="00007E2F"/>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07E2F"/>
    <w:rPr>
      <w:rFonts w:ascii="Tahoma" w:hAnsi="Tahoma" w:cs="Tahoma"/>
      <w:sz w:val="16"/>
      <w:szCs w:val="16"/>
    </w:rPr>
  </w:style>
  <w:style w:type="paragraph" w:customStyle="1" w:styleId="Default">
    <w:name w:val="Default"/>
    <w:rsid w:val="00071089"/>
    <w:pPr>
      <w:autoSpaceDE w:val="0"/>
      <w:autoSpaceDN w:val="0"/>
      <w:adjustRightInd w:val="0"/>
      <w:spacing w:after="0" w:line="240" w:lineRule="auto"/>
    </w:pPr>
    <w:rPr>
      <w:rFonts w:ascii="Arial Narrow" w:eastAsia="Calibri" w:hAnsi="Arial Narrow" w:cs="Arial Narrow"/>
      <w:color w:val="000000"/>
      <w:sz w:val="24"/>
      <w:szCs w:val="24"/>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48084255">
      <w:bodyDiv w:val="1"/>
      <w:marLeft w:val="0"/>
      <w:marRight w:val="0"/>
      <w:marTop w:val="0"/>
      <w:marBottom w:val="0"/>
      <w:divBdr>
        <w:top w:val="none" w:sz="0" w:space="0" w:color="auto"/>
        <w:left w:val="none" w:sz="0" w:space="0" w:color="auto"/>
        <w:bottom w:val="none" w:sz="0" w:space="0" w:color="auto"/>
        <w:right w:val="none" w:sz="0" w:space="0" w:color="auto"/>
      </w:divBdr>
    </w:div>
    <w:div w:id="616376308">
      <w:bodyDiv w:val="1"/>
      <w:marLeft w:val="0"/>
      <w:marRight w:val="0"/>
      <w:marTop w:val="0"/>
      <w:marBottom w:val="0"/>
      <w:divBdr>
        <w:top w:val="none" w:sz="0" w:space="0" w:color="auto"/>
        <w:left w:val="none" w:sz="0" w:space="0" w:color="auto"/>
        <w:bottom w:val="none" w:sz="0" w:space="0" w:color="auto"/>
        <w:right w:val="none" w:sz="0" w:space="0" w:color="auto"/>
      </w:divBdr>
    </w:div>
    <w:div w:id="20902996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russovaedelmannova@szdc.cz" TargetMode="External"/><Relationship Id="rId13" Type="http://schemas.openxmlformats.org/officeDocument/2006/relationships/image" Target="media/image5.jpeg"/><Relationship Id="rId18" Type="http://schemas.openxmlformats.org/officeDocument/2006/relationships/header" Target="header3.xml"/><Relationship Id="rId3" Type="http://schemas.microsoft.com/office/2007/relationships/stylesWithEffects" Target="stylesWithEffect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2.jpeg"/><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6.wmf"/></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7</Pages>
  <Words>1278</Words>
  <Characters>7541</Characters>
  <Application>Microsoft Office Word</Application>
  <DocSecurity>0</DocSecurity>
  <Lines>62</Lines>
  <Paragraphs>17</Paragraphs>
  <ScaleCrop>false</ScaleCrop>
  <HeadingPairs>
    <vt:vector size="2" baseType="variant">
      <vt:variant>
        <vt:lpstr>Název</vt:lpstr>
      </vt:variant>
      <vt:variant>
        <vt:i4>1</vt:i4>
      </vt:variant>
    </vt:vector>
  </HeadingPairs>
  <TitlesOfParts>
    <vt:vector size="1" baseType="lpstr">
      <vt:lpstr/>
    </vt:vector>
  </TitlesOfParts>
  <Company>SŽDC s.o.</Company>
  <LinksUpToDate>false</LinksUpToDate>
  <CharactersWithSpaces>8802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Giovagnoni Petr, Ing.</dc:creator>
  <cp:lastModifiedBy>Smeták Stanislav</cp:lastModifiedBy>
  <cp:revision>2</cp:revision>
  <cp:lastPrinted>2017-01-30T07:54:00Z</cp:lastPrinted>
  <dcterms:created xsi:type="dcterms:W3CDTF">2017-05-10T07:41:00Z</dcterms:created>
  <dcterms:modified xsi:type="dcterms:W3CDTF">2017-05-10T07:41:00Z</dcterms:modified>
</cp:coreProperties>
</file>