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52D2F">
        <w:rPr>
          <w:rFonts w:ascii="Verdana" w:hAnsi="Verdana"/>
          <w:b/>
          <w:sz w:val="18"/>
          <w:szCs w:val="18"/>
          <w:lang w:val="en-US"/>
        </w:rPr>
        <w:t>Demolice objektů v obvodu OŘ Ostrava – Ostrava Kunčice-trafo, Ropice-sklad a releovna, Opava západ-str.domek, Frenštát-techn.domek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57B" w:rsidRDefault="00CB757B">
      <w:r>
        <w:separator/>
      </w:r>
    </w:p>
  </w:endnote>
  <w:endnote w:type="continuationSeparator" w:id="0">
    <w:p w:rsidR="00CB757B" w:rsidRDefault="00CB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2D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2D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57B" w:rsidRDefault="00CB757B">
      <w:r>
        <w:separator/>
      </w:r>
    </w:p>
  </w:footnote>
  <w:footnote w:type="continuationSeparator" w:id="0">
    <w:p w:rsidR="00CB757B" w:rsidRDefault="00CB757B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52D2F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B757B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5743B1"/>
  <w15:docId w15:val="{14A4CC4A-1F87-4050-9A88-1DCBAB98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3F14EE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9E75DB-B0AA-4134-8E60-BBE2C937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2020-10-22T12:01:00Z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