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19BB" w:rsidRDefault="000719BB" w:rsidP="006C2343">
      <w:pPr>
        <w:pStyle w:val="Titul2"/>
      </w:pPr>
    </w:p>
    <w:p w:rsidR="00826B7B" w:rsidRDefault="00826B7B" w:rsidP="006C2343">
      <w:pPr>
        <w:pStyle w:val="Titul2"/>
      </w:pPr>
    </w:p>
    <w:p w:rsidR="00685D86" w:rsidRPr="000719BB" w:rsidRDefault="00685D86" w:rsidP="006C2343">
      <w:pPr>
        <w:pStyle w:val="Titul2"/>
      </w:pPr>
    </w:p>
    <w:p w:rsidR="00AD0C7B" w:rsidRDefault="00AD0C7B" w:rsidP="00685D86">
      <w:pPr>
        <w:pStyle w:val="Titul2"/>
      </w:pPr>
    </w:p>
    <w:p w:rsidR="003254A3" w:rsidRDefault="003254A3" w:rsidP="00AD0C7B">
      <w:pPr>
        <w:pStyle w:val="Titul2"/>
      </w:pPr>
    </w:p>
    <w:p w:rsidR="00AD0C7B" w:rsidRPr="00847ABA" w:rsidRDefault="00685D86" w:rsidP="00847ABA">
      <w:pPr>
        <w:pStyle w:val="Nadpis3"/>
        <w:spacing w:after="60"/>
        <w:jc w:val="center"/>
        <w:rPr>
          <w:noProof/>
          <w:sz w:val="32"/>
          <w:szCs w:val="32"/>
        </w:rPr>
      </w:pPr>
      <w:r w:rsidRPr="00847ABA">
        <w:rPr>
          <w:noProof/>
          <w:sz w:val="32"/>
          <w:szCs w:val="32"/>
        </w:rPr>
        <w:t xml:space="preserve">Zvláštní </w:t>
      </w:r>
      <w:r w:rsidR="00AD0C7B" w:rsidRPr="00847ABA">
        <w:rPr>
          <w:noProof/>
          <w:sz w:val="32"/>
          <w:szCs w:val="32"/>
        </w:rPr>
        <w:t>technické podmínky</w:t>
      </w:r>
      <w:r w:rsidR="00363645" w:rsidRPr="00847ABA">
        <w:rPr>
          <w:noProof/>
          <w:sz w:val="32"/>
          <w:szCs w:val="32"/>
        </w:rPr>
        <w:t xml:space="preserve"> pro</w:t>
      </w:r>
      <w:r w:rsidR="005A6B8E" w:rsidRPr="00847ABA">
        <w:rPr>
          <w:noProof/>
          <w:sz w:val="32"/>
          <w:szCs w:val="32"/>
        </w:rPr>
        <w:t> </w:t>
      </w:r>
      <w:r w:rsidR="00363645" w:rsidRPr="00847ABA">
        <w:rPr>
          <w:noProof/>
          <w:sz w:val="32"/>
          <w:szCs w:val="32"/>
        </w:rPr>
        <w:t>zpracování</w:t>
      </w:r>
    </w:p>
    <w:p w:rsidR="00AD0C7B" w:rsidRDefault="00AD0C7B" w:rsidP="00847ABA">
      <w:pPr>
        <w:pStyle w:val="Nadpis3"/>
        <w:spacing w:after="60"/>
        <w:jc w:val="center"/>
      </w:pPr>
    </w:p>
    <w:p w:rsidR="00A54B77" w:rsidRPr="002B7340" w:rsidRDefault="00A54B77" w:rsidP="00EB46E5">
      <w:pPr>
        <w:pStyle w:val="Titul2"/>
      </w:pPr>
    </w:p>
    <w:p w:rsidR="00F04577" w:rsidRPr="0021610F" w:rsidRDefault="00DE0B39" w:rsidP="0021610F">
      <w:pPr>
        <w:pStyle w:val="Nadpis1"/>
        <w:jc w:val="center"/>
        <w:rPr>
          <w:sz w:val="40"/>
          <w:szCs w:val="40"/>
        </w:rPr>
      </w:pPr>
      <w:bookmarkStart w:id="0" w:name="_Toc51144197"/>
      <w:bookmarkStart w:id="1" w:name="_Toc53148437"/>
      <w:r w:rsidRPr="0021610F">
        <w:rPr>
          <w:rFonts w:cs="Arial"/>
          <w:bCs/>
          <w:sz w:val="40"/>
          <w:szCs w:val="40"/>
        </w:rPr>
        <w:t>Studie proveditelnosti změny trakce z DC 3 </w:t>
      </w:r>
      <w:proofErr w:type="spellStart"/>
      <w:r w:rsidRPr="0021610F">
        <w:rPr>
          <w:rFonts w:cs="Arial"/>
          <w:bCs/>
          <w:sz w:val="40"/>
          <w:szCs w:val="40"/>
        </w:rPr>
        <w:t>kV</w:t>
      </w:r>
      <w:proofErr w:type="spellEnd"/>
      <w:r w:rsidRPr="0021610F">
        <w:rPr>
          <w:rFonts w:cs="Arial"/>
          <w:bCs/>
          <w:sz w:val="40"/>
          <w:szCs w:val="40"/>
        </w:rPr>
        <w:t xml:space="preserve"> na AC 25 </w:t>
      </w:r>
      <w:proofErr w:type="spellStart"/>
      <w:r w:rsidRPr="0021610F">
        <w:rPr>
          <w:rFonts w:cs="Arial"/>
          <w:bCs/>
          <w:sz w:val="40"/>
          <w:szCs w:val="40"/>
        </w:rPr>
        <w:t>kV</w:t>
      </w:r>
      <w:proofErr w:type="spellEnd"/>
      <w:r w:rsidRPr="0021610F">
        <w:rPr>
          <w:rFonts w:cs="Arial"/>
          <w:bCs/>
          <w:sz w:val="40"/>
          <w:szCs w:val="40"/>
        </w:rPr>
        <w:t xml:space="preserve">, 50 Hz v oblasti „Olomoucko a </w:t>
      </w:r>
      <w:proofErr w:type="spellStart"/>
      <w:r w:rsidRPr="0021610F">
        <w:rPr>
          <w:rFonts w:cs="Arial"/>
          <w:bCs/>
          <w:sz w:val="40"/>
          <w:szCs w:val="40"/>
        </w:rPr>
        <w:t>Českotřebovsko</w:t>
      </w:r>
      <w:proofErr w:type="spellEnd"/>
      <w:r w:rsidRPr="0021610F">
        <w:rPr>
          <w:rFonts w:cs="Arial"/>
          <w:bCs/>
          <w:sz w:val="40"/>
          <w:szCs w:val="40"/>
        </w:rPr>
        <w:t>“</w:t>
      </w:r>
      <w:bookmarkEnd w:id="0"/>
      <w:bookmarkEnd w:id="1"/>
    </w:p>
    <w:p w:rsidR="00826B7B" w:rsidRPr="002B7340" w:rsidRDefault="00826B7B" w:rsidP="006C2343">
      <w:pPr>
        <w:pStyle w:val="Titul2"/>
      </w:pPr>
    </w:p>
    <w:p w:rsidR="003254A3" w:rsidRPr="002B7340" w:rsidRDefault="003254A3" w:rsidP="006C2343">
      <w:pPr>
        <w:pStyle w:val="Titul2"/>
      </w:pPr>
    </w:p>
    <w:p w:rsidR="003254A3" w:rsidRDefault="003254A3" w:rsidP="006C2343">
      <w:pPr>
        <w:pStyle w:val="Titul2"/>
      </w:pPr>
    </w:p>
    <w:p w:rsidR="00D67B7D" w:rsidRDefault="00D67B7D" w:rsidP="006C2343">
      <w:pPr>
        <w:pStyle w:val="Titul2"/>
      </w:pPr>
    </w:p>
    <w:p w:rsidR="00D67B7D" w:rsidRPr="002B7340" w:rsidRDefault="00D67B7D" w:rsidP="006C2343">
      <w:pPr>
        <w:pStyle w:val="Titul2"/>
      </w:pPr>
    </w:p>
    <w:p w:rsidR="00826B7B" w:rsidRDefault="00826B7B" w:rsidP="006C2343">
      <w:pPr>
        <w:pStyle w:val="Titul2"/>
      </w:pPr>
    </w:p>
    <w:p w:rsidR="00FA1E63" w:rsidRPr="002B7340" w:rsidRDefault="00FA1E63" w:rsidP="006C2343">
      <w:pPr>
        <w:pStyle w:val="Titul2"/>
      </w:pPr>
    </w:p>
    <w:p w:rsidR="00826B7B" w:rsidRPr="002B7340" w:rsidRDefault="006C2343" w:rsidP="00572375">
      <w:pPr>
        <w:pStyle w:val="Tituldatum"/>
      </w:pPr>
      <w:r w:rsidRPr="002B7340">
        <w:t xml:space="preserve">Datum vydání: </w:t>
      </w:r>
      <w:r w:rsidRPr="002B7340">
        <w:tab/>
      </w:r>
      <w:r w:rsidR="00120B80">
        <w:t>24</w:t>
      </w:r>
      <w:r w:rsidR="00685D86" w:rsidRPr="002B7340">
        <w:t>.</w:t>
      </w:r>
      <w:r w:rsidRPr="002B7340">
        <w:t xml:space="preserve"> </w:t>
      </w:r>
      <w:r w:rsidR="00FA1E63">
        <w:t>9</w:t>
      </w:r>
      <w:r w:rsidR="00653FF7">
        <w:t>. 2020</w:t>
      </w:r>
      <w:r w:rsidR="00826B7B" w:rsidRPr="002B7340">
        <w:br w:type="page"/>
      </w:r>
    </w:p>
    <w:p w:rsidR="00BD7E91" w:rsidRPr="009A2EAF" w:rsidRDefault="00BD7E91" w:rsidP="004F1501">
      <w:pPr>
        <w:pStyle w:val="Nadpis1"/>
        <w:spacing w:before="0" w:after="240"/>
        <w:rPr>
          <w:sz w:val="22"/>
          <w:szCs w:val="22"/>
        </w:rPr>
      </w:pPr>
      <w:bookmarkStart w:id="2" w:name="_Toc41049930"/>
      <w:bookmarkStart w:id="3" w:name="_Toc50346008"/>
      <w:bookmarkStart w:id="4" w:name="_Toc53148438"/>
      <w:r w:rsidRPr="009A2EAF">
        <w:rPr>
          <w:sz w:val="22"/>
          <w:szCs w:val="22"/>
        </w:rPr>
        <w:lastRenderedPageBreak/>
        <w:t>O</w:t>
      </w:r>
      <w:r w:rsidR="004F1501" w:rsidRPr="009A2EAF">
        <w:rPr>
          <w:sz w:val="22"/>
          <w:szCs w:val="22"/>
        </w:rPr>
        <w:t>BSAH</w:t>
      </w:r>
      <w:bookmarkEnd w:id="2"/>
      <w:bookmarkEnd w:id="3"/>
      <w:bookmarkEnd w:id="4"/>
    </w:p>
    <w:p w:rsidR="00073C20" w:rsidRDefault="002432E5">
      <w:pPr>
        <w:pStyle w:val="Obsah1"/>
        <w:rPr>
          <w:rFonts w:eastAsiaTheme="minorEastAsia"/>
          <w:b w:val="0"/>
          <w:caps w:val="0"/>
          <w:noProof/>
          <w:spacing w:val="0"/>
          <w:sz w:val="22"/>
          <w:szCs w:val="22"/>
          <w:lang w:eastAsia="cs-CZ"/>
        </w:rPr>
      </w:pPr>
      <w:r w:rsidRPr="00B36C5C">
        <w:rPr>
          <w:highlight w:val="yellow"/>
        </w:rPr>
        <w:fldChar w:fldCharType="begin"/>
      </w:r>
      <w:r w:rsidR="00BD7E91" w:rsidRPr="00B36C5C">
        <w:rPr>
          <w:highlight w:val="yellow"/>
        </w:rPr>
        <w:instrText xml:space="preserve"> TOC \o "1-2" \h \z \u </w:instrText>
      </w:r>
      <w:r w:rsidRPr="00B36C5C">
        <w:rPr>
          <w:highlight w:val="yellow"/>
        </w:rPr>
        <w:fldChar w:fldCharType="separate"/>
      </w:r>
      <w:hyperlink w:anchor="_Toc53148437" w:history="1">
        <w:r w:rsidR="00073C20" w:rsidRPr="00077D1B">
          <w:rPr>
            <w:rStyle w:val="Hypertextovodkaz"/>
            <w:rFonts w:cs="Arial"/>
            <w:bCs/>
          </w:rPr>
          <w:t>Studie proveditelnosti změny trakce z DC 3 kV na AC 25 kV, 50 Hz v oblasti „Olomoucko a Českotřebovsko“</w:t>
        </w:r>
        <w:r w:rsidR="00073C20">
          <w:rPr>
            <w:noProof/>
            <w:webHidden/>
          </w:rPr>
          <w:tab/>
        </w:r>
        <w:r w:rsidR="00073C20">
          <w:rPr>
            <w:noProof/>
            <w:webHidden/>
          </w:rPr>
          <w:fldChar w:fldCharType="begin"/>
        </w:r>
        <w:r w:rsidR="00073C20">
          <w:rPr>
            <w:noProof/>
            <w:webHidden/>
          </w:rPr>
          <w:instrText xml:space="preserve"> PAGEREF _Toc53148437 \h </w:instrText>
        </w:r>
        <w:r w:rsidR="00073C20">
          <w:rPr>
            <w:noProof/>
            <w:webHidden/>
          </w:rPr>
        </w:r>
        <w:r w:rsidR="00073C20">
          <w:rPr>
            <w:noProof/>
            <w:webHidden/>
          </w:rPr>
          <w:fldChar w:fldCharType="separate"/>
        </w:r>
        <w:r w:rsidR="00073C20">
          <w:rPr>
            <w:noProof/>
            <w:webHidden/>
          </w:rPr>
          <w:t>1</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38" w:history="1">
        <w:r w:rsidR="00073C20" w:rsidRPr="00077D1B">
          <w:rPr>
            <w:rStyle w:val="Hypertextovodkaz"/>
          </w:rPr>
          <w:t>OBSAH</w:t>
        </w:r>
        <w:r w:rsidR="00073C20">
          <w:rPr>
            <w:noProof/>
            <w:webHidden/>
          </w:rPr>
          <w:tab/>
        </w:r>
        <w:r w:rsidR="00073C20">
          <w:rPr>
            <w:noProof/>
            <w:webHidden/>
          </w:rPr>
          <w:fldChar w:fldCharType="begin"/>
        </w:r>
        <w:r w:rsidR="00073C20">
          <w:rPr>
            <w:noProof/>
            <w:webHidden/>
          </w:rPr>
          <w:instrText xml:space="preserve"> PAGEREF _Toc53148438 \h </w:instrText>
        </w:r>
        <w:r w:rsidR="00073C20">
          <w:rPr>
            <w:noProof/>
            <w:webHidden/>
          </w:rPr>
        </w:r>
        <w:r w:rsidR="00073C20">
          <w:rPr>
            <w:noProof/>
            <w:webHidden/>
          </w:rPr>
          <w:fldChar w:fldCharType="separate"/>
        </w:r>
        <w:r w:rsidR="00073C20">
          <w:rPr>
            <w:noProof/>
            <w:webHidden/>
          </w:rPr>
          <w:t>2</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39" w:history="1">
        <w:r w:rsidR="00073C20" w:rsidRPr="00077D1B">
          <w:rPr>
            <w:rStyle w:val="Hypertextovodkaz"/>
          </w:rPr>
          <w:t>1.</w:t>
        </w:r>
        <w:r w:rsidR="00073C20">
          <w:rPr>
            <w:rFonts w:eastAsiaTheme="minorEastAsia"/>
            <w:b w:val="0"/>
            <w:caps w:val="0"/>
            <w:noProof/>
            <w:spacing w:val="0"/>
            <w:sz w:val="22"/>
            <w:szCs w:val="22"/>
            <w:lang w:eastAsia="cs-CZ"/>
          </w:rPr>
          <w:tab/>
        </w:r>
        <w:r w:rsidR="00073C20" w:rsidRPr="00077D1B">
          <w:rPr>
            <w:rStyle w:val="Hypertextovodkaz"/>
          </w:rPr>
          <w:t>ÚVOD</w:t>
        </w:r>
        <w:r w:rsidR="00073C20">
          <w:rPr>
            <w:noProof/>
            <w:webHidden/>
          </w:rPr>
          <w:tab/>
        </w:r>
        <w:r w:rsidR="00073C20">
          <w:rPr>
            <w:noProof/>
            <w:webHidden/>
          </w:rPr>
          <w:fldChar w:fldCharType="begin"/>
        </w:r>
        <w:r w:rsidR="00073C20">
          <w:rPr>
            <w:noProof/>
            <w:webHidden/>
          </w:rPr>
          <w:instrText xml:space="preserve"> PAGEREF _Toc53148439 \h </w:instrText>
        </w:r>
        <w:r w:rsidR="00073C20">
          <w:rPr>
            <w:noProof/>
            <w:webHidden/>
          </w:rPr>
        </w:r>
        <w:r w:rsidR="00073C20">
          <w:rPr>
            <w:noProof/>
            <w:webHidden/>
          </w:rPr>
          <w:fldChar w:fldCharType="separate"/>
        </w:r>
        <w:r w:rsidR="00073C20">
          <w:rPr>
            <w:noProof/>
            <w:webHidden/>
          </w:rPr>
          <w:t>3</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0" w:history="1">
        <w:r w:rsidR="00073C20" w:rsidRPr="00077D1B">
          <w:rPr>
            <w:rStyle w:val="Hypertextovodkaz"/>
          </w:rPr>
          <w:t>2.</w:t>
        </w:r>
        <w:r w:rsidR="00073C20">
          <w:rPr>
            <w:rFonts w:eastAsiaTheme="minorEastAsia"/>
            <w:b w:val="0"/>
            <w:caps w:val="0"/>
            <w:noProof/>
            <w:spacing w:val="0"/>
            <w:sz w:val="22"/>
            <w:szCs w:val="22"/>
            <w:lang w:eastAsia="cs-CZ"/>
          </w:rPr>
          <w:tab/>
        </w:r>
        <w:r w:rsidR="00073C20" w:rsidRPr="00077D1B">
          <w:rPr>
            <w:rStyle w:val="Hypertextovodkaz"/>
          </w:rPr>
          <w:t>Zdůvodnění studie proveditelnosti a výchozí dokumentace</w:t>
        </w:r>
        <w:r w:rsidR="00073C20">
          <w:rPr>
            <w:noProof/>
            <w:webHidden/>
          </w:rPr>
          <w:tab/>
        </w:r>
        <w:r w:rsidR="00073C20">
          <w:rPr>
            <w:noProof/>
            <w:webHidden/>
          </w:rPr>
          <w:fldChar w:fldCharType="begin"/>
        </w:r>
        <w:r w:rsidR="00073C20">
          <w:rPr>
            <w:noProof/>
            <w:webHidden/>
          </w:rPr>
          <w:instrText xml:space="preserve"> PAGEREF _Toc53148440 \h </w:instrText>
        </w:r>
        <w:r w:rsidR="00073C20">
          <w:rPr>
            <w:noProof/>
            <w:webHidden/>
          </w:rPr>
        </w:r>
        <w:r w:rsidR="00073C20">
          <w:rPr>
            <w:noProof/>
            <w:webHidden/>
          </w:rPr>
          <w:fldChar w:fldCharType="separate"/>
        </w:r>
        <w:r w:rsidR="00073C20">
          <w:rPr>
            <w:noProof/>
            <w:webHidden/>
          </w:rPr>
          <w:t>4</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1" w:history="1">
        <w:r w:rsidR="00073C20" w:rsidRPr="00077D1B">
          <w:rPr>
            <w:rStyle w:val="Hypertextovodkaz"/>
          </w:rPr>
          <w:t>3.</w:t>
        </w:r>
        <w:r w:rsidR="00073C20">
          <w:rPr>
            <w:rFonts w:eastAsiaTheme="minorEastAsia"/>
            <w:b w:val="0"/>
            <w:caps w:val="0"/>
            <w:noProof/>
            <w:spacing w:val="0"/>
            <w:sz w:val="22"/>
            <w:szCs w:val="22"/>
            <w:lang w:eastAsia="cs-CZ"/>
          </w:rPr>
          <w:tab/>
        </w:r>
        <w:r w:rsidR="00073C20" w:rsidRPr="00077D1B">
          <w:rPr>
            <w:rStyle w:val="Hypertextovodkaz"/>
          </w:rPr>
          <w:t>Cíle „přepínací“ studie proveditelnosti</w:t>
        </w:r>
        <w:r w:rsidR="00073C20">
          <w:rPr>
            <w:noProof/>
            <w:webHidden/>
          </w:rPr>
          <w:tab/>
        </w:r>
        <w:r w:rsidR="00073C20">
          <w:rPr>
            <w:noProof/>
            <w:webHidden/>
          </w:rPr>
          <w:fldChar w:fldCharType="begin"/>
        </w:r>
        <w:r w:rsidR="00073C20">
          <w:rPr>
            <w:noProof/>
            <w:webHidden/>
          </w:rPr>
          <w:instrText xml:space="preserve"> PAGEREF _Toc53148441 \h </w:instrText>
        </w:r>
        <w:r w:rsidR="00073C20">
          <w:rPr>
            <w:noProof/>
            <w:webHidden/>
          </w:rPr>
        </w:r>
        <w:r w:rsidR="00073C20">
          <w:rPr>
            <w:noProof/>
            <w:webHidden/>
          </w:rPr>
          <w:fldChar w:fldCharType="separate"/>
        </w:r>
        <w:r w:rsidR="00073C20">
          <w:rPr>
            <w:noProof/>
            <w:webHidden/>
          </w:rPr>
          <w:t>7</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2" w:history="1">
        <w:r w:rsidR="00073C20" w:rsidRPr="00077D1B">
          <w:rPr>
            <w:rStyle w:val="Hypertextovodkaz"/>
          </w:rPr>
          <w:t>4.</w:t>
        </w:r>
        <w:r w:rsidR="00073C20">
          <w:rPr>
            <w:rFonts w:eastAsiaTheme="minorEastAsia"/>
            <w:b w:val="0"/>
            <w:caps w:val="0"/>
            <w:noProof/>
            <w:spacing w:val="0"/>
            <w:sz w:val="22"/>
            <w:szCs w:val="22"/>
            <w:lang w:eastAsia="cs-CZ"/>
          </w:rPr>
          <w:tab/>
        </w:r>
        <w:r w:rsidR="00073C20" w:rsidRPr="00077D1B">
          <w:rPr>
            <w:rStyle w:val="Hypertextovodkaz"/>
          </w:rPr>
          <w:t>Cíle projektu</w:t>
        </w:r>
        <w:r w:rsidR="00073C20">
          <w:rPr>
            <w:noProof/>
            <w:webHidden/>
          </w:rPr>
          <w:tab/>
        </w:r>
        <w:r w:rsidR="00073C20">
          <w:rPr>
            <w:noProof/>
            <w:webHidden/>
          </w:rPr>
          <w:fldChar w:fldCharType="begin"/>
        </w:r>
        <w:r w:rsidR="00073C20">
          <w:rPr>
            <w:noProof/>
            <w:webHidden/>
          </w:rPr>
          <w:instrText xml:space="preserve"> PAGEREF _Toc53148442 \h </w:instrText>
        </w:r>
        <w:r w:rsidR="00073C20">
          <w:rPr>
            <w:noProof/>
            <w:webHidden/>
          </w:rPr>
        </w:r>
        <w:r w:rsidR="00073C20">
          <w:rPr>
            <w:noProof/>
            <w:webHidden/>
          </w:rPr>
          <w:fldChar w:fldCharType="separate"/>
        </w:r>
        <w:r w:rsidR="00073C20">
          <w:rPr>
            <w:noProof/>
            <w:webHidden/>
          </w:rPr>
          <w:t>8</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3" w:history="1">
        <w:r w:rsidR="00073C20" w:rsidRPr="00077D1B">
          <w:rPr>
            <w:rStyle w:val="Hypertextovodkaz"/>
          </w:rPr>
          <w:t>5.</w:t>
        </w:r>
        <w:r w:rsidR="00073C20">
          <w:rPr>
            <w:rFonts w:eastAsiaTheme="minorEastAsia"/>
            <w:b w:val="0"/>
            <w:caps w:val="0"/>
            <w:noProof/>
            <w:spacing w:val="0"/>
            <w:sz w:val="22"/>
            <w:szCs w:val="22"/>
            <w:lang w:eastAsia="cs-CZ"/>
          </w:rPr>
          <w:tab/>
        </w:r>
        <w:r w:rsidR="00073C20" w:rsidRPr="00077D1B">
          <w:rPr>
            <w:rStyle w:val="Hypertextovodkaz"/>
          </w:rPr>
          <w:t>Vymezení oblasti „přepínací“ studie proveditelnosti</w:t>
        </w:r>
        <w:r w:rsidR="00073C20">
          <w:rPr>
            <w:noProof/>
            <w:webHidden/>
          </w:rPr>
          <w:tab/>
        </w:r>
        <w:r w:rsidR="00073C20">
          <w:rPr>
            <w:noProof/>
            <w:webHidden/>
          </w:rPr>
          <w:fldChar w:fldCharType="begin"/>
        </w:r>
        <w:r w:rsidR="00073C20">
          <w:rPr>
            <w:noProof/>
            <w:webHidden/>
          </w:rPr>
          <w:instrText xml:space="preserve"> PAGEREF _Toc53148443 \h </w:instrText>
        </w:r>
        <w:r w:rsidR="00073C20">
          <w:rPr>
            <w:noProof/>
            <w:webHidden/>
          </w:rPr>
        </w:r>
        <w:r w:rsidR="00073C20">
          <w:rPr>
            <w:noProof/>
            <w:webHidden/>
          </w:rPr>
          <w:fldChar w:fldCharType="separate"/>
        </w:r>
        <w:r w:rsidR="00073C20">
          <w:rPr>
            <w:noProof/>
            <w:webHidden/>
          </w:rPr>
          <w:t>9</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4" w:history="1">
        <w:r w:rsidR="00073C20" w:rsidRPr="00077D1B">
          <w:rPr>
            <w:rStyle w:val="Hypertextovodkaz"/>
          </w:rPr>
          <w:t>6.</w:t>
        </w:r>
        <w:r w:rsidR="00073C20">
          <w:rPr>
            <w:rFonts w:eastAsiaTheme="minorEastAsia"/>
            <w:b w:val="0"/>
            <w:caps w:val="0"/>
            <w:noProof/>
            <w:spacing w:val="0"/>
            <w:sz w:val="22"/>
            <w:szCs w:val="22"/>
            <w:lang w:eastAsia="cs-CZ"/>
          </w:rPr>
          <w:tab/>
        </w:r>
        <w:r w:rsidR="00073C20" w:rsidRPr="00077D1B">
          <w:rPr>
            <w:rStyle w:val="Hypertextovodkaz"/>
          </w:rPr>
          <w:t>Rozsah řešení</w:t>
        </w:r>
        <w:r w:rsidR="00073C20">
          <w:rPr>
            <w:noProof/>
            <w:webHidden/>
          </w:rPr>
          <w:tab/>
        </w:r>
        <w:r w:rsidR="00073C20">
          <w:rPr>
            <w:noProof/>
            <w:webHidden/>
          </w:rPr>
          <w:fldChar w:fldCharType="begin"/>
        </w:r>
        <w:r w:rsidR="00073C20">
          <w:rPr>
            <w:noProof/>
            <w:webHidden/>
          </w:rPr>
          <w:instrText xml:space="preserve"> PAGEREF _Toc53148444 \h </w:instrText>
        </w:r>
        <w:r w:rsidR="00073C20">
          <w:rPr>
            <w:noProof/>
            <w:webHidden/>
          </w:rPr>
        </w:r>
        <w:r w:rsidR="00073C20">
          <w:rPr>
            <w:noProof/>
            <w:webHidden/>
          </w:rPr>
          <w:fldChar w:fldCharType="separate"/>
        </w:r>
        <w:r w:rsidR="00073C20">
          <w:rPr>
            <w:noProof/>
            <w:webHidden/>
          </w:rPr>
          <w:t>10</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5" w:history="1">
        <w:r w:rsidR="00073C20" w:rsidRPr="00077D1B">
          <w:rPr>
            <w:rStyle w:val="Hypertextovodkaz"/>
          </w:rPr>
          <w:t>7.</w:t>
        </w:r>
        <w:r w:rsidR="00073C20">
          <w:rPr>
            <w:rFonts w:eastAsiaTheme="minorEastAsia"/>
            <w:b w:val="0"/>
            <w:caps w:val="0"/>
            <w:noProof/>
            <w:spacing w:val="0"/>
            <w:sz w:val="22"/>
            <w:szCs w:val="22"/>
            <w:lang w:eastAsia="cs-CZ"/>
          </w:rPr>
          <w:tab/>
        </w:r>
        <w:r w:rsidR="00073C20" w:rsidRPr="00077D1B">
          <w:rPr>
            <w:rStyle w:val="Hypertextovodkaz"/>
          </w:rPr>
          <w:t>Definice základních variant k posuzování</w:t>
        </w:r>
        <w:r w:rsidR="00073C20">
          <w:rPr>
            <w:noProof/>
            <w:webHidden/>
          </w:rPr>
          <w:tab/>
        </w:r>
        <w:r w:rsidR="00073C20">
          <w:rPr>
            <w:noProof/>
            <w:webHidden/>
          </w:rPr>
          <w:fldChar w:fldCharType="begin"/>
        </w:r>
        <w:r w:rsidR="00073C20">
          <w:rPr>
            <w:noProof/>
            <w:webHidden/>
          </w:rPr>
          <w:instrText xml:space="preserve"> PAGEREF _Toc53148445 \h </w:instrText>
        </w:r>
        <w:r w:rsidR="00073C20">
          <w:rPr>
            <w:noProof/>
            <w:webHidden/>
          </w:rPr>
        </w:r>
        <w:r w:rsidR="00073C20">
          <w:rPr>
            <w:noProof/>
            <w:webHidden/>
          </w:rPr>
          <w:fldChar w:fldCharType="separate"/>
        </w:r>
        <w:r w:rsidR="00073C20">
          <w:rPr>
            <w:noProof/>
            <w:webHidden/>
          </w:rPr>
          <w:t>11</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6" w:history="1">
        <w:r w:rsidR="00073C20" w:rsidRPr="00077D1B">
          <w:rPr>
            <w:rStyle w:val="Hypertextovodkaz"/>
          </w:rPr>
          <w:t>8.</w:t>
        </w:r>
        <w:r w:rsidR="00073C20">
          <w:rPr>
            <w:rFonts w:eastAsiaTheme="minorEastAsia"/>
            <w:b w:val="0"/>
            <w:caps w:val="0"/>
            <w:noProof/>
            <w:spacing w:val="0"/>
            <w:sz w:val="22"/>
            <w:szCs w:val="22"/>
            <w:lang w:eastAsia="cs-CZ"/>
          </w:rPr>
          <w:tab/>
        </w:r>
        <w:r w:rsidR="00073C20" w:rsidRPr="00077D1B">
          <w:rPr>
            <w:rStyle w:val="Hypertextovodkaz"/>
          </w:rPr>
          <w:t>Požadovaný obsah „přepínací“ studie proveditelnosti</w:t>
        </w:r>
        <w:r w:rsidR="00073C20">
          <w:rPr>
            <w:noProof/>
            <w:webHidden/>
          </w:rPr>
          <w:tab/>
        </w:r>
        <w:r w:rsidR="00073C20">
          <w:rPr>
            <w:noProof/>
            <w:webHidden/>
          </w:rPr>
          <w:fldChar w:fldCharType="begin"/>
        </w:r>
        <w:r w:rsidR="00073C20">
          <w:rPr>
            <w:noProof/>
            <w:webHidden/>
          </w:rPr>
          <w:instrText xml:space="preserve"> PAGEREF _Toc53148446 \h </w:instrText>
        </w:r>
        <w:r w:rsidR="00073C20">
          <w:rPr>
            <w:noProof/>
            <w:webHidden/>
          </w:rPr>
        </w:r>
        <w:r w:rsidR="00073C20">
          <w:rPr>
            <w:noProof/>
            <w:webHidden/>
          </w:rPr>
          <w:fldChar w:fldCharType="separate"/>
        </w:r>
        <w:r w:rsidR="00073C20">
          <w:rPr>
            <w:noProof/>
            <w:webHidden/>
          </w:rPr>
          <w:t>12</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7" w:history="1">
        <w:r w:rsidR="00073C20" w:rsidRPr="00077D1B">
          <w:rPr>
            <w:rStyle w:val="Hypertextovodkaz"/>
          </w:rPr>
          <w:t>9.</w:t>
        </w:r>
        <w:r w:rsidR="00073C20">
          <w:rPr>
            <w:rFonts w:eastAsiaTheme="minorEastAsia"/>
            <w:b w:val="0"/>
            <w:caps w:val="0"/>
            <w:noProof/>
            <w:spacing w:val="0"/>
            <w:sz w:val="22"/>
            <w:szCs w:val="22"/>
            <w:lang w:eastAsia="cs-CZ"/>
          </w:rPr>
          <w:tab/>
        </w:r>
        <w:r w:rsidR="00073C20" w:rsidRPr="00077D1B">
          <w:rPr>
            <w:rStyle w:val="Hypertextovodkaz"/>
          </w:rPr>
          <w:t>Harmonogram prací a organizační požadavky na zpracování studie</w:t>
        </w:r>
        <w:r w:rsidR="00073C20">
          <w:rPr>
            <w:noProof/>
            <w:webHidden/>
          </w:rPr>
          <w:tab/>
        </w:r>
        <w:r w:rsidR="00073C20">
          <w:rPr>
            <w:noProof/>
            <w:webHidden/>
          </w:rPr>
          <w:fldChar w:fldCharType="begin"/>
        </w:r>
        <w:r w:rsidR="00073C20">
          <w:rPr>
            <w:noProof/>
            <w:webHidden/>
          </w:rPr>
          <w:instrText xml:space="preserve"> PAGEREF _Toc53148447 \h </w:instrText>
        </w:r>
        <w:r w:rsidR="00073C20">
          <w:rPr>
            <w:noProof/>
            <w:webHidden/>
          </w:rPr>
        </w:r>
        <w:r w:rsidR="00073C20">
          <w:rPr>
            <w:noProof/>
            <w:webHidden/>
          </w:rPr>
          <w:fldChar w:fldCharType="separate"/>
        </w:r>
        <w:r w:rsidR="00073C20">
          <w:rPr>
            <w:noProof/>
            <w:webHidden/>
          </w:rPr>
          <w:t>17</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8" w:history="1">
        <w:r w:rsidR="00073C20" w:rsidRPr="00077D1B">
          <w:rPr>
            <w:rStyle w:val="Hypertextovodkaz"/>
          </w:rPr>
          <w:t>10.</w:t>
        </w:r>
        <w:r w:rsidR="00073C20">
          <w:rPr>
            <w:rFonts w:eastAsiaTheme="minorEastAsia"/>
            <w:b w:val="0"/>
            <w:caps w:val="0"/>
            <w:noProof/>
            <w:spacing w:val="0"/>
            <w:sz w:val="22"/>
            <w:szCs w:val="22"/>
            <w:lang w:eastAsia="cs-CZ"/>
          </w:rPr>
          <w:tab/>
        </w:r>
        <w:r w:rsidR="00073C20" w:rsidRPr="00077D1B">
          <w:rPr>
            <w:rStyle w:val="Hypertextovodkaz"/>
          </w:rPr>
          <w:t>Požadovaná struktura dokumentace</w:t>
        </w:r>
        <w:r w:rsidR="00073C20">
          <w:rPr>
            <w:noProof/>
            <w:webHidden/>
          </w:rPr>
          <w:tab/>
        </w:r>
        <w:r w:rsidR="00073C20">
          <w:rPr>
            <w:noProof/>
            <w:webHidden/>
          </w:rPr>
          <w:fldChar w:fldCharType="begin"/>
        </w:r>
        <w:r w:rsidR="00073C20">
          <w:rPr>
            <w:noProof/>
            <w:webHidden/>
          </w:rPr>
          <w:instrText xml:space="preserve"> PAGEREF _Toc53148448 \h </w:instrText>
        </w:r>
        <w:r w:rsidR="00073C20">
          <w:rPr>
            <w:noProof/>
            <w:webHidden/>
          </w:rPr>
        </w:r>
        <w:r w:rsidR="00073C20">
          <w:rPr>
            <w:noProof/>
            <w:webHidden/>
          </w:rPr>
          <w:fldChar w:fldCharType="separate"/>
        </w:r>
        <w:r w:rsidR="00073C20">
          <w:rPr>
            <w:noProof/>
            <w:webHidden/>
          </w:rPr>
          <w:t>18</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49" w:history="1">
        <w:r w:rsidR="00073C20" w:rsidRPr="00077D1B">
          <w:rPr>
            <w:rStyle w:val="Hypertextovodkaz"/>
          </w:rPr>
          <w:t>11.</w:t>
        </w:r>
        <w:r w:rsidR="00073C20">
          <w:rPr>
            <w:rFonts w:eastAsiaTheme="minorEastAsia"/>
            <w:b w:val="0"/>
            <w:caps w:val="0"/>
            <w:noProof/>
            <w:spacing w:val="0"/>
            <w:sz w:val="22"/>
            <w:szCs w:val="22"/>
            <w:lang w:eastAsia="cs-CZ"/>
          </w:rPr>
          <w:tab/>
        </w:r>
        <w:r w:rsidR="00073C20" w:rsidRPr="00077D1B">
          <w:rPr>
            <w:rStyle w:val="Hypertextovodkaz"/>
          </w:rPr>
          <w:t>Podklady PRO ZPRACOVÁNÍ</w:t>
        </w:r>
        <w:r w:rsidR="00073C20">
          <w:rPr>
            <w:noProof/>
            <w:webHidden/>
          </w:rPr>
          <w:tab/>
        </w:r>
        <w:r w:rsidR="00073C20">
          <w:rPr>
            <w:noProof/>
            <w:webHidden/>
          </w:rPr>
          <w:fldChar w:fldCharType="begin"/>
        </w:r>
        <w:r w:rsidR="00073C20">
          <w:rPr>
            <w:noProof/>
            <w:webHidden/>
          </w:rPr>
          <w:instrText xml:space="preserve"> PAGEREF _Toc53148449 \h </w:instrText>
        </w:r>
        <w:r w:rsidR="00073C20">
          <w:rPr>
            <w:noProof/>
            <w:webHidden/>
          </w:rPr>
        </w:r>
        <w:r w:rsidR="00073C20">
          <w:rPr>
            <w:noProof/>
            <w:webHidden/>
          </w:rPr>
          <w:fldChar w:fldCharType="separate"/>
        </w:r>
        <w:r w:rsidR="00073C20">
          <w:rPr>
            <w:noProof/>
            <w:webHidden/>
          </w:rPr>
          <w:t>19</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50" w:history="1">
        <w:r w:rsidR="00073C20" w:rsidRPr="00077D1B">
          <w:rPr>
            <w:rStyle w:val="Hypertextovodkaz"/>
          </w:rPr>
          <w:t>12.</w:t>
        </w:r>
        <w:r w:rsidR="00073C20">
          <w:rPr>
            <w:rFonts w:eastAsiaTheme="minorEastAsia"/>
            <w:b w:val="0"/>
            <w:caps w:val="0"/>
            <w:noProof/>
            <w:spacing w:val="0"/>
            <w:sz w:val="22"/>
            <w:szCs w:val="22"/>
            <w:lang w:eastAsia="cs-CZ"/>
          </w:rPr>
          <w:tab/>
        </w:r>
        <w:r w:rsidR="00073C20" w:rsidRPr="00077D1B">
          <w:rPr>
            <w:rStyle w:val="Hypertextovodkaz"/>
          </w:rPr>
          <w:t>SOUVISEJÍCÍ DOKUMENTY A PŘEDPISY</w:t>
        </w:r>
        <w:r w:rsidR="00073C20">
          <w:rPr>
            <w:noProof/>
            <w:webHidden/>
          </w:rPr>
          <w:tab/>
        </w:r>
        <w:r w:rsidR="00073C20">
          <w:rPr>
            <w:noProof/>
            <w:webHidden/>
          </w:rPr>
          <w:fldChar w:fldCharType="begin"/>
        </w:r>
        <w:r w:rsidR="00073C20">
          <w:rPr>
            <w:noProof/>
            <w:webHidden/>
          </w:rPr>
          <w:instrText xml:space="preserve"> PAGEREF _Toc53148450 \h </w:instrText>
        </w:r>
        <w:r w:rsidR="00073C20">
          <w:rPr>
            <w:noProof/>
            <w:webHidden/>
          </w:rPr>
        </w:r>
        <w:r w:rsidR="00073C20">
          <w:rPr>
            <w:noProof/>
            <w:webHidden/>
          </w:rPr>
          <w:fldChar w:fldCharType="separate"/>
        </w:r>
        <w:r w:rsidR="00073C20">
          <w:rPr>
            <w:noProof/>
            <w:webHidden/>
          </w:rPr>
          <w:t>20</w:t>
        </w:r>
        <w:r w:rsidR="00073C20">
          <w:rPr>
            <w:noProof/>
            <w:webHidden/>
          </w:rPr>
          <w:fldChar w:fldCharType="end"/>
        </w:r>
      </w:hyperlink>
    </w:p>
    <w:p w:rsidR="00073C20" w:rsidRDefault="00D11970">
      <w:pPr>
        <w:pStyle w:val="Obsah1"/>
        <w:rPr>
          <w:rFonts w:eastAsiaTheme="minorEastAsia"/>
          <w:b w:val="0"/>
          <w:caps w:val="0"/>
          <w:noProof/>
          <w:spacing w:val="0"/>
          <w:sz w:val="22"/>
          <w:szCs w:val="22"/>
          <w:lang w:eastAsia="cs-CZ"/>
        </w:rPr>
      </w:pPr>
      <w:hyperlink w:anchor="_Toc53148451" w:history="1">
        <w:r w:rsidR="00073C20" w:rsidRPr="00077D1B">
          <w:rPr>
            <w:rStyle w:val="Hypertextovodkaz"/>
          </w:rPr>
          <w:t>13.</w:t>
        </w:r>
        <w:r w:rsidR="00073C20">
          <w:rPr>
            <w:rFonts w:eastAsiaTheme="minorEastAsia"/>
            <w:b w:val="0"/>
            <w:caps w:val="0"/>
            <w:noProof/>
            <w:spacing w:val="0"/>
            <w:sz w:val="22"/>
            <w:szCs w:val="22"/>
            <w:lang w:eastAsia="cs-CZ"/>
          </w:rPr>
          <w:tab/>
        </w:r>
        <w:r w:rsidR="00073C20" w:rsidRPr="00077D1B">
          <w:rPr>
            <w:rStyle w:val="Hypertextovodkaz"/>
          </w:rPr>
          <w:t>PŘÍLOHY</w:t>
        </w:r>
        <w:r w:rsidR="00073C20">
          <w:rPr>
            <w:noProof/>
            <w:webHidden/>
          </w:rPr>
          <w:tab/>
        </w:r>
        <w:r w:rsidR="00073C20">
          <w:rPr>
            <w:noProof/>
            <w:webHidden/>
          </w:rPr>
          <w:fldChar w:fldCharType="begin"/>
        </w:r>
        <w:r w:rsidR="00073C20">
          <w:rPr>
            <w:noProof/>
            <w:webHidden/>
          </w:rPr>
          <w:instrText xml:space="preserve"> PAGEREF _Toc53148451 \h </w:instrText>
        </w:r>
        <w:r w:rsidR="00073C20">
          <w:rPr>
            <w:noProof/>
            <w:webHidden/>
          </w:rPr>
        </w:r>
        <w:r w:rsidR="00073C20">
          <w:rPr>
            <w:noProof/>
            <w:webHidden/>
          </w:rPr>
          <w:fldChar w:fldCharType="separate"/>
        </w:r>
        <w:r w:rsidR="00073C20">
          <w:rPr>
            <w:noProof/>
            <w:webHidden/>
          </w:rPr>
          <w:t>20</w:t>
        </w:r>
        <w:r w:rsidR="00073C20">
          <w:rPr>
            <w:noProof/>
            <w:webHidden/>
          </w:rPr>
          <w:fldChar w:fldCharType="end"/>
        </w:r>
      </w:hyperlink>
    </w:p>
    <w:p w:rsidR="00AD0C7B" w:rsidRPr="002B7340" w:rsidRDefault="002432E5" w:rsidP="008D03B9">
      <w:r w:rsidRPr="00B36C5C">
        <w:rPr>
          <w:highlight w:val="yellow"/>
        </w:rPr>
        <w:fldChar w:fldCharType="end"/>
      </w:r>
    </w:p>
    <w:p w:rsidR="00455855" w:rsidRPr="002B7340" w:rsidRDefault="00455855" w:rsidP="008D03B9"/>
    <w:p w:rsidR="00F2089D" w:rsidRDefault="00F2089D">
      <w:pPr>
        <w:rPr>
          <w:rFonts w:asciiTheme="majorHAnsi" w:eastAsiaTheme="majorEastAsia" w:hAnsiTheme="majorHAnsi" w:cstheme="majorBidi"/>
          <w:b/>
          <w:color w:val="FF5200" w:themeColor="accent2"/>
          <w:spacing w:val="-6"/>
          <w:sz w:val="22"/>
          <w:szCs w:val="22"/>
        </w:rPr>
      </w:pPr>
      <w:bookmarkStart w:id="5" w:name="_Toc3368839"/>
      <w:r>
        <w:rPr>
          <w:sz w:val="22"/>
          <w:szCs w:val="22"/>
        </w:rPr>
        <w:br w:type="page"/>
      </w:r>
    </w:p>
    <w:p w:rsidR="00834AF4" w:rsidRPr="00B2243E" w:rsidRDefault="00834AF4" w:rsidP="009042EC">
      <w:pPr>
        <w:pStyle w:val="Nadpis1"/>
        <w:numPr>
          <w:ilvl w:val="0"/>
          <w:numId w:val="7"/>
        </w:numPr>
        <w:tabs>
          <w:tab w:val="clear" w:pos="737"/>
        </w:tabs>
        <w:spacing w:before="240" w:after="120"/>
        <w:rPr>
          <w:sz w:val="22"/>
          <w:szCs w:val="22"/>
        </w:rPr>
      </w:pPr>
      <w:bookmarkStart w:id="6" w:name="_Toc53148439"/>
      <w:bookmarkEnd w:id="5"/>
      <w:r w:rsidRPr="00B2243E">
        <w:rPr>
          <w:sz w:val="22"/>
          <w:szCs w:val="22"/>
        </w:rPr>
        <w:lastRenderedPageBreak/>
        <w:t>ÚVOD</w:t>
      </w:r>
      <w:bookmarkEnd w:id="6"/>
    </w:p>
    <w:p w:rsidR="00140A1D" w:rsidRDefault="00140A1D" w:rsidP="00875B1E">
      <w:pPr>
        <w:jc w:val="both"/>
        <w:rPr>
          <w:rFonts w:cs="Arial"/>
          <w:color w:val="363636"/>
          <w:shd w:val="clear" w:color="auto" w:fill="FFFFFF"/>
        </w:rPr>
      </w:pPr>
      <w:r w:rsidRPr="00140A1D">
        <w:t>Centrální komise Ministerstva dopravy schválila na svém jednání dn</w:t>
      </w:r>
      <w:r w:rsidR="003D270F" w:rsidRPr="00875B1E">
        <w:t xml:space="preserve">e 20. 12. 2016 studii s názvem </w:t>
      </w:r>
      <w:r w:rsidRPr="00875B1E">
        <w:rPr>
          <w:i/>
        </w:rPr>
        <w:t>Koncepce přechodu na jednotnou napájecí soustavu ve vazbě na priority programového období 2014-2020 a naplnění požadavků TSI ENE</w:t>
      </w:r>
      <w:r w:rsidRPr="00140A1D">
        <w:t xml:space="preserve">. Následně Centrální komise Ministerstva dopravy uložila Správě </w:t>
      </w:r>
      <w:r w:rsidR="006C63B8" w:rsidRPr="00875B1E">
        <w:t>železnic</w:t>
      </w:r>
      <w:r w:rsidRPr="00140A1D">
        <w:t>, státní organizaci (dále jen SŽ) úkoly definované v zápisu z jednání Centrální komise. Tímto krokem byl rovněž schválen dlouhodobý cíl, kterým je sjednocení trakčních napájecích soustav v České republice.</w:t>
      </w:r>
      <w:r>
        <w:t xml:space="preserve"> </w:t>
      </w:r>
    </w:p>
    <w:p w:rsidR="00140A1D" w:rsidRPr="00140A1D" w:rsidRDefault="00140A1D" w:rsidP="00875B1E">
      <w:pPr>
        <w:jc w:val="both"/>
        <w:rPr>
          <w:b/>
        </w:rPr>
      </w:pPr>
      <w:r w:rsidRPr="00140A1D">
        <w:t>Studie, kterou společně vypracovaly společnosti SUDOP PRAHA a.s. a SUDOP BRNO, spol. s r.o., potvrdila, že dosavadní stejnosměrná soustava již nepostačuje současným a výhledovým nárokům provozu a jejím posílením by bylo dosaženo jen omezených přínosů při nepřiměřeně vysoké ekonomické náročnosti. Řešením je tedy postupný přechod na výhodnější střídavou soustavu.</w:t>
      </w:r>
    </w:p>
    <w:p w:rsidR="00140A1D" w:rsidRDefault="00140A1D" w:rsidP="00140A1D">
      <w:pPr>
        <w:autoSpaceDE w:val="0"/>
        <w:autoSpaceDN w:val="0"/>
        <w:adjustRightInd w:val="0"/>
        <w:spacing w:after="0"/>
        <w:rPr>
          <w:rFonts w:cs="Arial"/>
          <w:color w:val="363636"/>
          <w:shd w:val="clear" w:color="auto" w:fill="FFFFFF"/>
        </w:rPr>
      </w:pPr>
    </w:p>
    <w:p w:rsidR="00140A1D" w:rsidRPr="00140A1D" w:rsidRDefault="00140A1D" w:rsidP="00BF568F">
      <w:pPr>
        <w:jc w:val="both"/>
        <w:rPr>
          <w:b/>
        </w:rPr>
      </w:pPr>
      <w:r w:rsidRPr="00140A1D">
        <w:t>Studie prokazuje, že přechod na střídavou trakci umožní naplňování především těchto cílů:</w:t>
      </w:r>
    </w:p>
    <w:p w:rsidR="00140A1D" w:rsidRPr="000E159C" w:rsidRDefault="00140A1D" w:rsidP="00140A1D">
      <w:pPr>
        <w:autoSpaceDE w:val="0"/>
        <w:autoSpaceDN w:val="0"/>
        <w:adjustRightInd w:val="0"/>
        <w:spacing w:after="0"/>
        <w:rPr>
          <w:rFonts w:cs="Arial"/>
          <w:color w:val="363636"/>
          <w:shd w:val="clear" w:color="auto" w:fill="FFFFFF"/>
        </w:rPr>
      </w:pPr>
    </w:p>
    <w:p w:rsidR="00140A1D" w:rsidRPr="000E159C" w:rsidRDefault="00140A1D" w:rsidP="00140A1D">
      <w:pPr>
        <w:numPr>
          <w:ilvl w:val="0"/>
          <w:numId w:val="29"/>
        </w:numPr>
        <w:spacing w:after="120" w:line="240" w:lineRule="auto"/>
        <w:jc w:val="both"/>
      </w:pPr>
      <w:r w:rsidRPr="000E159C">
        <w:t>zvýšení výkonnosti železniční dopravy výkonnějším napájením</w:t>
      </w:r>
      <w:r>
        <w:t xml:space="preserve"> </w:t>
      </w:r>
      <w:r>
        <w:sym w:font="Symbol" w:char="F0AE"/>
      </w:r>
      <w:r>
        <w:t xml:space="preserve"> plnění úkolů resortu dopravy </w:t>
      </w:r>
      <w:r>
        <w:sym w:font="Symbol" w:char="F0AE"/>
      </w:r>
      <w:r>
        <w:t xml:space="preserve"> převedení přepravy ze silnice na železnici;</w:t>
      </w:r>
    </w:p>
    <w:p w:rsidR="00140A1D" w:rsidRDefault="00140A1D" w:rsidP="00140A1D">
      <w:pPr>
        <w:numPr>
          <w:ilvl w:val="0"/>
          <w:numId w:val="29"/>
        </w:numPr>
        <w:spacing w:after="120" w:line="240" w:lineRule="auto"/>
        <w:jc w:val="both"/>
      </w:pPr>
      <w:r w:rsidRPr="00304930">
        <w:t>naplňování požadavků TSI ENE a příslušných norem;</w:t>
      </w:r>
    </w:p>
    <w:p w:rsidR="00140A1D" w:rsidRPr="002121B6" w:rsidRDefault="00140A1D" w:rsidP="00140A1D">
      <w:pPr>
        <w:numPr>
          <w:ilvl w:val="0"/>
          <w:numId w:val="29"/>
        </w:numPr>
        <w:spacing w:after="120" w:line="240" w:lineRule="auto"/>
        <w:jc w:val="both"/>
      </w:pPr>
      <w:r w:rsidRPr="002121B6">
        <w:t>zajištění energetických úspor;</w:t>
      </w:r>
    </w:p>
    <w:p w:rsidR="00140A1D" w:rsidRPr="000E159C" w:rsidRDefault="00140A1D" w:rsidP="00140A1D">
      <w:pPr>
        <w:numPr>
          <w:ilvl w:val="0"/>
          <w:numId w:val="29"/>
        </w:numPr>
        <w:spacing w:after="120" w:line="240" w:lineRule="auto"/>
        <w:jc w:val="both"/>
      </w:pPr>
      <w:r w:rsidRPr="000E159C">
        <w:t xml:space="preserve">snížení </w:t>
      </w:r>
      <w:r w:rsidRPr="00304930">
        <w:t>investičních</w:t>
      </w:r>
      <w:r>
        <w:t xml:space="preserve"> </w:t>
      </w:r>
      <w:r w:rsidRPr="000E159C">
        <w:t>nákladů na elektrizaci dalších tratí</w:t>
      </w:r>
      <w:r>
        <w:t xml:space="preserve"> </w:t>
      </w:r>
      <w:r w:rsidRPr="00304930">
        <w:t>i následných provozních nákladů spojených s jejich elektrizací;</w:t>
      </w:r>
    </w:p>
    <w:p w:rsidR="00140A1D" w:rsidRPr="000E159C" w:rsidRDefault="00140A1D" w:rsidP="00140A1D">
      <w:pPr>
        <w:numPr>
          <w:ilvl w:val="0"/>
          <w:numId w:val="29"/>
        </w:numPr>
        <w:spacing w:after="120" w:line="240" w:lineRule="auto"/>
        <w:jc w:val="both"/>
      </w:pPr>
      <w:r w:rsidRPr="000E159C">
        <w:t>kompatibilitu napájení tratí</w:t>
      </w:r>
      <w:r>
        <w:t xml:space="preserve"> Rychlých spojení</w:t>
      </w:r>
      <w:r w:rsidRPr="000E159C">
        <w:t> s konvenční železniční sítí</w:t>
      </w:r>
      <w:r>
        <w:t>;</w:t>
      </w:r>
    </w:p>
    <w:p w:rsidR="00140A1D" w:rsidRDefault="00140A1D" w:rsidP="00140A1D">
      <w:pPr>
        <w:numPr>
          <w:ilvl w:val="0"/>
          <w:numId w:val="29"/>
        </w:numPr>
        <w:spacing w:after="120" w:line="240" w:lineRule="auto"/>
        <w:jc w:val="both"/>
      </w:pPr>
      <w:r w:rsidRPr="000E159C">
        <w:t>zefektivnění vozby vlaků lepším využitím trakčních vlastností moderních hnacích kolejových vozidel</w:t>
      </w:r>
      <w:r>
        <w:t>;</w:t>
      </w:r>
    </w:p>
    <w:p w:rsidR="00140A1D" w:rsidRDefault="00140A1D" w:rsidP="00140A1D">
      <w:pPr>
        <w:numPr>
          <w:ilvl w:val="0"/>
          <w:numId w:val="29"/>
        </w:numPr>
        <w:spacing w:after="120" w:line="240" w:lineRule="auto"/>
        <w:jc w:val="both"/>
      </w:pPr>
      <w:r>
        <w:t>eliminace rizik plynoucích z elektrochemické koroze vyvolané bludnými proudy.</w:t>
      </w:r>
    </w:p>
    <w:p w:rsidR="00140A1D" w:rsidRDefault="00140A1D" w:rsidP="00140A1D">
      <w:pPr>
        <w:ind w:left="720"/>
      </w:pPr>
    </w:p>
    <w:p w:rsidR="00F23762" w:rsidRPr="00140A1D" w:rsidRDefault="00140A1D" w:rsidP="00875B1E">
      <w:pPr>
        <w:jc w:val="both"/>
        <w:rPr>
          <w:b/>
        </w:rPr>
      </w:pPr>
      <w:r w:rsidRPr="00140A1D">
        <w:t xml:space="preserve">Předmětem těchto zvláštních technických podmínek jsou zásady na vypracování Studie proveditelnosti změny trakce z DC 3 </w:t>
      </w:r>
      <w:proofErr w:type="spellStart"/>
      <w:r w:rsidRPr="00140A1D">
        <w:t>kV</w:t>
      </w:r>
      <w:proofErr w:type="spellEnd"/>
      <w:r w:rsidRPr="00140A1D">
        <w:t xml:space="preserve"> na AC 25 </w:t>
      </w:r>
      <w:proofErr w:type="spellStart"/>
      <w:r w:rsidRPr="00140A1D">
        <w:t>kV</w:t>
      </w:r>
      <w:proofErr w:type="spellEnd"/>
      <w:r w:rsidRPr="00140A1D">
        <w:t xml:space="preserve">, 50 Hz v oblasti „Olomoucko a </w:t>
      </w:r>
      <w:proofErr w:type="spellStart"/>
      <w:r w:rsidRPr="00140A1D">
        <w:t>Českotřebovsko</w:t>
      </w:r>
      <w:proofErr w:type="spellEnd"/>
      <w:r w:rsidRPr="00140A1D">
        <w:t>“ (dále jen „přepínací“ studie) dle bodu 5 zápisu ze 140. zasedání Centrální komise Ministerstva dopravy.</w:t>
      </w:r>
    </w:p>
    <w:p w:rsidR="00F23762" w:rsidRDefault="00F23762">
      <w:pPr>
        <w:rPr>
          <w:sz w:val="22"/>
          <w:szCs w:val="22"/>
        </w:rPr>
      </w:pPr>
      <w:r>
        <w:rPr>
          <w:sz w:val="22"/>
          <w:szCs w:val="22"/>
        </w:rPr>
        <w:br w:type="page"/>
      </w:r>
    </w:p>
    <w:p w:rsidR="007D016E" w:rsidRPr="00996F03" w:rsidRDefault="00996F03" w:rsidP="009042EC">
      <w:pPr>
        <w:pStyle w:val="Nadpis1"/>
        <w:numPr>
          <w:ilvl w:val="0"/>
          <w:numId w:val="7"/>
        </w:numPr>
        <w:tabs>
          <w:tab w:val="clear" w:pos="737"/>
        </w:tabs>
        <w:spacing w:before="240" w:after="120"/>
        <w:rPr>
          <w:caps/>
          <w:sz w:val="22"/>
          <w:szCs w:val="22"/>
        </w:rPr>
      </w:pPr>
      <w:bookmarkStart w:id="7" w:name="_Toc53148440"/>
      <w:r w:rsidRPr="00996F03">
        <w:rPr>
          <w:caps/>
          <w:sz w:val="22"/>
          <w:szCs w:val="22"/>
        </w:rPr>
        <w:lastRenderedPageBreak/>
        <w:t>Zd</w:t>
      </w:r>
      <w:r w:rsidR="00B7311F" w:rsidRPr="00996F03">
        <w:rPr>
          <w:caps/>
          <w:sz w:val="22"/>
          <w:szCs w:val="22"/>
        </w:rPr>
        <w:t>ůvodnění studie proveditelnosti a výchozí dokumentace</w:t>
      </w:r>
      <w:bookmarkEnd w:id="7"/>
    </w:p>
    <w:p w:rsidR="00E40EF1" w:rsidRPr="00A86B2C" w:rsidRDefault="00E40EF1" w:rsidP="00A86B2C">
      <w:pPr>
        <w:jc w:val="both"/>
      </w:pPr>
      <w:r w:rsidRPr="00A86B2C">
        <w:t xml:space="preserve">Centrálním komise Ministerstva dopravy uložila Správě </w:t>
      </w:r>
      <w:r w:rsidR="00842E1F">
        <w:t xml:space="preserve">železnic, státní organizaci </w:t>
      </w:r>
      <w:r w:rsidRPr="00A86B2C">
        <w:t xml:space="preserve">vypracování studií proveditelnosti na konverzi trakčního systému z 3 </w:t>
      </w:r>
      <w:proofErr w:type="spellStart"/>
      <w:r w:rsidRPr="00A86B2C">
        <w:t>kV</w:t>
      </w:r>
      <w:proofErr w:type="spellEnd"/>
      <w:r w:rsidRPr="00A86B2C">
        <w:t xml:space="preserve"> DC na 25 </w:t>
      </w:r>
      <w:proofErr w:type="spellStart"/>
      <w:r w:rsidRPr="00A86B2C">
        <w:t>kV</w:t>
      </w:r>
      <w:proofErr w:type="spellEnd"/>
      <w:r w:rsidRPr="00A86B2C">
        <w:t xml:space="preserve"> AC. Na základě jednání mezi zástupci SŽ, SFDI a MD bylo dohodnuto, že území ČR bude pro účely zpracování záměru konverze rozdělena do 5 celků (viz obrázek 1), přičemž každá oblast bude z hlediska vyhodnocení řešena samostatnou studií proveditelnosti.</w:t>
      </w:r>
    </w:p>
    <w:p w:rsidR="00E40EF1" w:rsidRDefault="00E40EF1" w:rsidP="00A86B2C">
      <w:pPr>
        <w:jc w:val="both"/>
      </w:pPr>
      <w:r w:rsidRPr="00E40EF1">
        <w:t xml:space="preserve">Zadání studie proveditelnosti změny trakce navazuje na úkoly uložené resortu dopravy, tj. Usnesení vlády č. 362/2015 o Státní energetické koncepci – (do roku 2030 snížení spotřeby ropných paliv s vyšším využitím elektrické energie v dopravě) a Usnesení vlády č. 978/2015 Národní program snižování emisí České republiky (převedení minimálně 30 % přepravních výkonů nákladní silniční dopravy v relacích nad 300 km na železnici do roku 2030, což znamená růst přepravních výkonů nákladní železniční dopravy) a povinnost </w:t>
      </w:r>
      <w:r w:rsidR="00CD772E">
        <w:t>Správy železnic</w:t>
      </w:r>
      <w:r w:rsidRPr="00E40EF1">
        <w:t xml:space="preserve"> zabezpečit (připravit) dopravní infrastrukturu na tento nárůst přepravních výkonů na střední a dlouhé vzdálenosti (nad 300 km).</w:t>
      </w:r>
    </w:p>
    <w:p w:rsidR="007F404F" w:rsidRPr="00E40EF1" w:rsidRDefault="007F404F" w:rsidP="0036360E">
      <w:pPr>
        <w:pStyle w:val="Text2-1"/>
        <w:ind w:left="737"/>
      </w:pPr>
    </w:p>
    <w:p w:rsidR="00E40EF1" w:rsidRDefault="007F404F" w:rsidP="00B7311F">
      <w:pPr>
        <w:pStyle w:val="Text2-1"/>
      </w:pPr>
      <w:r>
        <w:rPr>
          <w:noProof/>
          <w:lang w:eastAsia="cs-CZ"/>
        </w:rPr>
        <w:drawing>
          <wp:inline distT="0" distB="0" distL="0" distR="0" wp14:anchorId="2A174665" wp14:editId="59F458C5">
            <wp:extent cx="5400000" cy="3245681"/>
            <wp:effectExtent l="0" t="0" r="0" b="0"/>
            <wp:docPr id="2" name="Obrázek 2" descr="C:\Users\Bosek\AppData\Local\Microsoft\Windows\Temporary Internet Files\Content.Outlook\8VGU2VAQ\elektrizace-trakcnisoustavy-prepina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sek\AppData\Local\Microsoft\Windows\Temporary Internet Files\Content.Outlook\8VGU2VAQ\elektrizace-trakcnisoustavy-prepinani.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00" cy="3245681"/>
                    </a:xfrm>
                    <a:prstGeom prst="rect">
                      <a:avLst/>
                    </a:prstGeom>
                    <a:noFill/>
                    <a:ln>
                      <a:noFill/>
                    </a:ln>
                  </pic:spPr>
                </pic:pic>
              </a:graphicData>
            </a:graphic>
          </wp:inline>
        </w:drawing>
      </w:r>
    </w:p>
    <w:p w:rsidR="007F404F" w:rsidRDefault="007F404F" w:rsidP="007F404F">
      <w:pPr>
        <w:jc w:val="center"/>
        <w:rPr>
          <w:i/>
        </w:rPr>
      </w:pPr>
      <w:r>
        <w:rPr>
          <w:i/>
        </w:rPr>
        <w:t>Obr. 1: Předpokládané oblasti „přepínacích“ stud</w:t>
      </w:r>
      <w:r w:rsidR="00154158">
        <w:rPr>
          <w:i/>
        </w:rPr>
        <w:t xml:space="preserve">ií proveditelnosti sítě DC 3 </w:t>
      </w:r>
      <w:proofErr w:type="spellStart"/>
      <w:r w:rsidR="00154158">
        <w:rPr>
          <w:i/>
        </w:rPr>
        <w:t>kV</w:t>
      </w:r>
      <w:proofErr w:type="spellEnd"/>
      <w:r w:rsidR="00154158">
        <w:rPr>
          <w:i/>
        </w:rPr>
        <w:t xml:space="preserve"> Správy železnic</w:t>
      </w:r>
    </w:p>
    <w:p w:rsidR="00E40EF1" w:rsidRDefault="00E40EF1" w:rsidP="0036360E">
      <w:pPr>
        <w:pStyle w:val="Text2-1"/>
        <w:ind w:left="737"/>
      </w:pPr>
    </w:p>
    <w:p w:rsidR="00281E1A" w:rsidRPr="00B248BC" w:rsidRDefault="003D1C93" w:rsidP="00281E1A">
      <w:pPr>
        <w:pStyle w:val="Nadpis3"/>
        <w:numPr>
          <w:ilvl w:val="1"/>
          <w:numId w:val="7"/>
        </w:numPr>
        <w:tabs>
          <w:tab w:val="clear" w:pos="737"/>
        </w:tabs>
        <w:spacing w:after="120"/>
        <w:ind w:left="0" w:firstLine="0"/>
        <w:rPr>
          <w:noProof/>
          <w:sz w:val="18"/>
          <w:szCs w:val="18"/>
        </w:rPr>
      </w:pPr>
      <w:r>
        <w:rPr>
          <w:noProof/>
          <w:sz w:val="18"/>
          <w:szCs w:val="18"/>
        </w:rPr>
        <w:t>Základní podkladové studie a projektové dokumentace</w:t>
      </w:r>
    </w:p>
    <w:p w:rsidR="009C76F8" w:rsidRDefault="009C76F8" w:rsidP="009C76F8">
      <w:pPr>
        <w:pStyle w:val="Text2-2"/>
        <w:spacing w:after="0"/>
      </w:pPr>
      <w:r w:rsidRPr="00702330">
        <w:t>Níže uvedené studie a projektové dokumentace bezprostředně ovlivňují infrastrukturu řešenou v rámci SP a budou sloužit jako podklad ke zpracování této studie.</w:t>
      </w:r>
    </w:p>
    <w:p w:rsidR="009C76F8" w:rsidRDefault="009C76F8" w:rsidP="009C76F8">
      <w:pPr>
        <w:pStyle w:val="Text2-2"/>
        <w:spacing w:after="0"/>
      </w:pPr>
    </w:p>
    <w:p w:rsidR="0036360E" w:rsidRDefault="0036360E" w:rsidP="00C736CF">
      <w:pPr>
        <w:jc w:val="both"/>
      </w:pPr>
      <w:r>
        <w:t xml:space="preserve">V minulosti proběhly studijní úvahy na změnu trakční soustavy v ČSSR resp. ČR. Nejblíže záměru byla studie zpracovaná pražským </w:t>
      </w:r>
      <w:proofErr w:type="spellStart"/>
      <w:r>
        <w:t>SUDOPem</w:t>
      </w:r>
      <w:proofErr w:type="spellEnd"/>
      <w:r>
        <w:t xml:space="preserve"> koncem osmdesátých let. Nicméně na realizaci záměru nedošlo. V roce 2015 byla Ministerstvem dopravy zadána studie s názvem </w:t>
      </w:r>
      <w:r w:rsidRPr="00734853">
        <w:rPr>
          <w:b/>
        </w:rPr>
        <w:t>„Studie koncepce přechodu na jednotnou napájecí soustavu ve vazbě na priority programového období 2014</w:t>
      </w:r>
      <w:r w:rsidR="00C736CF">
        <w:rPr>
          <w:b/>
        </w:rPr>
        <w:t xml:space="preserve"> </w:t>
      </w:r>
      <w:r>
        <w:rPr>
          <w:b/>
        </w:rPr>
        <w:t>– 2</w:t>
      </w:r>
      <w:r w:rsidRPr="00734853">
        <w:rPr>
          <w:b/>
        </w:rPr>
        <w:t>020 a naplnění požadavků TSI ENE“</w:t>
      </w:r>
      <w:r>
        <w:t xml:space="preserve"> dokončená v roce 2016 zpracovateli SUDOP PRAHA a. s. a SUDOP BRNO, spol. s r. o. Dokončená studie byla schválena Centrální komisí Ministerstva dopravy dne 20. 12. 2016.</w:t>
      </w:r>
    </w:p>
    <w:p w:rsidR="0036360E" w:rsidRDefault="0036360E" w:rsidP="00C736CF">
      <w:pPr>
        <w:jc w:val="both"/>
        <w:rPr>
          <w:rFonts w:cs="Arial"/>
        </w:rPr>
      </w:pPr>
      <w:r w:rsidRPr="00BF7365">
        <w:lastRenderedPageBreak/>
        <w:t>Studie koncepce přechodu na jednotnou napájecí soustavu ve vazbě na priority programového období 2014 – 2020 a naplnění požadavků TSI ENE</w:t>
      </w:r>
      <w:r>
        <w:t xml:space="preserve"> je v</w:t>
      </w:r>
      <w:r>
        <w:rPr>
          <w:rFonts w:cs="Arial"/>
        </w:rPr>
        <w:t xml:space="preserve">ýchozí podkladová studie řeší problematiku porovnání napájecích systémů 3 </w:t>
      </w:r>
      <w:proofErr w:type="spellStart"/>
      <w:r>
        <w:rPr>
          <w:rFonts w:cs="Arial"/>
        </w:rPr>
        <w:t>kV</w:t>
      </w:r>
      <w:proofErr w:type="spellEnd"/>
      <w:r>
        <w:rPr>
          <w:rFonts w:cs="Arial"/>
        </w:rPr>
        <w:t xml:space="preserve"> DC, 25 </w:t>
      </w:r>
      <w:proofErr w:type="spellStart"/>
      <w:r>
        <w:rPr>
          <w:rFonts w:cs="Arial"/>
        </w:rPr>
        <w:t>kV</w:t>
      </w:r>
      <w:proofErr w:type="spellEnd"/>
      <w:r>
        <w:rPr>
          <w:rFonts w:cs="Arial"/>
        </w:rPr>
        <w:t xml:space="preserve"> AC případně 2x 25 </w:t>
      </w:r>
      <w:proofErr w:type="spellStart"/>
      <w:r>
        <w:rPr>
          <w:rFonts w:cs="Arial"/>
        </w:rPr>
        <w:t>kV</w:t>
      </w:r>
      <w:proofErr w:type="spellEnd"/>
      <w:r>
        <w:rPr>
          <w:rFonts w:cs="Arial"/>
        </w:rPr>
        <w:t xml:space="preserve"> AC včetně rámcového harmonogramu přechodu na jednotnou soustavu. Na základě jejího schválení jsou postupně připravovány kroky na změnu trakč</w:t>
      </w:r>
      <w:r w:rsidR="00C736CF">
        <w:rPr>
          <w:rFonts w:cs="Arial"/>
        </w:rPr>
        <w:t xml:space="preserve">ní soustavy na 25 </w:t>
      </w:r>
      <w:proofErr w:type="spellStart"/>
      <w:r w:rsidR="00C736CF">
        <w:rPr>
          <w:rFonts w:cs="Arial"/>
        </w:rPr>
        <w:t>kV</w:t>
      </w:r>
      <w:proofErr w:type="spellEnd"/>
      <w:r w:rsidR="00C736CF">
        <w:rPr>
          <w:rFonts w:cs="Arial"/>
        </w:rPr>
        <w:t xml:space="preserve"> AC v síti Správy železnic.</w:t>
      </w:r>
    </w:p>
    <w:p w:rsidR="0036360E" w:rsidRDefault="004F1046" w:rsidP="0036360E">
      <w:pPr>
        <w:rPr>
          <w:rFonts w:cs="Arial"/>
        </w:rPr>
      </w:pPr>
      <w:r>
        <w:rPr>
          <w:rFonts w:cs="Arial"/>
        </w:rPr>
        <w:t>Zhotovitel</w:t>
      </w:r>
      <w:r w:rsidR="0036360E">
        <w:rPr>
          <w:rFonts w:cs="Arial"/>
        </w:rPr>
        <w:t xml:space="preserve"> naváže při zpracování „přepínací“ studie proveditelnosti a zohlední rozpracovanost u následujících staveb či dokumentací:</w:t>
      </w:r>
    </w:p>
    <w:p w:rsidR="0036360E" w:rsidRPr="005B0CCC" w:rsidRDefault="0036360E" w:rsidP="0036360E">
      <w:pPr>
        <w:numPr>
          <w:ilvl w:val="0"/>
          <w:numId w:val="29"/>
        </w:numPr>
        <w:spacing w:after="120" w:line="240" w:lineRule="auto"/>
        <w:jc w:val="both"/>
        <w:rPr>
          <w:rFonts w:cs="Arial"/>
        </w:rPr>
      </w:pPr>
      <w:r w:rsidRPr="00AF1338">
        <w:rPr>
          <w:b/>
          <w:i/>
          <w:sz w:val="22"/>
          <w:szCs w:val="22"/>
        </w:rPr>
        <w:t xml:space="preserve">Studie proveditelnosti změny trakce z DC 3 </w:t>
      </w:r>
      <w:proofErr w:type="spellStart"/>
      <w:r w:rsidRPr="00AF1338">
        <w:rPr>
          <w:b/>
          <w:i/>
          <w:sz w:val="22"/>
          <w:szCs w:val="22"/>
        </w:rPr>
        <w:t>kV</w:t>
      </w:r>
      <w:proofErr w:type="spellEnd"/>
      <w:r w:rsidRPr="00AF1338">
        <w:rPr>
          <w:b/>
          <w:i/>
          <w:sz w:val="22"/>
          <w:szCs w:val="22"/>
        </w:rPr>
        <w:t xml:space="preserve"> na AC 25 </w:t>
      </w:r>
      <w:proofErr w:type="spellStart"/>
      <w:r w:rsidRPr="00AF1338">
        <w:rPr>
          <w:b/>
          <w:i/>
          <w:sz w:val="22"/>
          <w:szCs w:val="22"/>
        </w:rPr>
        <w:t>kV</w:t>
      </w:r>
      <w:proofErr w:type="spellEnd"/>
      <w:r w:rsidRPr="00AF1338">
        <w:rPr>
          <w:b/>
          <w:i/>
          <w:sz w:val="22"/>
          <w:szCs w:val="22"/>
        </w:rPr>
        <w:t>, 50 Hz v oblasti „</w:t>
      </w:r>
      <w:r>
        <w:rPr>
          <w:b/>
          <w:i/>
          <w:sz w:val="22"/>
          <w:szCs w:val="22"/>
        </w:rPr>
        <w:t xml:space="preserve">Nymbursko, </w:t>
      </w:r>
      <w:proofErr w:type="spellStart"/>
      <w:r>
        <w:rPr>
          <w:b/>
          <w:i/>
          <w:sz w:val="22"/>
          <w:szCs w:val="22"/>
        </w:rPr>
        <w:t>Královehradecko</w:t>
      </w:r>
      <w:proofErr w:type="spellEnd"/>
      <w:r>
        <w:rPr>
          <w:b/>
          <w:i/>
          <w:sz w:val="22"/>
          <w:szCs w:val="22"/>
        </w:rPr>
        <w:t xml:space="preserve"> a Pardubicko</w:t>
      </w:r>
      <w:r w:rsidRPr="00AF1338">
        <w:rPr>
          <w:b/>
          <w:i/>
          <w:sz w:val="22"/>
          <w:szCs w:val="22"/>
        </w:rPr>
        <w:t>“</w:t>
      </w:r>
    </w:p>
    <w:p w:rsidR="0036360E" w:rsidRDefault="0036360E" w:rsidP="00D371ED">
      <w:pPr>
        <w:jc w:val="both"/>
        <w:rPr>
          <w:rFonts w:cs="Arial"/>
        </w:rPr>
      </w:pPr>
      <w:r w:rsidRPr="00EE5A38">
        <w:rPr>
          <w:rFonts w:cs="Arial"/>
        </w:rPr>
        <w:t xml:space="preserve">Zpracování Studie proveditelnosti změny trakce z DC 3 </w:t>
      </w:r>
      <w:proofErr w:type="spellStart"/>
      <w:r w:rsidRPr="00EE5A38">
        <w:rPr>
          <w:rFonts w:cs="Arial"/>
        </w:rPr>
        <w:t>kV</w:t>
      </w:r>
      <w:proofErr w:type="spellEnd"/>
      <w:r w:rsidRPr="00EE5A38">
        <w:rPr>
          <w:rFonts w:cs="Arial"/>
        </w:rPr>
        <w:t xml:space="preserve"> na AC 25 </w:t>
      </w:r>
      <w:proofErr w:type="spellStart"/>
      <w:r w:rsidRPr="00EE5A38">
        <w:rPr>
          <w:rFonts w:cs="Arial"/>
        </w:rPr>
        <w:t>kV</w:t>
      </w:r>
      <w:proofErr w:type="spellEnd"/>
      <w:r w:rsidRPr="00EE5A38">
        <w:rPr>
          <w:rFonts w:cs="Arial"/>
        </w:rPr>
        <w:t xml:space="preserve">, 50 Hz v oblasti „Nymbursko, </w:t>
      </w:r>
      <w:proofErr w:type="spellStart"/>
      <w:r w:rsidRPr="00EE5A38">
        <w:rPr>
          <w:rFonts w:cs="Arial"/>
        </w:rPr>
        <w:t>Královehradecko</w:t>
      </w:r>
      <w:proofErr w:type="spellEnd"/>
      <w:r w:rsidRPr="00EE5A38">
        <w:rPr>
          <w:rFonts w:cs="Arial"/>
        </w:rPr>
        <w:t xml:space="preserve"> a Pardubicko“ navrhne vlastní harmonogram přechodu na trakci AC 25 </w:t>
      </w:r>
      <w:proofErr w:type="spellStart"/>
      <w:r w:rsidRPr="00EE5A38">
        <w:rPr>
          <w:rFonts w:cs="Arial"/>
        </w:rPr>
        <w:t>kV</w:t>
      </w:r>
      <w:proofErr w:type="spellEnd"/>
      <w:r>
        <w:rPr>
          <w:rFonts w:cs="Arial"/>
        </w:rPr>
        <w:t xml:space="preserve"> v řešené oblasti. </w:t>
      </w:r>
    </w:p>
    <w:p w:rsidR="0036360E" w:rsidRPr="00B23148" w:rsidRDefault="0036360E" w:rsidP="0036360E">
      <w:pPr>
        <w:numPr>
          <w:ilvl w:val="0"/>
          <w:numId w:val="29"/>
        </w:numPr>
        <w:spacing w:after="120" w:line="240" w:lineRule="auto"/>
        <w:jc w:val="both"/>
        <w:rPr>
          <w:rFonts w:cs="Arial"/>
        </w:rPr>
      </w:pPr>
      <w:r w:rsidRPr="00B23148">
        <w:rPr>
          <w:b/>
          <w:i/>
          <w:sz w:val="22"/>
          <w:szCs w:val="22"/>
        </w:rPr>
        <w:t xml:space="preserve">Studie proveditelnosti změny trakce z DC 3 </w:t>
      </w:r>
      <w:proofErr w:type="spellStart"/>
      <w:r w:rsidRPr="00B23148">
        <w:rPr>
          <w:b/>
          <w:i/>
          <w:sz w:val="22"/>
          <w:szCs w:val="22"/>
        </w:rPr>
        <w:t>kV</w:t>
      </w:r>
      <w:proofErr w:type="spellEnd"/>
      <w:r w:rsidRPr="00B23148">
        <w:rPr>
          <w:b/>
          <w:i/>
          <w:sz w:val="22"/>
          <w:szCs w:val="22"/>
        </w:rPr>
        <w:t xml:space="preserve"> na AC 25 </w:t>
      </w:r>
      <w:proofErr w:type="spellStart"/>
      <w:r w:rsidRPr="00B23148">
        <w:rPr>
          <w:b/>
          <w:i/>
          <w:sz w:val="22"/>
          <w:szCs w:val="22"/>
        </w:rPr>
        <w:t>kV</w:t>
      </w:r>
      <w:proofErr w:type="spellEnd"/>
      <w:r w:rsidRPr="00B23148">
        <w:rPr>
          <w:b/>
          <w:i/>
          <w:sz w:val="22"/>
          <w:szCs w:val="22"/>
        </w:rPr>
        <w:t>, 50 Hz v oblasti „Ostravsko a Přerovsko</w:t>
      </w:r>
      <w:r w:rsidR="00B23148" w:rsidRPr="00B23148">
        <w:rPr>
          <w:b/>
          <w:i/>
          <w:sz w:val="22"/>
          <w:szCs w:val="22"/>
        </w:rPr>
        <w:t>“</w:t>
      </w:r>
    </w:p>
    <w:p w:rsidR="0036360E" w:rsidRPr="00B23148" w:rsidRDefault="0036360E" w:rsidP="00D371ED">
      <w:pPr>
        <w:jc w:val="both"/>
        <w:rPr>
          <w:rFonts w:cs="Arial"/>
        </w:rPr>
      </w:pPr>
      <w:r w:rsidRPr="00B23148">
        <w:rPr>
          <w:rFonts w:cs="Arial"/>
        </w:rPr>
        <w:t xml:space="preserve">Zpracování Studie proveditelnosti změny trakce z DC 3 </w:t>
      </w:r>
      <w:proofErr w:type="spellStart"/>
      <w:r w:rsidRPr="00B23148">
        <w:rPr>
          <w:rFonts w:cs="Arial"/>
        </w:rPr>
        <w:t>kV</w:t>
      </w:r>
      <w:proofErr w:type="spellEnd"/>
      <w:r w:rsidRPr="00B23148">
        <w:rPr>
          <w:rFonts w:cs="Arial"/>
        </w:rPr>
        <w:t xml:space="preserve"> na AC 25 </w:t>
      </w:r>
      <w:proofErr w:type="spellStart"/>
      <w:r w:rsidRPr="00B23148">
        <w:rPr>
          <w:rFonts w:cs="Arial"/>
        </w:rPr>
        <w:t>kV</w:t>
      </w:r>
      <w:proofErr w:type="spellEnd"/>
      <w:r w:rsidRPr="00B23148">
        <w:rPr>
          <w:rFonts w:cs="Arial"/>
        </w:rPr>
        <w:t xml:space="preserve">, 50 Hz v oblasti „Ostravsko a Přerovsko“ navrhne vlastní harmonogram přechodu na trakci AC 25 </w:t>
      </w:r>
      <w:proofErr w:type="spellStart"/>
      <w:r w:rsidRPr="00B23148">
        <w:rPr>
          <w:rFonts w:cs="Arial"/>
        </w:rPr>
        <w:t>kV</w:t>
      </w:r>
      <w:proofErr w:type="spellEnd"/>
      <w:r w:rsidRPr="00B23148">
        <w:rPr>
          <w:rFonts w:cs="Arial"/>
        </w:rPr>
        <w:t xml:space="preserve"> v řešené oblasti. </w:t>
      </w:r>
    </w:p>
    <w:p w:rsidR="0036360E" w:rsidRDefault="0036360E" w:rsidP="0036360E">
      <w:pPr>
        <w:numPr>
          <w:ilvl w:val="0"/>
          <w:numId w:val="29"/>
        </w:numPr>
        <w:spacing w:after="120" w:line="240" w:lineRule="auto"/>
        <w:jc w:val="both"/>
        <w:rPr>
          <w:b/>
          <w:i/>
          <w:sz w:val="22"/>
          <w:szCs w:val="22"/>
        </w:rPr>
      </w:pPr>
      <w:r w:rsidRPr="00FC2B18">
        <w:rPr>
          <w:b/>
          <w:i/>
          <w:sz w:val="22"/>
          <w:szCs w:val="22"/>
        </w:rPr>
        <w:t xml:space="preserve">TES </w:t>
      </w:r>
      <w:r>
        <w:rPr>
          <w:b/>
          <w:i/>
          <w:sz w:val="22"/>
          <w:szCs w:val="22"/>
        </w:rPr>
        <w:t>trati Opava východ</w:t>
      </w:r>
      <w:r w:rsidRPr="00FC2B18">
        <w:rPr>
          <w:b/>
          <w:i/>
          <w:sz w:val="22"/>
          <w:szCs w:val="22"/>
        </w:rPr>
        <w:t xml:space="preserve"> – Krnov </w:t>
      </w:r>
      <w:r w:rsidR="00DB6D62">
        <w:rPr>
          <w:b/>
          <w:i/>
          <w:sz w:val="22"/>
          <w:szCs w:val="22"/>
        </w:rPr>
        <w:t>– Olomouc hl. n.</w:t>
      </w:r>
    </w:p>
    <w:p w:rsidR="0036360E" w:rsidRPr="002354A2" w:rsidRDefault="0036360E" w:rsidP="0088571F">
      <w:pPr>
        <w:jc w:val="both"/>
        <w:rPr>
          <w:rFonts w:cs="Arial"/>
        </w:rPr>
      </w:pPr>
      <w:r w:rsidRPr="002354A2">
        <w:rPr>
          <w:rFonts w:cs="Arial"/>
        </w:rPr>
        <w:t xml:space="preserve">TES zahrnuje porovnání </w:t>
      </w:r>
      <w:r>
        <w:rPr>
          <w:rFonts w:cs="Arial"/>
        </w:rPr>
        <w:t>definovaných variant revitalizace (elektrizace) s různým rozsahem zásahů na trati Opava východ – Krnov – Olomouc hl. n. a stanovení jejich ekonomické efektivity.</w:t>
      </w:r>
    </w:p>
    <w:p w:rsidR="0036360E" w:rsidRDefault="0036360E" w:rsidP="0036360E">
      <w:pPr>
        <w:numPr>
          <w:ilvl w:val="0"/>
          <w:numId w:val="29"/>
        </w:numPr>
        <w:spacing w:after="120" w:line="240" w:lineRule="auto"/>
        <w:jc w:val="both"/>
        <w:rPr>
          <w:b/>
          <w:i/>
          <w:sz w:val="22"/>
          <w:szCs w:val="22"/>
        </w:rPr>
      </w:pPr>
      <w:r w:rsidRPr="00FC2B18">
        <w:rPr>
          <w:b/>
          <w:i/>
          <w:sz w:val="22"/>
          <w:szCs w:val="22"/>
        </w:rPr>
        <w:t>Studie proveditelnosti „Modernizace traťového úseku Ústí nad Orlicí – Choceň“</w:t>
      </w:r>
    </w:p>
    <w:p w:rsidR="0036360E" w:rsidRPr="00E71908" w:rsidRDefault="0036360E" w:rsidP="00A00332">
      <w:pPr>
        <w:jc w:val="both"/>
        <w:rPr>
          <w:rFonts w:cs="Arial"/>
        </w:rPr>
      </w:pPr>
      <w:r w:rsidRPr="00E71908">
        <w:rPr>
          <w:rFonts w:cs="Arial"/>
        </w:rPr>
        <w:t>„Aktualizace studie proveditelnosti úseku Ústí nad Orlicí (mimo) – Choceň (mimo)“ navazuje na „Studii proveditelnosti železničního uzlu Ústí nad Orlicí, včetně navazujícího úseku Ústí nad Orlicí – Choceň (mimo)“</w:t>
      </w:r>
      <w:r>
        <w:rPr>
          <w:rFonts w:cs="Arial"/>
        </w:rPr>
        <w:t>, SUDOP PRAHA, 2013</w:t>
      </w:r>
      <w:r w:rsidRPr="00E71908">
        <w:rPr>
          <w:rFonts w:cs="Arial"/>
        </w:rPr>
        <w:t xml:space="preserve"> (dále </w:t>
      </w:r>
      <w:r>
        <w:rPr>
          <w:rFonts w:cs="Arial"/>
        </w:rPr>
        <w:t>„</w:t>
      </w:r>
      <w:r w:rsidRPr="00E71908">
        <w:rPr>
          <w:rFonts w:cs="Arial"/>
        </w:rPr>
        <w:t>Podkladová SP</w:t>
      </w:r>
      <w:r>
        <w:rPr>
          <w:rFonts w:cs="Arial"/>
        </w:rPr>
        <w:t>“</w:t>
      </w:r>
      <w:r w:rsidRPr="00E71908">
        <w:rPr>
          <w:rFonts w:cs="Arial"/>
        </w:rPr>
        <w:t xml:space="preserve">). Podkladová studie byla schválena Centrální komisí Ministerstva dopravy v roce 2013, přičemž k dalšímu sledování byla vybrána varianta STŘED 2. Od schválení Podkladové SP Centrální komisí Ministerstva dopravy došlo k realizaci stavby „Průjezd železničním uzlem Ústí nad Orlicí“ (2016). Přípravnou dokumentaci stavby „Modernizace traťového úseku Ústí nad Orlicí – Choceň“, rozpracovanou v letech 2015 – 2016 pro schválenou variantu STŘED 2, však nebylo možné dokončit z důvodu </w:t>
      </w:r>
      <w:proofErr w:type="spellStart"/>
      <w:r w:rsidRPr="00E71908">
        <w:rPr>
          <w:rFonts w:cs="Arial"/>
        </w:rPr>
        <w:t>neprojednatelnosti</w:t>
      </w:r>
      <w:proofErr w:type="spellEnd"/>
      <w:r w:rsidRPr="00E71908">
        <w:rPr>
          <w:rFonts w:cs="Arial"/>
        </w:rPr>
        <w:t xml:space="preserve"> z hlediska dosažení legislativou požadovaných hlukových limitů, aniž by navržená protihluková opatření neměla negativní vliv na krajinný ráz.</w:t>
      </w:r>
    </w:p>
    <w:p w:rsidR="0036360E" w:rsidRDefault="0036360E" w:rsidP="0036360E">
      <w:pPr>
        <w:numPr>
          <w:ilvl w:val="0"/>
          <w:numId w:val="29"/>
        </w:numPr>
        <w:spacing w:after="120" w:line="240" w:lineRule="auto"/>
        <w:jc w:val="both"/>
        <w:rPr>
          <w:b/>
          <w:i/>
          <w:sz w:val="22"/>
          <w:szCs w:val="22"/>
        </w:rPr>
      </w:pPr>
      <w:r w:rsidRPr="003B3307">
        <w:rPr>
          <w:b/>
          <w:i/>
          <w:sz w:val="22"/>
          <w:szCs w:val="22"/>
        </w:rPr>
        <w:t>Ústí n. O. – Brandýs n. O. – původní stopa, BC</w:t>
      </w:r>
    </w:p>
    <w:p w:rsidR="0036360E" w:rsidRDefault="0036360E" w:rsidP="0036360E">
      <w:pPr>
        <w:autoSpaceDE w:val="0"/>
        <w:autoSpaceDN w:val="0"/>
        <w:adjustRightInd w:val="0"/>
        <w:spacing w:after="0"/>
      </w:pPr>
    </w:p>
    <w:p w:rsidR="0036360E" w:rsidRPr="00B51405" w:rsidRDefault="0036360E" w:rsidP="00A00332">
      <w:pPr>
        <w:autoSpaceDE w:val="0"/>
        <w:autoSpaceDN w:val="0"/>
        <w:adjustRightInd w:val="0"/>
        <w:spacing w:after="0"/>
        <w:jc w:val="both"/>
      </w:pPr>
      <w:r w:rsidRPr="00B51405">
        <w:t>Hlavním cílem stavby je zamezení snižování traťové rychlosti, zajištění parametrů interoperability a zvýšení spolehlivosti a bezpečnosti provozu. Dojde k dílčímu odstranění propadů rychlosti.</w:t>
      </w:r>
      <w:r>
        <w:t xml:space="preserve"> </w:t>
      </w:r>
      <w:r w:rsidRPr="00B51405">
        <w:t>Součástí stavby je výměna kolejového svršku, výměna trolejového vedení, zřízení odbočky v lokalitě Bezpráví, zřízení vnějších nástupišť a podchodu v </w:t>
      </w:r>
      <w:proofErr w:type="spellStart"/>
      <w:r w:rsidRPr="00B51405">
        <w:t>žst</w:t>
      </w:r>
      <w:proofErr w:type="spellEnd"/>
      <w:r w:rsidRPr="00B51405">
        <w:t xml:space="preserve">. Brandýs nad Orlicí, kompletní rekonstrukce </w:t>
      </w:r>
      <w:proofErr w:type="spellStart"/>
      <w:r w:rsidRPr="00B51405">
        <w:t>žst</w:t>
      </w:r>
      <w:proofErr w:type="spellEnd"/>
      <w:r w:rsidRPr="00B51405">
        <w:t>. Brandýs n. O. včetně staničního zabezpečovacího zařízení. Rekonstrukce zastávky Bezpráví (ve stávající n</w:t>
      </w:r>
      <w:r>
        <w:t>ebo přesunuté poloze).</w:t>
      </w:r>
    </w:p>
    <w:p w:rsidR="0036360E" w:rsidRPr="005C0228" w:rsidRDefault="0036360E" w:rsidP="0036360E">
      <w:pPr>
        <w:rPr>
          <w:b/>
          <w:i/>
          <w:sz w:val="22"/>
          <w:szCs w:val="22"/>
        </w:rPr>
      </w:pPr>
    </w:p>
    <w:p w:rsidR="0036360E" w:rsidRPr="003B3307" w:rsidRDefault="0036360E" w:rsidP="0036360E">
      <w:pPr>
        <w:numPr>
          <w:ilvl w:val="0"/>
          <w:numId w:val="29"/>
        </w:numPr>
        <w:spacing w:after="120" w:line="240" w:lineRule="auto"/>
        <w:jc w:val="both"/>
        <w:rPr>
          <w:b/>
          <w:i/>
          <w:sz w:val="22"/>
          <w:szCs w:val="22"/>
        </w:rPr>
      </w:pPr>
      <w:r w:rsidRPr="003B3307">
        <w:rPr>
          <w:b/>
          <w:i/>
          <w:sz w:val="22"/>
          <w:szCs w:val="22"/>
        </w:rPr>
        <w:t>Choceň – Uhersko, BC</w:t>
      </w:r>
    </w:p>
    <w:p w:rsidR="0036360E" w:rsidRDefault="0036360E" w:rsidP="00607444">
      <w:pPr>
        <w:autoSpaceDE w:val="0"/>
        <w:autoSpaceDN w:val="0"/>
        <w:adjustRightInd w:val="0"/>
        <w:spacing w:after="0"/>
        <w:jc w:val="both"/>
      </w:pPr>
      <w:r w:rsidRPr="00750547">
        <w:t>Cílem stavby  je zvýšení bezpečnosti provozu, zajištění spolehlivého provozu, zajištění bezbariérového přístupu pro osoby s omezenou schopností pohybu a orientace, zlepšení technického stavu řešené trati, zajištění parametrů interoperability a zajištění splnění požadavků platné legislativy.</w:t>
      </w:r>
    </w:p>
    <w:p w:rsidR="00CD673A" w:rsidRPr="00750547" w:rsidRDefault="00CD673A" w:rsidP="00607444">
      <w:pPr>
        <w:autoSpaceDE w:val="0"/>
        <w:autoSpaceDN w:val="0"/>
        <w:adjustRightInd w:val="0"/>
        <w:spacing w:after="0"/>
        <w:jc w:val="both"/>
      </w:pPr>
    </w:p>
    <w:p w:rsidR="0036360E" w:rsidRPr="003B3307" w:rsidRDefault="0036360E" w:rsidP="0036360E">
      <w:pPr>
        <w:numPr>
          <w:ilvl w:val="0"/>
          <w:numId w:val="29"/>
        </w:numPr>
        <w:spacing w:after="120" w:line="240" w:lineRule="auto"/>
        <w:jc w:val="both"/>
        <w:rPr>
          <w:b/>
          <w:i/>
          <w:sz w:val="22"/>
          <w:szCs w:val="22"/>
        </w:rPr>
      </w:pPr>
      <w:r w:rsidRPr="003B3307">
        <w:rPr>
          <w:b/>
          <w:i/>
          <w:sz w:val="22"/>
          <w:szCs w:val="22"/>
        </w:rPr>
        <w:t>Modernizace traťového úseku Ústí nad Orlicí – Choceň</w:t>
      </w:r>
    </w:p>
    <w:p w:rsidR="0036360E" w:rsidRPr="0060071D" w:rsidRDefault="0036360E" w:rsidP="0036360E">
      <w:pPr>
        <w:autoSpaceDE w:val="0"/>
        <w:autoSpaceDN w:val="0"/>
        <w:adjustRightInd w:val="0"/>
        <w:spacing w:after="0"/>
        <w:rPr>
          <w:rFonts w:cs="Arial"/>
          <w:color w:val="000000"/>
        </w:rPr>
      </w:pPr>
    </w:p>
    <w:p w:rsidR="0036360E" w:rsidRDefault="0036360E" w:rsidP="0036360E">
      <w:pPr>
        <w:numPr>
          <w:ilvl w:val="0"/>
          <w:numId w:val="29"/>
        </w:numPr>
        <w:spacing w:after="120" w:line="240" w:lineRule="auto"/>
        <w:jc w:val="both"/>
        <w:rPr>
          <w:b/>
          <w:i/>
          <w:sz w:val="22"/>
          <w:szCs w:val="22"/>
        </w:rPr>
      </w:pPr>
      <w:r w:rsidRPr="005C28BE">
        <w:rPr>
          <w:b/>
          <w:i/>
          <w:sz w:val="22"/>
          <w:szCs w:val="22"/>
        </w:rPr>
        <w:t>Aktualizace studie proveditelnosti Modernizace trati Olomouc – Prostějov – Nezamyslice</w:t>
      </w:r>
    </w:p>
    <w:p w:rsidR="0036360E" w:rsidRDefault="0036360E" w:rsidP="00607444">
      <w:pPr>
        <w:autoSpaceDE w:val="0"/>
        <w:autoSpaceDN w:val="0"/>
        <w:adjustRightInd w:val="0"/>
        <w:spacing w:after="0"/>
        <w:jc w:val="both"/>
      </w:pPr>
      <w:r w:rsidRPr="0060071D">
        <w:t>Požadavky na rozsah aktualizace studie, byly definovány Zvláštními technickými podmínkami pro</w:t>
      </w:r>
      <w:r>
        <w:t xml:space="preserve"> </w:t>
      </w:r>
      <w:r w:rsidRPr="0060071D">
        <w:t>zpracování Aktualizace studie proveditelnosti „Modernizace trati Olomouc – Prostějov –</w:t>
      </w:r>
      <w:r>
        <w:t xml:space="preserve"> </w:t>
      </w:r>
      <w:r w:rsidRPr="0060071D">
        <w:t xml:space="preserve">Nezamyslice“, které byly součásti smluvního vztahu mezi objednatelem studie, Správou </w:t>
      </w:r>
      <w:r w:rsidR="004B686F">
        <w:t xml:space="preserve">železnic </w:t>
      </w:r>
      <w:r w:rsidRPr="0060071D">
        <w:t>v zastoupení Stavební správy Východ a zhotovitelem studie „Společnost pro</w:t>
      </w:r>
      <w:r>
        <w:t xml:space="preserve"> </w:t>
      </w:r>
      <w:r w:rsidRPr="0060071D">
        <w:t>Modernizaci trati Olomouc – Prostějov – Nezamyslice“ ve sdružení firem MORAVIA CONSULT</w:t>
      </w:r>
      <w:r>
        <w:t xml:space="preserve"> </w:t>
      </w:r>
      <w:r w:rsidRPr="0060071D">
        <w:t>Ol</w:t>
      </w:r>
      <w:r w:rsidR="00972894">
        <w:t xml:space="preserve">omouc a.s. a AF-CITYPLAN s.r.o. </w:t>
      </w:r>
      <w:r w:rsidRPr="0060071D">
        <w:t>Aktualizace studie má za cíl zpracovat v souladu s novými přístupy ekonomického hodnocení aktualizaci zejména hodnotící části studie proveditelnosti "Modernizace</w:t>
      </w:r>
      <w:r>
        <w:t xml:space="preserve"> </w:t>
      </w:r>
      <w:r w:rsidRPr="0060071D">
        <w:t xml:space="preserve">trati Olomouc – Prostějov </w:t>
      </w:r>
      <w:r w:rsidR="00CD673A">
        <w:t>–</w:t>
      </w:r>
      <w:r w:rsidRPr="0060071D">
        <w:t xml:space="preserve"> Nezamyslice" odevzdané k 06/2016.</w:t>
      </w:r>
    </w:p>
    <w:p w:rsidR="0036360E" w:rsidRDefault="0036360E" w:rsidP="0036360E">
      <w:pPr>
        <w:autoSpaceDE w:val="0"/>
        <w:autoSpaceDN w:val="0"/>
        <w:adjustRightInd w:val="0"/>
        <w:spacing w:after="0"/>
      </w:pPr>
    </w:p>
    <w:p w:rsidR="0036360E" w:rsidRPr="005E25B3" w:rsidRDefault="0036360E" w:rsidP="0036360E">
      <w:pPr>
        <w:numPr>
          <w:ilvl w:val="0"/>
          <w:numId w:val="29"/>
        </w:numPr>
        <w:spacing w:after="120" w:line="240" w:lineRule="auto"/>
        <w:jc w:val="both"/>
        <w:rPr>
          <w:b/>
          <w:i/>
          <w:sz w:val="22"/>
          <w:szCs w:val="22"/>
        </w:rPr>
      </w:pPr>
      <w:r w:rsidRPr="005E25B3">
        <w:rPr>
          <w:b/>
          <w:i/>
          <w:sz w:val="22"/>
          <w:szCs w:val="22"/>
        </w:rPr>
        <w:t>Rekonstrukce ŽST Prostějov hl. n.</w:t>
      </w:r>
    </w:p>
    <w:p w:rsidR="0036360E" w:rsidRPr="00D41FF6" w:rsidRDefault="0036360E" w:rsidP="00607444">
      <w:pPr>
        <w:autoSpaceDE w:val="0"/>
        <w:autoSpaceDN w:val="0"/>
        <w:adjustRightInd w:val="0"/>
        <w:spacing w:after="0"/>
        <w:jc w:val="both"/>
        <w:rPr>
          <w:highlight w:val="yellow"/>
        </w:rPr>
      </w:pPr>
      <w:r w:rsidRPr="00D41FF6">
        <w:t xml:space="preserve">Jedná se o celkovou rekonstrukci stanice s vybudováním ostrovního nástupiště, v souvislosti s plánovou modernizací tratě Nezamyslice – Olomouc. V rámci stavby dojde k náhradě současného přejezdu ve </w:t>
      </w:r>
      <w:proofErr w:type="spellStart"/>
      <w:r w:rsidRPr="00D41FF6">
        <w:t>Vra</w:t>
      </w:r>
      <w:r w:rsidR="00F64DB5" w:rsidRPr="00D41FF6">
        <w:t>h</w:t>
      </w:r>
      <w:r w:rsidRPr="00D41FF6">
        <w:t>ovické</w:t>
      </w:r>
      <w:proofErr w:type="spellEnd"/>
      <w:r w:rsidRPr="00D41FF6">
        <w:t xml:space="preserve"> ulici podjezdem.</w:t>
      </w:r>
    </w:p>
    <w:p w:rsidR="0036360E" w:rsidRDefault="0036360E" w:rsidP="0036360E">
      <w:pPr>
        <w:autoSpaceDE w:val="0"/>
        <w:autoSpaceDN w:val="0"/>
        <w:adjustRightInd w:val="0"/>
        <w:spacing w:after="0"/>
      </w:pPr>
    </w:p>
    <w:p w:rsidR="0036360E" w:rsidRPr="00802104" w:rsidRDefault="0036360E" w:rsidP="0036360E">
      <w:pPr>
        <w:autoSpaceDE w:val="0"/>
        <w:autoSpaceDN w:val="0"/>
        <w:adjustRightInd w:val="0"/>
        <w:spacing w:after="0"/>
        <w:rPr>
          <w:rFonts w:cs="Arial"/>
          <w:color w:val="000000"/>
        </w:rPr>
      </w:pPr>
    </w:p>
    <w:p w:rsidR="0036360E" w:rsidRDefault="0036360E" w:rsidP="0036360E">
      <w:pPr>
        <w:numPr>
          <w:ilvl w:val="0"/>
          <w:numId w:val="29"/>
        </w:numPr>
        <w:spacing w:after="120" w:line="240" w:lineRule="auto"/>
        <w:jc w:val="both"/>
        <w:rPr>
          <w:b/>
          <w:i/>
          <w:sz w:val="22"/>
          <w:szCs w:val="22"/>
        </w:rPr>
      </w:pPr>
      <w:r w:rsidRPr="001A6ED8">
        <w:rPr>
          <w:b/>
          <w:i/>
          <w:sz w:val="22"/>
          <w:szCs w:val="22"/>
        </w:rPr>
        <w:t>DOZ Skalice nad Svitavou (mimo) – Česká Třebová</w:t>
      </w:r>
    </w:p>
    <w:p w:rsidR="0036360E" w:rsidRDefault="0036360E" w:rsidP="002648B7">
      <w:pPr>
        <w:autoSpaceDE w:val="0"/>
        <w:autoSpaceDN w:val="0"/>
        <w:adjustRightInd w:val="0"/>
        <w:spacing w:after="0"/>
        <w:jc w:val="both"/>
        <w:rPr>
          <w:rFonts w:cs="Arial"/>
        </w:rPr>
      </w:pPr>
      <w:r w:rsidRPr="00803BC7">
        <w:rPr>
          <w:rFonts w:cs="Arial"/>
          <w:color w:val="000000"/>
        </w:rPr>
        <w:t xml:space="preserve">Hlavním cílem stavby je zavedení dálkového ovládání zabezpečovacího zařízení v úseku Skalice nad Svitavou (mimo) – Česká Třebová (mimo) z CDP Přerov (pozn.: </w:t>
      </w:r>
      <w:proofErr w:type="spellStart"/>
      <w:r w:rsidRPr="00803BC7">
        <w:rPr>
          <w:rFonts w:cs="Arial"/>
          <w:color w:val="000000"/>
        </w:rPr>
        <w:t>Odb</w:t>
      </w:r>
      <w:proofErr w:type="spellEnd"/>
      <w:r w:rsidRPr="00803BC7">
        <w:rPr>
          <w:rFonts w:cs="Arial"/>
          <w:color w:val="000000"/>
        </w:rPr>
        <w:t xml:space="preserve">. </w:t>
      </w:r>
      <w:proofErr w:type="spellStart"/>
      <w:r w:rsidRPr="00803BC7">
        <w:rPr>
          <w:rFonts w:cs="Arial"/>
          <w:color w:val="000000"/>
        </w:rPr>
        <w:t>Zádulka</w:t>
      </w:r>
      <w:proofErr w:type="spellEnd"/>
      <w:r w:rsidRPr="00803BC7">
        <w:rPr>
          <w:rFonts w:cs="Arial"/>
          <w:color w:val="000000"/>
        </w:rPr>
        <w:t xml:space="preserve"> není součástí stavby). Zvýšení kapacity trati odstraněním úrovňového přístupu na nástupiště s přístupem přes hlavní koleje v </w:t>
      </w:r>
      <w:r w:rsidRPr="00803BC7">
        <w:rPr>
          <w:rFonts w:cs="Arial"/>
        </w:rPr>
        <w:t>železničních stanicích Letovice</w:t>
      </w:r>
      <w:r>
        <w:rPr>
          <w:rFonts w:cs="Arial"/>
        </w:rPr>
        <w:t>, Březová nad Svitavou, Opatov. Z</w:t>
      </w:r>
      <w:r w:rsidRPr="00803BC7">
        <w:rPr>
          <w:rFonts w:cs="Arial"/>
        </w:rPr>
        <w:t xml:space="preserve"> tohoto důvodu dojde ke kolejovým a </w:t>
      </w:r>
      <w:r>
        <w:rPr>
          <w:rFonts w:cs="Arial"/>
        </w:rPr>
        <w:t xml:space="preserve">stavebním úpravám v těchto </w:t>
      </w:r>
      <w:proofErr w:type="spellStart"/>
      <w:r>
        <w:rPr>
          <w:rFonts w:cs="Arial"/>
        </w:rPr>
        <w:t>žst</w:t>
      </w:r>
      <w:proofErr w:type="spellEnd"/>
      <w:r>
        <w:rPr>
          <w:rFonts w:cs="Arial"/>
        </w:rPr>
        <w:t xml:space="preserve">. </w:t>
      </w:r>
      <w:r w:rsidRPr="00803BC7">
        <w:rPr>
          <w:rFonts w:cs="Arial"/>
        </w:rPr>
        <w:t xml:space="preserve">Prověření odstranění propadu traťové rychlosti v km 234,800 – km 236,650 v souvislosti s úpravami </w:t>
      </w:r>
      <w:proofErr w:type="spellStart"/>
      <w:r w:rsidRPr="00803BC7">
        <w:rPr>
          <w:rFonts w:cs="Arial"/>
        </w:rPr>
        <w:t>žst</w:t>
      </w:r>
      <w:proofErr w:type="spellEnd"/>
      <w:r w:rsidRPr="00803BC7">
        <w:rPr>
          <w:rFonts w:cs="Arial"/>
        </w:rPr>
        <w:t>. Opatov. Zvýšení bezpečnosti železničního provozu a cestujících. Zajištění bezbariérového přístupu pro osoby se sníženou schopností pohybu a orientace. Splnění požadavků TSI a Nařízení Evropského parlamentu a Rady (EU) č. 1315/2013, především umožnění provážení vlaků délky 740 m</w:t>
      </w:r>
      <w:r>
        <w:rPr>
          <w:rFonts w:cs="Arial"/>
        </w:rPr>
        <w:t>.</w:t>
      </w:r>
    </w:p>
    <w:p w:rsidR="0036360E" w:rsidRDefault="0036360E" w:rsidP="0036360E">
      <w:pPr>
        <w:rPr>
          <w:rFonts w:cs="Arial"/>
        </w:rPr>
      </w:pPr>
    </w:p>
    <w:p w:rsidR="0036360E" w:rsidRDefault="0036360E" w:rsidP="0036360E">
      <w:pPr>
        <w:numPr>
          <w:ilvl w:val="0"/>
          <w:numId w:val="29"/>
        </w:numPr>
        <w:spacing w:after="120" w:line="240" w:lineRule="auto"/>
        <w:jc w:val="both"/>
        <w:rPr>
          <w:b/>
          <w:i/>
          <w:sz w:val="22"/>
          <w:szCs w:val="22"/>
        </w:rPr>
      </w:pPr>
      <w:r w:rsidRPr="008C19E6">
        <w:rPr>
          <w:b/>
          <w:i/>
          <w:sz w:val="22"/>
          <w:szCs w:val="22"/>
        </w:rPr>
        <w:t xml:space="preserve">Rekonstrukce </w:t>
      </w:r>
      <w:proofErr w:type="spellStart"/>
      <w:r w:rsidRPr="008C19E6">
        <w:rPr>
          <w:b/>
          <w:i/>
          <w:sz w:val="22"/>
          <w:szCs w:val="22"/>
        </w:rPr>
        <w:t>žst</w:t>
      </w:r>
      <w:proofErr w:type="spellEnd"/>
      <w:r w:rsidRPr="008C19E6">
        <w:rPr>
          <w:b/>
          <w:i/>
          <w:sz w:val="22"/>
          <w:szCs w:val="22"/>
        </w:rPr>
        <w:t>. Letohrad</w:t>
      </w:r>
    </w:p>
    <w:p w:rsidR="0036360E" w:rsidRDefault="0036360E" w:rsidP="009B28B8">
      <w:pPr>
        <w:autoSpaceDE w:val="0"/>
        <w:autoSpaceDN w:val="0"/>
        <w:adjustRightInd w:val="0"/>
        <w:spacing w:after="0"/>
        <w:jc w:val="both"/>
        <w:rPr>
          <w:b/>
          <w:i/>
          <w:sz w:val="22"/>
          <w:szCs w:val="22"/>
        </w:rPr>
      </w:pPr>
      <w:r w:rsidRPr="00BC14F4">
        <w:rPr>
          <w:rFonts w:cs="Arial"/>
          <w:color w:val="000000"/>
        </w:rPr>
        <w:t xml:space="preserve">Rekonstrukce železniční stanice Letohrad ve všech technických profesích, včetně rekonstrukce stávajícího TV. Bude vystavěn podchod pro cestující a zřízeno ostrovní nástupiště. Rekonstrukce </w:t>
      </w:r>
      <w:proofErr w:type="spellStart"/>
      <w:r w:rsidRPr="00BC14F4">
        <w:rPr>
          <w:rFonts w:cs="Arial"/>
          <w:color w:val="000000"/>
        </w:rPr>
        <w:t>žst</w:t>
      </w:r>
      <w:proofErr w:type="spellEnd"/>
      <w:r w:rsidRPr="00BC14F4">
        <w:rPr>
          <w:rFonts w:cs="Arial"/>
          <w:color w:val="000000"/>
        </w:rPr>
        <w:t xml:space="preserve">. zvýší propustnou výkonnost přilehlých traťových úseků a přispěje ke zlepšení vlakové práce i životního prostředí podél železničních tratí a samotné železniční stanice odstraněním hluku z provozu vozových jednotek. Rozsah výstavby zabezpečovacího zařízení bude sahat do přilehlých mezistaničních úseků do </w:t>
      </w:r>
      <w:proofErr w:type="spellStart"/>
      <w:r w:rsidRPr="00BC14F4">
        <w:rPr>
          <w:rFonts w:cs="Arial"/>
          <w:color w:val="000000"/>
        </w:rPr>
        <w:t>Lanšperka</w:t>
      </w:r>
      <w:proofErr w:type="spellEnd"/>
      <w:r w:rsidRPr="00BC14F4">
        <w:rPr>
          <w:rFonts w:cs="Arial"/>
          <w:color w:val="000000"/>
        </w:rPr>
        <w:t xml:space="preserve"> ve směru na Ústí nad Orlicí a do </w:t>
      </w:r>
      <w:proofErr w:type="spellStart"/>
      <w:r w:rsidRPr="00BC14F4">
        <w:rPr>
          <w:rFonts w:cs="Arial"/>
          <w:color w:val="000000"/>
        </w:rPr>
        <w:t>Žamberka</w:t>
      </w:r>
      <w:proofErr w:type="spellEnd"/>
      <w:r w:rsidRPr="00BC14F4">
        <w:rPr>
          <w:rFonts w:cs="Arial"/>
          <w:color w:val="000000"/>
        </w:rPr>
        <w:t xml:space="preserve"> ve směru na Týniště nad Orlicí. V obou případech po výpravní budovy. </w:t>
      </w:r>
      <w:proofErr w:type="spellStart"/>
      <w:r w:rsidRPr="00BC14F4">
        <w:rPr>
          <w:rFonts w:cs="Arial"/>
          <w:color w:val="000000"/>
        </w:rPr>
        <w:t>Žst</w:t>
      </w:r>
      <w:proofErr w:type="spellEnd"/>
      <w:r w:rsidRPr="00BC14F4">
        <w:rPr>
          <w:rFonts w:cs="Arial"/>
          <w:color w:val="000000"/>
        </w:rPr>
        <w:t>. Letohrad bude napojena  svým novým SZZ ve směru Jablonné n.</w:t>
      </w:r>
      <w:r>
        <w:rPr>
          <w:rFonts w:cs="Arial"/>
          <w:color w:val="000000"/>
        </w:rPr>
        <w:t xml:space="preserve"> </w:t>
      </w:r>
      <w:r w:rsidRPr="00BC14F4">
        <w:rPr>
          <w:rFonts w:cs="Arial"/>
          <w:color w:val="000000"/>
        </w:rPr>
        <w:t>Orlicí na již zrealizovanou 1.</w:t>
      </w:r>
      <w:r>
        <w:rPr>
          <w:rFonts w:cs="Arial"/>
          <w:color w:val="000000"/>
        </w:rPr>
        <w:t xml:space="preserve"> </w:t>
      </w:r>
      <w:r w:rsidRPr="00BC14F4">
        <w:rPr>
          <w:rFonts w:cs="Arial"/>
          <w:color w:val="000000"/>
        </w:rPr>
        <w:t>stavbu z roku 2009 do Lichkova a státní hranici s Polskem.</w:t>
      </w:r>
    </w:p>
    <w:p w:rsidR="0036360E" w:rsidRPr="00BC14F4" w:rsidRDefault="0036360E" w:rsidP="0036360E">
      <w:pPr>
        <w:rPr>
          <w:b/>
          <w:i/>
          <w:sz w:val="22"/>
          <w:szCs w:val="22"/>
        </w:rPr>
      </w:pPr>
    </w:p>
    <w:p w:rsidR="0036360E" w:rsidRDefault="0036360E" w:rsidP="0036360E">
      <w:pPr>
        <w:numPr>
          <w:ilvl w:val="0"/>
          <w:numId w:val="29"/>
        </w:numPr>
        <w:spacing w:after="120" w:line="240" w:lineRule="auto"/>
        <w:jc w:val="both"/>
        <w:rPr>
          <w:b/>
          <w:i/>
          <w:sz w:val="22"/>
          <w:szCs w:val="22"/>
        </w:rPr>
      </w:pPr>
      <w:r w:rsidRPr="008C19E6">
        <w:rPr>
          <w:b/>
          <w:i/>
          <w:sz w:val="22"/>
          <w:szCs w:val="22"/>
        </w:rPr>
        <w:t>Modernizace železničního uzlu Česká Třebová</w:t>
      </w:r>
    </w:p>
    <w:p w:rsidR="0036360E" w:rsidRDefault="0036360E" w:rsidP="007F522F">
      <w:pPr>
        <w:autoSpaceDE w:val="0"/>
        <w:autoSpaceDN w:val="0"/>
        <w:adjustRightInd w:val="0"/>
        <w:spacing w:after="0"/>
        <w:jc w:val="both"/>
        <w:rPr>
          <w:rFonts w:cs="Arial"/>
          <w:i/>
          <w:color w:val="000000"/>
        </w:rPr>
      </w:pPr>
      <w:r w:rsidRPr="00BC14F4">
        <w:rPr>
          <w:rFonts w:cs="Arial"/>
          <w:color w:val="000000"/>
        </w:rPr>
        <w:t xml:space="preserve">Cíle stavby jsou úpravy průjezdu železničním uzlem Česká Třebová pro osobní dopravu (zvýšení rychlosti, zvýšení hran nástupišť), zlepšení technického stavu parametrů řešených úseků uzlu Česká Třebová pro potřeby nákladní dopravy, dodržení požadavků TSI v uzlu jako celku. Dalším cílem je snížení negativních vlivů z železniční dopravy na životní prostředí a zdraví obyvatelstva, zvýšení bezpečnosti železničního provozu a cestujících. Je precizována a dále rozpracovávána schválená varianta MID </w:t>
      </w:r>
      <w:r w:rsidR="00A53962">
        <w:rPr>
          <w:rFonts w:cs="Arial"/>
          <w:color w:val="000000"/>
        </w:rPr>
        <w:t>s</w:t>
      </w:r>
      <w:r w:rsidRPr="00BC14F4">
        <w:rPr>
          <w:rFonts w:cs="Arial"/>
          <w:color w:val="000000"/>
        </w:rPr>
        <w:t xml:space="preserve">tudie proveditelnosti </w:t>
      </w:r>
      <w:r w:rsidRPr="009B4FBA">
        <w:rPr>
          <w:rFonts w:cs="Arial"/>
          <w:i/>
          <w:color w:val="000000"/>
        </w:rPr>
        <w:t xml:space="preserve">Průjezd </w:t>
      </w:r>
      <w:r>
        <w:rPr>
          <w:rFonts w:cs="Arial"/>
          <w:i/>
          <w:color w:val="000000"/>
        </w:rPr>
        <w:t>železničním uzlem Česká Třebová.</w:t>
      </w:r>
    </w:p>
    <w:p w:rsidR="0036360E" w:rsidRPr="009B4FBA" w:rsidRDefault="0036360E" w:rsidP="0036360E">
      <w:pPr>
        <w:autoSpaceDE w:val="0"/>
        <w:autoSpaceDN w:val="0"/>
        <w:adjustRightInd w:val="0"/>
        <w:spacing w:after="0"/>
        <w:rPr>
          <w:rFonts w:cs="Arial"/>
          <w:color w:val="000000"/>
        </w:rPr>
      </w:pPr>
    </w:p>
    <w:p w:rsidR="0036360E" w:rsidRDefault="0036360E" w:rsidP="0036360E">
      <w:pPr>
        <w:autoSpaceDE w:val="0"/>
        <w:autoSpaceDN w:val="0"/>
        <w:adjustRightInd w:val="0"/>
        <w:spacing w:after="0"/>
        <w:rPr>
          <w:b/>
          <w:i/>
          <w:sz w:val="22"/>
          <w:szCs w:val="22"/>
        </w:rPr>
      </w:pPr>
    </w:p>
    <w:p w:rsidR="00275A2D" w:rsidRPr="008C19E6" w:rsidRDefault="00275A2D" w:rsidP="0036360E">
      <w:pPr>
        <w:autoSpaceDE w:val="0"/>
        <w:autoSpaceDN w:val="0"/>
        <w:adjustRightInd w:val="0"/>
        <w:spacing w:after="0"/>
        <w:rPr>
          <w:b/>
          <w:i/>
          <w:sz w:val="22"/>
          <w:szCs w:val="22"/>
        </w:rPr>
      </w:pPr>
    </w:p>
    <w:p w:rsidR="0036360E" w:rsidRPr="007B443A" w:rsidRDefault="0036360E" w:rsidP="0036360E">
      <w:pPr>
        <w:numPr>
          <w:ilvl w:val="0"/>
          <w:numId w:val="29"/>
        </w:numPr>
        <w:spacing w:after="120" w:line="240" w:lineRule="auto"/>
        <w:jc w:val="both"/>
        <w:rPr>
          <w:b/>
          <w:i/>
          <w:sz w:val="22"/>
          <w:szCs w:val="22"/>
        </w:rPr>
      </w:pPr>
      <w:r w:rsidRPr="00476868">
        <w:rPr>
          <w:b/>
          <w:i/>
          <w:sz w:val="22"/>
          <w:szCs w:val="22"/>
        </w:rPr>
        <w:t xml:space="preserve">Elektrizace a zkapacitnění trati Šumperk </w:t>
      </w:r>
      <w:r>
        <w:rPr>
          <w:b/>
          <w:i/>
          <w:sz w:val="22"/>
          <w:szCs w:val="22"/>
        </w:rPr>
        <w:t>–</w:t>
      </w:r>
      <w:r w:rsidRPr="00476868">
        <w:rPr>
          <w:b/>
          <w:i/>
          <w:sz w:val="22"/>
          <w:szCs w:val="22"/>
        </w:rPr>
        <w:t xml:space="preserve"> Libina (mimo)</w:t>
      </w:r>
    </w:p>
    <w:p w:rsidR="0036360E" w:rsidRDefault="0036360E" w:rsidP="007F522F">
      <w:pPr>
        <w:jc w:val="both"/>
      </w:pPr>
      <w:r>
        <w:t xml:space="preserve">Cílem stavby je návrh investičních opatření pro optimalizaci a elektrizaci celé trati z Šumperku (mimo) až do Libiny (mimo), vč. stanic a zastávek, ve stejnosměrné trakční napájecí soustavě 3 </w:t>
      </w:r>
      <w:proofErr w:type="spellStart"/>
      <w:r>
        <w:t>kV</w:t>
      </w:r>
      <w:proofErr w:type="spellEnd"/>
      <w:r>
        <w:t xml:space="preserve"> DC, a pro maximalizaci traťové rychlosti převážně na stávajícím tělese dráhy až do hodnoty 100 km/h, odstranění většiny propadů traťové rychlosti na méně než 70</w:t>
      </w:r>
      <w:r w:rsidR="00137660">
        <w:t xml:space="preserve"> – </w:t>
      </w:r>
      <w:r>
        <w:t>80 km/h; snížení negativních vlivů z železniční dopravy na životní prostředí a zdraví obyvatelstva; zvýšení bezpečnosti železničního provozu a cestujících; zajištění bezbariérového přístupu pro osoby se sníženou schopností pohybu a orientace.</w:t>
      </w:r>
    </w:p>
    <w:p w:rsidR="0036360E" w:rsidRDefault="0036360E" w:rsidP="0036360E">
      <w:pPr>
        <w:numPr>
          <w:ilvl w:val="0"/>
          <w:numId w:val="29"/>
        </w:numPr>
        <w:spacing w:after="120" w:line="240" w:lineRule="auto"/>
        <w:jc w:val="both"/>
        <w:rPr>
          <w:b/>
          <w:bCs/>
          <w:sz w:val="26"/>
          <w:szCs w:val="26"/>
        </w:rPr>
      </w:pPr>
      <w:r w:rsidRPr="00476868">
        <w:rPr>
          <w:b/>
          <w:i/>
          <w:sz w:val="22"/>
          <w:szCs w:val="22"/>
        </w:rPr>
        <w:t>Elektrizace a zkapacitnění trati Libina – Uničov</w:t>
      </w:r>
    </w:p>
    <w:p w:rsidR="0036360E" w:rsidRDefault="0036360E" w:rsidP="007F522F">
      <w:pPr>
        <w:jc w:val="both"/>
      </w:pPr>
      <w:r>
        <w:t xml:space="preserve">Cílem stavby je návrh investičních opatření pro optimalizaci a elektrizaci celé trati z Uničova (mimo) až do Libiny (včetně), vč. stanic a zastávek, ve stejnosměrné trakční napájecí soustavě 3 </w:t>
      </w:r>
      <w:proofErr w:type="spellStart"/>
      <w:r>
        <w:t>kV</w:t>
      </w:r>
      <w:proofErr w:type="spellEnd"/>
      <w:r>
        <w:t xml:space="preserve"> DC, a pro maximalizaci traťové rychlosti převážně na stávajícím tělese dráhy až do hodnoty 100 km/h, odstranění většiny propadů traťové rychlosti na méně než 70</w:t>
      </w:r>
      <w:r w:rsidR="00A87D2C">
        <w:t xml:space="preserve"> – </w:t>
      </w:r>
      <w:r>
        <w:t>80 km/h; snížení negativních vlivů z železniční dopravy na životní prostředí a zdraví obyvatelstva; zvýšení bezpečnosti železničního provozu a cestujících; zajištění bezbariérového přístupu pro osoby se sníženou schopností pohybu a orientace.</w:t>
      </w:r>
    </w:p>
    <w:p w:rsidR="0036360E" w:rsidRPr="008C19E6" w:rsidRDefault="0036360E" w:rsidP="0036360E">
      <w:pPr>
        <w:numPr>
          <w:ilvl w:val="0"/>
          <w:numId w:val="29"/>
        </w:numPr>
        <w:spacing w:after="120" w:line="240" w:lineRule="auto"/>
        <w:jc w:val="both"/>
        <w:rPr>
          <w:b/>
          <w:i/>
          <w:sz w:val="22"/>
          <w:szCs w:val="22"/>
        </w:rPr>
      </w:pPr>
      <w:r w:rsidRPr="00476868">
        <w:rPr>
          <w:b/>
          <w:i/>
          <w:sz w:val="22"/>
          <w:szCs w:val="22"/>
        </w:rPr>
        <w:t>Elektrizace a zkapacitnění trati Uničov (včetně) – Olomouc</w:t>
      </w:r>
    </w:p>
    <w:p w:rsidR="0036360E" w:rsidRDefault="0036360E" w:rsidP="00236742">
      <w:pPr>
        <w:autoSpaceDE w:val="0"/>
        <w:autoSpaceDN w:val="0"/>
        <w:adjustRightInd w:val="0"/>
        <w:spacing w:after="0"/>
        <w:jc w:val="both"/>
      </w:pPr>
      <w:r>
        <w:t xml:space="preserve">Cílem stavby je návrh investičních opatření pro optimalizaci a elektrizaci celé trati z Olomouce až do Uničova (vč. stanic a zastávek) ve stejnosměrné trakční napájecí soustavě 3 </w:t>
      </w:r>
      <w:proofErr w:type="spellStart"/>
      <w:r>
        <w:t>kV</w:t>
      </w:r>
      <w:proofErr w:type="spellEnd"/>
      <w:r>
        <w:t xml:space="preserve"> DC, a pro maximalizaci traťové rychlosti převážně na stávajícím tělese dráhy až do hodnoty 160 km/h, odstranění většiny propadů traťové rychlosti na méně než 100 km/h; snížení negativních vlivů z železniční dopravy na životní prostředí a zdraví obyvatelstva; zvýšení bezpečnosti železničního provozu a cestujících; zajištění bezbariérového přístupu pro osoby se sníženou schopností pohybu a orientace.</w:t>
      </w:r>
    </w:p>
    <w:p w:rsidR="0036360E" w:rsidRDefault="0036360E" w:rsidP="0036360E">
      <w:pPr>
        <w:autoSpaceDE w:val="0"/>
        <w:autoSpaceDN w:val="0"/>
        <w:adjustRightInd w:val="0"/>
        <w:spacing w:after="0"/>
      </w:pPr>
    </w:p>
    <w:p w:rsidR="0036360E" w:rsidRPr="00601695" w:rsidRDefault="0036360E" w:rsidP="0036360E">
      <w:pPr>
        <w:pStyle w:val="Odstavecseseznamem"/>
        <w:numPr>
          <w:ilvl w:val="0"/>
          <w:numId w:val="29"/>
        </w:numPr>
        <w:autoSpaceDE w:val="0"/>
        <w:autoSpaceDN w:val="0"/>
        <w:adjustRightInd w:val="0"/>
        <w:spacing w:after="0" w:line="240" w:lineRule="auto"/>
        <w:jc w:val="both"/>
      </w:pPr>
      <w:r w:rsidRPr="00601695">
        <w:rPr>
          <w:b/>
          <w:bCs/>
          <w:i/>
          <w:sz w:val="22"/>
          <w:szCs w:val="22"/>
        </w:rPr>
        <w:t>GSM-R Uničov – Šumperk</w:t>
      </w:r>
    </w:p>
    <w:p w:rsidR="0036360E" w:rsidRDefault="0036360E" w:rsidP="0036360E">
      <w:pPr>
        <w:pStyle w:val="Odstavecseseznamem"/>
        <w:autoSpaceDE w:val="0"/>
        <w:autoSpaceDN w:val="0"/>
        <w:adjustRightInd w:val="0"/>
        <w:spacing w:after="0"/>
        <w:rPr>
          <w:b/>
          <w:bCs/>
          <w:i/>
          <w:color w:val="FF0000"/>
          <w:sz w:val="22"/>
          <w:szCs w:val="22"/>
          <w:highlight w:val="yellow"/>
        </w:rPr>
      </w:pPr>
    </w:p>
    <w:p w:rsidR="0036360E" w:rsidRPr="00CA6D28" w:rsidRDefault="0036360E" w:rsidP="00CA57BF">
      <w:pPr>
        <w:autoSpaceDE w:val="0"/>
        <w:autoSpaceDN w:val="0"/>
        <w:adjustRightInd w:val="0"/>
        <w:spacing w:after="0"/>
        <w:jc w:val="both"/>
        <w:rPr>
          <w:highlight w:val="yellow"/>
        </w:rPr>
      </w:pPr>
      <w:r w:rsidRPr="005B1136">
        <w:t>Cílem stavby je výstavba rádiového systému GSM-R a pokrytí signálem rádiového systému GSM-R v traťovém úseku Uničov – Šumperk. Stavba pokryje předmětnou železniční trať signálem systému GSM-R a rozšíří stávající digitální rádiovou síť GSM-R.</w:t>
      </w:r>
    </w:p>
    <w:p w:rsidR="0036360E" w:rsidRDefault="0036360E" w:rsidP="0036360E">
      <w:pPr>
        <w:autoSpaceDE w:val="0"/>
        <w:autoSpaceDN w:val="0"/>
        <w:adjustRightInd w:val="0"/>
        <w:spacing w:after="0"/>
      </w:pPr>
    </w:p>
    <w:p w:rsidR="0036360E" w:rsidRPr="00A8220C" w:rsidRDefault="0036360E" w:rsidP="0036360E">
      <w:pPr>
        <w:numPr>
          <w:ilvl w:val="0"/>
          <w:numId w:val="29"/>
        </w:numPr>
        <w:spacing w:after="120" w:line="240" w:lineRule="auto"/>
        <w:jc w:val="both"/>
        <w:rPr>
          <w:b/>
          <w:i/>
          <w:sz w:val="22"/>
          <w:szCs w:val="22"/>
        </w:rPr>
      </w:pPr>
      <w:r w:rsidRPr="00A8220C">
        <w:rPr>
          <w:b/>
          <w:i/>
          <w:sz w:val="22"/>
          <w:szCs w:val="22"/>
        </w:rPr>
        <w:t xml:space="preserve">ETCS Ústí nad Orlicí </w:t>
      </w:r>
      <w:r>
        <w:rPr>
          <w:b/>
          <w:i/>
          <w:sz w:val="22"/>
          <w:szCs w:val="22"/>
        </w:rPr>
        <w:t>–</w:t>
      </w:r>
      <w:r w:rsidRPr="00A8220C">
        <w:rPr>
          <w:b/>
          <w:i/>
          <w:sz w:val="22"/>
          <w:szCs w:val="22"/>
        </w:rPr>
        <w:t xml:space="preserve"> Lichkov</w:t>
      </w:r>
    </w:p>
    <w:p w:rsidR="00E40EF1" w:rsidRDefault="00E40EF1" w:rsidP="00B7311F">
      <w:pPr>
        <w:pStyle w:val="Text2-1"/>
      </w:pPr>
    </w:p>
    <w:p w:rsidR="002532F5" w:rsidRPr="009042EC" w:rsidRDefault="002532F5" w:rsidP="00A7238C">
      <w:pPr>
        <w:pStyle w:val="Nadpis1"/>
        <w:numPr>
          <w:ilvl w:val="0"/>
          <w:numId w:val="7"/>
        </w:numPr>
        <w:tabs>
          <w:tab w:val="clear" w:pos="737"/>
        </w:tabs>
        <w:spacing w:before="240" w:after="120"/>
        <w:rPr>
          <w:sz w:val="22"/>
          <w:szCs w:val="22"/>
        </w:rPr>
      </w:pPr>
      <w:bookmarkStart w:id="8" w:name="_Toc531582095"/>
      <w:bookmarkStart w:id="9" w:name="_Toc53148441"/>
      <w:bookmarkStart w:id="10" w:name="_Ref40949920"/>
      <w:bookmarkStart w:id="11" w:name="_Ref50360487"/>
      <w:bookmarkStart w:id="12" w:name="_Ref50361083"/>
      <w:r w:rsidRPr="00A7238C">
        <w:rPr>
          <w:caps/>
          <w:sz w:val="22"/>
          <w:szCs w:val="22"/>
        </w:rPr>
        <w:t>Cíle „přepínací“ studie proveditelnosti</w:t>
      </w:r>
      <w:bookmarkEnd w:id="8"/>
      <w:bookmarkEnd w:id="9"/>
    </w:p>
    <w:p w:rsidR="002532F5" w:rsidRDefault="002532F5" w:rsidP="00761124">
      <w:pPr>
        <w:jc w:val="both"/>
      </w:pPr>
      <w:r>
        <w:t xml:space="preserve">Cílem studie </w:t>
      </w:r>
      <w:r w:rsidRPr="005D04A2">
        <w:t xml:space="preserve">je prokázat </w:t>
      </w:r>
      <w:r>
        <w:t xml:space="preserve">proveditelnost </w:t>
      </w:r>
      <w:r w:rsidRPr="005D04A2">
        <w:t xml:space="preserve">změny trakční soustavy z DC 3 </w:t>
      </w:r>
      <w:proofErr w:type="spellStart"/>
      <w:r w:rsidRPr="005D04A2">
        <w:t>kV</w:t>
      </w:r>
      <w:proofErr w:type="spellEnd"/>
      <w:r w:rsidRPr="005D04A2">
        <w:t xml:space="preserve"> na AC 25 </w:t>
      </w:r>
      <w:proofErr w:type="spellStart"/>
      <w:r w:rsidRPr="005D04A2">
        <w:t>kV</w:t>
      </w:r>
      <w:proofErr w:type="spellEnd"/>
      <w:r w:rsidRPr="005D04A2">
        <w:t xml:space="preserve">, 50 Hz v dané oblasti na </w:t>
      </w:r>
      <w:r>
        <w:t xml:space="preserve">základě Usnesení vlády </w:t>
      </w:r>
      <w:r w:rsidRPr="00AF5939">
        <w:rPr>
          <w:rFonts w:eastAsia="Calibri"/>
        </w:rPr>
        <w:t>362/2015</w:t>
      </w:r>
      <w:r>
        <w:rPr>
          <w:rFonts w:eastAsia="Calibri"/>
        </w:rPr>
        <w:t xml:space="preserve">, </w:t>
      </w:r>
      <w:r w:rsidRPr="00AF5939">
        <w:rPr>
          <w:rFonts w:eastAsia="Calibri"/>
        </w:rPr>
        <w:t>978/2015</w:t>
      </w:r>
      <w:r>
        <w:rPr>
          <w:rFonts w:eastAsia="Calibri"/>
        </w:rPr>
        <w:t xml:space="preserve"> a </w:t>
      </w:r>
      <w:r>
        <w:t xml:space="preserve">rozhodnutí Centrální komise Ministerstva dopravy (zápis ze </w:t>
      </w:r>
      <w:r w:rsidRPr="0043690F">
        <w:t xml:space="preserve">140. </w:t>
      </w:r>
      <w:r>
        <w:t xml:space="preserve">zasedání Centrální komise), </w:t>
      </w:r>
      <w:r>
        <w:rPr>
          <w:rFonts w:eastAsia="Calibri"/>
        </w:rPr>
        <w:t>včetně z</w:t>
      </w:r>
      <w:r>
        <w:t>ajištění efektivní elektrizace dalších tratí.</w:t>
      </w:r>
    </w:p>
    <w:p w:rsidR="002532F5" w:rsidRPr="0042144A" w:rsidRDefault="002532F5" w:rsidP="002532F5">
      <w:pPr>
        <w:rPr>
          <w:b/>
        </w:rPr>
      </w:pPr>
      <w:r w:rsidRPr="000C3C08">
        <w:rPr>
          <w:b/>
        </w:rPr>
        <w:t xml:space="preserve">Výsledkem </w:t>
      </w:r>
      <w:r>
        <w:rPr>
          <w:b/>
        </w:rPr>
        <w:t xml:space="preserve">„přepínací“ </w:t>
      </w:r>
      <w:r w:rsidRPr="000C3C08">
        <w:rPr>
          <w:b/>
        </w:rPr>
        <w:t xml:space="preserve">studie proveditelnosti </w:t>
      </w:r>
      <w:r>
        <w:rPr>
          <w:b/>
        </w:rPr>
        <w:t xml:space="preserve">přechodu z napájecího systému DC 3 </w:t>
      </w:r>
      <w:proofErr w:type="spellStart"/>
      <w:r>
        <w:rPr>
          <w:b/>
        </w:rPr>
        <w:t>kV</w:t>
      </w:r>
      <w:proofErr w:type="spellEnd"/>
      <w:r>
        <w:rPr>
          <w:b/>
        </w:rPr>
        <w:t xml:space="preserve"> na systém AC 25 </w:t>
      </w:r>
      <w:proofErr w:type="spellStart"/>
      <w:r>
        <w:rPr>
          <w:b/>
        </w:rPr>
        <w:t>kV</w:t>
      </w:r>
      <w:proofErr w:type="spellEnd"/>
      <w:r>
        <w:rPr>
          <w:b/>
        </w:rPr>
        <w:t>, 50 Hz</w:t>
      </w:r>
      <w:r w:rsidRPr="000C3C08">
        <w:rPr>
          <w:b/>
        </w:rPr>
        <w:t xml:space="preserve"> </w:t>
      </w:r>
      <w:r w:rsidRPr="0042144A">
        <w:rPr>
          <w:b/>
        </w:rPr>
        <w:t>bude stanovení:</w:t>
      </w:r>
    </w:p>
    <w:p w:rsidR="002532F5" w:rsidRPr="0042144A" w:rsidRDefault="002532F5" w:rsidP="002532F5">
      <w:pPr>
        <w:pStyle w:val="Odstavecseseznamem"/>
        <w:numPr>
          <w:ilvl w:val="0"/>
          <w:numId w:val="44"/>
        </w:numPr>
        <w:spacing w:after="120" w:line="240" w:lineRule="auto"/>
        <w:jc w:val="both"/>
        <w:rPr>
          <w:b/>
        </w:rPr>
      </w:pPr>
      <w:r w:rsidRPr="0042144A">
        <w:rPr>
          <w:b/>
        </w:rPr>
        <w:t>podrobného komplexního časového harmonogramu přepnutí dotčené oblasti (traťových úseků či vozebních ramen), s ohledem na požadavky dopravců osobní dopravy a dopravců nákladní dopravy, jejich vozidlového parku (včetně předpokládané obnovy, modernizace);</w:t>
      </w:r>
    </w:p>
    <w:p w:rsidR="002532F5" w:rsidRPr="007E608A" w:rsidRDefault="002532F5" w:rsidP="002532F5">
      <w:pPr>
        <w:pStyle w:val="Odstavecseseznamem"/>
        <w:rPr>
          <w:b/>
          <w:color w:val="FF0000"/>
        </w:rPr>
      </w:pPr>
    </w:p>
    <w:p w:rsidR="002532F5" w:rsidRPr="0042144A" w:rsidRDefault="002532F5" w:rsidP="002532F5">
      <w:pPr>
        <w:pStyle w:val="Odstavecseseznamem"/>
        <w:numPr>
          <w:ilvl w:val="0"/>
          <w:numId w:val="44"/>
        </w:numPr>
        <w:spacing w:after="120" w:line="240" w:lineRule="auto"/>
        <w:jc w:val="both"/>
        <w:rPr>
          <w:b/>
        </w:rPr>
      </w:pPr>
      <w:r w:rsidRPr="0042144A">
        <w:rPr>
          <w:b/>
        </w:rPr>
        <w:t>technických řešení, tj. možností úprav, obnovy částí infrastruktury, a to s ohledem na investiční prostředky</w:t>
      </w:r>
      <w:r>
        <w:rPr>
          <w:b/>
        </w:rPr>
        <w:t xml:space="preserve"> a zajištění provozuschopnosti dráhy;</w:t>
      </w:r>
    </w:p>
    <w:p w:rsidR="002532F5" w:rsidRPr="007E608A" w:rsidRDefault="002532F5" w:rsidP="002532F5">
      <w:pPr>
        <w:pStyle w:val="Odstavecseseznamem"/>
        <w:rPr>
          <w:b/>
          <w:color w:val="FF0000"/>
        </w:rPr>
      </w:pPr>
    </w:p>
    <w:p w:rsidR="002532F5" w:rsidRDefault="002532F5" w:rsidP="002532F5">
      <w:pPr>
        <w:pStyle w:val="Odstavecseseznamem"/>
        <w:numPr>
          <w:ilvl w:val="0"/>
          <w:numId w:val="44"/>
        </w:numPr>
        <w:spacing w:after="120" w:line="240" w:lineRule="auto"/>
        <w:jc w:val="both"/>
        <w:rPr>
          <w:b/>
        </w:rPr>
      </w:pPr>
      <w:r w:rsidRPr="0042144A">
        <w:rPr>
          <w:b/>
        </w:rPr>
        <w:lastRenderedPageBreak/>
        <w:t>provozního řešení po dobu realizace záměru i po jeho ukončení, včetně vazby na</w:t>
      </w:r>
      <w:r>
        <w:rPr>
          <w:b/>
        </w:rPr>
        <w:t xml:space="preserve"> případnou</w:t>
      </w:r>
      <w:r w:rsidRPr="0042144A">
        <w:rPr>
          <w:b/>
        </w:rPr>
        <w:t xml:space="preserve"> okolní infrastrukturu cizích železničních správ</w:t>
      </w:r>
      <w:r>
        <w:rPr>
          <w:b/>
        </w:rPr>
        <w:t xml:space="preserve"> i vlastníků;</w:t>
      </w:r>
    </w:p>
    <w:p w:rsidR="002532F5" w:rsidRPr="00B01735" w:rsidRDefault="002532F5" w:rsidP="002532F5">
      <w:pPr>
        <w:pStyle w:val="Odstavecseseznamem"/>
        <w:rPr>
          <w:b/>
        </w:rPr>
      </w:pPr>
    </w:p>
    <w:p w:rsidR="002532F5" w:rsidRDefault="002532F5" w:rsidP="002532F5">
      <w:pPr>
        <w:pStyle w:val="Odstavecseseznamem"/>
        <w:numPr>
          <w:ilvl w:val="0"/>
          <w:numId w:val="44"/>
        </w:numPr>
        <w:spacing w:after="120" w:line="240" w:lineRule="auto"/>
        <w:jc w:val="both"/>
        <w:rPr>
          <w:b/>
        </w:rPr>
      </w:pPr>
      <w:r w:rsidRPr="005B1BFF">
        <w:rPr>
          <w:b/>
        </w:rPr>
        <w:t>koncepce napájení trakčních i netrakčních odběrů včetně jejich provizorních stavů při postupném přepínání;</w:t>
      </w:r>
    </w:p>
    <w:p w:rsidR="002532F5" w:rsidRPr="00942BB4" w:rsidRDefault="002532F5" w:rsidP="002532F5">
      <w:pPr>
        <w:pStyle w:val="Odstavecseseznamem"/>
        <w:rPr>
          <w:b/>
        </w:rPr>
      </w:pPr>
    </w:p>
    <w:p w:rsidR="002532F5" w:rsidRDefault="002532F5" w:rsidP="00704FAF">
      <w:pPr>
        <w:jc w:val="both"/>
      </w:pPr>
      <w:r>
        <w:t>Výstupem „přepínací“ studie proveditelnosti je vypracování projektových variant, následné posouzení každé z nich, a to z hlediska její:</w:t>
      </w:r>
    </w:p>
    <w:p w:rsidR="002532F5" w:rsidRDefault="002532F5" w:rsidP="002532F5">
      <w:pPr>
        <w:pStyle w:val="Odstavecseseznamem"/>
        <w:numPr>
          <w:ilvl w:val="0"/>
          <w:numId w:val="30"/>
        </w:numPr>
        <w:spacing w:after="200" w:line="276" w:lineRule="auto"/>
      </w:pPr>
      <w:r>
        <w:t>proveditelnosti/realizovatelnosti, z pohledu:</w:t>
      </w:r>
    </w:p>
    <w:p w:rsidR="002532F5" w:rsidRDefault="002532F5" w:rsidP="002532F5">
      <w:pPr>
        <w:pStyle w:val="Odstavecseseznamem"/>
        <w:spacing w:after="200" w:line="276" w:lineRule="auto"/>
      </w:pPr>
    </w:p>
    <w:p w:rsidR="002532F5" w:rsidRDefault="002532F5" w:rsidP="002532F5">
      <w:pPr>
        <w:pStyle w:val="Odstavecseseznamem"/>
        <w:numPr>
          <w:ilvl w:val="1"/>
          <w:numId w:val="30"/>
        </w:numPr>
        <w:spacing w:after="200" w:line="276" w:lineRule="auto"/>
      </w:pPr>
      <w:r>
        <w:t>výsledku ekonomického hodnocení;</w:t>
      </w:r>
    </w:p>
    <w:p w:rsidR="002532F5" w:rsidRDefault="002532F5" w:rsidP="002532F5">
      <w:pPr>
        <w:pStyle w:val="Odstavecseseznamem"/>
        <w:numPr>
          <w:ilvl w:val="1"/>
          <w:numId w:val="30"/>
        </w:numPr>
        <w:spacing w:after="200" w:line="276" w:lineRule="auto"/>
      </w:pPr>
      <w:r>
        <w:t>investičních a udržovacích nákladů.</w:t>
      </w:r>
    </w:p>
    <w:p w:rsidR="002532F5" w:rsidRDefault="002532F5" w:rsidP="002532F5">
      <w:pPr>
        <w:pStyle w:val="Odstavecseseznamem"/>
        <w:spacing w:after="200" w:line="276" w:lineRule="auto"/>
        <w:ind w:left="1440"/>
      </w:pPr>
    </w:p>
    <w:p w:rsidR="002532F5" w:rsidRDefault="002532F5" w:rsidP="002532F5">
      <w:pPr>
        <w:pStyle w:val="Odstavecseseznamem"/>
        <w:numPr>
          <w:ilvl w:val="0"/>
          <w:numId w:val="30"/>
        </w:numPr>
        <w:spacing w:after="200" w:line="276" w:lineRule="auto"/>
      </w:pPr>
      <w:r>
        <w:t>průchodnosti z pohledu územně plánovacího.</w:t>
      </w:r>
    </w:p>
    <w:p w:rsidR="002532F5" w:rsidRDefault="002532F5" w:rsidP="002532F5">
      <w:pPr>
        <w:pStyle w:val="Odstavecseseznamem"/>
        <w:numPr>
          <w:ilvl w:val="0"/>
          <w:numId w:val="30"/>
        </w:numPr>
        <w:spacing w:after="200" w:line="276" w:lineRule="auto"/>
      </w:pPr>
      <w:r>
        <w:t>přínosů z pohledu:</w:t>
      </w:r>
    </w:p>
    <w:p w:rsidR="002532F5" w:rsidRDefault="002532F5" w:rsidP="002532F5">
      <w:pPr>
        <w:pStyle w:val="Odstavecseseznamem"/>
        <w:spacing w:after="200" w:line="276" w:lineRule="auto"/>
      </w:pPr>
    </w:p>
    <w:p w:rsidR="002532F5" w:rsidRDefault="002532F5" w:rsidP="002532F5">
      <w:pPr>
        <w:pStyle w:val="Odstavecseseznamem"/>
        <w:numPr>
          <w:ilvl w:val="1"/>
          <w:numId w:val="30"/>
        </w:numPr>
        <w:spacing w:after="200" w:line="276" w:lineRule="auto"/>
      </w:pPr>
      <w:r>
        <w:t>ekonomického hodnocení;</w:t>
      </w:r>
    </w:p>
    <w:p w:rsidR="002532F5" w:rsidRDefault="002532F5" w:rsidP="002532F5">
      <w:pPr>
        <w:pStyle w:val="Odstavecseseznamem"/>
        <w:numPr>
          <w:ilvl w:val="1"/>
          <w:numId w:val="30"/>
        </w:numPr>
        <w:spacing w:after="200" w:line="276" w:lineRule="auto"/>
      </w:pPr>
      <w:r>
        <w:t>zlepšení parametrů a užitných vlastností dopravní infrastruktury;</w:t>
      </w:r>
    </w:p>
    <w:p w:rsidR="002532F5" w:rsidRDefault="002532F5" w:rsidP="002532F5">
      <w:pPr>
        <w:pStyle w:val="Odstavecseseznamem"/>
        <w:numPr>
          <w:ilvl w:val="1"/>
          <w:numId w:val="30"/>
        </w:numPr>
        <w:spacing w:after="200" w:line="276" w:lineRule="auto"/>
      </w:pPr>
      <w:r>
        <w:t>zatraktivnění železniční dopravy.</w:t>
      </w:r>
    </w:p>
    <w:p w:rsidR="002532F5" w:rsidRPr="00BC57F5" w:rsidRDefault="002532F5" w:rsidP="00BC57F5">
      <w:pPr>
        <w:pStyle w:val="Nadpis1"/>
        <w:numPr>
          <w:ilvl w:val="0"/>
          <w:numId w:val="7"/>
        </w:numPr>
        <w:tabs>
          <w:tab w:val="clear" w:pos="737"/>
        </w:tabs>
        <w:spacing w:before="240" w:after="120"/>
        <w:rPr>
          <w:caps/>
          <w:sz w:val="22"/>
          <w:szCs w:val="22"/>
        </w:rPr>
      </w:pPr>
      <w:bookmarkStart w:id="13" w:name="_Toc531582096"/>
      <w:bookmarkStart w:id="14" w:name="_Toc53148442"/>
      <w:r w:rsidRPr="00BC57F5">
        <w:rPr>
          <w:caps/>
          <w:sz w:val="22"/>
          <w:szCs w:val="22"/>
        </w:rPr>
        <w:t>Cíle projektu</w:t>
      </w:r>
      <w:bookmarkEnd w:id="13"/>
      <w:bookmarkEnd w:id="14"/>
    </w:p>
    <w:p w:rsidR="002532F5" w:rsidRPr="001933E8" w:rsidRDefault="002532F5" w:rsidP="00F53F7B">
      <w:pPr>
        <w:jc w:val="both"/>
        <w:rPr>
          <w:rFonts w:eastAsia="Calibri"/>
        </w:rPr>
      </w:pPr>
      <w:r w:rsidRPr="004F7325">
        <w:rPr>
          <w:lang w:eastAsia="x-none"/>
        </w:rPr>
        <w:t>Obecně je cílem projektu naplnění evropských a národních politik z oblasti dopravy, energetiky, životního prostředí, sociální, hospodářské politiky a především ekonomické efektivity vlastního procesu přepnutí soustav. Mezi nejvýznamnější požadavky lze zařadit zejména následující:</w:t>
      </w:r>
    </w:p>
    <w:p w:rsidR="002532F5" w:rsidRDefault="002532F5" w:rsidP="002532F5">
      <w:pPr>
        <w:numPr>
          <w:ilvl w:val="0"/>
          <w:numId w:val="29"/>
        </w:numPr>
        <w:spacing w:after="120" w:line="240" w:lineRule="auto"/>
        <w:jc w:val="both"/>
        <w:rPr>
          <w:lang w:eastAsia="x-none"/>
        </w:rPr>
      </w:pPr>
      <w:r>
        <w:t>zajištění energetických úspor v dopravě v návaznosti na Vládní usnesení číslo 362/2015 a 978/2015;</w:t>
      </w:r>
    </w:p>
    <w:p w:rsidR="002532F5" w:rsidRPr="004F7325" w:rsidRDefault="002532F5" w:rsidP="002532F5">
      <w:pPr>
        <w:numPr>
          <w:ilvl w:val="0"/>
          <w:numId w:val="29"/>
        </w:numPr>
        <w:spacing w:after="120" w:line="240" w:lineRule="auto"/>
        <w:jc w:val="both"/>
      </w:pPr>
      <w:r w:rsidRPr="004F7325">
        <w:t>naplňování požadavků TSI ENE a příslušných norem;</w:t>
      </w:r>
    </w:p>
    <w:p w:rsidR="002532F5" w:rsidRDefault="002532F5" w:rsidP="002532F5">
      <w:pPr>
        <w:numPr>
          <w:ilvl w:val="0"/>
          <w:numId w:val="29"/>
        </w:numPr>
        <w:spacing w:after="120" w:line="240" w:lineRule="auto"/>
        <w:jc w:val="both"/>
      </w:pPr>
      <w:r w:rsidRPr="004F7325">
        <w:t>zajištění kvalitního napájení na ucelených úsecích pro vozidla s vyššími výkony (až 6,4 MW), resp. vlaky o délce až 740 m a hmotnosti přesahující 2100 t, výhledově i pro vysokorychlostní soupravy) vozebních ramenech a dodržování jízdních dob stanovených jízdním řádem;</w:t>
      </w:r>
    </w:p>
    <w:p w:rsidR="002532F5" w:rsidRPr="004F7325" w:rsidRDefault="002532F5" w:rsidP="002532F5">
      <w:pPr>
        <w:numPr>
          <w:ilvl w:val="0"/>
          <w:numId w:val="29"/>
        </w:numPr>
        <w:spacing w:after="120" w:line="240" w:lineRule="auto"/>
        <w:jc w:val="both"/>
      </w:pPr>
      <w:r w:rsidRPr="004F7325">
        <w:t>zvýšení výkonnosti železniční dopravy výkonnějším napájením (např. zvyšováním propustnosti, zrychlením rozjezdu, zvýšením možné zátěže nákladních vlaků);</w:t>
      </w:r>
    </w:p>
    <w:p w:rsidR="002532F5" w:rsidRDefault="002532F5" w:rsidP="002532F5">
      <w:pPr>
        <w:numPr>
          <w:ilvl w:val="0"/>
          <w:numId w:val="29"/>
        </w:numPr>
        <w:spacing w:after="120" w:line="240" w:lineRule="auto"/>
        <w:jc w:val="both"/>
      </w:pPr>
      <w:r>
        <w:t>zajištění kompatibility napájení tratí nově vzniklých Rychlých spojení s konvenční železniční sítí (Vládní usnesení č. 389/2017 Program rozvoje rychlých železničních spojení v České republice);</w:t>
      </w:r>
    </w:p>
    <w:p w:rsidR="002532F5" w:rsidRPr="00A92779" w:rsidRDefault="002532F5" w:rsidP="002532F5">
      <w:pPr>
        <w:numPr>
          <w:ilvl w:val="0"/>
          <w:numId w:val="29"/>
        </w:numPr>
        <w:spacing w:after="120" w:line="240" w:lineRule="auto"/>
        <w:jc w:val="both"/>
      </w:pPr>
      <w:r>
        <w:t>umožnění efektivní elektrizace dalších tratí;</w:t>
      </w:r>
    </w:p>
    <w:p w:rsidR="002532F5" w:rsidRDefault="002532F5" w:rsidP="002532F5">
      <w:pPr>
        <w:numPr>
          <w:ilvl w:val="0"/>
          <w:numId w:val="29"/>
        </w:numPr>
        <w:spacing w:after="120" w:line="240" w:lineRule="auto"/>
        <w:jc w:val="both"/>
      </w:pPr>
      <w:r>
        <w:t>snížení ztrát energie napájecího systému, tj. zvýšení energetické účinnosti;</w:t>
      </w:r>
    </w:p>
    <w:p w:rsidR="002532F5" w:rsidRDefault="002532F5" w:rsidP="002532F5">
      <w:pPr>
        <w:numPr>
          <w:ilvl w:val="0"/>
          <w:numId w:val="29"/>
        </w:numPr>
        <w:spacing w:after="120" w:line="240" w:lineRule="auto"/>
        <w:jc w:val="both"/>
      </w:pPr>
      <w:r>
        <w:t>zefektivnění vozby vlaků lepším využitím trakčních vlastností moderních kolejových vozidel;</w:t>
      </w:r>
    </w:p>
    <w:p w:rsidR="002532F5" w:rsidRDefault="002532F5" w:rsidP="002532F5">
      <w:pPr>
        <w:numPr>
          <w:ilvl w:val="0"/>
          <w:numId w:val="29"/>
        </w:numPr>
        <w:spacing w:after="120" w:line="240" w:lineRule="auto"/>
        <w:jc w:val="both"/>
      </w:pPr>
      <w:r>
        <w:t>zvýšení kapacity dopravní cesty;</w:t>
      </w:r>
    </w:p>
    <w:p w:rsidR="002532F5" w:rsidRDefault="002532F5" w:rsidP="002532F5">
      <w:pPr>
        <w:numPr>
          <w:ilvl w:val="0"/>
          <w:numId w:val="29"/>
        </w:numPr>
        <w:spacing w:after="120" w:line="240" w:lineRule="auto"/>
        <w:jc w:val="both"/>
      </w:pPr>
      <w:r>
        <w:t>zlepšení stability GVD v reálném provozu (zlepšení podmínek pro nákladní dopravu v kapacitě a plynulosti provážení vlaků);</w:t>
      </w:r>
    </w:p>
    <w:p w:rsidR="002532F5" w:rsidRDefault="002532F5" w:rsidP="002532F5">
      <w:pPr>
        <w:numPr>
          <w:ilvl w:val="0"/>
          <w:numId w:val="29"/>
        </w:numPr>
        <w:spacing w:after="120" w:line="240" w:lineRule="auto"/>
        <w:jc w:val="both"/>
      </w:pPr>
      <w:r>
        <w:t>zlepšení možností sestavy GVD pro osobní a nákladní dopravu;</w:t>
      </w:r>
    </w:p>
    <w:p w:rsidR="002532F5" w:rsidRDefault="002532F5" w:rsidP="002532F5">
      <w:pPr>
        <w:numPr>
          <w:ilvl w:val="0"/>
          <w:numId w:val="29"/>
        </w:numPr>
        <w:spacing w:after="120" w:line="240" w:lineRule="auto"/>
        <w:jc w:val="both"/>
      </w:pPr>
      <w:r>
        <w:t>zlepšení parametrů trati za účelem snížení provozních nákladů vlaků osobní železniční dopravy;</w:t>
      </w:r>
    </w:p>
    <w:p w:rsidR="002532F5" w:rsidRDefault="002532F5" w:rsidP="002532F5">
      <w:pPr>
        <w:numPr>
          <w:ilvl w:val="0"/>
          <w:numId w:val="29"/>
        </w:numPr>
        <w:spacing w:after="120" w:line="240" w:lineRule="auto"/>
        <w:jc w:val="both"/>
      </w:pPr>
      <w:r>
        <w:t>zlepšení parametrů trati pro efektivnější provoz nákladní železniční dopravy;</w:t>
      </w:r>
    </w:p>
    <w:p w:rsidR="002532F5" w:rsidRDefault="002532F5" w:rsidP="002532F5">
      <w:pPr>
        <w:numPr>
          <w:ilvl w:val="0"/>
          <w:numId w:val="29"/>
        </w:numPr>
        <w:spacing w:after="120" w:line="240" w:lineRule="auto"/>
        <w:jc w:val="both"/>
      </w:pPr>
      <w:r>
        <w:t>snížení nákladů na zajištění provozuschopnosti a údržbu železniční dopravní cesty;</w:t>
      </w:r>
    </w:p>
    <w:p w:rsidR="002532F5" w:rsidRDefault="002532F5" w:rsidP="002532F5">
      <w:pPr>
        <w:numPr>
          <w:ilvl w:val="0"/>
          <w:numId w:val="29"/>
        </w:numPr>
        <w:spacing w:after="120" w:line="240" w:lineRule="auto"/>
        <w:jc w:val="both"/>
      </w:pPr>
      <w:r>
        <w:t>eliminace škodlivých vlivů bludných proudů na předměty a zařízení v majetku třetích osob a z nich vyplývajících rizik;</w:t>
      </w:r>
    </w:p>
    <w:p w:rsidR="002532F5" w:rsidRDefault="002532F5" w:rsidP="002532F5">
      <w:pPr>
        <w:numPr>
          <w:ilvl w:val="0"/>
          <w:numId w:val="29"/>
        </w:numPr>
        <w:spacing w:after="120" w:line="240" w:lineRule="auto"/>
        <w:jc w:val="both"/>
      </w:pPr>
      <w:r>
        <w:lastRenderedPageBreak/>
        <w:t>eliminace rizika nebezpečného dotykového napětí.</w:t>
      </w:r>
    </w:p>
    <w:p w:rsidR="002532F5" w:rsidRDefault="002532F5" w:rsidP="00F53F7B">
      <w:pPr>
        <w:ind w:left="720"/>
        <w:jc w:val="both"/>
      </w:pPr>
    </w:p>
    <w:p w:rsidR="002532F5" w:rsidRDefault="002532F5" w:rsidP="00F53F7B">
      <w:pPr>
        <w:jc w:val="both"/>
        <w:rPr>
          <w:b/>
        </w:rPr>
      </w:pPr>
      <w:r w:rsidRPr="00AD637A">
        <w:rPr>
          <w:b/>
        </w:rPr>
        <w:t xml:space="preserve">Pro naplnění výše popsaných </w:t>
      </w:r>
      <w:r>
        <w:rPr>
          <w:b/>
        </w:rPr>
        <w:t>cílů</w:t>
      </w:r>
      <w:r w:rsidRPr="00AD637A">
        <w:rPr>
          <w:b/>
        </w:rPr>
        <w:t xml:space="preserve"> je zadávána tato Studie prov</w:t>
      </w:r>
      <w:r>
        <w:rPr>
          <w:b/>
        </w:rPr>
        <w:t>editelnosti změny trakce z DC 3 </w:t>
      </w:r>
      <w:proofErr w:type="spellStart"/>
      <w:r w:rsidRPr="00AD637A">
        <w:rPr>
          <w:b/>
        </w:rPr>
        <w:t>kV</w:t>
      </w:r>
      <w:proofErr w:type="spellEnd"/>
      <w:r w:rsidRPr="00AD637A">
        <w:rPr>
          <w:b/>
        </w:rPr>
        <w:t xml:space="preserve"> na AC 25 </w:t>
      </w:r>
      <w:proofErr w:type="spellStart"/>
      <w:r w:rsidRPr="00AD637A">
        <w:rPr>
          <w:b/>
        </w:rPr>
        <w:t>kV</w:t>
      </w:r>
      <w:proofErr w:type="spellEnd"/>
      <w:r w:rsidRPr="00AD637A">
        <w:rPr>
          <w:b/>
        </w:rPr>
        <w:t xml:space="preserve">, 50 Hz v oblasti </w:t>
      </w:r>
      <w:r>
        <w:rPr>
          <w:b/>
        </w:rPr>
        <w:t xml:space="preserve">„Olomoucko a </w:t>
      </w:r>
      <w:proofErr w:type="spellStart"/>
      <w:r>
        <w:rPr>
          <w:b/>
        </w:rPr>
        <w:t>Českotřebovsko</w:t>
      </w:r>
      <w:proofErr w:type="spellEnd"/>
      <w:r>
        <w:rPr>
          <w:b/>
        </w:rPr>
        <w:t>“.</w:t>
      </w:r>
    </w:p>
    <w:p w:rsidR="00647F90" w:rsidRPr="00AD637A" w:rsidRDefault="00647F90" w:rsidP="00F53F7B">
      <w:pPr>
        <w:jc w:val="both"/>
        <w:rPr>
          <w:b/>
        </w:rPr>
      </w:pPr>
    </w:p>
    <w:p w:rsidR="002532F5" w:rsidRPr="00BC57F5" w:rsidRDefault="002532F5" w:rsidP="00BC57F5">
      <w:pPr>
        <w:pStyle w:val="Nadpis1"/>
        <w:numPr>
          <w:ilvl w:val="0"/>
          <w:numId w:val="7"/>
        </w:numPr>
        <w:tabs>
          <w:tab w:val="clear" w:pos="737"/>
        </w:tabs>
        <w:spacing w:before="240" w:after="120"/>
        <w:rPr>
          <w:caps/>
          <w:sz w:val="22"/>
          <w:szCs w:val="22"/>
        </w:rPr>
      </w:pPr>
      <w:bookmarkStart w:id="15" w:name="_Toc531582097"/>
      <w:bookmarkStart w:id="16" w:name="_Toc53148443"/>
      <w:r w:rsidRPr="00BC57F5">
        <w:rPr>
          <w:caps/>
          <w:sz w:val="22"/>
          <w:szCs w:val="22"/>
        </w:rPr>
        <w:t>Vymezení oblasti „přepínací“ studie proveditelnosti</w:t>
      </w:r>
      <w:bookmarkEnd w:id="15"/>
      <w:bookmarkEnd w:id="16"/>
    </w:p>
    <w:p w:rsidR="002532F5" w:rsidRDefault="002532F5" w:rsidP="00F53F7B">
      <w:pPr>
        <w:jc w:val="both"/>
        <w:rPr>
          <w:rFonts w:eastAsia="Calibri"/>
        </w:rPr>
      </w:pPr>
      <w:r>
        <w:rPr>
          <w:rFonts w:eastAsia="Calibri"/>
        </w:rPr>
        <w:t xml:space="preserve">Předmětem těchto zvláštních technických podmínek (ZTP) je vypracování studie proveditelnosti změny napájecího systému z DC 3 </w:t>
      </w:r>
      <w:proofErr w:type="spellStart"/>
      <w:r>
        <w:rPr>
          <w:rFonts w:eastAsia="Calibri"/>
        </w:rPr>
        <w:t>kV</w:t>
      </w:r>
      <w:proofErr w:type="spellEnd"/>
      <w:r>
        <w:rPr>
          <w:rFonts w:eastAsia="Calibri"/>
        </w:rPr>
        <w:t xml:space="preserve"> na AC 25 </w:t>
      </w:r>
      <w:proofErr w:type="spellStart"/>
      <w:r>
        <w:rPr>
          <w:rFonts w:eastAsia="Calibri"/>
        </w:rPr>
        <w:t>kV</w:t>
      </w:r>
      <w:proofErr w:type="spellEnd"/>
      <w:r>
        <w:rPr>
          <w:rFonts w:eastAsia="Calibri"/>
        </w:rPr>
        <w:t xml:space="preserve">, 50 Hz oblasti „Olomoucko a </w:t>
      </w:r>
      <w:proofErr w:type="spellStart"/>
      <w:r>
        <w:rPr>
          <w:rFonts w:eastAsia="Calibri"/>
        </w:rPr>
        <w:t>Českotřebovsko</w:t>
      </w:r>
      <w:proofErr w:type="spellEnd"/>
      <w:r>
        <w:rPr>
          <w:rFonts w:eastAsia="Calibri"/>
        </w:rPr>
        <w:t>“ detailněji vymezeného obrázkem číslo 2.</w:t>
      </w:r>
    </w:p>
    <w:p w:rsidR="002532F5" w:rsidRDefault="00F37AA0" w:rsidP="00F53F7B">
      <w:pPr>
        <w:jc w:val="both"/>
        <w:rPr>
          <w:rFonts w:eastAsia="Calibri"/>
        </w:rPr>
      </w:pPr>
      <w:r>
        <w:rPr>
          <w:rFonts w:eastAsia="Calibri"/>
        </w:rPr>
        <w:t xml:space="preserve">Zhotovitel </w:t>
      </w:r>
      <w:r w:rsidR="002532F5">
        <w:rPr>
          <w:rFonts w:eastAsia="Calibri"/>
        </w:rPr>
        <w:t xml:space="preserve">na základě provedené analýzy, dopravně-technologického, technického, ekonomického posouzení může doporučit Zadavateli změnu hranic „přepínací“ studie proveditelnosti, pokud bude prokázána vhodnost tohoto kroku nejen pro technologické prvky železniční dopravní cesty, ale i dopravní a provozní technologii. </w:t>
      </w:r>
    </w:p>
    <w:p w:rsidR="002532F5" w:rsidRPr="00C62745" w:rsidRDefault="00F37AA0" w:rsidP="00F53F7B">
      <w:pPr>
        <w:jc w:val="both"/>
        <w:rPr>
          <w:rFonts w:eastAsia="Calibri"/>
        </w:rPr>
      </w:pPr>
      <w:r>
        <w:rPr>
          <w:rFonts w:eastAsia="Calibri"/>
        </w:rPr>
        <w:t xml:space="preserve">Zhotovitel </w:t>
      </w:r>
      <w:r w:rsidR="002532F5">
        <w:rPr>
          <w:rFonts w:eastAsia="Calibri"/>
        </w:rPr>
        <w:t xml:space="preserve">zohlední vzájemnou provázanost řešené a okolní infrastruktury. Např. jedná-li se o vzájemnou synergii zajišťující napájení mezi řešenou oblastí (definovanou bodem 5) a okolní (stávající – v této studii neřešenou) oblastí včetně tratí, </w:t>
      </w:r>
      <w:r w:rsidR="002532F5" w:rsidRPr="00C62745">
        <w:rPr>
          <w:rFonts w:eastAsia="Calibri"/>
        </w:rPr>
        <w:t xml:space="preserve">které nejsou řešeny v rámci této „přepínací“ </w:t>
      </w:r>
      <w:r w:rsidR="002532F5" w:rsidRPr="00144D15">
        <w:rPr>
          <w:rFonts w:eastAsia="Calibri"/>
        </w:rPr>
        <w:t>studie proveditelnosti dle části 5.</w:t>
      </w:r>
    </w:p>
    <w:p w:rsidR="002532F5" w:rsidRDefault="002532F5" w:rsidP="002532F5">
      <w:pPr>
        <w:jc w:val="center"/>
        <w:rPr>
          <w:lang w:eastAsia="x-none"/>
        </w:rPr>
      </w:pPr>
    </w:p>
    <w:p w:rsidR="002532F5" w:rsidRPr="00EB354C" w:rsidRDefault="002532F5" w:rsidP="002532F5">
      <w:pPr>
        <w:jc w:val="center"/>
        <w:rPr>
          <w:lang w:eastAsia="x-none"/>
        </w:rPr>
      </w:pPr>
      <w:r>
        <w:rPr>
          <w:noProof/>
          <w:lang w:eastAsia="cs-CZ"/>
        </w:rPr>
        <w:drawing>
          <wp:inline distT="0" distB="0" distL="0" distR="0" wp14:anchorId="5D5D67E6" wp14:editId="6367D15F">
            <wp:extent cx="3760012" cy="3403611"/>
            <wp:effectExtent l="0" t="0" r="0" b="6350"/>
            <wp:docPr id="1" name="Obrázek 1" descr="C:\Users\Bosek\AppData\Local\Microsoft\Windows\Temporary Internet Files\Content.Outlook\Q31E28D4\elektrizace-trakcnisoustavy-prepinan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sek\AppData\Local\Microsoft\Windows\Temporary Internet Files\Content.Outlook\Q31E28D4\elektrizace-trakcnisoustavy-prepinani (2).pn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9981" t="39887" r="19474" b="29143"/>
                    <a:stretch/>
                  </pic:blipFill>
                  <pic:spPr bwMode="auto">
                    <a:xfrm>
                      <a:off x="0" y="0"/>
                      <a:ext cx="3771809" cy="3414290"/>
                    </a:xfrm>
                    <a:prstGeom prst="rect">
                      <a:avLst/>
                    </a:prstGeom>
                    <a:noFill/>
                    <a:ln>
                      <a:noFill/>
                    </a:ln>
                    <a:extLst>
                      <a:ext uri="{53640926-AAD7-44D8-BBD7-CCE9431645EC}">
                        <a14:shadowObscured xmlns:a14="http://schemas.microsoft.com/office/drawing/2010/main"/>
                      </a:ext>
                    </a:extLst>
                  </pic:spPr>
                </pic:pic>
              </a:graphicData>
            </a:graphic>
          </wp:inline>
        </w:drawing>
      </w:r>
    </w:p>
    <w:p w:rsidR="002532F5" w:rsidRPr="000C7624" w:rsidRDefault="002532F5" w:rsidP="002532F5">
      <w:pPr>
        <w:jc w:val="center"/>
        <w:rPr>
          <w:i/>
        </w:rPr>
      </w:pPr>
      <w:r>
        <w:rPr>
          <w:i/>
        </w:rPr>
        <w:t xml:space="preserve">Obr. 2: Detailní část infrastruktury řešená oblastí </w:t>
      </w:r>
      <w:r>
        <w:rPr>
          <w:bCs/>
          <w:i/>
        </w:rPr>
        <w:t xml:space="preserve">Olomoucko a </w:t>
      </w:r>
      <w:proofErr w:type="spellStart"/>
      <w:r>
        <w:rPr>
          <w:bCs/>
          <w:i/>
        </w:rPr>
        <w:t>Českotřebovsko</w:t>
      </w:r>
      <w:proofErr w:type="spellEnd"/>
      <w:r w:rsidRPr="000C7624">
        <w:rPr>
          <w:i/>
        </w:rPr>
        <w:t xml:space="preserve"> „přepínací“</w:t>
      </w:r>
      <w:r>
        <w:rPr>
          <w:i/>
        </w:rPr>
        <w:t xml:space="preserve"> studie </w:t>
      </w:r>
      <w:r w:rsidRPr="000C7624">
        <w:rPr>
          <w:i/>
        </w:rPr>
        <w:t>proveditelnosti</w:t>
      </w:r>
    </w:p>
    <w:p w:rsidR="002532F5" w:rsidRDefault="002532F5" w:rsidP="002532F5">
      <w:pPr>
        <w:rPr>
          <w:rFonts w:eastAsia="Calibri"/>
        </w:rPr>
      </w:pPr>
    </w:p>
    <w:p w:rsidR="002532F5" w:rsidRDefault="002532F5" w:rsidP="006F6FAB">
      <w:pPr>
        <w:jc w:val="both"/>
        <w:rPr>
          <w:rFonts w:eastAsia="Calibri"/>
        </w:rPr>
      </w:pPr>
      <w:r>
        <w:rPr>
          <w:rFonts w:eastAsia="Calibri"/>
        </w:rPr>
        <w:t xml:space="preserve">Stejnosměrná elektrizovaná infrastruktura o napětí DC 3 </w:t>
      </w:r>
      <w:proofErr w:type="spellStart"/>
      <w:r>
        <w:rPr>
          <w:rFonts w:eastAsia="Calibri"/>
        </w:rPr>
        <w:t>kV</w:t>
      </w:r>
      <w:proofErr w:type="spellEnd"/>
      <w:r>
        <w:rPr>
          <w:rFonts w:eastAsia="Calibri"/>
        </w:rPr>
        <w:t xml:space="preserve"> se vyskytuje v řešené oblasti zadávané </w:t>
      </w:r>
      <w:r w:rsidRPr="00442046">
        <w:rPr>
          <w:rFonts w:eastAsia="Calibri"/>
        </w:rPr>
        <w:t xml:space="preserve">Studie proveditelnosti změny trakce z DC 3 </w:t>
      </w:r>
      <w:proofErr w:type="spellStart"/>
      <w:r w:rsidRPr="00442046">
        <w:rPr>
          <w:rFonts w:eastAsia="Calibri"/>
        </w:rPr>
        <w:t>kV</w:t>
      </w:r>
      <w:proofErr w:type="spellEnd"/>
      <w:r w:rsidRPr="00442046">
        <w:rPr>
          <w:rFonts w:eastAsia="Calibri"/>
        </w:rPr>
        <w:t xml:space="preserve"> na AC 25 </w:t>
      </w:r>
      <w:proofErr w:type="spellStart"/>
      <w:r w:rsidRPr="00442046">
        <w:rPr>
          <w:rFonts w:eastAsia="Calibri"/>
        </w:rPr>
        <w:t>kV</w:t>
      </w:r>
      <w:proofErr w:type="spellEnd"/>
      <w:r w:rsidRPr="00442046">
        <w:rPr>
          <w:rFonts w:eastAsia="Calibri"/>
        </w:rPr>
        <w:t xml:space="preserve">, 50 Hz v oblasti </w:t>
      </w:r>
      <w:r>
        <w:rPr>
          <w:rFonts w:eastAsia="Calibri"/>
        </w:rPr>
        <w:t xml:space="preserve">„Olomoucko a </w:t>
      </w:r>
      <w:proofErr w:type="spellStart"/>
      <w:r>
        <w:rPr>
          <w:rFonts w:eastAsia="Calibri"/>
        </w:rPr>
        <w:t>Českotřebovsko</w:t>
      </w:r>
      <w:proofErr w:type="spellEnd"/>
      <w:r>
        <w:rPr>
          <w:rFonts w:eastAsia="Calibri"/>
        </w:rPr>
        <w:t>“ na území krajů Olomouckého a Pardubického.</w:t>
      </w:r>
    </w:p>
    <w:p w:rsidR="002532F5" w:rsidRPr="0044636F"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lastRenderedPageBreak/>
        <w:t>trať 31</w:t>
      </w:r>
      <w:r w:rsidRPr="0044636F">
        <w:rPr>
          <w:rFonts w:eastAsia="Calibri"/>
        </w:rPr>
        <w:t>1B Zábřeh na Moravě – Šumperk</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309A Přerov – Česká Třebová osobní nádraží</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309B Olomouc – Nezamyslice</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309C Třebovice v Čechách – Česká Třebová vjezdová skupina</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309</w:t>
      </w:r>
      <w:r w:rsidRPr="00AB1CAF">
        <w:rPr>
          <w:rFonts w:eastAsia="Calibri"/>
        </w:rPr>
        <w:t>D</w:t>
      </w:r>
      <w:r>
        <w:rPr>
          <w:rFonts w:eastAsia="Calibri"/>
        </w:rPr>
        <w:t xml:space="preserve"> Třebovice v Čechách – </w:t>
      </w:r>
      <w:r w:rsidRPr="00AB1CAF">
        <w:rPr>
          <w:rFonts w:eastAsia="Calibri"/>
        </w:rPr>
        <w:t>Odbočka Les</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512A Ústí nad Orlicí – Lichkov</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 xml:space="preserve">trať 512B Lichkov – Lichkov st. hr. </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501C Odbočka Parník – Česká Třebová vjezdová skupina</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 xml:space="preserve">trať 501D Odbočka </w:t>
      </w:r>
      <w:proofErr w:type="spellStart"/>
      <w:r>
        <w:rPr>
          <w:rFonts w:eastAsia="Calibri"/>
        </w:rPr>
        <w:t>Zádulka</w:t>
      </w:r>
      <w:proofErr w:type="spellEnd"/>
      <w:r>
        <w:rPr>
          <w:rFonts w:eastAsia="Calibri"/>
        </w:rPr>
        <w:t xml:space="preserve"> – Česká Třebová vjezdová skupina</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 xml:space="preserve">trať 501E Odbočka </w:t>
      </w:r>
      <w:proofErr w:type="spellStart"/>
      <w:r>
        <w:rPr>
          <w:rFonts w:eastAsia="Calibri"/>
        </w:rPr>
        <w:t>Zádulka</w:t>
      </w:r>
      <w:proofErr w:type="spellEnd"/>
      <w:r>
        <w:rPr>
          <w:rFonts w:eastAsia="Calibri"/>
        </w:rPr>
        <w:t xml:space="preserve"> – Odbočka Les – Česká Třebová odjezdová skupina</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501F Česká Třebová odjezdová skupina – Odbočka Parník</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501A Česká Třebová</w:t>
      </w:r>
      <w:r w:rsidRPr="008B6118">
        <w:rPr>
          <w:rFonts w:eastAsia="Calibri"/>
        </w:rPr>
        <w:t xml:space="preserve"> </w:t>
      </w:r>
      <w:r>
        <w:rPr>
          <w:rFonts w:eastAsia="Calibri"/>
        </w:rPr>
        <w:t>osobní nádraží – Praha-Libeň</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501B Brno hl. n. – Česká Třebová</w:t>
      </w:r>
    </w:p>
    <w:p w:rsidR="002532F5" w:rsidRPr="008B6622" w:rsidRDefault="002532F5" w:rsidP="002532F5">
      <w:pPr>
        <w:spacing w:before="60" w:after="60"/>
        <w:rPr>
          <w:rFonts w:eastAsia="Calibri"/>
        </w:rPr>
      </w:pPr>
    </w:p>
    <w:p w:rsidR="002532F5" w:rsidRPr="00F94593" w:rsidRDefault="006D398E" w:rsidP="006F6FAB">
      <w:pPr>
        <w:jc w:val="both"/>
        <w:rPr>
          <w:rFonts w:eastAsia="Calibri"/>
        </w:rPr>
      </w:pPr>
      <w:r>
        <w:rPr>
          <w:rFonts w:eastAsia="Calibri"/>
        </w:rPr>
        <w:t>Zhotovitel</w:t>
      </w:r>
      <w:r w:rsidR="002532F5" w:rsidRPr="00F94593">
        <w:rPr>
          <w:rFonts w:eastAsia="Calibri"/>
        </w:rPr>
        <w:t xml:space="preserve"> se bude zabývat případnými vlivy trakce AC 25 </w:t>
      </w:r>
      <w:proofErr w:type="spellStart"/>
      <w:r w:rsidR="002532F5" w:rsidRPr="00F94593">
        <w:rPr>
          <w:rFonts w:eastAsia="Calibri"/>
        </w:rPr>
        <w:t>kV</w:t>
      </w:r>
      <w:proofErr w:type="spellEnd"/>
      <w:r w:rsidR="002532F5" w:rsidRPr="00F94593">
        <w:rPr>
          <w:rFonts w:eastAsia="Calibri"/>
        </w:rPr>
        <w:t xml:space="preserve">, 50 Hz na dráhy </w:t>
      </w:r>
      <w:r w:rsidR="002532F5">
        <w:rPr>
          <w:rFonts w:eastAsia="Calibri"/>
        </w:rPr>
        <w:t>cizích vlastníků (vlečky apod.)</w:t>
      </w:r>
      <w:r w:rsidR="002532F5" w:rsidRPr="00F94593">
        <w:rPr>
          <w:rFonts w:eastAsia="Calibri"/>
        </w:rPr>
        <w:t xml:space="preserve"> a navrhne nutná opatření (elektrizované i neelektrizované infrastruktury), která se promítnou do ekonomického hodnocení. </w:t>
      </w:r>
    </w:p>
    <w:p w:rsidR="002532F5" w:rsidRDefault="002532F5" w:rsidP="006F6FAB">
      <w:pPr>
        <w:jc w:val="both"/>
        <w:rPr>
          <w:rFonts w:eastAsia="Calibri"/>
        </w:rPr>
      </w:pPr>
      <w:r w:rsidRPr="005B1BFF">
        <w:rPr>
          <w:rFonts w:eastAsia="Calibri"/>
        </w:rPr>
        <w:t xml:space="preserve">Technické řešení změny trakce z DC 3 </w:t>
      </w:r>
      <w:proofErr w:type="spellStart"/>
      <w:r w:rsidRPr="005B1BFF">
        <w:rPr>
          <w:rFonts w:eastAsia="Calibri"/>
        </w:rPr>
        <w:t>kV</w:t>
      </w:r>
      <w:proofErr w:type="spellEnd"/>
      <w:r w:rsidRPr="005B1BFF">
        <w:rPr>
          <w:rFonts w:eastAsia="Calibri"/>
        </w:rPr>
        <w:t xml:space="preserve"> na AC 25 </w:t>
      </w:r>
      <w:proofErr w:type="spellStart"/>
      <w:r w:rsidRPr="005B1BFF">
        <w:rPr>
          <w:rFonts w:eastAsia="Calibri"/>
        </w:rPr>
        <w:t>kV</w:t>
      </w:r>
      <w:proofErr w:type="spellEnd"/>
      <w:r w:rsidRPr="005B1BFF">
        <w:rPr>
          <w:rFonts w:eastAsia="Calibri"/>
        </w:rPr>
        <w:t>, 50 Hz může mít vliv a dopad i na části přilehlých traťových úseků bez současné elektrizace. Jde o traťové úseky:</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310A Krnov – Olomouc hl. n.</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313A Olomouc hl. n. – Kostelec na Hané</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313B Senice na Hané – Červenka</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313C Litovel předměstí – Mladeč</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313D Prostějov hl. n. – Kostelec na Hané</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314D Rudoltice v Čechách – Lanškroun</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314E Chornice – Třebovice v Čechách</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507B Svitavy – Žďárec u Skutče</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512D Dolní Lipka – Štíty</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512A Lichkov – Hanušovice</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513A Letohrad – Týniště nad Orlicí</w:t>
      </w:r>
    </w:p>
    <w:p w:rsidR="002532F5" w:rsidRDefault="002532F5" w:rsidP="002532F5">
      <w:pPr>
        <w:pStyle w:val="Odstavecseseznamem"/>
        <w:numPr>
          <w:ilvl w:val="0"/>
          <w:numId w:val="42"/>
        </w:numPr>
        <w:spacing w:before="60" w:after="60" w:line="240" w:lineRule="auto"/>
        <w:ind w:left="714" w:hanging="357"/>
        <w:contextualSpacing w:val="0"/>
        <w:jc w:val="both"/>
        <w:rPr>
          <w:rFonts w:eastAsia="Calibri"/>
        </w:rPr>
      </w:pPr>
      <w:r>
        <w:rPr>
          <w:rFonts w:eastAsia="Calibri"/>
        </w:rPr>
        <w:t>trať 517E Choceň – Litomyšl</w:t>
      </w:r>
    </w:p>
    <w:p w:rsidR="002532F5" w:rsidRDefault="002532F5" w:rsidP="002532F5">
      <w:pPr>
        <w:rPr>
          <w:rFonts w:eastAsia="Calibri"/>
        </w:rPr>
      </w:pPr>
    </w:p>
    <w:p w:rsidR="002532F5" w:rsidRPr="00324866" w:rsidRDefault="006D398E" w:rsidP="00C72E7B">
      <w:pPr>
        <w:spacing w:before="60" w:after="60" w:line="240" w:lineRule="auto"/>
        <w:jc w:val="both"/>
        <w:rPr>
          <w:rFonts w:eastAsia="Calibri"/>
        </w:rPr>
      </w:pPr>
      <w:r w:rsidRPr="00324866">
        <w:rPr>
          <w:rFonts w:eastAsia="Calibri"/>
        </w:rPr>
        <w:t>Zhotovitel</w:t>
      </w:r>
      <w:r w:rsidR="002532F5" w:rsidRPr="00324866">
        <w:rPr>
          <w:rFonts w:eastAsia="Calibri"/>
        </w:rPr>
        <w:t xml:space="preserve"> ověří závěry z paralelních dokumentací (DUR, DSP, ZP</w:t>
      </w:r>
      <w:r w:rsidR="003C5887" w:rsidRPr="00324866">
        <w:rPr>
          <w:rFonts w:eastAsia="Calibri"/>
        </w:rPr>
        <w:t>, SP</w:t>
      </w:r>
      <w:r w:rsidR="002532F5" w:rsidRPr="00324866">
        <w:rPr>
          <w:rFonts w:eastAsia="Calibri"/>
        </w:rPr>
        <w:t>)</w:t>
      </w:r>
      <w:r w:rsidR="00C72E7B" w:rsidRPr="00324866">
        <w:rPr>
          <w:rFonts w:eastAsia="Calibri"/>
        </w:rPr>
        <w:t xml:space="preserve"> </w:t>
      </w:r>
      <w:r w:rsidR="00051F8D" w:rsidRPr="00324866">
        <w:rPr>
          <w:rFonts w:eastAsia="Calibri"/>
        </w:rPr>
        <w:t xml:space="preserve">a také z </w:t>
      </w:r>
      <w:r w:rsidR="00C72E7B" w:rsidRPr="00324866">
        <w:rPr>
          <w:rFonts w:eastAsia="Calibri"/>
          <w:i/>
        </w:rPr>
        <w:t>Aktualizace studie proveditelnosti Modernizace trati Olomouc – Prostějov – Nezamyslice</w:t>
      </w:r>
      <w:r w:rsidR="00051F8D" w:rsidRPr="00324866">
        <w:rPr>
          <w:rFonts w:eastAsia="Calibri"/>
        </w:rPr>
        <w:t xml:space="preserve">. V </w:t>
      </w:r>
      <w:r w:rsidR="002532F5" w:rsidRPr="00324866">
        <w:rPr>
          <w:rFonts w:eastAsia="Calibri"/>
        </w:rPr>
        <w:t xml:space="preserve">případě zjištěných rozdílů budou provedena nutná opatření s ohledem na dopravní technologii, energetické výpočty, zabezpečovací a sdělovací zařízení, tak, aby v „přepínací“ studii byly použity relevantně srovnatelné vstupy. </w:t>
      </w:r>
      <w:r w:rsidR="00340559" w:rsidRPr="00324866">
        <w:rPr>
          <w:rFonts w:eastAsia="Calibri"/>
        </w:rPr>
        <w:t>Dále v</w:t>
      </w:r>
      <w:r w:rsidR="002532F5" w:rsidRPr="00324866">
        <w:rPr>
          <w:rFonts w:eastAsia="Calibri"/>
        </w:rPr>
        <w:t> řešené oblasti „přepínací“ studie dle bodu 5 jde zejména o stavbu uzlu Česká Třebová.</w:t>
      </w:r>
    </w:p>
    <w:p w:rsidR="002532F5" w:rsidRDefault="002532F5" w:rsidP="006F6FAB">
      <w:pPr>
        <w:jc w:val="both"/>
        <w:rPr>
          <w:rFonts w:eastAsia="Calibri"/>
          <w:color w:val="FF0000"/>
        </w:rPr>
      </w:pPr>
      <w:r w:rsidRPr="00324866">
        <w:rPr>
          <w:rFonts w:eastAsia="Calibri"/>
        </w:rPr>
        <w:t>Tato studie proveditelnosti změny trakce („přepínací“ studie proveditelnosti) se bude zabývat úsekem Olomouc hl. n. (mimo) – Uničov – Šumperk (mimo) ve stejném rozsahu, jako u tratí v současn</w:t>
      </w:r>
      <w:r w:rsidR="00795917" w:rsidRPr="00324866">
        <w:rPr>
          <w:rFonts w:eastAsia="Calibri"/>
        </w:rPr>
        <w:t>é době elektrizovaných</w:t>
      </w:r>
      <w:r w:rsidR="00131430" w:rsidRPr="00324866">
        <w:rPr>
          <w:rFonts w:eastAsia="Calibri"/>
        </w:rPr>
        <w:t xml:space="preserve"> </w:t>
      </w:r>
      <w:r w:rsidRPr="00324866">
        <w:rPr>
          <w:rFonts w:eastAsia="Calibri"/>
          <w:b/>
        </w:rPr>
        <w:t xml:space="preserve">soustavou DC 3 </w:t>
      </w:r>
      <w:proofErr w:type="spellStart"/>
      <w:r w:rsidRPr="00324866">
        <w:rPr>
          <w:rFonts w:eastAsia="Calibri"/>
          <w:b/>
        </w:rPr>
        <w:t>kV</w:t>
      </w:r>
      <w:proofErr w:type="spellEnd"/>
      <w:r w:rsidRPr="00324866">
        <w:rPr>
          <w:rFonts w:eastAsia="Calibri"/>
          <w:b/>
        </w:rPr>
        <w:t xml:space="preserve"> </w:t>
      </w:r>
      <w:r w:rsidRPr="00324866">
        <w:rPr>
          <w:rFonts w:eastAsia="Calibri"/>
        </w:rPr>
        <w:t xml:space="preserve">dle části </w:t>
      </w:r>
      <w:r w:rsidR="00FD076C" w:rsidRPr="00324866">
        <w:rPr>
          <w:rFonts w:eastAsia="Calibri"/>
        </w:rPr>
        <w:t>5</w:t>
      </w:r>
      <w:r w:rsidRPr="00324866">
        <w:rPr>
          <w:rFonts w:eastAsia="Calibri"/>
        </w:rPr>
        <w:t xml:space="preserve"> ZTP.</w:t>
      </w:r>
    </w:p>
    <w:p w:rsidR="002532F5" w:rsidRPr="007921BF" w:rsidRDefault="002532F5" w:rsidP="007921BF">
      <w:pPr>
        <w:pStyle w:val="Nadpis1"/>
        <w:numPr>
          <w:ilvl w:val="0"/>
          <w:numId w:val="7"/>
        </w:numPr>
        <w:tabs>
          <w:tab w:val="clear" w:pos="737"/>
        </w:tabs>
        <w:spacing w:before="240" w:after="120"/>
        <w:rPr>
          <w:caps/>
          <w:sz w:val="22"/>
          <w:szCs w:val="22"/>
        </w:rPr>
      </w:pPr>
      <w:bookmarkStart w:id="17" w:name="_Toc531582098"/>
      <w:bookmarkStart w:id="18" w:name="_Toc53148444"/>
      <w:r w:rsidRPr="007921BF">
        <w:rPr>
          <w:caps/>
          <w:sz w:val="22"/>
          <w:szCs w:val="22"/>
        </w:rPr>
        <w:t>Rozsah řešení</w:t>
      </w:r>
      <w:bookmarkEnd w:id="17"/>
      <w:bookmarkEnd w:id="18"/>
    </w:p>
    <w:p w:rsidR="002532F5" w:rsidRDefault="002532F5" w:rsidP="006F6FAB">
      <w:pPr>
        <w:jc w:val="both"/>
        <w:rPr>
          <w:rFonts w:cs="Arial"/>
        </w:rPr>
      </w:pPr>
      <w:r>
        <w:rPr>
          <w:rFonts w:cs="Arial"/>
        </w:rPr>
        <w:t>Rozsah řešení „přepínací“ studie proveditelnosti je vymezen pro všechny projektové varianty a variantu Bez projektu takto:</w:t>
      </w:r>
    </w:p>
    <w:p w:rsidR="002532F5" w:rsidRDefault="002532F5" w:rsidP="002532F5">
      <w:pPr>
        <w:rPr>
          <w:b/>
        </w:rPr>
      </w:pPr>
      <w:r>
        <w:rPr>
          <w:b/>
        </w:rPr>
        <w:t>Rozsah infrastruktury pro technické řešení</w:t>
      </w:r>
    </w:p>
    <w:p w:rsidR="002532F5" w:rsidRDefault="002532F5" w:rsidP="006F6FAB">
      <w:pPr>
        <w:jc w:val="both"/>
        <w:rPr>
          <w:rFonts w:eastAsia="Calibri"/>
        </w:rPr>
      </w:pPr>
      <w:r>
        <w:t xml:space="preserve">Ve stavu Bez projektu (BP) je rozsah železniční sítě </w:t>
      </w:r>
      <w:r w:rsidRPr="004D6E95">
        <w:t xml:space="preserve">vymezen </w:t>
      </w:r>
      <w:r w:rsidR="00E00D54" w:rsidRPr="004D6E95">
        <w:t>kapitolou</w:t>
      </w:r>
      <w:r w:rsidRPr="004D6E95">
        <w:t xml:space="preserve"> číslo 5</w:t>
      </w:r>
      <w:r w:rsidRPr="004D6E95">
        <w:rPr>
          <w:rFonts w:eastAsia="Calibri"/>
        </w:rPr>
        <w:t>.</w:t>
      </w:r>
      <w:r>
        <w:rPr>
          <w:rFonts w:eastAsia="Calibri"/>
        </w:rPr>
        <w:t xml:space="preserve"> Pro technické řešení v projektových variantách </w:t>
      </w:r>
      <w:r w:rsidR="006D398E">
        <w:rPr>
          <w:rFonts w:eastAsia="Calibri"/>
        </w:rPr>
        <w:t>Zhotovitel</w:t>
      </w:r>
      <w:r>
        <w:rPr>
          <w:rFonts w:eastAsia="Calibri"/>
        </w:rPr>
        <w:t xml:space="preserve"> zahrne do studie napájecí stanice (a popřípadě silnoproudé technologie apod.), které již neleží v definované oblasti, nicméně zajišťují např. </w:t>
      </w:r>
      <w:r>
        <w:rPr>
          <w:rFonts w:eastAsia="Calibri"/>
        </w:rPr>
        <w:lastRenderedPageBreak/>
        <w:t xml:space="preserve">dodávku elektrické energie do území této „přepínací“ studie proveditelnosti. </w:t>
      </w:r>
      <w:r w:rsidRPr="00C62745">
        <w:rPr>
          <w:rFonts w:eastAsia="Calibri"/>
        </w:rPr>
        <w:t>Pevná trakční zařízení je nutno v souladu s ustanovením Věstníku dopravy číslo 11/2013 řešit tak, aby vyhovovala potřebám provozu v průběhu své třicetileté životnosti u konvenční techniky, u polovodičové technologie v průběhu morální životnosti 20 let. Současně musí zařízení zahrnovat prostorovou rezervu pro případné rozšíření v dlouhodobějším výhledu 50 let.</w:t>
      </w:r>
      <w:r>
        <w:rPr>
          <w:rFonts w:eastAsia="Calibri"/>
        </w:rPr>
        <w:t xml:space="preserve"> </w:t>
      </w:r>
    </w:p>
    <w:p w:rsidR="002532F5" w:rsidRDefault="002532F5" w:rsidP="002532F5">
      <w:pPr>
        <w:keepNext/>
        <w:rPr>
          <w:b/>
        </w:rPr>
      </w:pPr>
      <w:r>
        <w:rPr>
          <w:b/>
        </w:rPr>
        <w:t>Rozsah infrastruktury pro provozní model (dopravní technologie)</w:t>
      </w:r>
    </w:p>
    <w:p w:rsidR="002532F5" w:rsidRDefault="002532F5" w:rsidP="006F6FAB">
      <w:pPr>
        <w:jc w:val="both"/>
        <w:rPr>
          <w:color w:val="FF0000"/>
        </w:rPr>
      </w:pPr>
      <w:r>
        <w:t xml:space="preserve">Rozsah železniční sítě pro provozní model je ohraničen v dopravně-technologickém vyhodnocení </w:t>
      </w:r>
      <w:r w:rsidRPr="00D24E66">
        <w:t xml:space="preserve">infrastruktury celou oblast tratí v rámci řešeného celku změny trakce z DC 3 </w:t>
      </w:r>
      <w:proofErr w:type="spellStart"/>
      <w:r w:rsidRPr="00D24E66">
        <w:t>kV</w:t>
      </w:r>
      <w:proofErr w:type="spellEnd"/>
      <w:r w:rsidRPr="00D24E66">
        <w:t xml:space="preserve"> na AC 25 </w:t>
      </w:r>
      <w:proofErr w:type="spellStart"/>
      <w:r w:rsidRPr="00D24E66">
        <w:t>kV</w:t>
      </w:r>
      <w:proofErr w:type="spellEnd"/>
      <w:r w:rsidRPr="00D24E66">
        <w:t>, 50 Hz.</w:t>
      </w:r>
    </w:p>
    <w:p w:rsidR="002532F5" w:rsidRPr="00B80187" w:rsidRDefault="002532F5" w:rsidP="006F6FAB">
      <w:pPr>
        <w:jc w:val="both"/>
        <w:rPr>
          <w:color w:val="FF0000"/>
        </w:rPr>
      </w:pPr>
      <w:r w:rsidRPr="00B80187">
        <w:t xml:space="preserve">Dopravní technologie uvažuje napětí na sběrači vozidel v rozmezí mezi </w:t>
      </w:r>
      <w:proofErr w:type="spellStart"/>
      <w:r w:rsidRPr="00B80187">
        <w:rPr>
          <w:i/>
        </w:rPr>
        <w:t>U</w:t>
      </w:r>
      <w:r w:rsidRPr="00B80187">
        <w:rPr>
          <w:i/>
          <w:vertAlign w:val="subscript"/>
        </w:rPr>
        <w:t>min</w:t>
      </w:r>
      <w:proofErr w:type="spellEnd"/>
      <w:r w:rsidRPr="00B80187">
        <w:t xml:space="preserve"> až </w:t>
      </w:r>
      <w:proofErr w:type="spellStart"/>
      <w:r w:rsidRPr="00B80187">
        <w:rPr>
          <w:rFonts w:cs="Arial"/>
          <w:i/>
        </w:rPr>
        <w:t>U</w:t>
      </w:r>
      <w:r w:rsidRPr="00B80187">
        <w:rPr>
          <w:rFonts w:cs="Arial"/>
          <w:i/>
          <w:vertAlign w:val="subscript"/>
        </w:rPr>
        <w:t>střední</w:t>
      </w:r>
      <w:proofErr w:type="spellEnd"/>
      <w:r w:rsidRPr="00B80187">
        <w:rPr>
          <w:rFonts w:cs="Arial"/>
          <w:i/>
          <w:vertAlign w:val="subscript"/>
        </w:rPr>
        <w:t xml:space="preserve"> užitečné</w:t>
      </w:r>
      <w:r w:rsidRPr="00B80187">
        <w:rPr>
          <w:rFonts w:cs="Arial"/>
          <w:i/>
        </w:rPr>
        <w:t xml:space="preserve">, </w:t>
      </w:r>
      <w:r w:rsidRPr="00B80187">
        <w:rPr>
          <w:rFonts w:cs="Arial"/>
        </w:rPr>
        <w:t xml:space="preserve">přičemž hodnota napětí </w:t>
      </w:r>
      <w:proofErr w:type="spellStart"/>
      <w:r w:rsidRPr="00B80187">
        <w:rPr>
          <w:i/>
        </w:rPr>
        <w:t>U</w:t>
      </w:r>
      <w:r w:rsidRPr="00B80187">
        <w:rPr>
          <w:i/>
          <w:vertAlign w:val="subscript"/>
        </w:rPr>
        <w:t>min</w:t>
      </w:r>
      <w:proofErr w:type="spellEnd"/>
      <w:r w:rsidRPr="00B80187">
        <w:rPr>
          <w:i/>
        </w:rPr>
        <w:t xml:space="preserve"> </w:t>
      </w:r>
      <w:r w:rsidRPr="00B80187">
        <w:t xml:space="preserve">nesmí být dosažena </w:t>
      </w:r>
      <w:r w:rsidRPr="00B80187">
        <w:rPr>
          <w:rFonts w:cs="Arial"/>
        </w:rPr>
        <w:t>(</w:t>
      </w:r>
      <w:proofErr w:type="spellStart"/>
      <w:r w:rsidRPr="00B80187">
        <w:rPr>
          <w:i/>
        </w:rPr>
        <w:t>U</w:t>
      </w:r>
      <w:r w:rsidRPr="00B80187">
        <w:rPr>
          <w:i/>
          <w:vertAlign w:val="subscript"/>
        </w:rPr>
        <w:t>min</w:t>
      </w:r>
      <w:proofErr w:type="spellEnd"/>
      <w:r w:rsidRPr="00B80187">
        <w:t xml:space="preserve">; </w:t>
      </w:r>
      <w:proofErr w:type="spellStart"/>
      <w:r w:rsidRPr="00B80187">
        <w:rPr>
          <w:rFonts w:cs="Arial"/>
          <w:i/>
        </w:rPr>
        <w:t>U</w:t>
      </w:r>
      <w:r w:rsidRPr="00B80187">
        <w:rPr>
          <w:rFonts w:cs="Arial"/>
          <w:i/>
          <w:vertAlign w:val="subscript"/>
        </w:rPr>
        <w:t>střední</w:t>
      </w:r>
      <w:proofErr w:type="spellEnd"/>
      <w:r w:rsidRPr="00B80187">
        <w:rPr>
          <w:rFonts w:cs="Arial"/>
          <w:i/>
          <w:vertAlign w:val="subscript"/>
        </w:rPr>
        <w:t xml:space="preserve"> užitečné</w:t>
      </w:r>
      <w:r w:rsidRPr="00B80187">
        <w:rPr>
          <w:rFonts w:cs="Arial"/>
          <w:i/>
        </w:rPr>
        <w:sym w:font="Symbol" w:char="F0F1"/>
      </w:r>
      <w:r w:rsidRPr="00B80187">
        <w:rPr>
          <w:rFonts w:cs="Arial"/>
          <w:i/>
        </w:rPr>
        <w:t>.</w:t>
      </w:r>
    </w:p>
    <w:p w:rsidR="002532F5" w:rsidRDefault="002532F5" w:rsidP="002532F5">
      <w:pPr>
        <w:rPr>
          <w:rFonts w:cs="Arial"/>
        </w:rPr>
      </w:pPr>
      <w:r>
        <w:rPr>
          <w:rFonts w:cs="Arial"/>
        </w:rPr>
        <w:t>Pro dimenzování subsystému ENE jsou určující:</w:t>
      </w:r>
    </w:p>
    <w:p w:rsidR="002532F5" w:rsidRDefault="002532F5" w:rsidP="002532F5">
      <w:pPr>
        <w:pStyle w:val="Odstavecseseznamem"/>
        <w:numPr>
          <w:ilvl w:val="0"/>
          <w:numId w:val="43"/>
        </w:numPr>
        <w:spacing w:after="0" w:line="240" w:lineRule="auto"/>
        <w:contextualSpacing w:val="0"/>
        <w:rPr>
          <w:rFonts w:cs="Arial"/>
        </w:rPr>
      </w:pPr>
      <w:r>
        <w:rPr>
          <w:rFonts w:cs="Arial"/>
        </w:rPr>
        <w:t>jízdní řád doby s nejhustším provozem;</w:t>
      </w:r>
    </w:p>
    <w:p w:rsidR="002532F5" w:rsidRDefault="002532F5" w:rsidP="002532F5">
      <w:pPr>
        <w:pStyle w:val="Odstavecseseznamem"/>
        <w:numPr>
          <w:ilvl w:val="0"/>
          <w:numId w:val="43"/>
        </w:numPr>
        <w:spacing w:after="0" w:line="240" w:lineRule="auto"/>
        <w:contextualSpacing w:val="0"/>
        <w:rPr>
          <w:rFonts w:cs="Arial"/>
        </w:rPr>
      </w:pPr>
      <w:r>
        <w:rPr>
          <w:rFonts w:cs="Arial"/>
        </w:rPr>
        <w:t>jízdní řád obousměrného jednokolejného provozu při výluce jedné traťové koleje na dvojkolejné trati;</w:t>
      </w:r>
    </w:p>
    <w:p w:rsidR="002532F5" w:rsidRDefault="002532F5" w:rsidP="002532F5">
      <w:pPr>
        <w:pStyle w:val="Odstavecseseznamem"/>
        <w:numPr>
          <w:ilvl w:val="0"/>
          <w:numId w:val="43"/>
        </w:numPr>
        <w:spacing w:after="0" w:line="240" w:lineRule="auto"/>
        <w:contextualSpacing w:val="0"/>
        <w:rPr>
          <w:rFonts w:cs="Arial"/>
        </w:rPr>
      </w:pPr>
      <w:r>
        <w:rPr>
          <w:rFonts w:cs="Arial"/>
        </w:rPr>
        <w:t>jízdní řád odklonové dopravy (přichází-li v úvahu).</w:t>
      </w:r>
    </w:p>
    <w:p w:rsidR="002532F5" w:rsidRDefault="002532F5" w:rsidP="002532F5">
      <w:pPr>
        <w:pStyle w:val="Odstavecseseznamem"/>
        <w:spacing w:after="0"/>
        <w:contextualSpacing w:val="0"/>
        <w:rPr>
          <w:rFonts w:cs="Arial"/>
        </w:rPr>
      </w:pPr>
    </w:p>
    <w:p w:rsidR="00C20C82" w:rsidRPr="004D6E95" w:rsidRDefault="00C20C82" w:rsidP="00C20C82">
      <w:pPr>
        <w:jc w:val="both"/>
        <w:rPr>
          <w:rFonts w:ascii="Arial" w:hAnsi="Arial" w:cs="Arial"/>
          <w:sz w:val="20"/>
          <w:szCs w:val="20"/>
        </w:rPr>
      </w:pPr>
      <w:r w:rsidRPr="004D6E95">
        <w:rPr>
          <w:rFonts w:cs="Arial"/>
        </w:rPr>
        <w:t xml:space="preserve">Výhledová doprava bude poskytnuta Zadavatelem vybranému Zhotoviteli během plnění Díla. </w:t>
      </w:r>
      <w:r w:rsidR="00191431" w:rsidRPr="004D6E95">
        <w:rPr>
          <w:rFonts w:cs="Arial"/>
        </w:rPr>
        <w:t xml:space="preserve">Zhotovitel </w:t>
      </w:r>
      <w:r w:rsidRPr="004D6E95">
        <w:rPr>
          <w:rFonts w:cs="Arial"/>
        </w:rPr>
        <w:t>navrhne parametry jednotlivých typů vlaků (výkon, rychlost, hmotnost) a nechá si je odsouhlasit Zadavatelem.</w:t>
      </w:r>
    </w:p>
    <w:p w:rsidR="002532F5" w:rsidRDefault="00C20C82" w:rsidP="006F6FAB">
      <w:pPr>
        <w:jc w:val="both"/>
      </w:pPr>
      <w:r w:rsidRPr="004D6E95">
        <w:rPr>
          <w:rFonts w:cs="Arial"/>
        </w:rPr>
        <w:t xml:space="preserve">Bude zahrnut vliv výběrových řízení na dopravce (předpokládaný výhledový vozidlový park apod.) v termínech předpokládaných objednateli osobní dopravy (MD, KÚ Pardubického kraje, KÚ </w:t>
      </w:r>
      <w:r w:rsidR="00DF3F66" w:rsidRPr="004D6E95">
        <w:rPr>
          <w:rFonts w:cs="Arial"/>
        </w:rPr>
        <w:t>Olomouckého kraje</w:t>
      </w:r>
      <w:r w:rsidRPr="004D6E95">
        <w:rPr>
          <w:rFonts w:cs="Arial"/>
        </w:rPr>
        <w:t>).</w:t>
      </w:r>
      <w:r w:rsidR="00C20BD9" w:rsidRPr="004D6E95">
        <w:rPr>
          <w:rFonts w:cs="Arial"/>
        </w:rPr>
        <w:t xml:space="preserve"> </w:t>
      </w:r>
      <w:r w:rsidR="006D398E">
        <w:t>Zhotovitel</w:t>
      </w:r>
      <w:r w:rsidR="002532F5" w:rsidRPr="004D6E95">
        <w:t xml:space="preserve"> vyjde zejména z dopravních plánů objednatelů osobní dopravy – MD, KÚ Pardubického kraje, KÚ Olomouckého kraje, Sdružení železničních nákladních dopravců ŽESNAD CZ.</w:t>
      </w:r>
    </w:p>
    <w:p w:rsidR="002532F5" w:rsidRDefault="002532F5" w:rsidP="002532F5">
      <w:pPr>
        <w:rPr>
          <w:b/>
        </w:rPr>
      </w:pPr>
      <w:r>
        <w:rPr>
          <w:b/>
        </w:rPr>
        <w:t>Rozsah oblasti pro ekonomické hodnocení</w:t>
      </w:r>
    </w:p>
    <w:p w:rsidR="002532F5" w:rsidRDefault="002532F5" w:rsidP="002532F5">
      <w:r>
        <w:t>Rozsah oblasti pro ekonomické hodnocení pro všechny posuzované varianty je dán dotčeným územím podle předchozích bodů.</w:t>
      </w:r>
    </w:p>
    <w:p w:rsidR="002532F5" w:rsidRPr="004147C5" w:rsidRDefault="002532F5" w:rsidP="00857690">
      <w:pPr>
        <w:pStyle w:val="Nadpis1"/>
        <w:numPr>
          <w:ilvl w:val="0"/>
          <w:numId w:val="7"/>
        </w:numPr>
        <w:tabs>
          <w:tab w:val="clear" w:pos="737"/>
          <w:tab w:val="num" w:pos="851"/>
        </w:tabs>
        <w:spacing w:before="240" w:after="120"/>
        <w:rPr>
          <w:caps/>
          <w:sz w:val="22"/>
          <w:szCs w:val="22"/>
        </w:rPr>
      </w:pPr>
      <w:bookmarkStart w:id="19" w:name="_Toc531582099"/>
      <w:bookmarkStart w:id="20" w:name="_Toc53148445"/>
      <w:r w:rsidRPr="004147C5">
        <w:rPr>
          <w:caps/>
          <w:sz w:val="22"/>
          <w:szCs w:val="22"/>
        </w:rPr>
        <w:t>Definice základních variant k posuzování</w:t>
      </w:r>
      <w:bookmarkEnd w:id="19"/>
      <w:bookmarkEnd w:id="20"/>
    </w:p>
    <w:p w:rsidR="002532F5" w:rsidRDefault="002532F5" w:rsidP="002532F5">
      <w:pPr>
        <w:keepNext/>
        <w:rPr>
          <w:b/>
        </w:rPr>
      </w:pPr>
      <w:r>
        <w:rPr>
          <w:b/>
        </w:rPr>
        <w:t>Varianta Bez projektu (BP)</w:t>
      </w:r>
    </w:p>
    <w:p w:rsidR="002532F5" w:rsidRDefault="002532F5" w:rsidP="005B6A36">
      <w:pPr>
        <w:jc w:val="both"/>
      </w:pPr>
      <w:r>
        <w:t>Ve variantě DC Bez projektu (BP) je předpokládáno zachování stávajícího napájecího systému infrastruktury 3 </w:t>
      </w:r>
      <w:proofErr w:type="spellStart"/>
      <w:r>
        <w:t>kV</w:t>
      </w:r>
      <w:proofErr w:type="spellEnd"/>
      <w:r>
        <w:t xml:space="preserve"> ve výchozích parametrech řešené oblasti. T</w:t>
      </w:r>
      <w:r>
        <w:rPr>
          <w:rFonts w:cs="Arial"/>
          <w:color w:val="000000" w:themeColor="text1"/>
        </w:rPr>
        <w:t xml:space="preserve">ato varianta představuje konzervaci současného technického stavu trati, tj. zachování provozuschopného stavu bez nepřiměřeného poklesu provozních parametrů trati za použití standardních metod údržby a provedení oprav v rozsahu vycházejícím z technického stavu a živostnosti jednotlivých prvků infrastruktury. </w:t>
      </w:r>
      <w:r w:rsidRPr="001B7B82">
        <w:rPr>
          <w:rFonts w:cs="Arial"/>
        </w:rPr>
        <w:t>Nejsou zde vyloučeny povinné minimální investice typu výměny sub-systému, pokud se jedná o jediný účinný způsob údržby.</w:t>
      </w:r>
    </w:p>
    <w:p w:rsidR="002532F5" w:rsidRDefault="002532F5" w:rsidP="002532F5">
      <w:r>
        <w:rPr>
          <w:b/>
        </w:rPr>
        <w:t>Projektové varianty (PV AC)</w:t>
      </w:r>
    </w:p>
    <w:p w:rsidR="002532F5" w:rsidRDefault="002532F5" w:rsidP="005B6A36">
      <w:pPr>
        <w:jc w:val="both"/>
      </w:pPr>
      <w:r>
        <w:t xml:space="preserve">Navrhují v řešené oblasti přechod ze stávající napájecí soustavy DC 3 </w:t>
      </w:r>
      <w:proofErr w:type="spellStart"/>
      <w:r>
        <w:t>kV</w:t>
      </w:r>
      <w:proofErr w:type="spellEnd"/>
      <w:r>
        <w:t xml:space="preserve"> na napájecí soustavu 25 </w:t>
      </w:r>
      <w:proofErr w:type="spellStart"/>
      <w:r>
        <w:t>kV</w:t>
      </w:r>
      <w:proofErr w:type="spellEnd"/>
      <w:r>
        <w:t xml:space="preserve">, 50 Hz. Postup přepínání a velikost přepínaných úseků v jednotlivých etapách bude navržen ve prospěch účelného a hospodárného využití investičních prostředků do plánované obnovy pevných trakčních a silnoproudých zařízení s ohledem na jejich provozní potřeby, potřeby infrastruktury a dopravců. </w:t>
      </w:r>
      <w:r w:rsidR="006D398E">
        <w:t>Zhotovitel</w:t>
      </w:r>
      <w:r w:rsidRPr="003F34A0">
        <w:t xml:space="preserve"> navrhne projektové varianty, které mohou být rozdílné z pohledu časové posloupnosti možných postupů přepínání. </w:t>
      </w:r>
      <w:r w:rsidRPr="00867A19">
        <w:t>Bude provedeno posouzení variant v závislosti na průběhu samotného přepínání z hlediska výluk trakce a stykových míst (byť dočasných).</w:t>
      </w:r>
    </w:p>
    <w:p w:rsidR="002532F5" w:rsidRDefault="002532F5" w:rsidP="005B6A36">
      <w:pPr>
        <w:jc w:val="both"/>
      </w:pPr>
      <w:r w:rsidRPr="003F34A0">
        <w:lastRenderedPageBreak/>
        <w:t>Dále navrhne optimální rozmístění napájecích stanic řešené oblasti s ohledem na silnoproudé technologie apod.</w:t>
      </w:r>
      <w:r w:rsidRPr="00524783">
        <w:t xml:space="preserve"> </w:t>
      </w:r>
      <w:r>
        <w:t xml:space="preserve">Přednostně budou využívány stávající přípojné body z distribuční soustavy, tj. na současných DC napájecích stanicích. </w:t>
      </w:r>
      <w:r w:rsidRPr="00F77068">
        <w:t>Po dohodě se Zadavatelem a O24 GŘ je možné využít jiných připojovacích míst.</w:t>
      </w:r>
      <w:r>
        <w:t xml:space="preserve"> </w:t>
      </w:r>
      <w:r w:rsidRPr="00C82E7D">
        <w:t>Rozdíly mezi navrženými variantami mohou být v počtu, instalovaném výkonu a techno</w:t>
      </w:r>
      <w:r>
        <w:t xml:space="preserve">logickém řešení napájecích bodů. </w:t>
      </w:r>
      <w:r w:rsidRPr="00920723">
        <w:t xml:space="preserve">V projektových variantách (PV AC) </w:t>
      </w:r>
      <w:r w:rsidR="006D398E">
        <w:t>Zhotovitel</w:t>
      </w:r>
      <w:r w:rsidRPr="00920723">
        <w:t xml:space="preserve"> prověří u distributorů v jím navrhovaných variantách na stávajících napájecích bodech (podmínky připojení, nesymetrie) a doloží stanoviskem (např. zápisem z porady nebo jednání).</w:t>
      </w:r>
      <w:r w:rsidR="00896BBA">
        <w:t xml:space="preserve"> </w:t>
      </w:r>
      <w:r w:rsidR="006D398E">
        <w:t>Zhotovitel</w:t>
      </w:r>
      <w:r w:rsidR="00896BBA">
        <w:t xml:space="preserve"> před dalším rozpracování</w:t>
      </w:r>
      <w:r w:rsidR="002F4ED1">
        <w:t xml:space="preserve">m </w:t>
      </w:r>
      <w:r w:rsidR="00896BBA">
        <w:t xml:space="preserve">navržených projektových variant </w:t>
      </w:r>
      <w:r w:rsidR="002F4ED1">
        <w:t>(do navazujících dílčích plnění) si navržené varianty nechá odsouhlasit Zadavatelem.</w:t>
      </w:r>
      <w:r w:rsidR="00896BBA">
        <w:t xml:space="preserve"> </w:t>
      </w:r>
    </w:p>
    <w:p w:rsidR="002532F5" w:rsidRDefault="006D398E" w:rsidP="005B6A36">
      <w:pPr>
        <w:jc w:val="both"/>
      </w:pPr>
      <w:r>
        <w:t>Zhotovitel</w:t>
      </w:r>
      <w:r w:rsidR="002532F5">
        <w:t xml:space="preserve"> studie prověří u distributorů (</w:t>
      </w:r>
      <w:r w:rsidR="002532F5" w:rsidRPr="00C82E7D">
        <w:t>doloží stanoviskem</w:t>
      </w:r>
      <w:r w:rsidR="002532F5">
        <w:t xml:space="preserve"> – např. zápis z jednání</w:t>
      </w:r>
      <w:r w:rsidR="002532F5" w:rsidRPr="00C82E7D">
        <w:t>)</w:t>
      </w:r>
      <w:r w:rsidR="002532F5">
        <w:t xml:space="preserve"> i případná nová místa připojení napájecích stanic pro případné elektrizace. </w:t>
      </w:r>
    </w:p>
    <w:p w:rsidR="002532F5" w:rsidRDefault="006D398E" w:rsidP="005B6A36">
      <w:pPr>
        <w:jc w:val="both"/>
        <w:rPr>
          <w:color w:val="FF0000"/>
        </w:rPr>
      </w:pPr>
      <w:r>
        <w:t>Zhotovitel</w:t>
      </w:r>
      <w:r w:rsidR="002532F5" w:rsidRPr="00467BE3">
        <w:t xml:space="preserve"> navrhne projektové varianty přechodu na trakci AC 25 </w:t>
      </w:r>
      <w:proofErr w:type="spellStart"/>
      <w:r w:rsidR="002532F5" w:rsidRPr="00467BE3">
        <w:t>kV</w:t>
      </w:r>
      <w:proofErr w:type="spellEnd"/>
      <w:r w:rsidR="002532F5" w:rsidRPr="00467BE3">
        <w:t>, 50 Hz s ohledem na veškeré aspekty a též v souladu s efektivním využitím investičních prostředků</w:t>
      </w:r>
      <w:r w:rsidR="002532F5">
        <w:t xml:space="preserve"> </w:t>
      </w:r>
      <w:r w:rsidR="002532F5" w:rsidRPr="00B96BA8">
        <w:t xml:space="preserve">(např. postupné rozšiřování oblasti trakce 25 </w:t>
      </w:r>
      <w:proofErr w:type="spellStart"/>
      <w:r w:rsidR="002532F5" w:rsidRPr="00B96BA8">
        <w:t>kV</w:t>
      </w:r>
      <w:proofErr w:type="spellEnd"/>
      <w:r w:rsidR="002532F5" w:rsidRPr="00B96BA8">
        <w:t>, nebo přepínání s dočasným ostrovním provozem).</w:t>
      </w:r>
      <w:r w:rsidR="002532F5">
        <w:rPr>
          <w:color w:val="FF0000"/>
        </w:rPr>
        <w:t xml:space="preserve"> </w:t>
      </w:r>
      <w:r w:rsidR="002532F5" w:rsidRPr="00467BE3">
        <w:t xml:space="preserve">V rámci zpracování studie </w:t>
      </w:r>
      <w:r>
        <w:t>Zhotovitel</w:t>
      </w:r>
      <w:r w:rsidR="002532F5" w:rsidRPr="00467BE3">
        <w:t xml:space="preserve"> navrhne časový plán přepínání zadané oblasti. Vlastní časový plán může být členěn na jednotlivé fáze i ve vztahu v rámci je</w:t>
      </w:r>
      <w:r w:rsidR="002532F5">
        <w:t xml:space="preserve">dnotlivých projektových variant </w:t>
      </w:r>
      <w:r w:rsidR="002532F5" w:rsidRPr="00B96BA8">
        <w:t>i s ohledem na výše uvedené.</w:t>
      </w:r>
    </w:p>
    <w:p w:rsidR="002532F5" w:rsidRDefault="006D398E" w:rsidP="005B6A36">
      <w:pPr>
        <w:jc w:val="both"/>
        <w:rPr>
          <w:color w:val="FF0000"/>
        </w:rPr>
      </w:pPr>
      <w:r>
        <w:t>Zhotovitel</w:t>
      </w:r>
      <w:r w:rsidR="002532F5" w:rsidRPr="00B96BA8">
        <w:t xml:space="preserve"> může ve vymezené oblasti navrhnout též elektrizace tratí, které ve výchozím stavu nejsou elektrizovány, pokud to bude opodstatněné z hlediska spolehlivosti elektrické trakce (např. zálohování napájení ve výluk</w:t>
      </w:r>
      <w:r w:rsidR="002532F5">
        <w:t xml:space="preserve">ových stavech, odklonové jízdy) včetně </w:t>
      </w:r>
      <w:r w:rsidR="002532F5" w:rsidRPr="00CF64F7">
        <w:t>prověření u distributorů i případných nových míst pro připojení napájecích stanic.</w:t>
      </w:r>
    </w:p>
    <w:p w:rsidR="002532F5" w:rsidRPr="00CF64F7" w:rsidRDefault="002532F5" w:rsidP="005B6A36">
      <w:pPr>
        <w:jc w:val="both"/>
      </w:pPr>
      <w:r w:rsidRPr="00CF64F7">
        <w:t xml:space="preserve">Místa styků soustav DC 3 </w:t>
      </w:r>
      <w:proofErr w:type="spellStart"/>
      <w:r w:rsidRPr="00CF64F7">
        <w:t>kV</w:t>
      </w:r>
      <w:proofErr w:type="spellEnd"/>
      <w:r w:rsidRPr="00CF64F7">
        <w:t xml:space="preserve"> a AC 25 </w:t>
      </w:r>
      <w:proofErr w:type="spellStart"/>
      <w:r w:rsidRPr="00CF64F7">
        <w:t>kV</w:t>
      </w:r>
      <w:proofErr w:type="spellEnd"/>
      <w:r w:rsidRPr="00CF64F7">
        <w:t xml:space="preserve"> včetně dočasných dle návrhů </w:t>
      </w:r>
      <w:r w:rsidR="006D398E">
        <w:t>Zhotovitel</w:t>
      </w:r>
      <w:r w:rsidRPr="00CF64F7">
        <w:t>e v projektové variantě (variantách) budou vždy navrhována také s ohledem na problematiku šíření bludných proudů ve zpětné trakční cestě mezi jednotlivými trakčními soustavami a minimalizace elektrických přechodových jevů na izolovaných stycích kolejnic v místě neutrálního úseku kolejí.</w:t>
      </w:r>
    </w:p>
    <w:p w:rsidR="005B3F97" w:rsidRPr="00CF64F7" w:rsidRDefault="006D398E" w:rsidP="005B6A36">
      <w:pPr>
        <w:jc w:val="both"/>
      </w:pPr>
      <w:r>
        <w:rPr>
          <w:rFonts w:eastAsia="Calibri"/>
        </w:rPr>
        <w:t>Zhotovitel</w:t>
      </w:r>
      <w:r w:rsidR="005B3F97" w:rsidRPr="00CF64F7">
        <w:rPr>
          <w:rFonts w:eastAsia="Calibri"/>
        </w:rPr>
        <w:t xml:space="preserve"> navrhne vhodné řešení umístění styku trakčních soustav s Polskem na hraničním přechodu Lichkov s ohledem na sklonové poměry a umístění trakčních zařízení obou států.</w:t>
      </w:r>
    </w:p>
    <w:p w:rsidR="002532F5" w:rsidRPr="00CF64F7" w:rsidRDefault="002532F5" w:rsidP="005B6A36">
      <w:pPr>
        <w:jc w:val="both"/>
      </w:pPr>
      <w:r w:rsidRPr="00CF64F7">
        <w:t xml:space="preserve">Pro každou projektovou variantu </w:t>
      </w:r>
      <w:r w:rsidR="005B6A36" w:rsidRPr="00CF64F7">
        <w:t xml:space="preserve">může být </w:t>
      </w:r>
      <w:r w:rsidRPr="00CF64F7">
        <w:t>zpracován návrh oběhu vozidel</w:t>
      </w:r>
      <w:r w:rsidR="004F0896" w:rsidRPr="00CF64F7">
        <w:t xml:space="preserve"> (pokud </w:t>
      </w:r>
      <w:r w:rsidR="006D398E">
        <w:t>Zhotovitel</w:t>
      </w:r>
      <w:r w:rsidR="004F0896" w:rsidRPr="00CF64F7">
        <w:t xml:space="preserve"> posoudí smysl a účel)</w:t>
      </w:r>
      <w:r w:rsidRPr="00CF64F7">
        <w:t>, ze kterého bude možné sledovat potřebu vozidel z hlediska typu trakce. Jedna z projektových variant by mohla zohlednit investiční prostředky vkládané do rekonstrukce nebo nákupu nových vozidel na napájecí soustavu AC a navrhnout postup přepínání úseků v jednotlivých etapách tak, aby byl zohledněn životní cyklus vozidel, popřípadě byly náklady na vozidla rozloženy do optimálního časového úseku.</w:t>
      </w:r>
    </w:p>
    <w:p w:rsidR="002532F5" w:rsidRDefault="006D398E" w:rsidP="005B6A36">
      <w:pPr>
        <w:jc w:val="both"/>
      </w:pPr>
      <w:r>
        <w:t>Zhotovitel</w:t>
      </w:r>
      <w:r w:rsidR="002532F5" w:rsidRPr="00CF64F7">
        <w:t xml:space="preserve"> zajistí koordinaci s případným záměrem zvyšování rychlosti na 200 km/h v úseku Olomouc – </w:t>
      </w:r>
      <w:proofErr w:type="spellStart"/>
      <w:r w:rsidR="002532F5" w:rsidRPr="00CF64F7">
        <w:t>Dluhonice</w:t>
      </w:r>
      <w:proofErr w:type="spellEnd"/>
      <w:r w:rsidR="002532F5" w:rsidRPr="00CF64F7">
        <w:t>.</w:t>
      </w:r>
    </w:p>
    <w:p w:rsidR="002532F5" w:rsidRPr="004147C5" w:rsidRDefault="002532F5" w:rsidP="00857690">
      <w:pPr>
        <w:pStyle w:val="Nadpis1"/>
        <w:numPr>
          <w:ilvl w:val="0"/>
          <w:numId w:val="7"/>
        </w:numPr>
        <w:tabs>
          <w:tab w:val="clear" w:pos="737"/>
          <w:tab w:val="num" w:pos="851"/>
        </w:tabs>
        <w:spacing w:before="240" w:after="120"/>
        <w:rPr>
          <w:caps/>
          <w:sz w:val="22"/>
          <w:szCs w:val="22"/>
        </w:rPr>
      </w:pPr>
      <w:bookmarkStart w:id="21" w:name="_Toc531582100"/>
      <w:bookmarkStart w:id="22" w:name="_Toc53148446"/>
      <w:r w:rsidRPr="004147C5">
        <w:rPr>
          <w:caps/>
          <w:sz w:val="22"/>
          <w:szCs w:val="22"/>
        </w:rPr>
        <w:t>Požadovaný obsah „přepínací“ studie proveditelnosti</w:t>
      </w:r>
      <w:bookmarkEnd w:id="21"/>
      <w:bookmarkEnd w:id="22"/>
    </w:p>
    <w:p w:rsidR="002532F5" w:rsidRPr="00D83583" w:rsidRDefault="002532F5" w:rsidP="00D83583">
      <w:pPr>
        <w:jc w:val="both"/>
        <w:rPr>
          <w:b/>
        </w:rPr>
      </w:pPr>
      <w:r w:rsidRPr="00D83583">
        <w:rPr>
          <w:b/>
        </w:rPr>
        <w:t>Základní požadavky na zpracování jednotlivých částí „přepínací“ studie proveditelnosti:</w:t>
      </w:r>
    </w:p>
    <w:p w:rsidR="002532F5" w:rsidRPr="00117CB4" w:rsidRDefault="002532F5" w:rsidP="002532F5"/>
    <w:p w:rsidR="002532F5" w:rsidRDefault="002532F5" w:rsidP="002532F5">
      <w:pPr>
        <w:keepNext/>
        <w:numPr>
          <w:ilvl w:val="0"/>
          <w:numId w:val="31"/>
        </w:numPr>
        <w:spacing w:after="120" w:line="240" w:lineRule="auto"/>
        <w:jc w:val="both"/>
        <w:rPr>
          <w:b/>
        </w:rPr>
      </w:pPr>
      <w:r>
        <w:rPr>
          <w:b/>
        </w:rPr>
        <w:t>Základní informace</w:t>
      </w:r>
    </w:p>
    <w:p w:rsidR="002532F5" w:rsidRDefault="002532F5" w:rsidP="002532F5">
      <w:pPr>
        <w:numPr>
          <w:ilvl w:val="0"/>
          <w:numId w:val="32"/>
        </w:numPr>
        <w:spacing w:after="120" w:line="240" w:lineRule="auto"/>
        <w:jc w:val="both"/>
      </w:pPr>
      <w:r>
        <w:t xml:space="preserve">základní informace o řešeném území (dopravní síť, nabídka veřejné dopravy, okolní energetická síť, zatížení </w:t>
      </w:r>
      <w:r w:rsidRPr="00B7442D">
        <w:t xml:space="preserve">osobní i nákladní </w:t>
      </w:r>
      <w:r>
        <w:t>dopravy ve stavu Bez projektu, tzn. stávající oblast napájená trakcí 3 </w:t>
      </w:r>
      <w:proofErr w:type="spellStart"/>
      <w:r>
        <w:t>kV</w:t>
      </w:r>
      <w:proofErr w:type="spellEnd"/>
      <w:r>
        <w:t xml:space="preserve"> DC, hlavní cíle a zdroje dopravy, demografie, socioekonomická charakteristika v kontextu ČR);</w:t>
      </w:r>
    </w:p>
    <w:p w:rsidR="002532F5" w:rsidRDefault="002532F5" w:rsidP="002532F5">
      <w:pPr>
        <w:numPr>
          <w:ilvl w:val="0"/>
          <w:numId w:val="32"/>
        </w:numPr>
        <w:spacing w:after="120" w:line="240" w:lineRule="auto"/>
        <w:jc w:val="both"/>
      </w:pPr>
      <w:r>
        <w:t xml:space="preserve">vazba na koncepční dokumenty evropské, národní, regionální, městské politiky, strategické a plánovací dokumenty a jejich analýza a vyhodnocení ve vztahu </w:t>
      </w:r>
      <w:r>
        <w:lastRenderedPageBreak/>
        <w:t>k řešenému projektu. Identifikace konfliktů, návrh řešení, východiska, potvrzení souladu se strategickými vizemi ochrany životního prostředí.</w:t>
      </w:r>
    </w:p>
    <w:p w:rsidR="002532F5" w:rsidRDefault="002532F5" w:rsidP="002532F5">
      <w:pPr>
        <w:numPr>
          <w:ilvl w:val="0"/>
          <w:numId w:val="31"/>
        </w:numPr>
        <w:spacing w:after="120" w:line="240" w:lineRule="auto"/>
        <w:jc w:val="both"/>
        <w:rPr>
          <w:b/>
        </w:rPr>
      </w:pPr>
      <w:r>
        <w:rPr>
          <w:b/>
        </w:rPr>
        <w:t>Technické řešení variant železniční infrastruktury</w:t>
      </w:r>
    </w:p>
    <w:p w:rsidR="002532F5" w:rsidRDefault="002532F5" w:rsidP="002532F5">
      <w:pPr>
        <w:numPr>
          <w:ilvl w:val="0"/>
          <w:numId w:val="33"/>
        </w:numPr>
        <w:spacing w:after="120" w:line="240" w:lineRule="auto"/>
        <w:jc w:val="both"/>
      </w:pPr>
      <w:r>
        <w:t xml:space="preserve">analýza výchozího technického stavu napájené oblasti 3 </w:t>
      </w:r>
      <w:proofErr w:type="spellStart"/>
      <w:r>
        <w:t>kV</w:t>
      </w:r>
      <w:proofErr w:type="spellEnd"/>
      <w:r>
        <w:t xml:space="preserve"> včetně</w:t>
      </w:r>
      <w:r w:rsidRPr="00C027D8">
        <w:t xml:space="preserve"> dodržování no</w:t>
      </w:r>
      <w:r>
        <w:t xml:space="preserve">rem, např. ČSN EN 50388 </w:t>
      </w:r>
      <w:proofErr w:type="spellStart"/>
      <w:r>
        <w:t>ed</w:t>
      </w:r>
      <w:proofErr w:type="spellEnd"/>
      <w:r>
        <w:t xml:space="preserve">. 2 a </w:t>
      </w:r>
      <w:r w:rsidRPr="00467BE3">
        <w:t>ČSN EN 50122-1;</w:t>
      </w:r>
    </w:p>
    <w:p w:rsidR="002532F5" w:rsidRDefault="002532F5" w:rsidP="002532F5">
      <w:pPr>
        <w:numPr>
          <w:ilvl w:val="0"/>
          <w:numId w:val="33"/>
        </w:numPr>
        <w:spacing w:after="120" w:line="240" w:lineRule="auto"/>
        <w:jc w:val="both"/>
      </w:pPr>
      <w:r w:rsidRPr="00432548">
        <w:t>analýza výchozího technického stavu stanovení pot</w:t>
      </w:r>
      <w:r>
        <w:t>řebných údržbových, opravných a </w:t>
      </w:r>
      <w:r w:rsidRPr="00432548">
        <w:t>nezbytných investičních akcí během hodnotícího období a stanovení jejich nákladů z hlediska plnění; ztráty v trakční soustavě, nedodržování jízdních dob stanovených jízdním řádem, provozní náklady vlaků, provozní náklady na straně infrastruktury);</w:t>
      </w:r>
    </w:p>
    <w:p w:rsidR="002532F5" w:rsidRDefault="002532F5" w:rsidP="002532F5">
      <w:pPr>
        <w:numPr>
          <w:ilvl w:val="0"/>
          <w:numId w:val="33"/>
        </w:numPr>
        <w:spacing w:after="120" w:line="240" w:lineRule="auto"/>
        <w:jc w:val="both"/>
      </w:pPr>
      <w:r>
        <w:t>stanovení investičních nákladů v podrobnosti po úsecích (stanice, mezistaniční úseky) a agregovaných pracích;</w:t>
      </w:r>
    </w:p>
    <w:p w:rsidR="002532F5" w:rsidRPr="00033057" w:rsidRDefault="002532F5" w:rsidP="002532F5">
      <w:pPr>
        <w:numPr>
          <w:ilvl w:val="0"/>
          <w:numId w:val="33"/>
        </w:numPr>
        <w:spacing w:after="120" w:line="240" w:lineRule="auto"/>
        <w:jc w:val="both"/>
      </w:pPr>
      <w:r>
        <w:t xml:space="preserve">investiční náklady budou aktualizovány pomocí Sborníku pro oceňování železničních staveb ve stupni studie proveditelnosti, </w:t>
      </w:r>
      <w:r w:rsidRPr="00033057">
        <w:t>speciální (polovodičové) technologie budou oceněny expertními cenami;</w:t>
      </w:r>
    </w:p>
    <w:p w:rsidR="002532F5" w:rsidRPr="00033057" w:rsidRDefault="006D398E" w:rsidP="002532F5">
      <w:pPr>
        <w:numPr>
          <w:ilvl w:val="0"/>
          <w:numId w:val="33"/>
        </w:numPr>
        <w:spacing w:after="120" w:line="240" w:lineRule="auto"/>
        <w:jc w:val="both"/>
      </w:pPr>
      <w:r>
        <w:rPr>
          <w:rFonts w:eastAsia="Calibri"/>
        </w:rPr>
        <w:t>Zhotovitel</w:t>
      </w:r>
      <w:r w:rsidR="002532F5" w:rsidRPr="00033057">
        <w:rPr>
          <w:rFonts w:eastAsia="Calibri"/>
        </w:rPr>
        <w:t xml:space="preserve"> provede posouzení nákladů vyvolaných přechodem na AC 25 </w:t>
      </w:r>
      <w:proofErr w:type="spellStart"/>
      <w:r w:rsidR="002532F5" w:rsidRPr="00033057">
        <w:rPr>
          <w:rFonts w:eastAsia="Calibri"/>
        </w:rPr>
        <w:t>kV</w:t>
      </w:r>
      <w:proofErr w:type="spellEnd"/>
      <w:r w:rsidR="002532F5" w:rsidRPr="00033057">
        <w:rPr>
          <w:rFonts w:eastAsia="Calibri"/>
        </w:rPr>
        <w:t xml:space="preserve">, 50 Hz na infrastrukturu cizích subjektů (např. provozovatelů vleček, provozovatelé metalických sdělovacích vedení apod.) včetně řešení stykových míst </w:t>
      </w:r>
      <w:r w:rsidR="002532F5" w:rsidRPr="006D58CF">
        <w:rPr>
          <w:rFonts w:eastAsia="Calibri"/>
        </w:rPr>
        <w:t xml:space="preserve">i v rámci navrhovaných etap či projektových variant </w:t>
      </w:r>
      <w:r w:rsidR="002532F5" w:rsidRPr="00B7442D">
        <w:rPr>
          <w:rFonts w:eastAsia="Calibri"/>
        </w:rPr>
        <w:t xml:space="preserve">dle </w:t>
      </w:r>
      <w:r w:rsidR="00B7442D" w:rsidRPr="00B7442D">
        <w:rPr>
          <w:rFonts w:eastAsia="Calibri"/>
        </w:rPr>
        <w:t>kapitoly</w:t>
      </w:r>
      <w:r w:rsidR="002532F5" w:rsidRPr="00B7442D">
        <w:rPr>
          <w:rFonts w:eastAsia="Calibri"/>
        </w:rPr>
        <w:t xml:space="preserve"> 7</w:t>
      </w:r>
      <w:r w:rsidR="00B7442D" w:rsidRPr="00B7442D">
        <w:rPr>
          <w:rFonts w:eastAsia="Calibri"/>
        </w:rPr>
        <w:t xml:space="preserve"> ZTP</w:t>
      </w:r>
      <w:r w:rsidR="002532F5" w:rsidRPr="006D58CF">
        <w:rPr>
          <w:rFonts w:eastAsia="Calibri"/>
        </w:rPr>
        <w:t xml:space="preserve"> </w:t>
      </w:r>
      <w:r w:rsidR="002532F5" w:rsidRPr="00033057">
        <w:rPr>
          <w:rFonts w:eastAsia="Calibri"/>
        </w:rPr>
        <w:t xml:space="preserve">(např. trakčního vedení apod.) </w:t>
      </w:r>
      <w:r w:rsidR="002532F5">
        <w:rPr>
          <w:rFonts w:eastAsia="Calibri"/>
        </w:rPr>
        <w:t xml:space="preserve">a </w:t>
      </w:r>
      <w:r w:rsidR="002532F5" w:rsidRPr="00033057">
        <w:rPr>
          <w:rFonts w:eastAsia="Calibri"/>
        </w:rPr>
        <w:t>případně dalších technických aspektů;</w:t>
      </w:r>
    </w:p>
    <w:p w:rsidR="002532F5" w:rsidRPr="00B7442D" w:rsidRDefault="006D398E" w:rsidP="002532F5">
      <w:pPr>
        <w:numPr>
          <w:ilvl w:val="0"/>
          <w:numId w:val="33"/>
        </w:numPr>
        <w:spacing w:after="120" w:line="240" w:lineRule="auto"/>
        <w:jc w:val="both"/>
      </w:pPr>
      <w:r>
        <w:rPr>
          <w:rFonts w:cs="Arial"/>
        </w:rPr>
        <w:t>Zhotovitel</w:t>
      </w:r>
      <w:r w:rsidR="002532F5" w:rsidRPr="00B7442D">
        <w:rPr>
          <w:rFonts w:cs="Arial"/>
        </w:rPr>
        <w:t xml:space="preserve"> posoudí technické, bezpečnostní i ekonomické výhody uzemňování kolejnicových pásů s ohledem na nezbytné úpravy zabezpečovacího zařízení;</w:t>
      </w:r>
    </w:p>
    <w:p w:rsidR="002532F5" w:rsidRDefault="006D398E" w:rsidP="002532F5">
      <w:pPr>
        <w:numPr>
          <w:ilvl w:val="0"/>
          <w:numId w:val="33"/>
        </w:numPr>
        <w:spacing w:after="120" w:line="240" w:lineRule="auto"/>
        <w:jc w:val="both"/>
      </w:pPr>
      <w:r>
        <w:t>Zhotovitel</w:t>
      </w:r>
      <w:r w:rsidR="002532F5" w:rsidRPr="00033057">
        <w:t xml:space="preserve"> zohlední nutné úpravy zabezpečovacího a sdělovacího zařízení u tratí</w:t>
      </w:r>
      <w:r w:rsidR="002532F5">
        <w:t xml:space="preserve"> </w:t>
      </w:r>
      <w:r w:rsidR="000F78A1">
        <w:t xml:space="preserve">(u kterých bude nutné z důvodu konverze zásah do uvedeného zařízení) </w:t>
      </w:r>
      <w:r w:rsidR="002532F5">
        <w:t>pro budoucí nasazení ERTMS/ETCS</w:t>
      </w:r>
      <w:r w:rsidR="002532F5" w:rsidRPr="00033057">
        <w:t xml:space="preserve">, </w:t>
      </w:r>
      <w:r w:rsidR="002532F5">
        <w:t xml:space="preserve">je-li </w:t>
      </w:r>
      <w:r w:rsidR="002532F5" w:rsidRPr="00033057">
        <w:t>jeho instalace plánována později ne</w:t>
      </w:r>
      <w:r w:rsidR="002532F5">
        <w:t xml:space="preserve">ž přepnutí na soustavu AC 25 </w:t>
      </w:r>
      <w:proofErr w:type="spellStart"/>
      <w:r w:rsidR="002532F5">
        <w:t>kV</w:t>
      </w:r>
      <w:proofErr w:type="spellEnd"/>
      <w:r w:rsidR="002532F5">
        <w:t>;</w:t>
      </w:r>
    </w:p>
    <w:p w:rsidR="002532F5" w:rsidRDefault="006D398E" w:rsidP="002532F5">
      <w:pPr>
        <w:numPr>
          <w:ilvl w:val="0"/>
          <w:numId w:val="33"/>
        </w:numPr>
        <w:spacing w:after="120" w:line="240" w:lineRule="auto"/>
        <w:jc w:val="both"/>
      </w:pPr>
      <w:r>
        <w:t>Zhotovitel</w:t>
      </w:r>
      <w:r w:rsidR="002532F5">
        <w:t xml:space="preserve"> může na základě prověření a technické analýzy vlastního přechodu změny trakce z DC 3 </w:t>
      </w:r>
      <w:proofErr w:type="spellStart"/>
      <w:r w:rsidR="002532F5">
        <w:t>kV</w:t>
      </w:r>
      <w:proofErr w:type="spellEnd"/>
      <w:r w:rsidR="002532F5">
        <w:t xml:space="preserve"> na AC 25 </w:t>
      </w:r>
      <w:proofErr w:type="spellStart"/>
      <w:r w:rsidR="002532F5">
        <w:t>kV</w:t>
      </w:r>
      <w:proofErr w:type="spellEnd"/>
      <w:r w:rsidR="002532F5">
        <w:t xml:space="preserve">, 50 Hz provést doporučení Zadavateli v návrhu technického řešení v projektových variantách přechodu na trakci AC 25 </w:t>
      </w:r>
      <w:proofErr w:type="spellStart"/>
      <w:r w:rsidR="002532F5">
        <w:t>kV</w:t>
      </w:r>
      <w:proofErr w:type="spellEnd"/>
      <w:r w:rsidR="002532F5">
        <w:t xml:space="preserve">, 50 Hz, např. systémem 2 x 25 </w:t>
      </w:r>
      <w:proofErr w:type="spellStart"/>
      <w:r w:rsidR="002532F5">
        <w:t>kV</w:t>
      </w:r>
      <w:proofErr w:type="spellEnd"/>
      <w:r w:rsidR="002532F5">
        <w:t xml:space="preserve"> 50 Hz pokud prokáže vhodnost tohoto řešení (např. vazba na distribuční soustavu, posouzení elektromagnetické kompatibility zejména induktivních vlivů střídavé trakce na zařízení dráhy a cizích subjektů, apod.);</w:t>
      </w:r>
    </w:p>
    <w:p w:rsidR="002532F5" w:rsidRDefault="006D398E" w:rsidP="002532F5">
      <w:pPr>
        <w:numPr>
          <w:ilvl w:val="0"/>
          <w:numId w:val="33"/>
        </w:numPr>
        <w:spacing w:after="120" w:line="240" w:lineRule="auto"/>
        <w:jc w:val="both"/>
      </w:pPr>
      <w:r>
        <w:t>Zhotovitel</w:t>
      </w:r>
      <w:r w:rsidR="002532F5" w:rsidRPr="00A350E6">
        <w:t xml:space="preserve"> </w:t>
      </w:r>
      <w:r w:rsidR="002532F5" w:rsidRPr="00033057">
        <w:t xml:space="preserve">může posoudit </w:t>
      </w:r>
      <w:r w:rsidR="002532F5" w:rsidRPr="00A350E6">
        <w:t xml:space="preserve">využití zemního vodiče pro eliminaci rušivých vlivů střídavé trakce systémů AC 25 </w:t>
      </w:r>
      <w:proofErr w:type="spellStart"/>
      <w:r w:rsidR="002532F5" w:rsidRPr="00A350E6">
        <w:t>kV</w:t>
      </w:r>
      <w:proofErr w:type="spellEnd"/>
      <w:r w:rsidR="002532F5" w:rsidRPr="00A350E6">
        <w:t xml:space="preserve">, 50 Hz; 2 x 25 </w:t>
      </w:r>
      <w:proofErr w:type="spellStart"/>
      <w:r w:rsidR="002532F5" w:rsidRPr="00A350E6">
        <w:t>kV</w:t>
      </w:r>
      <w:proofErr w:type="spellEnd"/>
      <w:r w:rsidR="002532F5" w:rsidRPr="00A350E6">
        <w:t>, 50 Hz</w:t>
      </w:r>
      <w:r w:rsidR="002532F5">
        <w:t>,</w:t>
      </w:r>
      <w:r w:rsidR="002532F5" w:rsidRPr="00A350E6">
        <w:t xml:space="preserve"> a to i ve vztahu k údržbě železničního svršku z toho </w:t>
      </w:r>
      <w:r w:rsidR="002532F5">
        <w:t>plynoucích</w:t>
      </w:r>
      <w:r w:rsidR="002532F5" w:rsidRPr="00A350E6">
        <w:t xml:space="preserve"> nákladů a pro možné snížení ztrát v trakčním obvodu, tj. zlepšení zpětné trakční cesty.</w:t>
      </w:r>
      <w:r w:rsidR="002532F5">
        <w:t xml:space="preserve"> Na základě tohoto posouzení může navrhnout odpovídající technické řešení do projektových variant;</w:t>
      </w:r>
    </w:p>
    <w:p w:rsidR="002532F5" w:rsidRDefault="002532F5" w:rsidP="002532F5">
      <w:pPr>
        <w:numPr>
          <w:ilvl w:val="0"/>
          <w:numId w:val="33"/>
        </w:numPr>
        <w:spacing w:after="120" w:line="240" w:lineRule="auto"/>
        <w:jc w:val="both"/>
      </w:pPr>
      <w:r w:rsidRPr="005461C8">
        <w:t>Organizace výstavby bude obsahovat návrh provizorních stavů a případné provizorní napájecí a spínací stanice. Přitom je nutno zohlednit jak železniční provoz, tak účelnost a rychlost pracovních postupů. Provizorní stavy budou promítnuty do ekonomického hodnocení</w:t>
      </w:r>
      <w:r>
        <w:t>;</w:t>
      </w:r>
    </w:p>
    <w:p w:rsidR="002532F5" w:rsidRDefault="002532F5" w:rsidP="002532F5">
      <w:pPr>
        <w:numPr>
          <w:ilvl w:val="0"/>
          <w:numId w:val="33"/>
        </w:numPr>
        <w:spacing w:after="120" w:line="240" w:lineRule="auto"/>
        <w:jc w:val="both"/>
      </w:pPr>
      <w:r w:rsidRPr="008109B0">
        <w:t>V provizorních stavech lze dočasně připustit napájení z jedin</w:t>
      </w:r>
      <w:r>
        <w:t>ého bodu (bez okamžité zálohy);</w:t>
      </w:r>
    </w:p>
    <w:p w:rsidR="002532F5" w:rsidRPr="00C37020" w:rsidRDefault="002532F5" w:rsidP="002532F5">
      <w:pPr>
        <w:numPr>
          <w:ilvl w:val="0"/>
          <w:numId w:val="33"/>
        </w:numPr>
        <w:spacing w:after="120" w:line="240" w:lineRule="auto"/>
        <w:jc w:val="both"/>
      </w:pPr>
      <w:r w:rsidRPr="00C37020">
        <w:t xml:space="preserve">Místa styků soustav DC 3 </w:t>
      </w:r>
      <w:proofErr w:type="spellStart"/>
      <w:r w:rsidRPr="00C37020">
        <w:t>kV</w:t>
      </w:r>
      <w:proofErr w:type="spellEnd"/>
      <w:r w:rsidRPr="00C37020">
        <w:t xml:space="preserve"> a AC 25 </w:t>
      </w:r>
      <w:proofErr w:type="spellStart"/>
      <w:r w:rsidRPr="00C37020">
        <w:t>kV</w:t>
      </w:r>
      <w:proofErr w:type="spellEnd"/>
      <w:r w:rsidRPr="00C37020">
        <w:t xml:space="preserve"> (včetně dočasných) budou vždy navrhována také s ohledem na problematiku šíření bludných proudů ve zpětné trakční cestě mezi jednotlivými trakčními soustavami a minimalizaci elektrických přechodových jevů na izolovaných stycích kolejnic v místě neutrálního úseku kolejí.</w:t>
      </w:r>
    </w:p>
    <w:p w:rsidR="002532F5" w:rsidRDefault="002532F5" w:rsidP="002532F5">
      <w:pPr>
        <w:keepNext/>
        <w:numPr>
          <w:ilvl w:val="0"/>
          <w:numId w:val="31"/>
        </w:numPr>
        <w:spacing w:after="120" w:line="240" w:lineRule="auto"/>
        <w:ind w:left="357" w:hanging="357"/>
        <w:jc w:val="both"/>
        <w:rPr>
          <w:b/>
        </w:rPr>
      </w:pPr>
      <w:r>
        <w:rPr>
          <w:b/>
        </w:rPr>
        <w:t>Dopravně-technologické řešení variant železniční dopravy</w:t>
      </w:r>
    </w:p>
    <w:p w:rsidR="002532F5" w:rsidRDefault="002532F5" w:rsidP="002532F5">
      <w:pPr>
        <w:numPr>
          <w:ilvl w:val="0"/>
          <w:numId w:val="33"/>
        </w:numPr>
        <w:spacing w:after="120" w:line="240" w:lineRule="auto"/>
        <w:jc w:val="both"/>
      </w:pPr>
      <w:r>
        <w:t>analýza provozu odpovídajícího variantě Bez projektu v osobní i nákladní železniční dopravě, využití kapacity (analýza provozních intervalů, především následného mezidobí, vyhodnocení propustnosti omezujících úseků), dopravní koncept, provozní spolehlivost atd.;</w:t>
      </w:r>
    </w:p>
    <w:p w:rsidR="002532F5" w:rsidRDefault="002532F5" w:rsidP="002532F5">
      <w:pPr>
        <w:numPr>
          <w:ilvl w:val="0"/>
          <w:numId w:val="33"/>
        </w:numPr>
        <w:spacing w:after="120" w:line="240" w:lineRule="auto"/>
        <w:jc w:val="both"/>
      </w:pPr>
      <w:r>
        <w:t>stanovení/verifikace výhledového rozsahu dopravy;</w:t>
      </w:r>
    </w:p>
    <w:p w:rsidR="002532F5" w:rsidRDefault="002532F5" w:rsidP="002532F5">
      <w:pPr>
        <w:numPr>
          <w:ilvl w:val="0"/>
          <w:numId w:val="33"/>
        </w:numPr>
        <w:spacing w:after="120" w:line="240" w:lineRule="auto"/>
        <w:jc w:val="both"/>
      </w:pPr>
      <w:r>
        <w:t xml:space="preserve">popis vozového parku pro jednotlivé segmenty dopravy/linky, </w:t>
      </w:r>
      <w:r w:rsidRPr="00AD1A50">
        <w:t xml:space="preserve">plány obnovy hnacích vozidel, resp. </w:t>
      </w:r>
      <w:r>
        <w:t>zhodnocení možností</w:t>
      </w:r>
      <w:r w:rsidRPr="00AD1A50">
        <w:t xml:space="preserve"> úprav stávajících vozidel pro trakční soustavu 25 </w:t>
      </w:r>
      <w:proofErr w:type="spellStart"/>
      <w:r w:rsidRPr="00AD1A50">
        <w:t>kV</w:t>
      </w:r>
      <w:proofErr w:type="spellEnd"/>
      <w:r>
        <w:t>,</w:t>
      </w:r>
      <w:r w:rsidRPr="00AD1A50">
        <w:t xml:space="preserve"> 50 Hz;</w:t>
      </w:r>
    </w:p>
    <w:p w:rsidR="002532F5" w:rsidRDefault="002532F5" w:rsidP="002532F5">
      <w:pPr>
        <w:numPr>
          <w:ilvl w:val="0"/>
          <w:numId w:val="33"/>
        </w:numPr>
        <w:spacing w:after="120" w:line="240" w:lineRule="auto"/>
        <w:jc w:val="both"/>
      </w:pPr>
      <w:r>
        <w:lastRenderedPageBreak/>
        <w:t>pro všechny varianty výpočet rozhodujících následných mezidobí, staničních intervalů, které může ovlivnit napájení (např. postupné odjezdy, postupný vjezd – odjezd, postupný odjezd</w:t>
      </w:r>
      <w:r w:rsidR="007D0151">
        <w:t xml:space="preserve"> </w:t>
      </w:r>
      <w:r>
        <w:t xml:space="preserve">– vjezd). </w:t>
      </w:r>
      <w:r w:rsidRPr="0096446E">
        <w:t xml:space="preserve">V případě poklesu napětí </w:t>
      </w:r>
      <w:r>
        <w:t xml:space="preserve">na sběrači </w:t>
      </w:r>
      <w:r w:rsidRPr="0096446E">
        <w:t>pod 0,9</w:t>
      </w:r>
      <w:r>
        <w:t xml:space="preserve"> násobek jmenovitého napětí 3 000 V </w:t>
      </w:r>
      <w:proofErr w:type="spellStart"/>
      <w:r>
        <w:t>v</w:t>
      </w:r>
      <w:proofErr w:type="spellEnd"/>
      <w:r>
        <w:t> trakčním</w:t>
      </w:r>
      <w:r w:rsidRPr="0096446E">
        <w:t xml:space="preserve"> </w:t>
      </w:r>
      <w:r w:rsidRPr="00033057">
        <w:t>vedení (</w:t>
      </w:r>
      <w:proofErr w:type="spellStart"/>
      <w:r w:rsidRPr="00033057">
        <w:rPr>
          <w:i/>
        </w:rPr>
        <w:t>a</w:t>
      </w:r>
      <w:r w:rsidRPr="00033057">
        <w:rPr>
          <w:rFonts w:cs="Arial"/>
          <w:i/>
        </w:rPr>
        <w:t>·</w:t>
      </w:r>
      <w:r w:rsidRPr="00033057">
        <w:rPr>
          <w:i/>
        </w:rPr>
        <w:t>U</w:t>
      </w:r>
      <w:r w:rsidRPr="00033057">
        <w:rPr>
          <w:i/>
          <w:vertAlign w:val="subscript"/>
        </w:rPr>
        <w:t>n</w:t>
      </w:r>
      <w:proofErr w:type="spellEnd"/>
      <w:r w:rsidRPr="00033057">
        <w:t xml:space="preserve"> podle ČSN EN 50388 </w:t>
      </w:r>
      <w:proofErr w:type="spellStart"/>
      <w:r w:rsidRPr="00033057">
        <w:t>ed</w:t>
      </w:r>
      <w:proofErr w:type="spellEnd"/>
      <w:r w:rsidRPr="00033057">
        <w:t xml:space="preserve">. 2 a ČSN EN 50163 </w:t>
      </w:r>
      <w:proofErr w:type="spellStart"/>
      <w:r w:rsidRPr="00033057">
        <w:t>ed</w:t>
      </w:r>
      <w:proofErr w:type="spellEnd"/>
      <w:r w:rsidRPr="00033057">
        <w:t xml:space="preserve">. 2) </w:t>
      </w:r>
      <w:r>
        <w:t xml:space="preserve">a </w:t>
      </w:r>
      <w:r w:rsidRPr="0096446E">
        <w:t xml:space="preserve">dle energetických výpočtů traťových úseků bude zapracováno </w:t>
      </w:r>
      <w:r>
        <w:t xml:space="preserve">případné </w:t>
      </w:r>
      <w:r w:rsidRPr="0096446E">
        <w:t>prodloužení jízdních dob vlaků v dotyčných úsecích do modelového GVD. Prodloužení jízdních dob bude promí</w:t>
      </w:r>
      <w:r>
        <w:t>tnuto do ekonomického hodnocení;</w:t>
      </w:r>
    </w:p>
    <w:p w:rsidR="002532F5" w:rsidRPr="00595CA5" w:rsidRDefault="002532F5" w:rsidP="002532F5">
      <w:pPr>
        <w:numPr>
          <w:ilvl w:val="0"/>
          <w:numId w:val="33"/>
        </w:numPr>
        <w:spacing w:after="120" w:line="240" w:lineRule="auto"/>
        <w:jc w:val="both"/>
      </w:pPr>
      <w:r w:rsidRPr="00595CA5">
        <w:t xml:space="preserve">Výhledový rozsah nákladní dopravy bude vycházet z reálně </w:t>
      </w:r>
      <w:proofErr w:type="spellStart"/>
      <w:r w:rsidRPr="00595CA5">
        <w:t>predikovatelných</w:t>
      </w:r>
      <w:proofErr w:type="spellEnd"/>
      <w:r w:rsidRPr="00595CA5">
        <w:t xml:space="preserve"> potřeb nákladní dopravy, z výhledového očekávaného rozvoje nákladní dopravy v ČR (Usnesení vlády číslo 978/2015) a z dopravních potřeb obsluhy území;</w:t>
      </w:r>
    </w:p>
    <w:p w:rsidR="002532F5" w:rsidRPr="00595CA5" w:rsidRDefault="002532F5" w:rsidP="002532F5">
      <w:pPr>
        <w:numPr>
          <w:ilvl w:val="0"/>
          <w:numId w:val="33"/>
        </w:numPr>
        <w:spacing w:after="120" w:line="240" w:lineRule="auto"/>
        <w:jc w:val="both"/>
      </w:pPr>
      <w:r w:rsidRPr="00595CA5">
        <w:t>Návrh projektových variant musí vyhovovat výhledovým dopravním potřebám v osobní i nákladní železniční dopravě;</w:t>
      </w:r>
    </w:p>
    <w:p w:rsidR="002532F5" w:rsidRPr="00595CA5" w:rsidRDefault="002532F5" w:rsidP="002532F5">
      <w:pPr>
        <w:numPr>
          <w:ilvl w:val="0"/>
          <w:numId w:val="33"/>
        </w:numPr>
        <w:spacing w:after="120" w:line="240" w:lineRule="auto"/>
        <w:jc w:val="both"/>
      </w:pPr>
      <w:r w:rsidRPr="00595CA5">
        <w:rPr>
          <w:rFonts w:cs="Arial"/>
        </w:rPr>
        <w:t>Budou respektovány evropské a národní technické normy (ČSN EN, ČSN).</w:t>
      </w:r>
    </w:p>
    <w:p w:rsidR="002532F5" w:rsidRDefault="002532F5" w:rsidP="002532F5">
      <w:pPr>
        <w:ind w:left="720"/>
      </w:pPr>
    </w:p>
    <w:p w:rsidR="002532F5" w:rsidRDefault="002532F5" w:rsidP="002532F5">
      <w:pPr>
        <w:keepNext/>
        <w:numPr>
          <w:ilvl w:val="0"/>
          <w:numId w:val="31"/>
        </w:numPr>
        <w:spacing w:after="120" w:line="240" w:lineRule="auto"/>
        <w:ind w:hanging="357"/>
        <w:jc w:val="both"/>
        <w:rPr>
          <w:b/>
        </w:rPr>
      </w:pPr>
      <w:r w:rsidRPr="00EF7F17">
        <w:rPr>
          <w:b/>
        </w:rPr>
        <w:t>Energetické výpočty</w:t>
      </w:r>
    </w:p>
    <w:p w:rsidR="002532F5" w:rsidRPr="00364288" w:rsidRDefault="006D398E" w:rsidP="00FF376D">
      <w:pPr>
        <w:jc w:val="both"/>
        <w:rPr>
          <w:rFonts w:eastAsia="Calibri"/>
          <w:color w:val="FF0000"/>
        </w:rPr>
      </w:pPr>
      <w:r>
        <w:rPr>
          <w:rFonts w:eastAsia="Calibri"/>
        </w:rPr>
        <w:t>Zhotovitel</w:t>
      </w:r>
      <w:r w:rsidR="002532F5" w:rsidRPr="00364288">
        <w:rPr>
          <w:rFonts w:eastAsia="Calibri"/>
        </w:rPr>
        <w:t xml:space="preserve"> provede podrobné energetické výpočty pro variantu Bez projektu (BP) a pro projektové varianty PV AC členěné dle jeho návrhu, a to pro současný a výhledový rozsah dopravy</w:t>
      </w:r>
      <w:r w:rsidR="002532F5" w:rsidRPr="009A6468">
        <w:rPr>
          <w:rFonts w:eastAsia="Calibri"/>
        </w:rPr>
        <w:t>.</w:t>
      </w:r>
      <w:r w:rsidR="002532F5" w:rsidRPr="00364288">
        <w:rPr>
          <w:rFonts w:eastAsia="Calibri"/>
          <w:color w:val="FF0000"/>
        </w:rPr>
        <w:t xml:space="preserve"> </w:t>
      </w:r>
      <w:r w:rsidR="002532F5" w:rsidRPr="00173A6D">
        <w:rPr>
          <w:rFonts w:eastAsia="Calibri"/>
        </w:rPr>
        <w:t xml:space="preserve">Energetické výpočty budou provedeny pomocí softwaru simulujícího železniční dopravu s důrazem na sledování rozhodujících veličin (např. U, I, P) </w:t>
      </w:r>
      <w:r w:rsidR="002532F5" w:rsidRPr="00D50C2A">
        <w:rPr>
          <w:rFonts w:eastAsia="Calibri"/>
        </w:rPr>
        <w:t>reálného železničního provozu v závislosti na skutečném profilu trati a požadovaného napájení tak, aby výsledný návrh efektivně zohlednil stávající využití napájecích bodů a no</w:t>
      </w:r>
      <w:r w:rsidR="002532F5">
        <w:rPr>
          <w:rFonts w:eastAsia="Calibri"/>
        </w:rPr>
        <w:t xml:space="preserve">vě vybudovaných přípojných míst </w:t>
      </w:r>
      <w:r w:rsidR="002532F5" w:rsidRPr="00D50C2A">
        <w:rPr>
          <w:rFonts w:eastAsia="Calibri"/>
        </w:rPr>
        <w:t xml:space="preserve">dle </w:t>
      </w:r>
      <w:r w:rsidR="00BC03F8">
        <w:rPr>
          <w:rFonts w:eastAsia="Calibri"/>
        </w:rPr>
        <w:t xml:space="preserve">možností </w:t>
      </w:r>
      <w:r w:rsidR="002532F5" w:rsidRPr="00D50C2A">
        <w:rPr>
          <w:rFonts w:eastAsia="Calibri"/>
        </w:rPr>
        <w:t xml:space="preserve">elektrizační soustavy ČR. Návrh rozmístění nových </w:t>
      </w:r>
      <w:proofErr w:type="spellStart"/>
      <w:r w:rsidR="002532F5" w:rsidRPr="00D50C2A">
        <w:rPr>
          <w:rFonts w:eastAsia="Calibri"/>
        </w:rPr>
        <w:t>SpS</w:t>
      </w:r>
      <w:proofErr w:type="spellEnd"/>
      <w:r w:rsidR="002532F5" w:rsidRPr="00D50C2A">
        <w:rPr>
          <w:rFonts w:eastAsia="Calibri"/>
        </w:rPr>
        <w:t xml:space="preserve"> bude zohledňovat potřeby pro zajištění spolehlivosti a provozuschopnosti drážní dopravy.</w:t>
      </w:r>
    </w:p>
    <w:p w:rsidR="002532F5" w:rsidRPr="00173A6D" w:rsidRDefault="006D398E" w:rsidP="00FF376D">
      <w:pPr>
        <w:jc w:val="both"/>
        <w:rPr>
          <w:rFonts w:eastAsia="Calibri"/>
        </w:rPr>
      </w:pPr>
      <w:r>
        <w:rPr>
          <w:rFonts w:eastAsia="Calibri"/>
        </w:rPr>
        <w:t>Zhotovitel</w:t>
      </w:r>
      <w:r w:rsidR="002532F5" w:rsidRPr="00931648">
        <w:rPr>
          <w:rFonts w:eastAsia="Calibri"/>
        </w:rPr>
        <w:t xml:space="preserve"> provede analýzu energetických výpočtů a na jejich základě navrhne technické řešení změny trakce z DC 3 </w:t>
      </w:r>
      <w:proofErr w:type="spellStart"/>
      <w:r w:rsidR="002532F5" w:rsidRPr="00931648">
        <w:rPr>
          <w:rFonts w:eastAsia="Calibri"/>
        </w:rPr>
        <w:t>kV</w:t>
      </w:r>
      <w:proofErr w:type="spellEnd"/>
      <w:r w:rsidR="002532F5" w:rsidRPr="00931648">
        <w:rPr>
          <w:rFonts w:eastAsia="Calibri"/>
        </w:rPr>
        <w:t xml:space="preserve"> </w:t>
      </w:r>
      <w:r w:rsidR="002532F5" w:rsidRPr="00173A6D">
        <w:rPr>
          <w:rFonts w:eastAsia="Calibri"/>
        </w:rPr>
        <w:t>s ohledem na další technologie a podmínky stanovené těmito ZTP.</w:t>
      </w:r>
    </w:p>
    <w:p w:rsidR="002532F5" w:rsidRPr="009A6468" w:rsidRDefault="002532F5" w:rsidP="00FF376D">
      <w:pPr>
        <w:jc w:val="both"/>
        <w:rPr>
          <w:rFonts w:eastAsia="Calibri"/>
        </w:rPr>
      </w:pPr>
      <w:r w:rsidRPr="009A6468">
        <w:rPr>
          <w:rFonts w:cs="Arial"/>
        </w:rPr>
        <w:t>Energetické výpočty budou uvažovat s hodnotami odporu kolejnic stanovenými dopisem č. j. 21480/2017-SŽDC-O14 ze dne 17. 5. 2017 a budou uvažovat reálný odpor zpětné trakční cesty včetně jeho nárůstu na kmitočtu 50 Hz (povrchový jev), typickými hodnotami svodu železničního svršku a odporu základů trakčních stožárů a instalací zemnicích (zpětných) vodičů (budou-li navrženy).</w:t>
      </w:r>
    </w:p>
    <w:p w:rsidR="002532F5" w:rsidRDefault="002532F5" w:rsidP="0069226E">
      <w:pPr>
        <w:jc w:val="both"/>
        <w:rPr>
          <w:rFonts w:eastAsia="Calibri"/>
        </w:rPr>
      </w:pPr>
      <w:r w:rsidRPr="00173A6D">
        <w:rPr>
          <w:rFonts w:eastAsia="Calibri"/>
        </w:rPr>
        <w:t xml:space="preserve">Výstupy budou shrnuty do tabulek, které budou obsahovat požadované instalované výkony pro dotčené TNS. Dále budou zpracovány 1 a 15 sekundová a 1; 5; 15; 60; 120 minutová maxima dle normy ČSN EN 50329 pro zajištění správného návrhu silnoproudých zařízení </w:t>
      </w:r>
      <w:r w:rsidRPr="00A5516C">
        <w:rPr>
          <w:rFonts w:eastAsia="Calibri"/>
        </w:rPr>
        <w:t>a splnění připojovacích podmínek nadřazené energetické soustavy (nesymetrie).</w:t>
      </w:r>
    </w:p>
    <w:p w:rsidR="002532F5" w:rsidRPr="009A6468" w:rsidRDefault="002532F5" w:rsidP="003C0B4E">
      <w:pPr>
        <w:jc w:val="both"/>
        <w:rPr>
          <w:rFonts w:eastAsia="Calibri"/>
        </w:rPr>
      </w:pPr>
      <w:r w:rsidRPr="009A6468">
        <w:rPr>
          <w:rFonts w:eastAsia="Calibri"/>
        </w:rPr>
        <w:t xml:space="preserve">Součástí </w:t>
      </w:r>
      <w:r w:rsidR="003C0B4E" w:rsidRPr="009A6468">
        <w:rPr>
          <w:rFonts w:eastAsia="Calibri"/>
        </w:rPr>
        <w:t xml:space="preserve">„přepínací“ studie bude </w:t>
      </w:r>
      <w:r w:rsidR="00017F22">
        <w:rPr>
          <w:rFonts w:eastAsia="Calibri"/>
        </w:rPr>
        <w:t>zhodnocení</w:t>
      </w:r>
      <w:r w:rsidR="003C0B4E" w:rsidRPr="009A6468">
        <w:rPr>
          <w:rFonts w:eastAsia="Calibri"/>
        </w:rPr>
        <w:t xml:space="preserve"> (textové)</w:t>
      </w:r>
      <w:r w:rsidRPr="009A6468">
        <w:rPr>
          <w:rFonts w:eastAsia="Calibri"/>
        </w:rPr>
        <w:t xml:space="preserve"> jednostranného i oboustranného napájení pří výpadku sousední napájecí stanice.</w:t>
      </w:r>
    </w:p>
    <w:p w:rsidR="002532F5" w:rsidRDefault="002532F5" w:rsidP="00C91E25">
      <w:pPr>
        <w:keepNext/>
        <w:jc w:val="both"/>
        <w:rPr>
          <w:rFonts w:eastAsia="Calibri"/>
          <w:color w:val="FF0000"/>
        </w:rPr>
      </w:pPr>
      <w:r w:rsidRPr="00173A6D">
        <w:rPr>
          <w:rFonts w:eastAsia="Calibri"/>
        </w:rPr>
        <w:t xml:space="preserve">Pro celou </w:t>
      </w:r>
      <w:r>
        <w:rPr>
          <w:rFonts w:eastAsia="Calibri"/>
        </w:rPr>
        <w:t xml:space="preserve">řešenou </w:t>
      </w:r>
      <w:r w:rsidRPr="00173A6D">
        <w:rPr>
          <w:rFonts w:eastAsia="Calibri"/>
        </w:rPr>
        <w:t xml:space="preserve">oblast </w:t>
      </w:r>
      <w:r>
        <w:rPr>
          <w:rFonts w:eastAsia="Calibri"/>
        </w:rPr>
        <w:t xml:space="preserve">Olomoucka a </w:t>
      </w:r>
      <w:proofErr w:type="spellStart"/>
      <w:r>
        <w:rPr>
          <w:rFonts w:eastAsia="Calibri"/>
        </w:rPr>
        <w:t>Českotřebovska</w:t>
      </w:r>
      <w:proofErr w:type="spellEnd"/>
      <w:r>
        <w:rPr>
          <w:rFonts w:eastAsia="Calibri"/>
        </w:rPr>
        <w:t xml:space="preserve"> </w:t>
      </w:r>
      <w:r w:rsidRPr="00173A6D">
        <w:rPr>
          <w:rFonts w:eastAsia="Calibri"/>
        </w:rPr>
        <w:t xml:space="preserve">bude zpracována předběžná stávající a výhledová energetická bilance pro návrh náhrady stávajícího rozvodu 6 </w:t>
      </w:r>
      <w:proofErr w:type="spellStart"/>
      <w:r w:rsidRPr="00173A6D">
        <w:rPr>
          <w:rFonts w:eastAsia="Calibri"/>
        </w:rPr>
        <w:t>kV</w:t>
      </w:r>
      <w:proofErr w:type="spellEnd"/>
      <w:r w:rsidRPr="00173A6D">
        <w:rPr>
          <w:rFonts w:eastAsia="Calibri"/>
        </w:rPr>
        <w:t xml:space="preserve"> a měničů DAK za nový magistrální rozvod 22 </w:t>
      </w:r>
      <w:proofErr w:type="spellStart"/>
      <w:r w:rsidRPr="00173A6D">
        <w:rPr>
          <w:rFonts w:eastAsia="Calibri"/>
        </w:rPr>
        <w:t>kV</w:t>
      </w:r>
      <w:proofErr w:type="spellEnd"/>
      <w:r w:rsidRPr="00173A6D">
        <w:rPr>
          <w:rFonts w:eastAsia="Calibri"/>
        </w:rPr>
        <w:t xml:space="preserve">. V případě, že EV potvrdí možnost realizace a ekonomickou výhodnost </w:t>
      </w:r>
      <w:proofErr w:type="spellStart"/>
      <w:r w:rsidRPr="00173A6D">
        <w:rPr>
          <w:rFonts w:eastAsia="Calibri"/>
        </w:rPr>
        <w:t>LDSž</w:t>
      </w:r>
      <w:proofErr w:type="spellEnd"/>
      <w:r w:rsidRPr="00173A6D">
        <w:rPr>
          <w:rFonts w:eastAsia="Calibri"/>
        </w:rPr>
        <w:t xml:space="preserve"> 22 </w:t>
      </w:r>
      <w:proofErr w:type="spellStart"/>
      <w:r w:rsidRPr="00173A6D">
        <w:rPr>
          <w:rFonts w:eastAsia="Calibri"/>
        </w:rPr>
        <w:t>kV</w:t>
      </w:r>
      <w:proofErr w:type="spellEnd"/>
      <w:r w:rsidRPr="00173A6D">
        <w:rPr>
          <w:rFonts w:eastAsia="Calibri"/>
        </w:rPr>
        <w:t xml:space="preserve">, a to i v návaznosti na budoucí elektrizace odbočných tratí, bude realizována </w:t>
      </w:r>
      <w:proofErr w:type="spellStart"/>
      <w:r w:rsidRPr="00173A6D">
        <w:rPr>
          <w:rFonts w:eastAsia="Calibri"/>
        </w:rPr>
        <w:t>LDSž</w:t>
      </w:r>
      <w:proofErr w:type="spellEnd"/>
      <w:r w:rsidRPr="00173A6D">
        <w:rPr>
          <w:rFonts w:eastAsia="Calibri"/>
        </w:rPr>
        <w:t xml:space="preserve"> 22 </w:t>
      </w:r>
      <w:proofErr w:type="spellStart"/>
      <w:r w:rsidRPr="00173A6D">
        <w:rPr>
          <w:rFonts w:eastAsia="Calibri"/>
        </w:rPr>
        <w:t>kV</w:t>
      </w:r>
      <w:proofErr w:type="spellEnd"/>
      <w:r w:rsidRPr="00173A6D">
        <w:rPr>
          <w:rFonts w:eastAsia="Calibri"/>
        </w:rPr>
        <w:t xml:space="preserve"> podle </w:t>
      </w:r>
      <w:r w:rsidRPr="00D725FB">
        <w:rPr>
          <w:rFonts w:eastAsia="Calibri"/>
          <w:i/>
        </w:rPr>
        <w:t>Metodiky zásad projektování a provozu lokální distribuční sítě SŽDC 22 </w:t>
      </w:r>
      <w:proofErr w:type="spellStart"/>
      <w:r w:rsidRPr="00D725FB">
        <w:rPr>
          <w:rFonts w:eastAsia="Calibri"/>
          <w:i/>
        </w:rPr>
        <w:t>kV</w:t>
      </w:r>
      <w:proofErr w:type="spellEnd"/>
      <w:r w:rsidRPr="00173A6D">
        <w:rPr>
          <w:rFonts w:eastAsia="Calibri"/>
        </w:rPr>
        <w:t xml:space="preserve">. Pro přechod na napěťovou hladinu 22 </w:t>
      </w:r>
      <w:proofErr w:type="spellStart"/>
      <w:r w:rsidRPr="00173A6D">
        <w:rPr>
          <w:rFonts w:eastAsia="Calibri"/>
        </w:rPr>
        <w:t>kV</w:t>
      </w:r>
      <w:proofErr w:type="spellEnd"/>
      <w:r w:rsidRPr="00173A6D">
        <w:rPr>
          <w:rFonts w:eastAsia="Calibri"/>
        </w:rPr>
        <w:t xml:space="preserve"> bude nezbytné zajištění napájení celého souvislého úseku z přípojných bodů na n</w:t>
      </w:r>
      <w:r>
        <w:rPr>
          <w:rFonts w:eastAsia="Calibri"/>
        </w:rPr>
        <w:t xml:space="preserve">apěťové hladině </w:t>
      </w:r>
      <w:proofErr w:type="spellStart"/>
      <w:r>
        <w:rPr>
          <w:rFonts w:eastAsia="Calibri"/>
        </w:rPr>
        <w:t>vvn</w:t>
      </w:r>
      <w:proofErr w:type="spellEnd"/>
      <w:r>
        <w:rPr>
          <w:rFonts w:eastAsia="Calibri"/>
        </w:rPr>
        <w:t>/</w:t>
      </w:r>
      <w:proofErr w:type="spellStart"/>
      <w:r>
        <w:rPr>
          <w:rFonts w:eastAsia="Calibri"/>
        </w:rPr>
        <w:t>vn</w:t>
      </w:r>
      <w:proofErr w:type="spellEnd"/>
      <w:r>
        <w:rPr>
          <w:rFonts w:eastAsia="Calibri"/>
        </w:rPr>
        <w:t xml:space="preserve"> při využi</w:t>
      </w:r>
      <w:r w:rsidRPr="00173A6D">
        <w:rPr>
          <w:rFonts w:eastAsia="Calibri"/>
        </w:rPr>
        <w:t xml:space="preserve">tí stávajících i výhledových trakčních napájecích stanic. Tento fakt bude nutné zohlednit při návrhu jednotlivých dílčích oblastí, aby bylo možné spolehlivě a efektivně provozovat tuto </w:t>
      </w:r>
      <w:proofErr w:type="spellStart"/>
      <w:r w:rsidRPr="00173A6D">
        <w:rPr>
          <w:rFonts w:eastAsia="Calibri"/>
        </w:rPr>
        <w:t>LDSž</w:t>
      </w:r>
      <w:proofErr w:type="spellEnd"/>
      <w:r w:rsidRPr="00173A6D">
        <w:rPr>
          <w:rFonts w:eastAsia="Calibri"/>
        </w:rPr>
        <w:t xml:space="preserve"> 22 </w:t>
      </w:r>
      <w:proofErr w:type="spellStart"/>
      <w:r w:rsidRPr="00173A6D">
        <w:rPr>
          <w:rFonts w:eastAsia="Calibri"/>
        </w:rPr>
        <w:t>kV</w:t>
      </w:r>
      <w:proofErr w:type="spellEnd"/>
      <w:r w:rsidRPr="00173A6D">
        <w:rPr>
          <w:rFonts w:eastAsia="Calibri"/>
        </w:rPr>
        <w:t>.</w:t>
      </w:r>
    </w:p>
    <w:p w:rsidR="002532F5" w:rsidRPr="00931648" w:rsidRDefault="002532F5" w:rsidP="002532F5">
      <w:pPr>
        <w:keepNext/>
        <w:rPr>
          <w:b/>
        </w:rPr>
      </w:pPr>
    </w:p>
    <w:p w:rsidR="002532F5" w:rsidRDefault="002532F5" w:rsidP="002532F5">
      <w:pPr>
        <w:keepNext/>
        <w:numPr>
          <w:ilvl w:val="0"/>
          <w:numId w:val="31"/>
        </w:numPr>
        <w:spacing w:after="120" w:line="240" w:lineRule="auto"/>
        <w:ind w:hanging="357"/>
        <w:jc w:val="both"/>
        <w:rPr>
          <w:b/>
        </w:rPr>
      </w:pPr>
      <w:r>
        <w:rPr>
          <w:b/>
        </w:rPr>
        <w:t>Analýza a prognóza přepravní poptávky</w:t>
      </w:r>
    </w:p>
    <w:p w:rsidR="002532F5" w:rsidRPr="00BA7BB2" w:rsidRDefault="002532F5" w:rsidP="002532F5">
      <w:r>
        <w:t>Dopravní</w:t>
      </w:r>
      <w:r w:rsidRPr="00BA7BB2">
        <w:t xml:space="preserve"> model se bude zabývat: </w:t>
      </w:r>
    </w:p>
    <w:p w:rsidR="002532F5" w:rsidRDefault="002532F5" w:rsidP="002532F5">
      <w:pPr>
        <w:numPr>
          <w:ilvl w:val="0"/>
          <w:numId w:val="34"/>
        </w:numPr>
        <w:spacing w:after="120" w:line="240" w:lineRule="auto"/>
        <w:jc w:val="both"/>
      </w:pPr>
      <w:r>
        <w:lastRenderedPageBreak/>
        <w:t>rozdíly v dobách přepravy v návaznosti na analýzu v dopravně-technologické části dokumentace – např. vlivem zohlednění napájení do propustnosti trati v nákladní a osobní dopravě a faktory ovlivňující konstrukci trasy především pro nákladní vlaky např. omezení předjíždění (úspory energie, času, apod.);</w:t>
      </w:r>
    </w:p>
    <w:p w:rsidR="002532F5" w:rsidRDefault="002532F5" w:rsidP="002532F5">
      <w:pPr>
        <w:numPr>
          <w:ilvl w:val="0"/>
          <w:numId w:val="34"/>
        </w:numPr>
        <w:spacing w:after="120" w:line="240" w:lineRule="auto"/>
        <w:jc w:val="both"/>
      </w:pPr>
      <w:r>
        <w:t xml:space="preserve">rozdíly v kapacitě tratí/úseků – např. v osobní dopravě zkrácením jízdních dob může dojít ke zlepšení propustnosti úseků, tzn. </w:t>
      </w:r>
      <w:proofErr w:type="spellStart"/>
      <w:r>
        <w:t>garantovatelnosti</w:t>
      </w:r>
      <w:proofErr w:type="spellEnd"/>
      <w:r>
        <w:t xml:space="preserve"> dalších tras nákladní dopravy, což oproti stavu Bez projektu může znamenat převzetí dané přepravy ze silničního módu;</w:t>
      </w:r>
    </w:p>
    <w:p w:rsidR="002532F5" w:rsidRPr="00B06B1F" w:rsidRDefault="002532F5" w:rsidP="002532F5">
      <w:pPr>
        <w:numPr>
          <w:ilvl w:val="0"/>
          <w:numId w:val="34"/>
        </w:numPr>
        <w:spacing w:after="120" w:line="240" w:lineRule="auto"/>
        <w:jc w:val="both"/>
      </w:pPr>
      <w:r w:rsidRPr="00B06B1F">
        <w:t>v nákladní dopravě bude analyzo</w:t>
      </w:r>
      <w:r>
        <w:t>ván dosavadní a očekávaný vývoj.</w:t>
      </w:r>
    </w:p>
    <w:p w:rsidR="002532F5" w:rsidRDefault="002532F5" w:rsidP="002532F5">
      <w:pPr>
        <w:numPr>
          <w:ilvl w:val="0"/>
          <w:numId w:val="31"/>
        </w:numPr>
        <w:spacing w:after="120" w:line="240" w:lineRule="auto"/>
        <w:jc w:val="both"/>
        <w:rPr>
          <w:b/>
        </w:rPr>
      </w:pPr>
      <w:r>
        <w:rPr>
          <w:b/>
        </w:rPr>
        <w:t>Posouzení vlivu na životní prostředí, vlivu klimatických změn a územní průchodnost</w:t>
      </w:r>
    </w:p>
    <w:p w:rsidR="002532F5" w:rsidRDefault="006D398E" w:rsidP="00A713AE">
      <w:pPr>
        <w:jc w:val="both"/>
        <w:rPr>
          <w:rFonts w:cs="Arial"/>
          <w:color w:val="FF0000"/>
        </w:rPr>
      </w:pPr>
      <w:r>
        <w:rPr>
          <w:rFonts w:cs="Arial"/>
        </w:rPr>
        <w:t>Zhotovitel</w:t>
      </w:r>
      <w:r w:rsidR="002532F5" w:rsidRPr="00E6514D">
        <w:rPr>
          <w:rFonts w:cs="Arial"/>
        </w:rPr>
        <w:t xml:space="preserve"> zahrne v posuzování přínosů změny trakce z 3 </w:t>
      </w:r>
      <w:proofErr w:type="spellStart"/>
      <w:r w:rsidR="002532F5" w:rsidRPr="00E6514D">
        <w:rPr>
          <w:rFonts w:cs="Arial"/>
        </w:rPr>
        <w:t>kV</w:t>
      </w:r>
      <w:proofErr w:type="spellEnd"/>
      <w:r w:rsidR="002532F5">
        <w:rPr>
          <w:rFonts w:cs="Arial"/>
        </w:rPr>
        <w:t xml:space="preserve"> DC</w:t>
      </w:r>
      <w:r w:rsidR="002532F5" w:rsidRPr="00E6514D">
        <w:rPr>
          <w:rFonts w:cs="Arial"/>
        </w:rPr>
        <w:t xml:space="preserve"> na 25 </w:t>
      </w:r>
      <w:proofErr w:type="spellStart"/>
      <w:r w:rsidR="002532F5" w:rsidRPr="00E6514D">
        <w:rPr>
          <w:rFonts w:cs="Arial"/>
        </w:rPr>
        <w:t>kV</w:t>
      </w:r>
      <w:proofErr w:type="spellEnd"/>
      <w:r w:rsidR="002532F5">
        <w:rPr>
          <w:rFonts w:cs="Arial"/>
        </w:rPr>
        <w:t xml:space="preserve"> AC výhody vyplývající z </w:t>
      </w:r>
      <w:r w:rsidR="002532F5" w:rsidRPr="00E6514D">
        <w:rPr>
          <w:rFonts w:cs="Arial"/>
        </w:rPr>
        <w:t>dokumentu „Odborný podklad k zohlednění dopadů změny klimatu při přípravě projektů dopravní infrastruktury</w:t>
      </w:r>
      <w:r w:rsidR="002532F5" w:rsidRPr="00203548">
        <w:rPr>
          <w:rFonts w:cs="Arial"/>
        </w:rPr>
        <w:t>“.</w:t>
      </w:r>
      <w:r w:rsidR="002532F5" w:rsidRPr="00203548">
        <w:rPr>
          <w:rFonts w:cs="Arial"/>
          <w:color w:val="FF0000"/>
        </w:rPr>
        <w:t xml:space="preserve"> </w:t>
      </w:r>
      <w:r w:rsidR="002532F5" w:rsidRPr="00173A6D">
        <w:rPr>
          <w:rFonts w:cs="Arial"/>
        </w:rPr>
        <w:t>V této souvislosti bude posouzen zejména rozsah energetických úspor a s tím spojená možnost redukce využití fosilních zdrojů k výrobě elektrické energie.</w:t>
      </w:r>
      <w:r w:rsidR="002532F5">
        <w:rPr>
          <w:rFonts w:cs="Arial"/>
        </w:rPr>
        <w:t xml:space="preserve"> </w:t>
      </w:r>
      <w:r w:rsidR="002532F5" w:rsidRPr="00E6514D">
        <w:rPr>
          <w:rFonts w:cs="Arial"/>
        </w:rPr>
        <w:t xml:space="preserve">Dále se bude zabývat výsledky Ústavu experimentální medicíny AV </w:t>
      </w:r>
      <w:r w:rsidR="002532F5" w:rsidRPr="00E6514D">
        <w:rPr>
          <w:rFonts w:cs="Arial" w:hint="eastAsia"/>
        </w:rPr>
        <w:t>Č</w:t>
      </w:r>
      <w:r w:rsidR="002532F5" w:rsidRPr="00E6514D">
        <w:rPr>
          <w:rFonts w:cs="Arial"/>
        </w:rPr>
        <w:t>R, konkrétně škodlivin produkovanými spalovacími motory</w:t>
      </w:r>
      <w:r w:rsidR="002532F5">
        <w:rPr>
          <w:rFonts w:cs="Arial"/>
        </w:rPr>
        <w:t xml:space="preserve"> (přínosy elektrizace dalších tratí díky změně trakce)</w:t>
      </w:r>
      <w:r w:rsidR="002532F5" w:rsidRPr="00E6514D">
        <w:rPr>
          <w:rFonts w:cs="Arial"/>
        </w:rPr>
        <w:t>, které jsou lidskému zdraví velmi nebezpe</w:t>
      </w:r>
      <w:r w:rsidR="002532F5" w:rsidRPr="00E6514D">
        <w:rPr>
          <w:rFonts w:cs="Arial" w:hint="eastAsia"/>
        </w:rPr>
        <w:t>č</w:t>
      </w:r>
      <w:r w:rsidR="002532F5" w:rsidRPr="00E6514D">
        <w:rPr>
          <w:rFonts w:cs="Arial"/>
        </w:rPr>
        <w:t>né nap</w:t>
      </w:r>
      <w:r w:rsidR="002532F5" w:rsidRPr="00E6514D">
        <w:rPr>
          <w:rFonts w:cs="Arial" w:hint="eastAsia"/>
        </w:rPr>
        <w:t>ř</w:t>
      </w:r>
      <w:r w:rsidR="002532F5" w:rsidRPr="00E6514D">
        <w:rPr>
          <w:rFonts w:cs="Arial"/>
        </w:rPr>
        <w:t xml:space="preserve">íklad jemné prachové </w:t>
      </w:r>
      <w:r w:rsidR="002532F5" w:rsidRPr="00E6514D">
        <w:rPr>
          <w:rFonts w:cs="Arial" w:hint="eastAsia"/>
        </w:rPr>
        <w:t>č</w:t>
      </w:r>
      <w:r w:rsidR="002532F5" w:rsidRPr="00E6514D">
        <w:rPr>
          <w:rFonts w:cs="Arial"/>
        </w:rPr>
        <w:t>ástice PM 2,5, které na sebe vá</w:t>
      </w:r>
      <w:r w:rsidR="002532F5" w:rsidRPr="00E6514D">
        <w:rPr>
          <w:rFonts w:cs="Arial" w:hint="eastAsia"/>
        </w:rPr>
        <w:t>ž</w:t>
      </w:r>
      <w:r w:rsidR="002532F5" w:rsidRPr="00E6514D">
        <w:rPr>
          <w:rFonts w:cs="Arial"/>
        </w:rPr>
        <w:t xml:space="preserve">í jedovaté </w:t>
      </w:r>
      <w:proofErr w:type="spellStart"/>
      <w:r w:rsidR="002532F5" w:rsidRPr="00E6514D">
        <w:rPr>
          <w:rFonts w:cs="Arial"/>
        </w:rPr>
        <w:t>polyaromatické</w:t>
      </w:r>
      <w:proofErr w:type="spellEnd"/>
      <w:r w:rsidR="002532F5" w:rsidRPr="00E6514D">
        <w:rPr>
          <w:rFonts w:cs="Arial"/>
        </w:rPr>
        <w:t xml:space="preserve"> uhlovodíky (PAH), zejména </w:t>
      </w:r>
      <w:proofErr w:type="spellStart"/>
      <w:proofErr w:type="gramStart"/>
      <w:r w:rsidR="002532F5" w:rsidRPr="00E6514D">
        <w:rPr>
          <w:rFonts w:cs="Arial"/>
        </w:rPr>
        <w:t>benzo</w:t>
      </w:r>
      <w:proofErr w:type="spellEnd"/>
      <w:r w:rsidR="002532F5" w:rsidRPr="00E6514D">
        <w:rPr>
          <w:rFonts w:cs="Arial"/>
        </w:rPr>
        <w:t>(a)pyren</w:t>
      </w:r>
      <w:proofErr w:type="gramEnd"/>
      <w:r w:rsidR="002532F5" w:rsidRPr="00E6514D">
        <w:rPr>
          <w:rFonts w:cs="Arial"/>
        </w:rPr>
        <w:t>.</w:t>
      </w:r>
      <w:r w:rsidR="002532F5">
        <w:rPr>
          <w:rFonts w:cs="Arial"/>
        </w:rPr>
        <w:t xml:space="preserve"> </w:t>
      </w:r>
      <w:r>
        <w:rPr>
          <w:rFonts w:cs="Arial"/>
        </w:rPr>
        <w:t>Zhotovitel</w:t>
      </w:r>
      <w:r w:rsidR="007C51C1">
        <w:rPr>
          <w:rFonts w:cs="Arial"/>
        </w:rPr>
        <w:t xml:space="preserve"> </w:t>
      </w:r>
      <w:proofErr w:type="gramStart"/>
      <w:r w:rsidR="002532F5" w:rsidRPr="00E6514D">
        <w:rPr>
          <w:rFonts w:cs="Arial"/>
        </w:rPr>
        <w:t>zhodnotí</w:t>
      </w:r>
      <w:proofErr w:type="gramEnd"/>
      <w:r w:rsidR="002532F5" w:rsidRPr="00E6514D">
        <w:rPr>
          <w:rFonts w:cs="Arial"/>
        </w:rPr>
        <w:t xml:space="preserve"> přínosy změny trakce z 3 </w:t>
      </w:r>
      <w:proofErr w:type="spellStart"/>
      <w:r w:rsidR="002532F5" w:rsidRPr="00E6514D">
        <w:rPr>
          <w:rFonts w:cs="Arial"/>
        </w:rPr>
        <w:t>kV</w:t>
      </w:r>
      <w:proofErr w:type="spellEnd"/>
      <w:r w:rsidR="002532F5" w:rsidRPr="00E6514D">
        <w:rPr>
          <w:rFonts w:cs="Arial"/>
        </w:rPr>
        <w:t xml:space="preserve"> DC na 25 </w:t>
      </w:r>
      <w:proofErr w:type="spellStart"/>
      <w:r w:rsidR="002532F5" w:rsidRPr="00E6514D">
        <w:rPr>
          <w:rFonts w:cs="Arial"/>
        </w:rPr>
        <w:t>kV</w:t>
      </w:r>
      <w:proofErr w:type="spellEnd"/>
      <w:r w:rsidR="002532F5" w:rsidRPr="00E6514D">
        <w:rPr>
          <w:rFonts w:cs="Arial"/>
        </w:rPr>
        <w:t xml:space="preserve"> AC se závěry Pařížské klimatické konference včetně jejich zahrnutí do SP. </w:t>
      </w:r>
      <w:r w:rsidR="002532F5">
        <w:rPr>
          <w:rFonts w:cs="Arial"/>
        </w:rPr>
        <w:t xml:space="preserve">Dále </w:t>
      </w:r>
      <w:proofErr w:type="gramStart"/>
      <w:r w:rsidR="00B94048">
        <w:rPr>
          <w:rFonts w:cs="Arial"/>
        </w:rPr>
        <w:t>zhodnotí</w:t>
      </w:r>
      <w:proofErr w:type="gramEnd"/>
      <w:r w:rsidR="00B94048">
        <w:rPr>
          <w:rFonts w:cs="Arial"/>
        </w:rPr>
        <w:t xml:space="preserve"> </w:t>
      </w:r>
      <w:r w:rsidR="002532F5" w:rsidRPr="00E6514D">
        <w:rPr>
          <w:rFonts w:cs="Arial"/>
        </w:rPr>
        <w:t xml:space="preserve">přínosy provedené změnou trakce na AC v návaznosti na </w:t>
      </w:r>
      <w:r w:rsidR="002532F5" w:rsidRPr="00E6514D">
        <w:rPr>
          <w:rFonts w:eastAsia="Calibri"/>
        </w:rPr>
        <w:t>Usnesení vlády č. 362/2015 o Státní energetické koncepci</w:t>
      </w:r>
      <w:r w:rsidR="002532F5">
        <w:rPr>
          <w:rFonts w:eastAsia="Calibri"/>
        </w:rPr>
        <w:t xml:space="preserve"> a N</w:t>
      </w:r>
      <w:r w:rsidR="002532F5" w:rsidRPr="00AF5939">
        <w:rPr>
          <w:rFonts w:eastAsia="Calibri"/>
        </w:rPr>
        <w:t>árodní</w:t>
      </w:r>
      <w:r w:rsidR="002532F5">
        <w:rPr>
          <w:rFonts w:eastAsia="Calibri"/>
        </w:rPr>
        <w:t>m</w:t>
      </w:r>
      <w:r w:rsidR="002532F5" w:rsidRPr="00AF5939">
        <w:rPr>
          <w:rFonts w:eastAsia="Calibri"/>
        </w:rPr>
        <w:t xml:space="preserve"> program</w:t>
      </w:r>
      <w:r w:rsidR="002532F5">
        <w:rPr>
          <w:rFonts w:eastAsia="Calibri"/>
        </w:rPr>
        <w:t>u</w:t>
      </w:r>
      <w:r w:rsidR="002532F5" w:rsidRPr="00AF5939">
        <w:rPr>
          <w:rFonts w:eastAsia="Calibri"/>
        </w:rPr>
        <w:t xml:space="preserve"> snižování emisí</w:t>
      </w:r>
      <w:r w:rsidR="002532F5">
        <w:rPr>
          <w:rFonts w:eastAsia="Calibri"/>
        </w:rPr>
        <w:t xml:space="preserve"> České republiky,</w:t>
      </w:r>
      <w:r w:rsidR="002532F5" w:rsidRPr="00E6514D">
        <w:rPr>
          <w:rFonts w:eastAsia="Calibri"/>
        </w:rPr>
        <w:t xml:space="preserve"> včetně vlivu do ekonomického hodnocení a analýzy rizik.</w:t>
      </w:r>
    </w:p>
    <w:p w:rsidR="002532F5" w:rsidRDefault="002532F5" w:rsidP="00B258EE">
      <w:pPr>
        <w:jc w:val="both"/>
      </w:pPr>
      <w:r>
        <w:t xml:space="preserve">U </w:t>
      </w:r>
      <w:r w:rsidRPr="001E6AFD">
        <w:t>jednotlivých projektových variant</w:t>
      </w:r>
      <w:r>
        <w:t xml:space="preserve"> (PV AC)</w:t>
      </w:r>
      <w:r w:rsidRPr="001E6AFD">
        <w:t xml:space="preserve"> </w:t>
      </w:r>
      <w:r>
        <w:t xml:space="preserve">bude </w:t>
      </w:r>
      <w:r w:rsidRPr="001E6AFD">
        <w:t xml:space="preserve">posouzen vliv globálních změn klimatu a odolnost vůči nim, v souladu s dokumentem „Strategie přizpůsobení se změně klimatu v podmínkách ČR“, vydaným Ministerstvem životního prostředí. </w:t>
      </w:r>
    </w:p>
    <w:p w:rsidR="002532F5" w:rsidRDefault="002532F5" w:rsidP="002532F5"/>
    <w:p w:rsidR="002532F5" w:rsidRDefault="002532F5" w:rsidP="002532F5">
      <w:pPr>
        <w:numPr>
          <w:ilvl w:val="0"/>
          <w:numId w:val="31"/>
        </w:numPr>
        <w:spacing w:after="120" w:line="240" w:lineRule="auto"/>
        <w:jc w:val="both"/>
        <w:rPr>
          <w:b/>
        </w:rPr>
      </w:pPr>
      <w:r w:rsidRPr="00D10678">
        <w:rPr>
          <w:b/>
        </w:rPr>
        <w:t>Analýza rizik</w:t>
      </w:r>
      <w:r>
        <w:rPr>
          <w:b/>
        </w:rPr>
        <w:t xml:space="preserve"> – technická zhodnocení </w:t>
      </w:r>
    </w:p>
    <w:p w:rsidR="002532F5" w:rsidRDefault="002532F5" w:rsidP="0080339B">
      <w:pPr>
        <w:jc w:val="both"/>
      </w:pPr>
      <w:r>
        <w:t xml:space="preserve">Úkolem analýzy rizik je zhodnocení nejistoty v určení rozličných faktorů ovlivňujících proveditelnost projektu v jednotlivých navrhovaných variantách. </w:t>
      </w:r>
      <w:r w:rsidR="006D398E">
        <w:t>Zhotovitel</w:t>
      </w:r>
      <w:r>
        <w:t xml:space="preserve"> provede identifikaci rozhodujících zdrojů rizik v průběhu celého životního cyklu projektu, tedy přípravy, výstavby, uvádění do provozu a též provozování, údržby a obnovy. </w:t>
      </w:r>
      <w:r w:rsidR="006D398E">
        <w:t>Zhotovitel</w:t>
      </w:r>
      <w:r w:rsidRPr="00A45C4C">
        <w:t xml:space="preserve"> bude postupovat při hodnocení a posuzování rizik podle platného prováděcího nařízení Komise (EU) č. 402/2013. Záznam o nebezpečí a veškeré další výstupy analýzy rizik včetně návrhu opatření pro usměrnění zjištěných nebezpečí a jejich účinnos</w:t>
      </w:r>
      <w:r>
        <w:t>ti zhotovitel projedná včas se Z</w:t>
      </w:r>
      <w:r w:rsidRPr="00A45C4C">
        <w:t>adavatelem.</w:t>
      </w:r>
    </w:p>
    <w:p w:rsidR="002532F5" w:rsidRPr="001E6AFD" w:rsidRDefault="002532F5" w:rsidP="0080339B">
      <w:pPr>
        <w:jc w:val="both"/>
      </w:pPr>
      <w:r>
        <w:t>Zvláštní pozornost bude věnována environmentálním aspektům a aspektům průchodnosti územím a změnám klimatu. Analýza rizik bude kvalitativní i kvantitativní. Návrh opatření vedoucí k eliminaci rizik nebo ke snížení dopadu rizikových faktorů na projekt (</w:t>
      </w:r>
      <w:r w:rsidRPr="000876D3">
        <w:t xml:space="preserve">závislosti na provozních nákladech vlaků, zejména nákladech na trakční energii </w:t>
      </w:r>
      <w:r>
        <w:t>ztráty energie, efektivní rekuperace konkurenceschopnosti železniční dopravy jako celku).</w:t>
      </w:r>
    </w:p>
    <w:p w:rsidR="002532F5" w:rsidRPr="00074C3D" w:rsidRDefault="002532F5" w:rsidP="002532F5">
      <w:pPr>
        <w:autoSpaceDE w:val="0"/>
        <w:autoSpaceDN w:val="0"/>
        <w:adjustRightInd w:val="0"/>
        <w:spacing w:after="0"/>
        <w:rPr>
          <w:rFonts w:cs="Arial"/>
        </w:rPr>
      </w:pPr>
    </w:p>
    <w:p w:rsidR="002532F5" w:rsidRDefault="002532F5" w:rsidP="002532F5">
      <w:pPr>
        <w:keepNext/>
        <w:numPr>
          <w:ilvl w:val="0"/>
          <w:numId w:val="31"/>
        </w:numPr>
        <w:spacing w:after="120" w:line="240" w:lineRule="auto"/>
        <w:ind w:left="357" w:hanging="357"/>
        <w:jc w:val="both"/>
        <w:rPr>
          <w:b/>
        </w:rPr>
      </w:pPr>
      <w:r>
        <w:rPr>
          <w:b/>
        </w:rPr>
        <w:t>Ekonomické hodnocení</w:t>
      </w:r>
    </w:p>
    <w:p w:rsidR="002532F5" w:rsidRDefault="002532F5" w:rsidP="002532F5">
      <w:pPr>
        <w:keepNext/>
        <w:numPr>
          <w:ilvl w:val="0"/>
          <w:numId w:val="35"/>
        </w:numPr>
        <w:spacing w:after="120" w:line="240" w:lineRule="auto"/>
        <w:jc w:val="both"/>
      </w:pPr>
      <w:r>
        <w:t>ekonomické hodnocení bude zpracováno v těchto částech:</w:t>
      </w:r>
    </w:p>
    <w:p w:rsidR="002532F5" w:rsidRDefault="002532F5" w:rsidP="002532F5">
      <w:pPr>
        <w:keepNext/>
        <w:numPr>
          <w:ilvl w:val="1"/>
          <w:numId w:val="35"/>
        </w:numPr>
        <w:spacing w:after="120" w:line="240" w:lineRule="auto"/>
        <w:jc w:val="both"/>
      </w:pPr>
      <w:r>
        <w:t>finanční analýza;</w:t>
      </w:r>
    </w:p>
    <w:p w:rsidR="002532F5" w:rsidRDefault="002532F5" w:rsidP="002532F5">
      <w:pPr>
        <w:keepNext/>
        <w:numPr>
          <w:ilvl w:val="1"/>
          <w:numId w:val="35"/>
        </w:numPr>
        <w:spacing w:after="120" w:line="240" w:lineRule="auto"/>
        <w:jc w:val="both"/>
      </w:pPr>
      <w:r>
        <w:t>ekonomická analýza;</w:t>
      </w:r>
    </w:p>
    <w:p w:rsidR="002532F5" w:rsidRDefault="002532F5" w:rsidP="002532F5">
      <w:pPr>
        <w:numPr>
          <w:ilvl w:val="1"/>
          <w:numId w:val="35"/>
        </w:numPr>
        <w:spacing w:after="120" w:line="240" w:lineRule="auto"/>
        <w:jc w:val="both"/>
      </w:pPr>
      <w:r>
        <w:t>analýza citlivosti a rizik;</w:t>
      </w:r>
    </w:p>
    <w:p w:rsidR="00DC75DC" w:rsidRDefault="00DC75DC" w:rsidP="00DC75DC">
      <w:pPr>
        <w:numPr>
          <w:ilvl w:val="0"/>
          <w:numId w:val="35"/>
        </w:numPr>
        <w:spacing w:after="120" w:line="240" w:lineRule="auto"/>
        <w:jc w:val="both"/>
      </w:pPr>
      <w:r w:rsidRPr="0088065D">
        <w:t>ekonomické hodnocení bude prezentováno jak formou technické zprávy, tak formou CBA tabulek pro finanční a ekonomickou analýzu ve formátu.xls(x);</w:t>
      </w:r>
    </w:p>
    <w:p w:rsidR="002532F5" w:rsidRDefault="002532F5" w:rsidP="00B22BC9">
      <w:pPr>
        <w:numPr>
          <w:ilvl w:val="0"/>
          <w:numId w:val="35"/>
        </w:numPr>
        <w:spacing w:after="120" w:line="240" w:lineRule="auto"/>
        <w:jc w:val="both"/>
      </w:pPr>
      <w:r>
        <w:lastRenderedPageBreak/>
        <w:t>pro všechny sledované varianty bude zpracováno hodnocení ekonomické efektivnosti naplňující Prováděcí pokyny k </w:t>
      </w:r>
      <w:r w:rsidR="00F10DE5">
        <w:t>aktuálně platné R</w:t>
      </w:r>
      <w:r>
        <w:t>e</w:t>
      </w:r>
      <w:r w:rsidR="00F10DE5">
        <w:t>z</w:t>
      </w:r>
      <w:r w:rsidR="00B22BC9">
        <w:t>ortní metodice</w:t>
      </w:r>
      <w:r w:rsidR="00695B87">
        <w:t>;</w:t>
      </w:r>
    </w:p>
    <w:p w:rsidR="002532F5" w:rsidRDefault="002532F5" w:rsidP="002532F5">
      <w:pPr>
        <w:numPr>
          <w:ilvl w:val="0"/>
          <w:numId w:val="35"/>
        </w:numPr>
        <w:spacing w:after="120" w:line="240" w:lineRule="auto"/>
        <w:jc w:val="both"/>
      </w:pPr>
      <w:r>
        <w:t xml:space="preserve">provozní náklady vlaků budou ohodnoceny aktuálně platnou metodikou. </w:t>
      </w:r>
      <w:r w:rsidRPr="0054596C">
        <w:t>Provozní náklady</w:t>
      </w:r>
      <w:r>
        <w:t xml:space="preserve"> </w:t>
      </w:r>
      <w:r w:rsidRPr="00887B27">
        <w:t>vlaků budou stanoveny pro příslušnou projektovou variantu; ztráty energie mezi vozidlem a napájecí stanicí (trakční vedení)</w:t>
      </w:r>
      <w:r>
        <w:t xml:space="preserve"> </w:t>
      </w:r>
      <w:r w:rsidRPr="00887B27">
        <w:t>budou zahrnuty do ekonomického hodnocení včetně uvažování rekuperace. U hnacích vozidel bude uvažována pořizovací hodnota v současné době vyráběných vozidel;</w:t>
      </w:r>
    </w:p>
    <w:p w:rsidR="002532F5" w:rsidRPr="00B00077" w:rsidRDefault="006D398E" w:rsidP="002532F5">
      <w:pPr>
        <w:numPr>
          <w:ilvl w:val="0"/>
          <w:numId w:val="35"/>
        </w:numPr>
        <w:spacing w:after="120" w:line="240" w:lineRule="auto"/>
        <w:jc w:val="both"/>
      </w:pPr>
      <w:r>
        <w:t>Zhotovitel</w:t>
      </w:r>
      <w:r w:rsidR="002532F5" w:rsidRPr="00B00077">
        <w:t xml:space="preserve"> přihlédne ke ztrátám v samotné napájecí stanici a promítne tuto skutečnost do navrhovaných projektových variant (varianty) i ekonomického hodnocení;</w:t>
      </w:r>
    </w:p>
    <w:p w:rsidR="002532F5" w:rsidRDefault="006D398E" w:rsidP="002532F5">
      <w:pPr>
        <w:numPr>
          <w:ilvl w:val="0"/>
          <w:numId w:val="35"/>
        </w:numPr>
        <w:spacing w:after="120" w:line="240" w:lineRule="auto"/>
        <w:jc w:val="both"/>
      </w:pPr>
      <w:r>
        <w:t>Zhotovitel</w:t>
      </w:r>
      <w:r w:rsidR="002532F5" w:rsidRPr="00887B27">
        <w:t xml:space="preserve"> vyhodnotí i další možné ekonomické a finanční přínosy a vyhodnotí možnost jejich zahrnutí do CBA, případně mezi další benefity, které nelze obhajitelně do CBA zahrnout;</w:t>
      </w:r>
    </w:p>
    <w:p w:rsidR="002532F5" w:rsidRDefault="002532F5" w:rsidP="002532F5">
      <w:pPr>
        <w:numPr>
          <w:ilvl w:val="0"/>
          <w:numId w:val="35"/>
        </w:numPr>
        <w:spacing w:after="120" w:line="240" w:lineRule="auto"/>
        <w:jc w:val="both"/>
      </w:pPr>
      <w:r>
        <w:t>ekonomické</w:t>
      </w:r>
      <w:r w:rsidRPr="0031765B">
        <w:t xml:space="preserve"> hodnocení zahrne provozní náklady na straně dopravců </w:t>
      </w:r>
      <w:r>
        <w:t>i</w:t>
      </w:r>
      <w:r w:rsidRPr="0031765B">
        <w:t xml:space="preserve"> infrastruktury</w:t>
      </w:r>
      <w:r>
        <w:t>;</w:t>
      </w:r>
    </w:p>
    <w:p w:rsidR="002532F5" w:rsidRDefault="002532F5" w:rsidP="002532F5">
      <w:pPr>
        <w:numPr>
          <w:ilvl w:val="0"/>
          <w:numId w:val="35"/>
        </w:numPr>
        <w:spacing w:after="120" w:line="240" w:lineRule="auto"/>
        <w:jc w:val="both"/>
      </w:pPr>
      <w:r>
        <w:t>v ekonomickém hodnocení bude vyhodnocen dopad dopravních omezení v rámci výstavby, resp. oprav v projektových variantách i ve variantě bez projektu (např. náklady na údržbu izolovaných styků a z toho plynoucí ekonomické důsledky); bude zohledněn negativní vliv bludných proudů včetně promítnutí nákladů na jejich odstraňování do ekonomického hodnocení;</w:t>
      </w:r>
    </w:p>
    <w:p w:rsidR="00161FC8" w:rsidRDefault="00161FC8" w:rsidP="002532F5">
      <w:pPr>
        <w:numPr>
          <w:ilvl w:val="0"/>
          <w:numId w:val="35"/>
        </w:numPr>
        <w:spacing w:after="120" w:line="240" w:lineRule="auto"/>
        <w:jc w:val="both"/>
      </w:pPr>
      <w:r>
        <w:t xml:space="preserve">součástí přínosů konverze může být také výhodnější elektrizace </w:t>
      </w:r>
      <w:r w:rsidR="00D150E4">
        <w:t xml:space="preserve">(po stránce technické i ekonomické) </w:t>
      </w:r>
      <w:r>
        <w:t>navazujících tratí, která může být přínosem v ekonomickém hodnocení;</w:t>
      </w:r>
    </w:p>
    <w:p w:rsidR="002532F5" w:rsidRPr="00830311" w:rsidRDefault="002532F5" w:rsidP="002532F5">
      <w:pPr>
        <w:numPr>
          <w:ilvl w:val="0"/>
          <w:numId w:val="37"/>
        </w:numPr>
        <w:spacing w:after="120" w:line="240" w:lineRule="auto"/>
        <w:jc w:val="both"/>
      </w:pPr>
      <w:r w:rsidRPr="00830311">
        <w:t>vyhodnocení variant DETR analýzou, která zohlední</w:t>
      </w:r>
      <w:r>
        <w:t>:</w:t>
      </w:r>
    </w:p>
    <w:p w:rsidR="002532F5" w:rsidRPr="00830311" w:rsidRDefault="002532F5" w:rsidP="002532F5">
      <w:pPr>
        <w:numPr>
          <w:ilvl w:val="1"/>
          <w:numId w:val="37"/>
        </w:numPr>
        <w:spacing w:after="120" w:line="240" w:lineRule="auto"/>
        <w:jc w:val="both"/>
      </w:pPr>
      <w:r w:rsidRPr="00830311">
        <w:t>výsledky CBA;</w:t>
      </w:r>
    </w:p>
    <w:p w:rsidR="002532F5" w:rsidRPr="00830311" w:rsidRDefault="002532F5" w:rsidP="002532F5">
      <w:pPr>
        <w:numPr>
          <w:ilvl w:val="1"/>
          <w:numId w:val="37"/>
        </w:numPr>
        <w:spacing w:after="120" w:line="240" w:lineRule="auto"/>
        <w:jc w:val="both"/>
      </w:pPr>
      <w:r w:rsidRPr="00830311">
        <w:t>ostatní faktory:</w:t>
      </w:r>
    </w:p>
    <w:p w:rsidR="002532F5" w:rsidRPr="00830311" w:rsidRDefault="002532F5" w:rsidP="002532F5">
      <w:pPr>
        <w:numPr>
          <w:ilvl w:val="2"/>
          <w:numId w:val="37"/>
        </w:numPr>
        <w:spacing w:after="120" w:line="240" w:lineRule="auto"/>
        <w:jc w:val="both"/>
      </w:pPr>
      <w:r w:rsidRPr="00830311">
        <w:t>investiční náklady, možnosti financování a zhodnocení rizik;</w:t>
      </w:r>
    </w:p>
    <w:p w:rsidR="002532F5" w:rsidRPr="00830311" w:rsidRDefault="002532F5" w:rsidP="002532F5">
      <w:pPr>
        <w:numPr>
          <w:ilvl w:val="2"/>
          <w:numId w:val="37"/>
        </w:numPr>
        <w:spacing w:after="120" w:line="240" w:lineRule="auto"/>
        <w:jc w:val="both"/>
      </w:pPr>
      <w:r w:rsidRPr="00830311">
        <w:t>časové možnosti realizace a případná možnost etapizace;</w:t>
      </w:r>
    </w:p>
    <w:p w:rsidR="002532F5" w:rsidRPr="00830311" w:rsidRDefault="002532F5" w:rsidP="002532F5">
      <w:pPr>
        <w:numPr>
          <w:ilvl w:val="2"/>
          <w:numId w:val="37"/>
        </w:numPr>
        <w:spacing w:after="120" w:line="240" w:lineRule="auto"/>
        <w:jc w:val="both"/>
      </w:pPr>
      <w:r w:rsidRPr="00830311">
        <w:t>shodu s územními plány a dopady do nich;</w:t>
      </w:r>
    </w:p>
    <w:p w:rsidR="002532F5" w:rsidRPr="00830311" w:rsidRDefault="002532F5" w:rsidP="002532F5">
      <w:pPr>
        <w:numPr>
          <w:ilvl w:val="2"/>
          <w:numId w:val="37"/>
        </w:numPr>
        <w:spacing w:after="120" w:line="240" w:lineRule="auto"/>
        <w:jc w:val="both"/>
      </w:pPr>
      <w:r w:rsidRPr="00830311">
        <w:t>zhodnocení územní průchodnosti;</w:t>
      </w:r>
    </w:p>
    <w:p w:rsidR="002532F5" w:rsidRPr="00830311" w:rsidRDefault="002532F5" w:rsidP="002532F5">
      <w:pPr>
        <w:numPr>
          <w:ilvl w:val="2"/>
          <w:numId w:val="37"/>
        </w:numPr>
        <w:spacing w:after="120" w:line="240" w:lineRule="auto"/>
        <w:jc w:val="both"/>
      </w:pPr>
      <w:r w:rsidRPr="00830311">
        <w:t xml:space="preserve">vliv realizace stavby </w:t>
      </w:r>
      <w:r>
        <w:t>na omezení železničního provozu.</w:t>
      </w:r>
    </w:p>
    <w:p w:rsidR="002532F5" w:rsidRDefault="002532F5" w:rsidP="002532F5">
      <w:pPr>
        <w:numPr>
          <w:ilvl w:val="0"/>
          <w:numId w:val="31"/>
        </w:numPr>
        <w:spacing w:after="120" w:line="240" w:lineRule="auto"/>
        <w:jc w:val="both"/>
        <w:rPr>
          <w:b/>
        </w:rPr>
      </w:pPr>
      <w:r>
        <w:rPr>
          <w:b/>
        </w:rPr>
        <w:t>Závěry a doporučení</w:t>
      </w:r>
    </w:p>
    <w:p w:rsidR="002532F5" w:rsidRDefault="002532F5" w:rsidP="002532F5">
      <w:pPr>
        <w:numPr>
          <w:ilvl w:val="0"/>
          <w:numId w:val="37"/>
        </w:numPr>
        <w:spacing w:after="120" w:line="240" w:lineRule="auto"/>
        <w:jc w:val="both"/>
      </w:pPr>
      <w:r>
        <w:t>shrnutí variant a jej</w:t>
      </w:r>
      <w:r w:rsidR="00040D2F">
        <w:t>ich výsledků ve všech oblastech;</w:t>
      </w:r>
    </w:p>
    <w:p w:rsidR="00040D2F" w:rsidRDefault="00040D2F" w:rsidP="002532F5">
      <w:pPr>
        <w:numPr>
          <w:ilvl w:val="0"/>
          <w:numId w:val="37"/>
        </w:numPr>
        <w:spacing w:after="120" w:line="240" w:lineRule="auto"/>
        <w:jc w:val="both"/>
      </w:pPr>
      <w:r>
        <w:t>závěrečné shrnutí a doporučení postupu další projektové přípravy</w:t>
      </w:r>
      <w:r w:rsidR="00A74FEE">
        <w:t>.</w:t>
      </w:r>
    </w:p>
    <w:p w:rsidR="00A74FEE" w:rsidRPr="00A74FEE" w:rsidRDefault="00A74FEE" w:rsidP="00A74FEE">
      <w:pPr>
        <w:spacing w:after="120" w:line="240" w:lineRule="auto"/>
        <w:ind w:left="360"/>
        <w:jc w:val="both"/>
        <w:rPr>
          <w:b/>
        </w:rPr>
      </w:pPr>
    </w:p>
    <w:p w:rsidR="00A74FEE" w:rsidRPr="00A74FEE" w:rsidRDefault="00A74FEE" w:rsidP="00A74FEE">
      <w:pPr>
        <w:numPr>
          <w:ilvl w:val="0"/>
          <w:numId w:val="31"/>
        </w:numPr>
        <w:spacing w:after="120" w:line="240" w:lineRule="auto"/>
        <w:jc w:val="both"/>
        <w:rPr>
          <w:b/>
        </w:rPr>
      </w:pPr>
      <w:r w:rsidRPr="00A74FEE">
        <w:rPr>
          <w:b/>
        </w:rPr>
        <w:t>Manažerské shrnutí</w:t>
      </w:r>
    </w:p>
    <w:p w:rsidR="00A74FEE" w:rsidRPr="008967F4" w:rsidRDefault="00A74FEE" w:rsidP="00A74FEE">
      <w:pPr>
        <w:numPr>
          <w:ilvl w:val="0"/>
          <w:numId w:val="37"/>
        </w:numPr>
        <w:spacing w:after="120" w:line="240" w:lineRule="auto"/>
        <w:jc w:val="both"/>
      </w:pPr>
      <w:r w:rsidRPr="008967F4">
        <w:t>Obsahově bude vycházet z Rezortní metodiky pro hodnocení ekonomické efektivnosti projektů dopravních staveb. Bude obsahovat textovou a výkresovou část.</w:t>
      </w:r>
    </w:p>
    <w:p w:rsidR="00A74FEE" w:rsidRPr="008967F4" w:rsidRDefault="00A74FEE" w:rsidP="00A74FEE">
      <w:pPr>
        <w:numPr>
          <w:ilvl w:val="0"/>
          <w:numId w:val="37"/>
        </w:numPr>
        <w:spacing w:after="120" w:line="240" w:lineRule="auto"/>
        <w:jc w:val="both"/>
      </w:pPr>
      <w:r w:rsidRPr="008967F4">
        <w:t>Textová část:</w:t>
      </w:r>
    </w:p>
    <w:p w:rsidR="00A74FEE" w:rsidRPr="008967F4" w:rsidRDefault="00A74FEE" w:rsidP="00EF2097">
      <w:pPr>
        <w:numPr>
          <w:ilvl w:val="2"/>
          <w:numId w:val="37"/>
        </w:numPr>
        <w:spacing w:after="120" w:line="240" w:lineRule="auto"/>
        <w:jc w:val="both"/>
      </w:pPr>
      <w:r w:rsidRPr="008967F4">
        <w:t>účel a základní popis (pouze cíl studie);</w:t>
      </w:r>
    </w:p>
    <w:p w:rsidR="00A74FEE" w:rsidRPr="008967F4" w:rsidRDefault="00A74FEE" w:rsidP="00EF2097">
      <w:pPr>
        <w:numPr>
          <w:ilvl w:val="2"/>
          <w:numId w:val="37"/>
        </w:numPr>
        <w:spacing w:after="120" w:line="240" w:lineRule="auto"/>
        <w:jc w:val="both"/>
      </w:pPr>
      <w:r w:rsidRPr="008967F4">
        <w:t>nedostatky (výchozího stavu), cíle, přínosy projektu;</w:t>
      </w:r>
    </w:p>
    <w:p w:rsidR="00A74FEE" w:rsidRPr="008967F4" w:rsidRDefault="00A74FEE" w:rsidP="00EF2097">
      <w:pPr>
        <w:numPr>
          <w:ilvl w:val="2"/>
          <w:numId w:val="37"/>
        </w:numPr>
        <w:spacing w:after="120" w:line="240" w:lineRule="auto"/>
        <w:jc w:val="both"/>
      </w:pPr>
      <w:r w:rsidRPr="008967F4">
        <w:t>základní popis jednotlivých variant;</w:t>
      </w:r>
    </w:p>
    <w:p w:rsidR="00A74FEE" w:rsidRPr="008967F4" w:rsidRDefault="00A74FEE" w:rsidP="00EF2097">
      <w:pPr>
        <w:numPr>
          <w:ilvl w:val="2"/>
          <w:numId w:val="37"/>
        </w:numPr>
        <w:spacing w:after="120" w:line="240" w:lineRule="auto"/>
        <w:jc w:val="both"/>
      </w:pPr>
      <w:r w:rsidRPr="008967F4">
        <w:t>dopravní řešení (schémata linkového vedení);</w:t>
      </w:r>
    </w:p>
    <w:p w:rsidR="00A74FEE" w:rsidRPr="008967F4" w:rsidRDefault="00A74FEE" w:rsidP="00EF2097">
      <w:pPr>
        <w:numPr>
          <w:ilvl w:val="2"/>
          <w:numId w:val="37"/>
        </w:numPr>
        <w:spacing w:after="120" w:line="240" w:lineRule="auto"/>
        <w:jc w:val="both"/>
      </w:pPr>
      <w:r w:rsidRPr="008967F4">
        <w:t>technické řešení;</w:t>
      </w:r>
    </w:p>
    <w:p w:rsidR="00A74FEE" w:rsidRPr="008967F4" w:rsidRDefault="00A74FEE" w:rsidP="00EF2097">
      <w:pPr>
        <w:numPr>
          <w:ilvl w:val="2"/>
          <w:numId w:val="37"/>
        </w:numPr>
        <w:spacing w:after="120" w:line="240" w:lineRule="auto"/>
        <w:jc w:val="both"/>
      </w:pPr>
      <w:r w:rsidRPr="008967F4">
        <w:t>přepravní prognóza (kartogram);</w:t>
      </w:r>
    </w:p>
    <w:p w:rsidR="00A74FEE" w:rsidRPr="008967F4" w:rsidRDefault="00A74FEE" w:rsidP="00EF2097">
      <w:pPr>
        <w:numPr>
          <w:ilvl w:val="2"/>
          <w:numId w:val="37"/>
        </w:numPr>
        <w:spacing w:after="120" w:line="240" w:lineRule="auto"/>
        <w:jc w:val="both"/>
      </w:pPr>
      <w:r w:rsidRPr="008967F4">
        <w:t>ekonomické hodnocení (tabulka základních ukazatelů EH, vč. přehledné tabulky ERR, ENPV, IN);</w:t>
      </w:r>
    </w:p>
    <w:p w:rsidR="00A74FEE" w:rsidRPr="008967F4" w:rsidRDefault="00A74FEE" w:rsidP="00EF2097">
      <w:pPr>
        <w:numPr>
          <w:ilvl w:val="2"/>
          <w:numId w:val="37"/>
        </w:numPr>
        <w:spacing w:after="120" w:line="240" w:lineRule="auto"/>
        <w:jc w:val="both"/>
      </w:pPr>
      <w:r w:rsidRPr="008967F4">
        <w:t>závěr, doporučení;</w:t>
      </w:r>
    </w:p>
    <w:p w:rsidR="00A74FEE" w:rsidRPr="008967F4" w:rsidRDefault="00A74FEE" w:rsidP="00EF2097">
      <w:pPr>
        <w:numPr>
          <w:ilvl w:val="2"/>
          <w:numId w:val="37"/>
        </w:numPr>
        <w:spacing w:after="120" w:line="240" w:lineRule="auto"/>
        <w:jc w:val="both"/>
      </w:pPr>
      <w:r w:rsidRPr="008967F4">
        <w:t>délka max. 10 – 20 stran;</w:t>
      </w:r>
    </w:p>
    <w:p w:rsidR="00A74FEE" w:rsidRDefault="00A74FEE" w:rsidP="00EF2097">
      <w:pPr>
        <w:numPr>
          <w:ilvl w:val="2"/>
          <w:numId w:val="37"/>
        </w:numPr>
        <w:spacing w:after="120" w:line="240" w:lineRule="auto"/>
        <w:jc w:val="both"/>
      </w:pPr>
      <w:r w:rsidRPr="008967F4">
        <w:t>proporce A4.</w:t>
      </w:r>
    </w:p>
    <w:p w:rsidR="002532F5" w:rsidRPr="000413D1" w:rsidRDefault="002532F5" w:rsidP="004147C5">
      <w:pPr>
        <w:pStyle w:val="Nadpis1"/>
        <w:numPr>
          <w:ilvl w:val="0"/>
          <w:numId w:val="7"/>
        </w:numPr>
        <w:tabs>
          <w:tab w:val="clear" w:pos="737"/>
          <w:tab w:val="num" w:pos="851"/>
        </w:tabs>
        <w:spacing w:before="240" w:after="120"/>
        <w:jc w:val="both"/>
        <w:rPr>
          <w:caps/>
          <w:sz w:val="22"/>
          <w:szCs w:val="22"/>
        </w:rPr>
      </w:pPr>
      <w:bookmarkStart w:id="23" w:name="_Toc531582101"/>
      <w:bookmarkStart w:id="24" w:name="_Toc53148447"/>
      <w:r w:rsidRPr="000413D1">
        <w:rPr>
          <w:caps/>
          <w:sz w:val="22"/>
          <w:szCs w:val="22"/>
        </w:rPr>
        <w:lastRenderedPageBreak/>
        <w:t>Harmonogram</w:t>
      </w:r>
      <w:r w:rsidR="000413D1" w:rsidRPr="000413D1">
        <w:rPr>
          <w:caps/>
          <w:sz w:val="22"/>
          <w:szCs w:val="22"/>
        </w:rPr>
        <w:t xml:space="preserve"> prací</w:t>
      </w:r>
      <w:r w:rsidRPr="000413D1">
        <w:rPr>
          <w:caps/>
          <w:sz w:val="22"/>
          <w:szCs w:val="22"/>
        </w:rPr>
        <w:t xml:space="preserve"> a organizační požadavky na zpracování studie</w:t>
      </w:r>
      <w:bookmarkEnd w:id="23"/>
      <w:bookmarkEnd w:id="24"/>
    </w:p>
    <w:p w:rsidR="002532F5" w:rsidRPr="002737A4" w:rsidRDefault="002532F5" w:rsidP="007A2414">
      <w:pPr>
        <w:pStyle w:val="Nadpis3"/>
        <w:numPr>
          <w:ilvl w:val="1"/>
          <w:numId w:val="49"/>
        </w:numPr>
        <w:spacing w:after="120"/>
        <w:rPr>
          <w:noProof/>
          <w:sz w:val="18"/>
          <w:szCs w:val="18"/>
        </w:rPr>
      </w:pPr>
      <w:bookmarkStart w:id="25" w:name="_Toc531582102"/>
      <w:r w:rsidRPr="002737A4">
        <w:rPr>
          <w:noProof/>
          <w:sz w:val="18"/>
          <w:szCs w:val="18"/>
        </w:rPr>
        <w:t>Harmonogram prací</w:t>
      </w:r>
      <w:bookmarkEnd w:id="25"/>
    </w:p>
    <w:p w:rsidR="002532F5" w:rsidRDefault="002532F5" w:rsidP="00C37BA9">
      <w:pPr>
        <w:jc w:val="both"/>
        <w:rPr>
          <w:rFonts w:cs="Arial"/>
        </w:rPr>
      </w:pPr>
      <w:r w:rsidRPr="002A0A47">
        <w:rPr>
          <w:rFonts w:cs="Arial"/>
        </w:rPr>
        <w:t xml:space="preserve">Po dohodě </w:t>
      </w:r>
      <w:r w:rsidR="006D398E">
        <w:rPr>
          <w:rFonts w:cs="Arial"/>
        </w:rPr>
        <w:t>Zhotovitel</w:t>
      </w:r>
      <w:r w:rsidRPr="002A0A47">
        <w:rPr>
          <w:rFonts w:cs="Arial"/>
        </w:rPr>
        <w:t>e a Zadavatele od termínu zahájení prací bude svoláno a uskutečněno vstupní jednání.</w:t>
      </w:r>
      <w:r>
        <w:rPr>
          <w:rFonts w:cs="Arial"/>
          <w:color w:val="FF0000"/>
        </w:rPr>
        <w:t xml:space="preserve"> </w:t>
      </w:r>
      <w:r w:rsidRPr="00833DF3">
        <w:rPr>
          <w:rFonts w:cs="Arial"/>
        </w:rPr>
        <w:t xml:space="preserve">V průběhu prací bude Zadavatel činnost </w:t>
      </w:r>
      <w:r w:rsidR="006D398E">
        <w:rPr>
          <w:rFonts w:cs="Arial"/>
        </w:rPr>
        <w:t>Zhotovitel</w:t>
      </w:r>
      <w:r w:rsidRPr="00833DF3">
        <w:rPr>
          <w:rFonts w:cs="Arial"/>
        </w:rPr>
        <w:t>e usměrňovat prostřednictvím</w:t>
      </w:r>
      <w:r w:rsidRPr="00A74D1D">
        <w:rPr>
          <w:rFonts w:cs="Arial"/>
          <w:color w:val="FF0000"/>
        </w:rPr>
        <w:t xml:space="preserve"> </w:t>
      </w:r>
      <w:r>
        <w:rPr>
          <w:rFonts w:cs="Arial"/>
        </w:rPr>
        <w:t xml:space="preserve">pracovních jednání, která se budou konat podle potřeby, minimálně však </w:t>
      </w:r>
      <w:r w:rsidRPr="00887B27">
        <w:rPr>
          <w:rFonts w:cs="Arial"/>
        </w:rPr>
        <w:t>čtvrtletně.</w:t>
      </w:r>
      <w:r>
        <w:rPr>
          <w:rFonts w:cs="Arial"/>
        </w:rPr>
        <w:t xml:space="preserve"> Nejpozději 14 dnů před termínem odevzdání čistopisu finální verze Díla bude svoláno závěrečné jednání. </w:t>
      </w:r>
      <w:r w:rsidR="006D398E">
        <w:rPr>
          <w:rFonts w:cs="Arial"/>
        </w:rPr>
        <w:t>Zhotovitel</w:t>
      </w:r>
      <w:r w:rsidRPr="002A0A47">
        <w:rPr>
          <w:rFonts w:cs="Arial"/>
        </w:rPr>
        <w:t xml:space="preserve"> nejpozději na závěrečném jednání vypořádá připomínky Zadavatele.</w:t>
      </w:r>
    </w:p>
    <w:p w:rsidR="002532F5" w:rsidRDefault="002532F5" w:rsidP="00C37BA9">
      <w:pPr>
        <w:jc w:val="both"/>
        <w:rPr>
          <w:rFonts w:cs="Arial"/>
        </w:rPr>
      </w:pPr>
      <w:r>
        <w:rPr>
          <w:rFonts w:cs="Arial"/>
        </w:rPr>
        <w:t xml:space="preserve">Projednáním Díla není v souladu s příslušnými ustanoveními Smlouvy nikterak dotčena povinnost </w:t>
      </w:r>
      <w:r w:rsidR="006D398E">
        <w:rPr>
          <w:rFonts w:cs="Arial"/>
        </w:rPr>
        <w:t>Zhotovitel</w:t>
      </w:r>
      <w:r>
        <w:rPr>
          <w:rFonts w:cs="Arial"/>
        </w:rPr>
        <w:t xml:space="preserve">e postupovat při provádění Díla s odbornou péčí ani jeho odpovědnost za vady Díla a právo Zadavatele uplatňovat jakékoliv případné nároky vzniklé z titulu vadného plnění </w:t>
      </w:r>
      <w:r w:rsidR="006D398E">
        <w:rPr>
          <w:rFonts w:cs="Arial"/>
        </w:rPr>
        <w:t>Zhotovitel</w:t>
      </w:r>
      <w:r>
        <w:rPr>
          <w:rFonts w:cs="Arial"/>
        </w:rPr>
        <w:t>em.</w:t>
      </w:r>
    </w:p>
    <w:p w:rsidR="002532F5" w:rsidRDefault="002532F5" w:rsidP="00C37BA9">
      <w:pPr>
        <w:jc w:val="both"/>
        <w:rPr>
          <w:rFonts w:cs="Arial"/>
        </w:rPr>
      </w:pPr>
      <w:r>
        <w:rPr>
          <w:rFonts w:cs="Arial"/>
        </w:rPr>
        <w:t xml:space="preserve">Harmonogram prací je definován níže uvedenými závaznými dílčími plněními (milníky). Termíny pro jednotlivé plnění jsou pro </w:t>
      </w:r>
      <w:r w:rsidR="006D398E">
        <w:rPr>
          <w:rFonts w:cs="Arial"/>
        </w:rPr>
        <w:t>Zhotovitel</w:t>
      </w:r>
      <w:r>
        <w:rPr>
          <w:rFonts w:cs="Arial"/>
        </w:rPr>
        <w:t xml:space="preserve">e závazné, nedohodnou-li se Zadavatel se </w:t>
      </w:r>
      <w:r w:rsidR="006D398E">
        <w:rPr>
          <w:rFonts w:cs="Arial"/>
        </w:rPr>
        <w:t>Zhotovitel</w:t>
      </w:r>
      <w:r>
        <w:rPr>
          <w:rFonts w:cs="Arial"/>
        </w:rPr>
        <w:t>em písemně jinak.</w:t>
      </w:r>
    </w:p>
    <w:p w:rsidR="002532F5" w:rsidRPr="004347A3" w:rsidRDefault="002532F5" w:rsidP="00743081">
      <w:pPr>
        <w:keepNext/>
        <w:jc w:val="both"/>
        <w:rPr>
          <w:rFonts w:cs="Arial"/>
          <w:bCs/>
        </w:rPr>
      </w:pPr>
      <w:r w:rsidRPr="004347A3">
        <w:rPr>
          <w:rFonts w:cs="Arial"/>
        </w:rPr>
        <w:t xml:space="preserve">Předpokládaný termín odevzdání plného počtu kompletní studie proveditelnosti je </w:t>
      </w:r>
      <w:r w:rsidR="008D6D8A" w:rsidRPr="004347A3">
        <w:rPr>
          <w:rFonts w:cs="Arial"/>
          <w:bCs/>
        </w:rPr>
        <w:t>1</w:t>
      </w:r>
      <w:r w:rsidR="00170771">
        <w:rPr>
          <w:rFonts w:cs="Arial"/>
          <w:bCs/>
        </w:rPr>
        <w:t>4</w:t>
      </w:r>
      <w:r w:rsidRPr="004347A3">
        <w:rPr>
          <w:rFonts w:cs="Arial"/>
          <w:bCs/>
        </w:rPr>
        <w:t xml:space="preserve"> měsíců.</w:t>
      </w:r>
    </w:p>
    <w:p w:rsidR="00957209" w:rsidRPr="009C7047" w:rsidRDefault="00957209" w:rsidP="00C27113">
      <w:pPr>
        <w:jc w:val="both"/>
        <w:rPr>
          <w:rFonts w:cs="Arial"/>
        </w:rPr>
      </w:pPr>
      <w:r w:rsidRPr="000F2F8D">
        <w:rPr>
          <w:rFonts w:cs="Arial"/>
        </w:rPr>
        <w:t xml:space="preserve">1. dílčí etapa (odevzdání) – bude dokončeno a předáno </w:t>
      </w:r>
      <w:r w:rsidR="00FF353C">
        <w:rPr>
          <w:rFonts w:cs="Arial"/>
          <w:b/>
        </w:rPr>
        <w:t>do 2</w:t>
      </w:r>
      <w:r w:rsidRPr="000F2F8D">
        <w:rPr>
          <w:rFonts w:cs="Arial"/>
          <w:b/>
        </w:rPr>
        <w:t xml:space="preserve"> měsíců</w:t>
      </w:r>
      <w:r w:rsidRPr="000F2F8D">
        <w:rPr>
          <w:rFonts w:cs="Arial"/>
        </w:rPr>
        <w:t xml:space="preserve"> od účinnosti Smlouvy o dílo, náplní etapy (odevzdání) bude: </w:t>
      </w:r>
    </w:p>
    <w:p w:rsidR="00957209" w:rsidRDefault="00957209" w:rsidP="00957209">
      <w:pPr>
        <w:pStyle w:val="Odstavecseseznamem"/>
        <w:numPr>
          <w:ilvl w:val="0"/>
          <w:numId w:val="45"/>
        </w:numPr>
        <w:spacing w:after="120" w:line="240" w:lineRule="auto"/>
        <w:ind w:left="567" w:hanging="283"/>
        <w:jc w:val="both"/>
        <w:rPr>
          <w:rFonts w:cs="Arial"/>
        </w:rPr>
      </w:pPr>
      <w:r w:rsidRPr="004F021B">
        <w:rPr>
          <w:rFonts w:cs="Arial"/>
        </w:rPr>
        <w:t xml:space="preserve">vyhodnocení stávajícího stavu a projednání podkladů, nefakturační – 0 % z ceny díla; odevzdání 5 CD/DVD </w:t>
      </w:r>
      <w:r w:rsidRPr="004F021B">
        <w:rPr>
          <w:rFonts w:eastAsia="Calibri"/>
        </w:rPr>
        <w:t xml:space="preserve">uzavřená forma (formát </w:t>
      </w:r>
      <w:proofErr w:type="spellStart"/>
      <w:r w:rsidRPr="004F021B">
        <w:rPr>
          <w:rFonts w:eastAsia="Calibri"/>
        </w:rPr>
        <w:t>pdf</w:t>
      </w:r>
      <w:proofErr w:type="spellEnd"/>
      <w:r w:rsidRPr="004F021B">
        <w:rPr>
          <w:rFonts w:eastAsia="Calibri"/>
        </w:rPr>
        <w:t xml:space="preserve">); 1 CD/DVD otevřená forma (formáty doc, </w:t>
      </w:r>
      <w:proofErr w:type="spellStart"/>
      <w:r w:rsidRPr="004F021B">
        <w:rPr>
          <w:rFonts w:eastAsia="Calibri"/>
        </w:rPr>
        <w:t>docx</w:t>
      </w:r>
      <w:proofErr w:type="spellEnd"/>
      <w:r w:rsidRPr="004F021B">
        <w:rPr>
          <w:rFonts w:eastAsia="Calibri"/>
        </w:rPr>
        <w:t xml:space="preserve">, </w:t>
      </w:r>
      <w:proofErr w:type="spellStart"/>
      <w:r w:rsidRPr="004F021B">
        <w:rPr>
          <w:rFonts w:eastAsia="Calibri"/>
        </w:rPr>
        <w:t>xls</w:t>
      </w:r>
      <w:proofErr w:type="spellEnd"/>
      <w:r w:rsidRPr="004F021B">
        <w:rPr>
          <w:rFonts w:eastAsia="Calibri"/>
        </w:rPr>
        <w:t xml:space="preserve">, </w:t>
      </w:r>
      <w:proofErr w:type="spellStart"/>
      <w:r w:rsidRPr="004F021B">
        <w:rPr>
          <w:rFonts w:eastAsia="Calibri"/>
        </w:rPr>
        <w:t>xlsx</w:t>
      </w:r>
      <w:proofErr w:type="spellEnd"/>
      <w:r w:rsidRPr="004F021B">
        <w:rPr>
          <w:rFonts w:eastAsia="Calibri"/>
        </w:rPr>
        <w:t xml:space="preserve">, </w:t>
      </w:r>
      <w:proofErr w:type="spellStart"/>
      <w:r w:rsidRPr="004F021B">
        <w:rPr>
          <w:rFonts w:eastAsia="Calibri"/>
        </w:rPr>
        <w:t>dgn</w:t>
      </w:r>
      <w:proofErr w:type="spellEnd"/>
      <w:r w:rsidRPr="004F021B">
        <w:rPr>
          <w:rFonts w:eastAsia="Calibri"/>
        </w:rPr>
        <w:t xml:space="preserve">, </w:t>
      </w:r>
      <w:proofErr w:type="spellStart"/>
      <w:r w:rsidRPr="004F021B">
        <w:rPr>
          <w:rFonts w:eastAsia="Calibri"/>
        </w:rPr>
        <w:t>dwg</w:t>
      </w:r>
      <w:proofErr w:type="spellEnd"/>
      <w:r w:rsidRPr="004F021B">
        <w:rPr>
          <w:rFonts w:eastAsia="Calibri"/>
        </w:rPr>
        <w:t xml:space="preserve">, </w:t>
      </w:r>
      <w:proofErr w:type="spellStart"/>
      <w:r w:rsidRPr="004F021B">
        <w:rPr>
          <w:rFonts w:eastAsia="Calibri"/>
        </w:rPr>
        <w:t>shp</w:t>
      </w:r>
      <w:proofErr w:type="spellEnd"/>
      <w:r w:rsidRPr="004F021B">
        <w:rPr>
          <w:rFonts w:cs="Arial"/>
        </w:rPr>
        <w:t>);</w:t>
      </w:r>
    </w:p>
    <w:p w:rsidR="00957209" w:rsidRPr="004F021B" w:rsidRDefault="00957209" w:rsidP="00957209">
      <w:pPr>
        <w:pStyle w:val="Odstavecseseznamem"/>
        <w:ind w:left="567"/>
        <w:rPr>
          <w:rFonts w:cs="Arial"/>
        </w:rPr>
      </w:pPr>
    </w:p>
    <w:p w:rsidR="00957209" w:rsidRPr="000F2F8D" w:rsidRDefault="00957209" w:rsidP="00C27113">
      <w:pPr>
        <w:jc w:val="both"/>
        <w:rPr>
          <w:rFonts w:cs="Arial"/>
        </w:rPr>
      </w:pPr>
      <w:r w:rsidRPr="000F2F8D">
        <w:rPr>
          <w:rFonts w:cs="Arial"/>
        </w:rPr>
        <w:t xml:space="preserve">2. dílčí etapa (odevzdání) – bude dokončeno a předáno </w:t>
      </w:r>
      <w:r w:rsidRPr="000F2F8D">
        <w:rPr>
          <w:rFonts w:cs="Arial"/>
          <w:b/>
        </w:rPr>
        <w:t>do 3 měsíců</w:t>
      </w:r>
      <w:r w:rsidRPr="000F2F8D">
        <w:rPr>
          <w:rFonts w:cs="Arial"/>
        </w:rPr>
        <w:t xml:space="preserve"> od písemného pokynu Zadavatele k započetí s plněním 2. dílčí etapy (odevzdání), náplní etapy (odevzdání) bude: </w:t>
      </w:r>
    </w:p>
    <w:p w:rsidR="00957209" w:rsidRDefault="00957209" w:rsidP="00957209">
      <w:pPr>
        <w:pStyle w:val="Odstavecseseznamem"/>
        <w:numPr>
          <w:ilvl w:val="0"/>
          <w:numId w:val="45"/>
        </w:numPr>
        <w:spacing w:after="120" w:line="240" w:lineRule="auto"/>
        <w:ind w:left="567" w:hanging="283"/>
        <w:jc w:val="both"/>
        <w:rPr>
          <w:rFonts w:cs="Arial"/>
        </w:rPr>
      </w:pPr>
      <w:r>
        <w:rPr>
          <w:rFonts w:cs="Arial"/>
        </w:rPr>
        <w:t>projednání a zapracování</w:t>
      </w:r>
      <w:r w:rsidR="00B861CE">
        <w:rPr>
          <w:rFonts w:cs="Arial"/>
        </w:rPr>
        <w:t xml:space="preserve"> připomínek z projednání první dílčí etapy (odevzdání)</w:t>
      </w:r>
      <w:r>
        <w:rPr>
          <w:rFonts w:cs="Arial"/>
        </w:rPr>
        <w:t>;</w:t>
      </w:r>
    </w:p>
    <w:p w:rsidR="00957209" w:rsidRDefault="00957209" w:rsidP="00957209">
      <w:pPr>
        <w:pStyle w:val="Odstavecseseznamem"/>
        <w:numPr>
          <w:ilvl w:val="0"/>
          <w:numId w:val="45"/>
        </w:numPr>
        <w:spacing w:after="120" w:line="240" w:lineRule="auto"/>
        <w:ind w:left="567" w:hanging="283"/>
        <w:jc w:val="both"/>
        <w:rPr>
          <w:rFonts w:cs="Arial"/>
        </w:rPr>
      </w:pPr>
      <w:r w:rsidRPr="00FE7769">
        <w:rPr>
          <w:rFonts w:cs="Arial"/>
        </w:rPr>
        <w:t>návrh technického a dopravně-technologické</w:t>
      </w:r>
      <w:r>
        <w:rPr>
          <w:rFonts w:cs="Arial"/>
        </w:rPr>
        <w:t xml:space="preserve">ho </w:t>
      </w:r>
      <w:r w:rsidRPr="00FE7769">
        <w:rPr>
          <w:rFonts w:cs="Arial"/>
        </w:rPr>
        <w:t>řešení, energetické výpočty pro celou oblast řešené SP, rámcové stanovení investičních nákladů, přepravní prognózy a CB</w:t>
      </w:r>
      <w:r>
        <w:rPr>
          <w:rFonts w:cs="Arial"/>
        </w:rPr>
        <w:t>A, fakturační, 30 </w:t>
      </w:r>
      <w:r w:rsidRPr="00FE7769">
        <w:rPr>
          <w:rFonts w:cs="Arial"/>
        </w:rPr>
        <w:t xml:space="preserve">% z ceny díla; odevzdání </w:t>
      </w:r>
      <w:r>
        <w:rPr>
          <w:rFonts w:cs="Arial"/>
        </w:rPr>
        <w:t>5</w:t>
      </w:r>
      <w:r w:rsidRPr="00FE7769">
        <w:rPr>
          <w:rFonts w:cs="Arial"/>
        </w:rPr>
        <w:t xml:space="preserve"> CD/DVD </w:t>
      </w:r>
      <w:r w:rsidRPr="009C7047">
        <w:rPr>
          <w:rFonts w:cs="Arial"/>
        </w:rPr>
        <w:t xml:space="preserve">uzavřená forma (formát </w:t>
      </w:r>
      <w:proofErr w:type="spellStart"/>
      <w:r w:rsidRPr="009C7047">
        <w:rPr>
          <w:rFonts w:cs="Arial"/>
        </w:rPr>
        <w:t>pdf</w:t>
      </w:r>
      <w:proofErr w:type="spellEnd"/>
      <w:r w:rsidRPr="009C7047">
        <w:rPr>
          <w:rFonts w:cs="Arial"/>
        </w:rPr>
        <w:t xml:space="preserve">); 1 CD/DVD otevřená forma (formáty doc, </w:t>
      </w:r>
      <w:proofErr w:type="spellStart"/>
      <w:r w:rsidRPr="009C7047">
        <w:rPr>
          <w:rFonts w:cs="Arial"/>
        </w:rPr>
        <w:t>docx</w:t>
      </w:r>
      <w:proofErr w:type="spellEnd"/>
      <w:r w:rsidRPr="009C7047">
        <w:rPr>
          <w:rFonts w:cs="Arial"/>
        </w:rPr>
        <w:t xml:space="preserve">, </w:t>
      </w:r>
      <w:proofErr w:type="spellStart"/>
      <w:r w:rsidRPr="009C7047">
        <w:rPr>
          <w:rFonts w:cs="Arial"/>
        </w:rPr>
        <w:t>xls</w:t>
      </w:r>
      <w:proofErr w:type="spellEnd"/>
      <w:r w:rsidRPr="009C7047">
        <w:rPr>
          <w:rFonts w:cs="Arial"/>
        </w:rPr>
        <w:t xml:space="preserve">, </w:t>
      </w:r>
      <w:proofErr w:type="spellStart"/>
      <w:r w:rsidRPr="009C7047">
        <w:rPr>
          <w:rFonts w:cs="Arial"/>
        </w:rPr>
        <w:t>xlsx</w:t>
      </w:r>
      <w:proofErr w:type="spellEnd"/>
      <w:r w:rsidRPr="009C7047">
        <w:rPr>
          <w:rFonts w:cs="Arial"/>
        </w:rPr>
        <w:t xml:space="preserve">, </w:t>
      </w:r>
      <w:proofErr w:type="spellStart"/>
      <w:r w:rsidRPr="009C7047">
        <w:rPr>
          <w:rFonts w:cs="Arial"/>
        </w:rPr>
        <w:t>dgn</w:t>
      </w:r>
      <w:proofErr w:type="spellEnd"/>
      <w:r w:rsidRPr="009C7047">
        <w:rPr>
          <w:rFonts w:cs="Arial"/>
        </w:rPr>
        <w:t xml:space="preserve">, </w:t>
      </w:r>
      <w:proofErr w:type="spellStart"/>
      <w:r w:rsidRPr="009C7047">
        <w:rPr>
          <w:rFonts w:cs="Arial"/>
        </w:rPr>
        <w:t>dwg</w:t>
      </w:r>
      <w:proofErr w:type="spellEnd"/>
      <w:r w:rsidRPr="009C7047">
        <w:rPr>
          <w:rFonts w:cs="Arial"/>
        </w:rPr>
        <w:t xml:space="preserve">, </w:t>
      </w:r>
      <w:proofErr w:type="spellStart"/>
      <w:r w:rsidRPr="009C7047">
        <w:rPr>
          <w:rFonts w:cs="Arial"/>
        </w:rPr>
        <w:t>shp</w:t>
      </w:r>
      <w:proofErr w:type="spellEnd"/>
      <w:r w:rsidRPr="00FE7769">
        <w:rPr>
          <w:rFonts w:cs="Arial"/>
        </w:rPr>
        <w:t>);</w:t>
      </w:r>
    </w:p>
    <w:p w:rsidR="00957209" w:rsidRPr="00FE7769" w:rsidRDefault="00957209" w:rsidP="00957209">
      <w:pPr>
        <w:pStyle w:val="Odstavecseseznamem"/>
        <w:ind w:left="567"/>
        <w:rPr>
          <w:rFonts w:cs="Arial"/>
        </w:rPr>
      </w:pPr>
    </w:p>
    <w:p w:rsidR="00957209" w:rsidRPr="000F2F8D" w:rsidRDefault="00957209" w:rsidP="00C27113">
      <w:pPr>
        <w:jc w:val="both"/>
        <w:rPr>
          <w:rFonts w:cs="Arial"/>
        </w:rPr>
      </w:pPr>
      <w:r w:rsidRPr="000F2F8D">
        <w:rPr>
          <w:rFonts w:cs="Arial"/>
        </w:rPr>
        <w:t xml:space="preserve">3. dílčí etapa (odevzdání) – bude dokončeno a předáno do </w:t>
      </w:r>
      <w:r w:rsidRPr="000F2F8D">
        <w:rPr>
          <w:rFonts w:cs="Arial"/>
          <w:b/>
        </w:rPr>
        <w:t>3 měsíců</w:t>
      </w:r>
      <w:r w:rsidRPr="000F2F8D">
        <w:rPr>
          <w:rFonts w:cs="Arial"/>
        </w:rPr>
        <w:t xml:space="preserve"> od písemného pokynu Zadavatele k započetí s plněním 3. dílčí etapy (odevzdání), náplní etapy (odevzdání) bude: </w:t>
      </w:r>
    </w:p>
    <w:p w:rsidR="00957209" w:rsidRDefault="00957209" w:rsidP="00957209">
      <w:pPr>
        <w:pStyle w:val="Odstavecseseznamem"/>
        <w:numPr>
          <w:ilvl w:val="0"/>
          <w:numId w:val="45"/>
        </w:numPr>
        <w:spacing w:after="120" w:line="240" w:lineRule="auto"/>
        <w:ind w:left="567" w:hanging="283"/>
        <w:jc w:val="both"/>
        <w:rPr>
          <w:rFonts w:cs="Arial"/>
        </w:rPr>
      </w:pPr>
      <w:r>
        <w:rPr>
          <w:rFonts w:cs="Arial"/>
        </w:rPr>
        <w:t>projednání a zapracování</w:t>
      </w:r>
      <w:r w:rsidR="00711276">
        <w:rPr>
          <w:rFonts w:cs="Arial"/>
        </w:rPr>
        <w:t xml:space="preserve"> připomínek z projednání druhé dílčí etapy (odevzdání)</w:t>
      </w:r>
      <w:r>
        <w:rPr>
          <w:rFonts w:cs="Arial"/>
        </w:rPr>
        <w:t>;</w:t>
      </w:r>
    </w:p>
    <w:p w:rsidR="00957209" w:rsidRDefault="00957209" w:rsidP="00957209">
      <w:pPr>
        <w:pStyle w:val="Odstavecseseznamem"/>
        <w:numPr>
          <w:ilvl w:val="0"/>
          <w:numId w:val="45"/>
        </w:numPr>
        <w:spacing w:after="120" w:line="240" w:lineRule="auto"/>
        <w:ind w:left="567" w:hanging="283"/>
        <w:jc w:val="both"/>
        <w:rPr>
          <w:rFonts w:cs="Arial"/>
        </w:rPr>
      </w:pPr>
      <w:r w:rsidRPr="00FE7769">
        <w:rPr>
          <w:rFonts w:cs="Arial"/>
        </w:rPr>
        <w:t>finální návrh technického</w:t>
      </w:r>
      <w:r>
        <w:rPr>
          <w:rFonts w:cs="Arial"/>
        </w:rPr>
        <w:t xml:space="preserve"> </w:t>
      </w:r>
      <w:r w:rsidRPr="000F2F8D">
        <w:rPr>
          <w:rFonts w:cs="Arial"/>
        </w:rPr>
        <w:t xml:space="preserve">řešení, vlastní harmonogram přechodu z 3 </w:t>
      </w:r>
      <w:proofErr w:type="spellStart"/>
      <w:r w:rsidRPr="000F2F8D">
        <w:rPr>
          <w:rFonts w:cs="Arial"/>
        </w:rPr>
        <w:t>kV</w:t>
      </w:r>
      <w:proofErr w:type="spellEnd"/>
      <w:r w:rsidRPr="000F2F8D">
        <w:rPr>
          <w:rFonts w:cs="Arial"/>
        </w:rPr>
        <w:t xml:space="preserve"> na 25 </w:t>
      </w:r>
      <w:proofErr w:type="spellStart"/>
      <w:r w:rsidRPr="000F2F8D">
        <w:rPr>
          <w:rFonts w:cs="Arial"/>
        </w:rPr>
        <w:t>kV</w:t>
      </w:r>
      <w:proofErr w:type="spellEnd"/>
      <w:r w:rsidRPr="000F2F8D">
        <w:rPr>
          <w:rFonts w:cs="Arial"/>
        </w:rPr>
        <w:t xml:space="preserve"> a dopravně-technologického řešení včetně plánu organizace výstavby, finalizace investičních nákladů, přepravní prognózy,</w:t>
      </w:r>
      <w:r w:rsidRPr="00FE7769">
        <w:rPr>
          <w:rFonts w:cs="Arial"/>
        </w:rPr>
        <w:t xml:space="preserve"> analýzy CBA, fakturační, 30 % z ceny díla; odevzdání </w:t>
      </w:r>
      <w:r>
        <w:rPr>
          <w:rFonts w:cs="Arial"/>
        </w:rPr>
        <w:t>5</w:t>
      </w:r>
      <w:r w:rsidRPr="00FE7769">
        <w:rPr>
          <w:rFonts w:cs="Arial"/>
        </w:rPr>
        <w:t xml:space="preserve"> CD/DVD </w:t>
      </w:r>
      <w:r w:rsidRPr="001C5FCD">
        <w:rPr>
          <w:rFonts w:cs="Arial"/>
        </w:rPr>
        <w:t xml:space="preserve">uzavřená forma (formát </w:t>
      </w:r>
      <w:proofErr w:type="spellStart"/>
      <w:r w:rsidRPr="001C5FCD">
        <w:rPr>
          <w:rFonts w:cs="Arial"/>
        </w:rPr>
        <w:t>pdf</w:t>
      </w:r>
      <w:proofErr w:type="spellEnd"/>
      <w:r w:rsidRPr="001C5FCD">
        <w:rPr>
          <w:rFonts w:cs="Arial"/>
        </w:rPr>
        <w:t xml:space="preserve">); 1 CD/DVD otevřená forma (formáty doc, </w:t>
      </w:r>
      <w:proofErr w:type="spellStart"/>
      <w:r w:rsidRPr="001C5FCD">
        <w:rPr>
          <w:rFonts w:cs="Arial"/>
        </w:rPr>
        <w:t>docx</w:t>
      </w:r>
      <w:proofErr w:type="spellEnd"/>
      <w:r w:rsidRPr="001C5FCD">
        <w:rPr>
          <w:rFonts w:cs="Arial"/>
        </w:rPr>
        <w:t xml:space="preserve">, </w:t>
      </w:r>
      <w:proofErr w:type="spellStart"/>
      <w:r w:rsidRPr="001C5FCD">
        <w:rPr>
          <w:rFonts w:cs="Arial"/>
        </w:rPr>
        <w:t>xls</w:t>
      </w:r>
      <w:proofErr w:type="spellEnd"/>
      <w:r w:rsidRPr="001C5FCD">
        <w:rPr>
          <w:rFonts w:cs="Arial"/>
        </w:rPr>
        <w:t xml:space="preserve">, </w:t>
      </w:r>
      <w:proofErr w:type="spellStart"/>
      <w:r w:rsidRPr="001C5FCD">
        <w:rPr>
          <w:rFonts w:cs="Arial"/>
        </w:rPr>
        <w:t>xlsx</w:t>
      </w:r>
      <w:proofErr w:type="spellEnd"/>
      <w:r w:rsidRPr="001C5FCD">
        <w:rPr>
          <w:rFonts w:cs="Arial"/>
        </w:rPr>
        <w:t xml:space="preserve">, </w:t>
      </w:r>
      <w:proofErr w:type="spellStart"/>
      <w:r w:rsidRPr="001C5FCD">
        <w:rPr>
          <w:rFonts w:cs="Arial"/>
        </w:rPr>
        <w:t>dgn</w:t>
      </w:r>
      <w:proofErr w:type="spellEnd"/>
      <w:r w:rsidRPr="001C5FCD">
        <w:rPr>
          <w:rFonts w:cs="Arial"/>
        </w:rPr>
        <w:t xml:space="preserve">, </w:t>
      </w:r>
      <w:proofErr w:type="spellStart"/>
      <w:r w:rsidRPr="001C5FCD">
        <w:rPr>
          <w:rFonts w:cs="Arial"/>
        </w:rPr>
        <w:t>dwg</w:t>
      </w:r>
      <w:proofErr w:type="spellEnd"/>
      <w:r w:rsidRPr="001C5FCD">
        <w:rPr>
          <w:rFonts w:cs="Arial"/>
        </w:rPr>
        <w:t xml:space="preserve">, </w:t>
      </w:r>
      <w:proofErr w:type="spellStart"/>
      <w:r w:rsidRPr="001C5FCD">
        <w:rPr>
          <w:rFonts w:cs="Arial"/>
        </w:rPr>
        <w:t>shp</w:t>
      </w:r>
      <w:proofErr w:type="spellEnd"/>
      <w:r w:rsidRPr="00FE7769">
        <w:rPr>
          <w:rFonts w:cs="Arial"/>
        </w:rPr>
        <w:t>);</w:t>
      </w:r>
    </w:p>
    <w:p w:rsidR="00957209" w:rsidRDefault="00957209" w:rsidP="00957209">
      <w:pPr>
        <w:pStyle w:val="Odstavecseseznamem"/>
        <w:ind w:left="567"/>
        <w:rPr>
          <w:rFonts w:cs="Arial"/>
        </w:rPr>
      </w:pPr>
    </w:p>
    <w:p w:rsidR="00957209" w:rsidRPr="000F2F8D" w:rsidRDefault="00957209" w:rsidP="00C27113">
      <w:pPr>
        <w:jc w:val="both"/>
        <w:rPr>
          <w:rFonts w:cs="Arial"/>
        </w:rPr>
      </w:pPr>
      <w:r w:rsidRPr="000F2F8D">
        <w:rPr>
          <w:rFonts w:cs="Arial"/>
        </w:rPr>
        <w:t xml:space="preserve">4. dílčí etapa (odevzdání) – bude dokončeno a předáno do </w:t>
      </w:r>
      <w:r w:rsidR="00384729">
        <w:rPr>
          <w:rFonts w:cs="Arial"/>
          <w:b/>
        </w:rPr>
        <w:t>2</w:t>
      </w:r>
      <w:r w:rsidRPr="000F2F8D">
        <w:rPr>
          <w:rFonts w:cs="Arial"/>
          <w:b/>
        </w:rPr>
        <w:t xml:space="preserve"> měsíců</w:t>
      </w:r>
      <w:r w:rsidRPr="000F2F8D">
        <w:rPr>
          <w:rFonts w:cs="Arial"/>
        </w:rPr>
        <w:t xml:space="preserve"> od písemného pokynu Zadavatele k započetí s plněním 4. dílčí etapy (odevzdání), náplní etapy (odevzdání) bude:</w:t>
      </w:r>
    </w:p>
    <w:p w:rsidR="00957209" w:rsidRDefault="00957209" w:rsidP="00957209">
      <w:pPr>
        <w:pStyle w:val="Odstavecseseznamem"/>
        <w:numPr>
          <w:ilvl w:val="0"/>
          <w:numId w:val="45"/>
        </w:numPr>
        <w:spacing w:after="120" w:line="240" w:lineRule="auto"/>
        <w:ind w:left="567" w:hanging="283"/>
        <w:jc w:val="both"/>
        <w:rPr>
          <w:rFonts w:cs="Arial"/>
        </w:rPr>
      </w:pPr>
      <w:r>
        <w:rPr>
          <w:rFonts w:cs="Arial"/>
        </w:rPr>
        <w:t>projednání a zapracován</w:t>
      </w:r>
      <w:r w:rsidR="00A625C8">
        <w:rPr>
          <w:rFonts w:cs="Arial"/>
        </w:rPr>
        <w:t>í připomínek z projednání třetí dílčí etapy (odevzdání)</w:t>
      </w:r>
      <w:r>
        <w:rPr>
          <w:rFonts w:cs="Arial"/>
        </w:rPr>
        <w:t>;</w:t>
      </w:r>
    </w:p>
    <w:p w:rsidR="00957209" w:rsidRDefault="00957209" w:rsidP="00957209">
      <w:pPr>
        <w:pStyle w:val="Odstavecseseznamem"/>
        <w:numPr>
          <w:ilvl w:val="0"/>
          <w:numId w:val="45"/>
        </w:numPr>
        <w:spacing w:after="120" w:line="240" w:lineRule="auto"/>
        <w:ind w:left="567" w:hanging="283"/>
        <w:jc w:val="both"/>
        <w:rPr>
          <w:rFonts w:cs="Arial"/>
        </w:rPr>
      </w:pPr>
      <w:r w:rsidRPr="001C5FCD">
        <w:rPr>
          <w:rFonts w:cs="Arial"/>
        </w:rPr>
        <w:t xml:space="preserve">odevzdání konceptu studie k připomínkám, fakturační, 20 % z ceny díla; odevzdání 4 výtisků </w:t>
      </w:r>
      <w:r w:rsidRPr="001C5FCD">
        <w:rPr>
          <w:rFonts w:eastAsia="Calibri"/>
        </w:rPr>
        <w:t xml:space="preserve">v papírové formě; </w:t>
      </w:r>
      <w:r>
        <w:rPr>
          <w:rFonts w:eastAsia="Calibri"/>
        </w:rPr>
        <w:t xml:space="preserve">5 </w:t>
      </w:r>
      <w:r w:rsidRPr="001C5FCD">
        <w:rPr>
          <w:rFonts w:cs="Arial"/>
        </w:rPr>
        <w:t xml:space="preserve">CD/DVD </w:t>
      </w:r>
      <w:r w:rsidRPr="001C5FCD">
        <w:rPr>
          <w:rFonts w:eastAsia="Calibri"/>
        </w:rPr>
        <w:t xml:space="preserve">uzavřená forma (formát </w:t>
      </w:r>
      <w:proofErr w:type="spellStart"/>
      <w:r w:rsidRPr="001C5FCD">
        <w:rPr>
          <w:rFonts w:eastAsia="Calibri"/>
        </w:rPr>
        <w:t>pdf</w:t>
      </w:r>
      <w:proofErr w:type="spellEnd"/>
      <w:r w:rsidRPr="001C5FCD">
        <w:rPr>
          <w:rFonts w:eastAsia="Calibri"/>
        </w:rPr>
        <w:t xml:space="preserve">); 1 CD/DVD otevřená forma (formáty doc, </w:t>
      </w:r>
      <w:proofErr w:type="spellStart"/>
      <w:r w:rsidRPr="001C5FCD">
        <w:rPr>
          <w:rFonts w:eastAsia="Calibri"/>
        </w:rPr>
        <w:t>docx</w:t>
      </w:r>
      <w:proofErr w:type="spellEnd"/>
      <w:r w:rsidRPr="001C5FCD">
        <w:rPr>
          <w:rFonts w:eastAsia="Calibri"/>
        </w:rPr>
        <w:t xml:space="preserve">, </w:t>
      </w:r>
      <w:proofErr w:type="spellStart"/>
      <w:r w:rsidRPr="001C5FCD">
        <w:rPr>
          <w:rFonts w:eastAsia="Calibri"/>
        </w:rPr>
        <w:t>xls</w:t>
      </w:r>
      <w:proofErr w:type="spellEnd"/>
      <w:r w:rsidRPr="001C5FCD">
        <w:rPr>
          <w:rFonts w:eastAsia="Calibri"/>
        </w:rPr>
        <w:t xml:space="preserve">, </w:t>
      </w:r>
      <w:proofErr w:type="spellStart"/>
      <w:r w:rsidRPr="001C5FCD">
        <w:rPr>
          <w:rFonts w:eastAsia="Calibri"/>
        </w:rPr>
        <w:t>xlsx</w:t>
      </w:r>
      <w:proofErr w:type="spellEnd"/>
      <w:r w:rsidRPr="001C5FCD">
        <w:rPr>
          <w:rFonts w:eastAsia="Calibri"/>
        </w:rPr>
        <w:t xml:space="preserve">, </w:t>
      </w:r>
      <w:proofErr w:type="spellStart"/>
      <w:r w:rsidRPr="001C5FCD">
        <w:rPr>
          <w:rFonts w:eastAsia="Calibri"/>
        </w:rPr>
        <w:t>dgn</w:t>
      </w:r>
      <w:proofErr w:type="spellEnd"/>
      <w:r w:rsidRPr="001C5FCD">
        <w:rPr>
          <w:rFonts w:eastAsia="Calibri"/>
        </w:rPr>
        <w:t xml:space="preserve">, </w:t>
      </w:r>
      <w:proofErr w:type="spellStart"/>
      <w:r w:rsidRPr="001C5FCD">
        <w:rPr>
          <w:rFonts w:eastAsia="Calibri"/>
        </w:rPr>
        <w:t>dwg</w:t>
      </w:r>
      <w:proofErr w:type="spellEnd"/>
      <w:r w:rsidRPr="001C5FCD">
        <w:rPr>
          <w:rFonts w:eastAsia="Calibri"/>
        </w:rPr>
        <w:t xml:space="preserve">, </w:t>
      </w:r>
      <w:proofErr w:type="spellStart"/>
      <w:r w:rsidRPr="001C5FCD">
        <w:rPr>
          <w:rFonts w:eastAsia="Calibri"/>
        </w:rPr>
        <w:t>shp</w:t>
      </w:r>
      <w:proofErr w:type="spellEnd"/>
      <w:r w:rsidRPr="001C5FCD">
        <w:rPr>
          <w:rFonts w:cs="Arial"/>
        </w:rPr>
        <w:t>);</w:t>
      </w:r>
    </w:p>
    <w:p w:rsidR="00957209" w:rsidRPr="001C5FCD" w:rsidRDefault="00957209" w:rsidP="00957209">
      <w:pPr>
        <w:pStyle w:val="Odstavecseseznamem"/>
        <w:ind w:left="567"/>
        <w:rPr>
          <w:rFonts w:cs="Arial"/>
        </w:rPr>
      </w:pPr>
    </w:p>
    <w:p w:rsidR="00957209" w:rsidRPr="000F2F8D" w:rsidRDefault="00957209" w:rsidP="00C27113">
      <w:pPr>
        <w:jc w:val="both"/>
        <w:rPr>
          <w:rFonts w:cs="Arial"/>
        </w:rPr>
      </w:pPr>
      <w:r w:rsidRPr="000F2F8D">
        <w:rPr>
          <w:rFonts w:cs="Arial"/>
        </w:rPr>
        <w:lastRenderedPageBreak/>
        <w:t xml:space="preserve">5. dílčí etapa </w:t>
      </w:r>
      <w:r w:rsidR="001007C6">
        <w:rPr>
          <w:rFonts w:cs="Arial"/>
        </w:rPr>
        <w:t>(odevzdání)</w:t>
      </w:r>
      <w:r w:rsidR="00224E14">
        <w:rPr>
          <w:rFonts w:cs="Arial"/>
        </w:rPr>
        <w:t>,</w:t>
      </w:r>
      <w:r w:rsidR="001007C6">
        <w:rPr>
          <w:rFonts w:cs="Arial"/>
        </w:rPr>
        <w:t xml:space="preserve"> konečné odevzdání</w:t>
      </w:r>
      <w:r w:rsidRPr="000F2F8D">
        <w:rPr>
          <w:rFonts w:cs="Arial"/>
        </w:rPr>
        <w:t xml:space="preserve"> – bude dokončeno a předáno do </w:t>
      </w:r>
      <w:r w:rsidR="007147DE">
        <w:rPr>
          <w:rFonts w:cs="Arial"/>
          <w:b/>
        </w:rPr>
        <w:t>2</w:t>
      </w:r>
      <w:r w:rsidRPr="000F2F8D">
        <w:rPr>
          <w:rFonts w:cs="Arial"/>
          <w:b/>
        </w:rPr>
        <w:t xml:space="preserve"> měsíců</w:t>
      </w:r>
      <w:r w:rsidRPr="000F2F8D">
        <w:rPr>
          <w:rFonts w:cs="Arial"/>
        </w:rPr>
        <w:t xml:space="preserve"> od písemného pokynu Zadavatele k započetí s plněním 5. dílčí etapy (konečného odevzdání), náplní etapy (konečného odevzdání) bude: </w:t>
      </w:r>
    </w:p>
    <w:p w:rsidR="00957209" w:rsidRPr="005D1C2B" w:rsidRDefault="00957209" w:rsidP="00957209">
      <w:pPr>
        <w:pStyle w:val="Odstavecseseznamem"/>
        <w:numPr>
          <w:ilvl w:val="0"/>
          <w:numId w:val="45"/>
        </w:numPr>
        <w:spacing w:after="120" w:line="240" w:lineRule="auto"/>
        <w:ind w:left="567" w:hanging="283"/>
        <w:jc w:val="both"/>
        <w:rPr>
          <w:rFonts w:eastAsia="Calibri"/>
        </w:rPr>
      </w:pPr>
      <w:r>
        <w:rPr>
          <w:rFonts w:cs="Arial"/>
        </w:rPr>
        <w:t>zapracování</w:t>
      </w:r>
      <w:r w:rsidR="005C6598">
        <w:rPr>
          <w:rFonts w:cs="Arial"/>
        </w:rPr>
        <w:t xml:space="preserve"> připomínek z projednání čtvrté dílčí etapy (odevzdání)</w:t>
      </w:r>
      <w:r>
        <w:rPr>
          <w:rFonts w:cs="Arial"/>
        </w:rPr>
        <w:t>;</w:t>
      </w:r>
    </w:p>
    <w:p w:rsidR="00957209" w:rsidRPr="00DC70EB" w:rsidRDefault="00957209" w:rsidP="00957209">
      <w:pPr>
        <w:pStyle w:val="Odstavecseseznamem"/>
        <w:numPr>
          <w:ilvl w:val="0"/>
          <w:numId w:val="45"/>
        </w:numPr>
        <w:spacing w:after="120" w:line="240" w:lineRule="auto"/>
        <w:ind w:left="567" w:hanging="283"/>
        <w:jc w:val="both"/>
        <w:rPr>
          <w:rFonts w:eastAsia="Calibri"/>
        </w:rPr>
      </w:pPr>
      <w:r w:rsidRPr="000F2F8D">
        <w:rPr>
          <w:rFonts w:cs="Arial"/>
        </w:rPr>
        <w:t xml:space="preserve">finální odevzdání studie včetně </w:t>
      </w:r>
      <w:r>
        <w:rPr>
          <w:rFonts w:cs="Arial"/>
        </w:rPr>
        <w:t xml:space="preserve">zapracovaných připomínek; </w:t>
      </w:r>
      <w:r w:rsidR="002B5674">
        <w:rPr>
          <w:rFonts w:cs="Arial"/>
        </w:rPr>
        <w:t>fakturační, 20 % z ceny díla,</w:t>
      </w:r>
      <w:r w:rsidRPr="00DC70EB">
        <w:rPr>
          <w:rFonts w:cs="Arial"/>
        </w:rPr>
        <w:t xml:space="preserve"> odevzdání 4 výtisků </w:t>
      </w:r>
      <w:r w:rsidRPr="00DC70EB">
        <w:rPr>
          <w:rFonts w:eastAsia="Calibri"/>
        </w:rPr>
        <w:t xml:space="preserve">v papírové formě; </w:t>
      </w:r>
      <w:r>
        <w:rPr>
          <w:rFonts w:eastAsia="Calibri"/>
        </w:rPr>
        <w:t>10</w:t>
      </w:r>
      <w:r w:rsidRPr="00DC70EB">
        <w:rPr>
          <w:rFonts w:cs="Arial"/>
        </w:rPr>
        <w:t xml:space="preserve"> CD/DVD </w:t>
      </w:r>
      <w:r w:rsidRPr="00DC70EB">
        <w:rPr>
          <w:rFonts w:eastAsia="Calibri"/>
        </w:rPr>
        <w:t xml:space="preserve">uzavřená forma (formát </w:t>
      </w:r>
      <w:proofErr w:type="spellStart"/>
      <w:r w:rsidRPr="00DC70EB">
        <w:rPr>
          <w:rFonts w:eastAsia="Calibri"/>
        </w:rPr>
        <w:t>pdf</w:t>
      </w:r>
      <w:proofErr w:type="spellEnd"/>
      <w:r w:rsidRPr="00DC70EB">
        <w:rPr>
          <w:rFonts w:eastAsia="Calibri"/>
        </w:rPr>
        <w:t xml:space="preserve">); 2 CD/DVD otevřená forma (formáty doc, </w:t>
      </w:r>
      <w:proofErr w:type="spellStart"/>
      <w:r w:rsidRPr="00DC70EB">
        <w:rPr>
          <w:rFonts w:eastAsia="Calibri"/>
        </w:rPr>
        <w:t>docx</w:t>
      </w:r>
      <w:proofErr w:type="spellEnd"/>
      <w:r w:rsidRPr="00DC70EB">
        <w:rPr>
          <w:rFonts w:eastAsia="Calibri"/>
        </w:rPr>
        <w:t xml:space="preserve">, </w:t>
      </w:r>
      <w:proofErr w:type="spellStart"/>
      <w:r w:rsidRPr="00DC70EB">
        <w:rPr>
          <w:rFonts w:eastAsia="Calibri"/>
        </w:rPr>
        <w:t>xls</w:t>
      </w:r>
      <w:proofErr w:type="spellEnd"/>
      <w:r w:rsidRPr="00DC70EB">
        <w:rPr>
          <w:rFonts w:eastAsia="Calibri"/>
        </w:rPr>
        <w:t xml:space="preserve">, </w:t>
      </w:r>
      <w:proofErr w:type="spellStart"/>
      <w:r w:rsidRPr="00DC70EB">
        <w:rPr>
          <w:rFonts w:eastAsia="Calibri"/>
        </w:rPr>
        <w:t>xlsx</w:t>
      </w:r>
      <w:proofErr w:type="spellEnd"/>
      <w:r w:rsidRPr="00DC70EB">
        <w:rPr>
          <w:rFonts w:eastAsia="Calibri"/>
        </w:rPr>
        <w:t xml:space="preserve">, </w:t>
      </w:r>
      <w:proofErr w:type="spellStart"/>
      <w:r w:rsidRPr="00DC70EB">
        <w:rPr>
          <w:rFonts w:eastAsia="Calibri"/>
        </w:rPr>
        <w:t>dgn</w:t>
      </w:r>
      <w:proofErr w:type="spellEnd"/>
      <w:r w:rsidRPr="00DC70EB">
        <w:rPr>
          <w:rFonts w:eastAsia="Calibri"/>
        </w:rPr>
        <w:t xml:space="preserve">, </w:t>
      </w:r>
      <w:proofErr w:type="spellStart"/>
      <w:r w:rsidRPr="00DC70EB">
        <w:rPr>
          <w:rFonts w:eastAsia="Calibri"/>
        </w:rPr>
        <w:t>dwg</w:t>
      </w:r>
      <w:proofErr w:type="spellEnd"/>
      <w:r w:rsidRPr="00DC70EB">
        <w:rPr>
          <w:rFonts w:eastAsia="Calibri"/>
        </w:rPr>
        <w:t xml:space="preserve">, </w:t>
      </w:r>
      <w:proofErr w:type="spellStart"/>
      <w:r w:rsidRPr="00DC70EB">
        <w:rPr>
          <w:rFonts w:eastAsia="Calibri"/>
        </w:rPr>
        <w:t>shp</w:t>
      </w:r>
      <w:proofErr w:type="spellEnd"/>
      <w:r w:rsidRPr="00DC70EB">
        <w:rPr>
          <w:rFonts w:cs="Arial"/>
        </w:rPr>
        <w:t>).</w:t>
      </w:r>
    </w:p>
    <w:p w:rsidR="00F72453" w:rsidRDefault="00F72453" w:rsidP="002532F5">
      <w:pPr>
        <w:pStyle w:val="Nadpis2"/>
        <w:numPr>
          <w:ilvl w:val="1"/>
          <w:numId w:val="0"/>
        </w:numPr>
        <w:pBdr>
          <w:top w:val="none" w:sz="0" w:space="0" w:color="auto"/>
        </w:pBdr>
        <w:tabs>
          <w:tab w:val="num" w:pos="851"/>
        </w:tabs>
        <w:spacing w:after="60" w:line="240" w:lineRule="auto"/>
        <w:ind w:left="851" w:hanging="851"/>
        <w:jc w:val="both"/>
      </w:pPr>
      <w:bookmarkStart w:id="26" w:name="_Toc531582103"/>
    </w:p>
    <w:p w:rsidR="002532F5" w:rsidRPr="002737A4" w:rsidRDefault="002532F5" w:rsidP="007A2414">
      <w:pPr>
        <w:pStyle w:val="Nadpis3"/>
        <w:numPr>
          <w:ilvl w:val="1"/>
          <w:numId w:val="49"/>
        </w:numPr>
        <w:spacing w:after="120"/>
        <w:rPr>
          <w:noProof/>
          <w:sz w:val="18"/>
          <w:szCs w:val="18"/>
        </w:rPr>
      </w:pPr>
      <w:r w:rsidRPr="002737A4">
        <w:rPr>
          <w:noProof/>
          <w:sz w:val="18"/>
          <w:szCs w:val="18"/>
        </w:rPr>
        <w:t>Organizační požadavky na zpracování studie</w:t>
      </w:r>
      <w:bookmarkEnd w:id="26"/>
    </w:p>
    <w:p w:rsidR="002532F5" w:rsidRDefault="002532F5" w:rsidP="002532F5">
      <w:pPr>
        <w:keepNext/>
        <w:keepLines/>
        <w:numPr>
          <w:ilvl w:val="0"/>
          <w:numId w:val="19"/>
        </w:numPr>
        <w:spacing w:after="120" w:line="240" w:lineRule="auto"/>
        <w:jc w:val="both"/>
        <w:rPr>
          <w:rFonts w:cs="Arial"/>
        </w:rPr>
      </w:pPr>
      <w:r>
        <w:rPr>
          <w:rFonts w:cs="Arial"/>
        </w:rPr>
        <w:t xml:space="preserve">Práce na studii budou organizovány formou porad Zadavatele a </w:t>
      </w:r>
      <w:r w:rsidR="006D398E">
        <w:rPr>
          <w:rFonts w:cs="Arial"/>
        </w:rPr>
        <w:t>Zhotovitel</w:t>
      </w:r>
      <w:r>
        <w:rPr>
          <w:rFonts w:cs="Arial"/>
        </w:rPr>
        <w:t>e.</w:t>
      </w:r>
    </w:p>
    <w:p w:rsidR="002532F5" w:rsidRDefault="002532F5" w:rsidP="002532F5">
      <w:pPr>
        <w:keepNext/>
        <w:keepLines/>
        <w:numPr>
          <w:ilvl w:val="0"/>
          <w:numId w:val="19"/>
        </w:numPr>
        <w:spacing w:after="120" w:line="240" w:lineRule="auto"/>
        <w:jc w:val="both"/>
        <w:rPr>
          <w:rFonts w:cs="Arial"/>
        </w:rPr>
      </w:pPr>
      <w:r>
        <w:rPr>
          <w:rFonts w:cs="Arial"/>
        </w:rPr>
        <w:t xml:space="preserve">Pracovní porady budou svolávány podle pokynů </w:t>
      </w:r>
      <w:r w:rsidR="006D398E">
        <w:rPr>
          <w:rFonts w:cs="Arial"/>
        </w:rPr>
        <w:t>Zhotovitel</w:t>
      </w:r>
      <w:r>
        <w:rPr>
          <w:rFonts w:cs="Arial"/>
        </w:rPr>
        <w:t>e a Zadavatele, vždy však před dílčími odevzdáními a po nich z důvodů dohody na zapracování připomínek. Okruh účastníků porad bude stanoven podle projednávané tematiky a podléhá odsouhlasení Zadavatelem. Porady se budou konat i průběžně, pokud o to Zadavatel požádá.</w:t>
      </w:r>
    </w:p>
    <w:p w:rsidR="002532F5" w:rsidRDefault="002532F5" w:rsidP="002532F5">
      <w:pPr>
        <w:numPr>
          <w:ilvl w:val="0"/>
          <w:numId w:val="19"/>
        </w:numPr>
        <w:spacing w:after="120" w:line="240" w:lineRule="auto"/>
        <w:jc w:val="both"/>
        <w:rPr>
          <w:rFonts w:cs="Arial"/>
        </w:rPr>
      </w:pPr>
      <w:r>
        <w:rPr>
          <w:rFonts w:cs="Arial"/>
        </w:rPr>
        <w:t xml:space="preserve">Jednání svolává </w:t>
      </w:r>
      <w:r w:rsidR="006D398E">
        <w:rPr>
          <w:rFonts w:cs="Arial"/>
        </w:rPr>
        <w:t>Zhotovitel</w:t>
      </w:r>
      <w:r>
        <w:rPr>
          <w:rFonts w:cs="Arial"/>
        </w:rPr>
        <w:t xml:space="preserve"> nejméně 10 dní před termínem jednání. Nejpozději 5 pracovních dnů před termínem jednání rozesílá </w:t>
      </w:r>
      <w:r w:rsidR="006D398E">
        <w:rPr>
          <w:rFonts w:cs="Arial"/>
        </w:rPr>
        <w:t>Zhotovitel</w:t>
      </w:r>
      <w:r>
        <w:rPr>
          <w:rFonts w:cs="Arial"/>
        </w:rPr>
        <w:t xml:space="preserve"> elektronickou cestou veškeré materiály a podklady, které budou předmětem diskuze. Z jednání pořizuje </w:t>
      </w:r>
      <w:r w:rsidR="006D398E">
        <w:rPr>
          <w:rFonts w:cs="Arial"/>
        </w:rPr>
        <w:t>Zhotovitel</w:t>
      </w:r>
      <w:r>
        <w:rPr>
          <w:rFonts w:cs="Arial"/>
        </w:rPr>
        <w:t xml:space="preserve"> záznam, který bude zaslán nejpozději do 10 dnů účastníkům jednání k odsouhlasení (pokud nebude vyhotoven a podepsán přímo na jednání).</w:t>
      </w:r>
    </w:p>
    <w:p w:rsidR="002532F5" w:rsidRDefault="002532F5" w:rsidP="002532F5">
      <w:pPr>
        <w:numPr>
          <w:ilvl w:val="0"/>
          <w:numId w:val="19"/>
        </w:numPr>
        <w:spacing w:after="120" w:line="240" w:lineRule="auto"/>
        <w:jc w:val="both"/>
        <w:rPr>
          <w:rFonts w:cs="Arial"/>
        </w:rPr>
      </w:pPr>
      <w:r>
        <w:t>Jednání budou vedena v češtině, tedy v jazyku zpracovávané dokumentace („přepínací“ studie proveditelnosti).</w:t>
      </w:r>
      <w:bookmarkStart w:id="27" w:name="_Toc41049968"/>
      <w:bookmarkStart w:id="28" w:name="_Toc50346043"/>
      <w:r w:rsidR="00CD4E72" w:rsidRPr="00CD4E72">
        <w:t xml:space="preserve"> </w:t>
      </w:r>
      <w:r w:rsidR="00CD4E72" w:rsidRPr="00F0715D">
        <w:t xml:space="preserve">Jednání budou vedena v češtině, případně budou do a z českého jazyka simultánně tlumočena na náklady </w:t>
      </w:r>
      <w:r w:rsidR="006D398E">
        <w:t>Zhotovitel</w:t>
      </w:r>
      <w:r w:rsidR="00CD4E72">
        <w:t>e</w:t>
      </w:r>
      <w:r w:rsidR="00CD4E72" w:rsidRPr="00F0715D">
        <w:t>.</w:t>
      </w:r>
      <w:bookmarkEnd w:id="27"/>
      <w:bookmarkEnd w:id="28"/>
      <w:r w:rsidR="006D398E">
        <w:t xml:space="preserve"> </w:t>
      </w:r>
    </w:p>
    <w:p w:rsidR="002532F5" w:rsidRDefault="002532F5" w:rsidP="002532F5">
      <w:pPr>
        <w:numPr>
          <w:ilvl w:val="0"/>
          <w:numId w:val="19"/>
        </w:numPr>
        <w:spacing w:after="120" w:line="240" w:lineRule="auto"/>
        <w:jc w:val="both"/>
        <w:rPr>
          <w:rFonts w:cs="Arial"/>
        </w:rPr>
      </w:pPr>
      <w:r>
        <w:rPr>
          <w:rFonts w:cs="Arial"/>
        </w:rPr>
        <w:t xml:space="preserve">V průběhu jednání pořizuje </w:t>
      </w:r>
      <w:r w:rsidR="006D398E">
        <w:rPr>
          <w:rFonts w:cs="Arial"/>
        </w:rPr>
        <w:t>Zhotovitel</w:t>
      </w:r>
      <w:r>
        <w:rPr>
          <w:rFonts w:cs="Arial"/>
        </w:rPr>
        <w:t xml:space="preserve"> záznamy z jednání, které budou součástí dokladové části studie proveditelnosti. </w:t>
      </w:r>
    </w:p>
    <w:p w:rsidR="002532F5" w:rsidRDefault="002532F5" w:rsidP="002532F5">
      <w:pPr>
        <w:numPr>
          <w:ilvl w:val="0"/>
          <w:numId w:val="19"/>
        </w:numPr>
        <w:spacing w:after="120" w:line="240" w:lineRule="auto"/>
        <w:jc w:val="both"/>
        <w:rPr>
          <w:rFonts w:cs="Arial"/>
        </w:rPr>
      </w:pPr>
      <w:r>
        <w:rPr>
          <w:rFonts w:cs="Arial"/>
        </w:rPr>
        <w:t>Rovněž doručená stanoviska, doručené podklady (např. od objednatelů dopravy a od municipalit), reakce projektanta na doručené připomínky a stanoviska budou součástí dokladové části.</w:t>
      </w:r>
    </w:p>
    <w:p w:rsidR="002532F5" w:rsidRDefault="006D398E" w:rsidP="002532F5">
      <w:pPr>
        <w:numPr>
          <w:ilvl w:val="0"/>
          <w:numId w:val="19"/>
        </w:numPr>
        <w:spacing w:after="120" w:line="240" w:lineRule="auto"/>
        <w:jc w:val="both"/>
        <w:rPr>
          <w:rFonts w:cs="Arial"/>
        </w:rPr>
      </w:pPr>
      <w:r>
        <w:rPr>
          <w:rFonts w:cs="Arial"/>
        </w:rPr>
        <w:t>Zhotovitel</w:t>
      </w:r>
      <w:r w:rsidR="002532F5">
        <w:rPr>
          <w:rFonts w:cs="Arial"/>
        </w:rPr>
        <w:t xml:space="preserve"> je povinen zapracovat připomínky z projednání (především od MD, S</w:t>
      </w:r>
      <w:r w:rsidR="00B93133">
        <w:rPr>
          <w:rFonts w:cs="Arial"/>
        </w:rPr>
        <w:t>právy železnic</w:t>
      </w:r>
      <w:r w:rsidR="002532F5">
        <w:rPr>
          <w:rFonts w:cs="Arial"/>
        </w:rPr>
        <w:t xml:space="preserve"> a SFDI, příp. externího hodnotitele) nezamítnuté Zadavatelem. To však nezbavuje povinnosti </w:t>
      </w:r>
      <w:r>
        <w:rPr>
          <w:rFonts w:cs="Arial"/>
        </w:rPr>
        <w:t>Zhotovitel</w:t>
      </w:r>
      <w:r w:rsidR="002532F5">
        <w:rPr>
          <w:rFonts w:cs="Arial"/>
        </w:rPr>
        <w:t>e postupovat v souladu se Smlouvou s odbornou péčí a upozornit na všechny nevhodné připomínky nebo jiné příkazy či doporučení ze strany Zadavatele nebo třetích osob.</w:t>
      </w:r>
    </w:p>
    <w:p w:rsidR="002532F5" w:rsidRDefault="006D398E" w:rsidP="002532F5">
      <w:pPr>
        <w:numPr>
          <w:ilvl w:val="0"/>
          <w:numId w:val="19"/>
        </w:numPr>
        <w:spacing w:after="120" w:line="240" w:lineRule="auto"/>
        <w:jc w:val="both"/>
        <w:rPr>
          <w:rFonts w:cs="Arial"/>
        </w:rPr>
      </w:pPr>
      <w:r>
        <w:rPr>
          <w:rFonts w:cs="Arial"/>
        </w:rPr>
        <w:t>Zhotovitel</w:t>
      </w:r>
      <w:r w:rsidR="002532F5">
        <w:rPr>
          <w:rFonts w:cs="Arial"/>
        </w:rPr>
        <w:t xml:space="preserve"> si sám a na své náklady zajistí podklady nebo aktualizaci podkladů od objednatelů dopravy, dopravců a veškeré další údaje, potřebné pro zpracování studie.</w:t>
      </w:r>
    </w:p>
    <w:p w:rsidR="002532F5" w:rsidRDefault="006D398E" w:rsidP="002532F5">
      <w:pPr>
        <w:numPr>
          <w:ilvl w:val="0"/>
          <w:numId w:val="19"/>
        </w:numPr>
        <w:spacing w:after="120" w:line="240" w:lineRule="auto"/>
        <w:jc w:val="both"/>
        <w:rPr>
          <w:rFonts w:cs="Arial"/>
        </w:rPr>
      </w:pPr>
      <w:r>
        <w:rPr>
          <w:rFonts w:cs="Arial"/>
        </w:rPr>
        <w:t>Zhotovitel</w:t>
      </w:r>
      <w:r w:rsidR="002532F5">
        <w:rPr>
          <w:rFonts w:cs="Arial"/>
        </w:rPr>
        <w:t xml:space="preserve"> si rovněž zajistí informace o předpokládaném vývoji okolní sítě ve všech módech, rozhodující termíny uvažovaných změn okolní sítě podléhají potvrzení ze strany Zadavatele.</w:t>
      </w:r>
    </w:p>
    <w:p w:rsidR="002532F5" w:rsidRDefault="002532F5" w:rsidP="002532F5">
      <w:pPr>
        <w:numPr>
          <w:ilvl w:val="0"/>
          <w:numId w:val="19"/>
        </w:numPr>
        <w:spacing w:after="120" w:line="240" w:lineRule="auto"/>
        <w:jc w:val="both"/>
        <w:rPr>
          <w:rFonts w:cs="Arial"/>
        </w:rPr>
      </w:pPr>
      <w:r>
        <w:rPr>
          <w:rFonts w:cs="Arial"/>
        </w:rPr>
        <w:t>Zpracovaný a kalibrovaný dopravní model bude v jeho plně funkční a otevřené podobě včetně zpracovaných výhledových přepravních vztahů v termínu dle harmonogramu poskytnut k verifikaci Zadavateli.</w:t>
      </w:r>
    </w:p>
    <w:p w:rsidR="002532F5" w:rsidRDefault="002532F5" w:rsidP="002532F5">
      <w:pPr>
        <w:numPr>
          <w:ilvl w:val="0"/>
          <w:numId w:val="19"/>
        </w:numPr>
        <w:spacing w:after="120" w:line="240" w:lineRule="auto"/>
        <w:jc w:val="both"/>
        <w:rPr>
          <w:rFonts w:cs="Arial"/>
        </w:rPr>
      </w:pPr>
      <w:r>
        <w:rPr>
          <w:rFonts w:cs="Arial"/>
        </w:rPr>
        <w:t>Všechny vstupy a výpočty ve studii proveditelnosti budou podrobně a průkazně dokumentovány a doloženy.</w:t>
      </w:r>
    </w:p>
    <w:p w:rsidR="002532F5" w:rsidRPr="00840A02" w:rsidRDefault="002532F5" w:rsidP="00245674">
      <w:pPr>
        <w:pStyle w:val="Nadpis1"/>
        <w:numPr>
          <w:ilvl w:val="0"/>
          <w:numId w:val="7"/>
        </w:numPr>
        <w:tabs>
          <w:tab w:val="clear" w:pos="737"/>
          <w:tab w:val="num" w:pos="851"/>
        </w:tabs>
        <w:spacing w:before="240" w:after="120"/>
        <w:rPr>
          <w:caps/>
          <w:sz w:val="22"/>
          <w:szCs w:val="22"/>
        </w:rPr>
      </w:pPr>
      <w:bookmarkStart w:id="29" w:name="_Toc531582104"/>
      <w:bookmarkStart w:id="30" w:name="_Toc53148448"/>
      <w:r w:rsidRPr="00840A02">
        <w:rPr>
          <w:caps/>
          <w:sz w:val="22"/>
          <w:szCs w:val="22"/>
        </w:rPr>
        <w:t>Požadovaná struktura dokumentace</w:t>
      </w:r>
      <w:bookmarkEnd w:id="29"/>
      <w:bookmarkEnd w:id="30"/>
    </w:p>
    <w:p w:rsidR="002532F5" w:rsidRDefault="002532F5" w:rsidP="002532F5">
      <w:pPr>
        <w:rPr>
          <w:b/>
        </w:rPr>
      </w:pPr>
      <w:r>
        <w:rPr>
          <w:b/>
        </w:rPr>
        <w:t>Struktura digitálního a tištěného odevzdání je totožná, není-li pro části dokumentace blíže specifikováno.</w:t>
      </w:r>
    </w:p>
    <w:p w:rsidR="00A05145" w:rsidRPr="00230D23" w:rsidRDefault="00A05145" w:rsidP="00262134">
      <w:pPr>
        <w:pStyle w:val="Text2-1"/>
      </w:pPr>
      <w:r w:rsidRPr="00230D23">
        <w:t xml:space="preserve">Členění dokumentace studie proveditelnosti a základní očekávaná náplň jednotlivých částí a kapitol jsou součástí Přílohy </w:t>
      </w:r>
      <w:r w:rsidR="009447E1" w:rsidRPr="00230D23">
        <w:t>č. 1</w:t>
      </w:r>
      <w:r w:rsidRPr="00230D23">
        <w:t xml:space="preserve"> těchto zvláštních technických podmínek, není</w:t>
      </w:r>
      <w:r w:rsidRPr="00230D23">
        <w:noBreakHyphen/>
        <w:t>li zde uvedeno jinak.</w:t>
      </w:r>
    </w:p>
    <w:p w:rsidR="002532F5" w:rsidRDefault="002532F5" w:rsidP="002532F5">
      <w:pPr>
        <w:keepNext/>
      </w:pPr>
      <w:r>
        <w:lastRenderedPageBreak/>
        <w:t>Digitálním odevzdáním se rozumí:</w:t>
      </w:r>
    </w:p>
    <w:p w:rsidR="00487822" w:rsidRPr="00103334" w:rsidRDefault="00487822" w:rsidP="00487822">
      <w:pPr>
        <w:pStyle w:val="Text2-1"/>
        <w:numPr>
          <w:ilvl w:val="2"/>
          <w:numId w:val="7"/>
        </w:numPr>
      </w:pPr>
      <w:r w:rsidRPr="00103334">
        <w:t>soubory v uzavřené (needitovatelné) formě (ve formátu souboru PDF, tabulky CBA a</w:t>
      </w:r>
      <w:r>
        <w:t> </w:t>
      </w:r>
      <w:r w:rsidRPr="00103334">
        <w:t>tabulky investičních nákladů v otevřené formě), jejichž zobrazení je totožné s tištěnou verzí dokumentace;</w:t>
      </w:r>
    </w:p>
    <w:p w:rsidR="00487822" w:rsidRDefault="00487822" w:rsidP="00487822">
      <w:pPr>
        <w:pStyle w:val="Text2-1"/>
        <w:numPr>
          <w:ilvl w:val="2"/>
          <w:numId w:val="7"/>
        </w:numPr>
      </w:pPr>
      <w:r w:rsidRPr="00103334">
        <w:t>soubory v otevřené (editovatelné) formě (ve formátu souborů DOC, DOCX, XLS, XLSX, DWG, DGN, SHP), z nichž je možné bez dalších úprav obsahu zhotovit výtisk totožný s odevzdanou tištěnou verzí.</w:t>
      </w:r>
    </w:p>
    <w:p w:rsidR="00487822" w:rsidRDefault="00487822" w:rsidP="002532F5">
      <w:pPr>
        <w:keepNext/>
      </w:pPr>
    </w:p>
    <w:p w:rsidR="00CC1F08" w:rsidRPr="00BD064C" w:rsidRDefault="00CC1F08" w:rsidP="00CC1F08">
      <w:pPr>
        <w:pStyle w:val="Nadpis1"/>
        <w:numPr>
          <w:ilvl w:val="0"/>
          <w:numId w:val="7"/>
        </w:numPr>
        <w:tabs>
          <w:tab w:val="clear" w:pos="737"/>
        </w:tabs>
        <w:spacing w:before="240" w:after="120"/>
        <w:rPr>
          <w:caps/>
          <w:sz w:val="22"/>
          <w:szCs w:val="22"/>
        </w:rPr>
      </w:pPr>
      <w:bookmarkStart w:id="31" w:name="_Toc529869478"/>
      <w:bookmarkStart w:id="32" w:name="_Ref40946246"/>
      <w:bookmarkStart w:id="33" w:name="_Ref50360294"/>
      <w:bookmarkStart w:id="34" w:name="_Ref50360889"/>
      <w:bookmarkStart w:id="35" w:name="_Ref50360916"/>
      <w:bookmarkStart w:id="36" w:name="_Toc53148449"/>
      <w:r w:rsidRPr="00BD064C">
        <w:rPr>
          <w:caps/>
          <w:sz w:val="22"/>
          <w:szCs w:val="22"/>
        </w:rPr>
        <w:t xml:space="preserve">Podklady </w:t>
      </w:r>
      <w:bookmarkEnd w:id="31"/>
      <w:r w:rsidRPr="00BD064C">
        <w:rPr>
          <w:caps/>
          <w:sz w:val="22"/>
          <w:szCs w:val="22"/>
        </w:rPr>
        <w:t>PRO ZPRACOVÁNÍ</w:t>
      </w:r>
      <w:bookmarkEnd w:id="32"/>
      <w:bookmarkEnd w:id="33"/>
      <w:bookmarkEnd w:id="34"/>
      <w:bookmarkEnd w:id="35"/>
      <w:bookmarkEnd w:id="36"/>
    </w:p>
    <w:p w:rsidR="0078456E" w:rsidRDefault="00CC1F08" w:rsidP="0078456E">
      <w:pPr>
        <w:jc w:val="both"/>
      </w:pPr>
      <w:r w:rsidRPr="000B063E">
        <w:t xml:space="preserve">Při zpracování Díla je nutno vedle výchozí dokumentací </w:t>
      </w:r>
      <w:r w:rsidRPr="0074014E">
        <w:t>(viz kap</w:t>
      </w:r>
      <w:r w:rsidR="0074014E" w:rsidRPr="0074014E">
        <w:t>itola</w:t>
      </w:r>
      <w:r w:rsidRPr="0074014E">
        <w:t xml:space="preserve"> </w:t>
      </w:r>
      <w:r w:rsidR="0074014E" w:rsidRPr="0074014E">
        <w:t>2.1</w:t>
      </w:r>
      <w:r w:rsidRPr="0074014E">
        <w:t>)</w:t>
      </w:r>
      <w:r w:rsidR="0074014E">
        <w:t xml:space="preserve"> </w:t>
      </w:r>
      <w:r w:rsidRPr="000B063E">
        <w:t>vycházet</w:t>
      </w:r>
      <w:r w:rsidRPr="002B7340">
        <w:t xml:space="preserve"> z následujících podkladových, koncepčních a metodických materiálů, které jsou volně k dispozici případným uchazečům:</w:t>
      </w:r>
      <w:bookmarkStart w:id="37" w:name="_Toc41049992"/>
      <w:bookmarkStart w:id="38" w:name="_Toc50346067"/>
      <w:bookmarkStart w:id="39" w:name="_Toc17894307"/>
    </w:p>
    <w:p w:rsidR="00CC1F08" w:rsidRPr="0078456E" w:rsidRDefault="00CC1F08" w:rsidP="0078456E">
      <w:pPr>
        <w:pStyle w:val="Odstavecseseznamem"/>
        <w:numPr>
          <w:ilvl w:val="0"/>
          <w:numId w:val="47"/>
        </w:numPr>
        <w:jc w:val="both"/>
        <w:rPr>
          <w:b/>
        </w:rPr>
      </w:pPr>
      <w:r w:rsidRPr="00103334">
        <w:t xml:space="preserve">Rezortní metodika pro hodnocení ekonomické efektivnosti projektů dopravních staveb, včetně příloh; dostupné </w:t>
      </w:r>
      <w:proofErr w:type="gramStart"/>
      <w:r w:rsidRPr="00103334">
        <w:t>na</w:t>
      </w:r>
      <w:proofErr w:type="gramEnd"/>
      <w:r w:rsidRPr="00103334">
        <w:t>:</w:t>
      </w:r>
      <w:r>
        <w:t xml:space="preserve"> </w:t>
      </w:r>
      <w:hyperlink r:id="rId14" w:history="1">
        <w:r w:rsidRPr="00103334">
          <w:rPr>
            <w:rStyle w:val="Hypertextovodkaz"/>
          </w:rPr>
          <w:t>http://www.sfdi.cz/pravidla-metodiky-a-ceniky/metodiky/</w:t>
        </w:r>
        <w:bookmarkEnd w:id="37"/>
        <w:bookmarkEnd w:id="38"/>
      </w:hyperlink>
      <w:bookmarkEnd w:id="39"/>
    </w:p>
    <w:p w:rsidR="00CC1F08" w:rsidRPr="00103334" w:rsidRDefault="00CC1F08" w:rsidP="005D5ADE">
      <w:pPr>
        <w:keepNext/>
        <w:numPr>
          <w:ilvl w:val="0"/>
          <w:numId w:val="38"/>
        </w:numPr>
        <w:spacing w:after="120" w:line="240" w:lineRule="auto"/>
        <w:jc w:val="both"/>
        <w:rPr>
          <w:b/>
        </w:rPr>
      </w:pPr>
      <w:bookmarkStart w:id="40" w:name="_Toc17894308"/>
      <w:bookmarkStart w:id="41" w:name="_Toc41049993"/>
      <w:bookmarkStart w:id="42" w:name="_Toc50346068"/>
      <w:r w:rsidRPr="00103334">
        <w:t>Průvodce analýzou nákladů a přínosů investičních projektů – Ekonomický nástroj pro hodnocení politiky soudržnosti v letech 2014 – 2020 v českém jazyce</w:t>
      </w:r>
      <w:bookmarkEnd w:id="40"/>
      <w:r w:rsidRPr="00103334">
        <w:t xml:space="preserve">; dostupné </w:t>
      </w:r>
      <w:proofErr w:type="gramStart"/>
      <w:r w:rsidRPr="00103334">
        <w:t>na</w:t>
      </w:r>
      <w:proofErr w:type="gramEnd"/>
      <w:r w:rsidRPr="00103334">
        <w:t>:</w:t>
      </w:r>
      <w:r>
        <w:t xml:space="preserve"> </w:t>
      </w:r>
      <w:hyperlink r:id="rId15" w:history="1">
        <w:r w:rsidRPr="00103334">
          <w:rPr>
            <w:rStyle w:val="Hypertextovodkaz"/>
            <w:rFonts w:eastAsia="Calibri"/>
          </w:rPr>
          <w:t>https://www.strukturalni-fondy.cz/getmedia/ad1551fc-2a95-4fac-b7f4-3e6caa855be6/Guide-to-Cost-Benefit-Analysis_CZ.pdf</w:t>
        </w:r>
        <w:bookmarkEnd w:id="41"/>
        <w:bookmarkEnd w:id="42"/>
      </w:hyperlink>
    </w:p>
    <w:p w:rsidR="00CC1F08" w:rsidRPr="00103334" w:rsidRDefault="00CC1F08" w:rsidP="005D5ADE">
      <w:pPr>
        <w:keepNext/>
        <w:numPr>
          <w:ilvl w:val="0"/>
          <w:numId w:val="38"/>
        </w:numPr>
        <w:spacing w:after="120" w:line="240" w:lineRule="auto"/>
        <w:jc w:val="both"/>
        <w:rPr>
          <w:b/>
        </w:rPr>
      </w:pPr>
      <w:bookmarkStart w:id="43" w:name="_Toc41049994"/>
      <w:bookmarkStart w:id="44" w:name="_Toc50346069"/>
      <w:bookmarkStart w:id="45" w:name="_Toc17894309"/>
      <w:r w:rsidRPr="00103334">
        <w:t xml:space="preserve">Sborník pro oceňování železničních staveb ve stupni studie proveditelnosti a záměr projektu; dostupné </w:t>
      </w:r>
      <w:proofErr w:type="gramStart"/>
      <w:r w:rsidRPr="00103334">
        <w:t>na</w:t>
      </w:r>
      <w:proofErr w:type="gramEnd"/>
      <w:r w:rsidRPr="00103334">
        <w:t>:</w:t>
      </w:r>
      <w:r>
        <w:t xml:space="preserve"> </w:t>
      </w:r>
      <w:hyperlink r:id="rId16" w:history="1">
        <w:r w:rsidRPr="00103334">
          <w:rPr>
            <w:rStyle w:val="Hypertextovodkaz"/>
          </w:rPr>
          <w:t>https://www.sfdi.cz/pravidla-metodiky-a-ceniky/cenove-databaze/</w:t>
        </w:r>
        <w:bookmarkEnd w:id="43"/>
        <w:bookmarkEnd w:id="44"/>
      </w:hyperlink>
      <w:bookmarkEnd w:id="45"/>
    </w:p>
    <w:p w:rsidR="00CC1F08" w:rsidRPr="00103334" w:rsidRDefault="00CC1F08" w:rsidP="005D5ADE">
      <w:pPr>
        <w:keepNext/>
        <w:numPr>
          <w:ilvl w:val="0"/>
          <w:numId w:val="38"/>
        </w:numPr>
        <w:spacing w:after="120" w:line="240" w:lineRule="auto"/>
        <w:jc w:val="both"/>
        <w:rPr>
          <w:b/>
        </w:rPr>
      </w:pPr>
      <w:bookmarkStart w:id="46" w:name="_Toc17894310"/>
      <w:bookmarkStart w:id="47" w:name="_Toc41049995"/>
      <w:bookmarkStart w:id="48" w:name="_Toc50346070"/>
      <w:r w:rsidRPr="00103334">
        <w:t xml:space="preserve">Odborný podklad k zohlednění dopadů změny klimatu při přípravě projektů dopravní infrastruktury, 06/2017; </w:t>
      </w:r>
      <w:bookmarkEnd w:id="46"/>
      <w:r w:rsidRPr="00103334">
        <w:t xml:space="preserve">dostupné </w:t>
      </w:r>
      <w:proofErr w:type="gramStart"/>
      <w:r w:rsidRPr="00103334">
        <w:t>na</w:t>
      </w:r>
      <w:proofErr w:type="gramEnd"/>
      <w:r w:rsidRPr="00103334">
        <w:t>:</w:t>
      </w:r>
      <w:r>
        <w:t xml:space="preserve"> </w:t>
      </w:r>
      <w:hyperlink r:id="rId17" w:history="1">
        <w:r w:rsidRPr="00103334">
          <w:rPr>
            <w:rStyle w:val="Hypertextovodkaz"/>
            <w:rFonts w:eastAsia="Calibri"/>
          </w:rPr>
          <w:t>http://web.opd.cz/document/zaverecna-zprava-odborny-podklad-k-zohledneni-dopadu-zmeny-klimatu-pri-priprave-projektu-dopravni-infrastruktury/</w:t>
        </w:r>
        <w:bookmarkEnd w:id="47"/>
        <w:bookmarkEnd w:id="48"/>
      </w:hyperlink>
    </w:p>
    <w:p w:rsidR="00CC1F08" w:rsidRDefault="00CC1F08" w:rsidP="005D5ADE">
      <w:pPr>
        <w:keepNext/>
        <w:numPr>
          <w:ilvl w:val="0"/>
          <w:numId w:val="38"/>
        </w:numPr>
        <w:spacing w:after="120" w:line="240" w:lineRule="auto"/>
        <w:jc w:val="both"/>
        <w:rPr>
          <w:b/>
        </w:rPr>
      </w:pPr>
      <w:bookmarkStart w:id="49" w:name="_Toc41049996"/>
      <w:bookmarkStart w:id="50" w:name="_Toc50346071"/>
      <w:bookmarkStart w:id="51" w:name="_Toc17894311"/>
      <w:r w:rsidRPr="002B7340">
        <w:t>Strategie přizpůsobení se změně klimatu v podmínkách ČR</w:t>
      </w:r>
      <w:r>
        <w:t>,</w:t>
      </w:r>
      <w:r w:rsidRPr="002B7340">
        <w:t xml:space="preserve"> 2015</w:t>
      </w:r>
      <w:r>
        <w:t>;</w:t>
      </w:r>
      <w:r w:rsidRPr="002B7340">
        <w:t xml:space="preserve"> dostupné </w:t>
      </w:r>
      <w:proofErr w:type="gramStart"/>
      <w:r w:rsidRPr="002B7340">
        <w:t>na</w:t>
      </w:r>
      <w:proofErr w:type="gramEnd"/>
      <w:r>
        <w:t>:</w:t>
      </w:r>
      <w:r w:rsidRPr="002B7340">
        <w:t> </w:t>
      </w:r>
      <w:hyperlink r:id="rId18" w:history="1">
        <w:r w:rsidRPr="002B7340">
          <w:rPr>
            <w:rStyle w:val="Hypertextovodkaz"/>
          </w:rPr>
          <w:t>https://www.mzp.cz/C1257458002F0DC7/cz/zmena_klimatu_adaptacni_strategie/$FILE/OEOK-Adaptacni_strategie-20151029.pdf</w:t>
        </w:r>
        <w:bookmarkEnd w:id="49"/>
        <w:bookmarkEnd w:id="50"/>
      </w:hyperlink>
      <w:bookmarkEnd w:id="51"/>
    </w:p>
    <w:p w:rsidR="00CC1F08" w:rsidRPr="00103334" w:rsidRDefault="00CC1F08" w:rsidP="005D5ADE">
      <w:pPr>
        <w:keepNext/>
        <w:numPr>
          <w:ilvl w:val="0"/>
          <w:numId w:val="38"/>
        </w:numPr>
        <w:spacing w:after="120" w:line="240" w:lineRule="auto"/>
        <w:jc w:val="both"/>
        <w:rPr>
          <w:b/>
        </w:rPr>
      </w:pPr>
      <w:bookmarkStart w:id="52" w:name="_Toc41049997"/>
      <w:bookmarkStart w:id="53" w:name="_Toc50346072"/>
      <w:r w:rsidRPr="00103334">
        <w:t xml:space="preserve">Národní implementační plán ERTMS Česká republika, 09/2017; dostupné </w:t>
      </w:r>
      <w:proofErr w:type="gramStart"/>
      <w:r w:rsidRPr="00103334">
        <w:t>na</w:t>
      </w:r>
      <w:proofErr w:type="gramEnd"/>
      <w:r w:rsidRPr="00103334">
        <w:t>:</w:t>
      </w:r>
      <w:r>
        <w:t xml:space="preserve"> </w:t>
      </w:r>
      <w:hyperlink r:id="rId19" w:history="1">
        <w:r w:rsidRPr="00103334">
          <w:rPr>
            <w:rStyle w:val="Hypertextovodkaz"/>
          </w:rPr>
          <w:t>https://www.mdcr.cz/getattachment/Dokumenty/Drazni-doprava/Evropska-unie-na-zeleznici/Evropska-unie-na-zeleznici/NIP-ERTMS-2017.pdf.aspx?lang=cs-CZ</w:t>
        </w:r>
        <w:bookmarkEnd w:id="52"/>
        <w:bookmarkEnd w:id="53"/>
      </w:hyperlink>
    </w:p>
    <w:p w:rsidR="00CC1F08" w:rsidRPr="001A4EBA" w:rsidRDefault="00CC1F08" w:rsidP="005D5ADE">
      <w:pPr>
        <w:keepNext/>
        <w:numPr>
          <w:ilvl w:val="0"/>
          <w:numId w:val="38"/>
        </w:numPr>
        <w:spacing w:after="120" w:line="240" w:lineRule="auto"/>
        <w:jc w:val="both"/>
        <w:rPr>
          <w:b/>
        </w:rPr>
      </w:pPr>
      <w:bookmarkStart w:id="54" w:name="_Toc41049999"/>
      <w:bookmarkStart w:id="55" w:name="_Toc50346073"/>
      <w:r w:rsidRPr="001A4EBA">
        <w:t xml:space="preserve">Koncepce nákladní dopravy pro období 2017–2023 s výhledem do roku 2030; dostupné </w:t>
      </w:r>
      <w:proofErr w:type="gramStart"/>
      <w:r w:rsidRPr="001A4EBA">
        <w:t>na</w:t>
      </w:r>
      <w:proofErr w:type="gramEnd"/>
      <w:r w:rsidRPr="001A4EBA">
        <w:t>:</w:t>
      </w:r>
      <w:r>
        <w:t xml:space="preserve"> </w:t>
      </w:r>
      <w:hyperlink r:id="rId20" w:history="1">
        <w:r w:rsidRPr="001A4EBA">
          <w:rPr>
            <w:rStyle w:val="Hypertextovodkaz"/>
          </w:rPr>
          <w:t>https://www.mdcr.cz/Media/Media-a-tiskove-zpravy/Koncepce-nakladni-dopravy-pro-obdobi-2017-%E2%80%93-2023-r</w:t>
        </w:r>
        <w:bookmarkEnd w:id="54"/>
        <w:bookmarkEnd w:id="55"/>
      </w:hyperlink>
    </w:p>
    <w:p w:rsidR="00CC1F08" w:rsidRDefault="00CC1F08" w:rsidP="005D5ADE">
      <w:pPr>
        <w:keepNext/>
        <w:numPr>
          <w:ilvl w:val="0"/>
          <w:numId w:val="38"/>
        </w:numPr>
        <w:spacing w:after="120" w:line="240" w:lineRule="auto"/>
        <w:jc w:val="both"/>
        <w:rPr>
          <w:b/>
        </w:rPr>
      </w:pPr>
      <w:bookmarkStart w:id="56" w:name="_Toc41050000"/>
      <w:bookmarkStart w:id="57" w:name="_Toc50346074"/>
      <w:r w:rsidRPr="001A4EBA">
        <w:t xml:space="preserve">Směrnice upravující postupy Ministerstva dopravy, investorských organizací a Státního fondu dopravní infrastruktury v průběhu přípravy investičních a neinvestičních akcí dopravní infrastruktury, financovaných bez účasti státního rozpočtu </w:t>
      </w:r>
      <w:r>
        <w:t xml:space="preserve">č. </w:t>
      </w:r>
      <w:r w:rsidRPr="001A4EBA">
        <w:t xml:space="preserve">V-2/2012; dostupní </w:t>
      </w:r>
      <w:proofErr w:type="gramStart"/>
      <w:r w:rsidRPr="001A4EBA">
        <w:t>na</w:t>
      </w:r>
      <w:proofErr w:type="gramEnd"/>
      <w:r w:rsidRPr="001A4EBA">
        <w:t xml:space="preserve">: </w:t>
      </w:r>
      <w:hyperlink r:id="rId21" w:history="1">
        <w:r w:rsidRPr="001A4EBA">
          <w:rPr>
            <w:rStyle w:val="Hypertextovodkaz"/>
          </w:rPr>
          <w:t>https://www.mdcr.cz/Dokumenty/Ministerstvo/Vnitrorezortni-predpisy</w:t>
        </w:r>
        <w:bookmarkEnd w:id="56"/>
        <w:bookmarkEnd w:id="57"/>
      </w:hyperlink>
    </w:p>
    <w:p w:rsidR="002532F5" w:rsidRPr="005D5ADE" w:rsidRDefault="002532F5" w:rsidP="005D5ADE">
      <w:pPr>
        <w:keepNext/>
        <w:numPr>
          <w:ilvl w:val="0"/>
          <w:numId w:val="38"/>
        </w:numPr>
        <w:spacing w:after="120" w:line="240" w:lineRule="auto"/>
        <w:jc w:val="both"/>
        <w:rPr>
          <w:rFonts w:ascii="Verdana" w:hAnsi="Verdana"/>
          <w:color w:val="333333"/>
          <w:lang w:eastAsia="cs-CZ"/>
        </w:rPr>
      </w:pPr>
      <w:r w:rsidRPr="005D5ADE">
        <w:t xml:space="preserve">Studie </w:t>
      </w:r>
      <w:r w:rsidR="005D5ADE">
        <w:t>k</w:t>
      </w:r>
      <w:r w:rsidRPr="005D5ADE">
        <w:t>oncepce přechodu na jednotnou napájecí soustavu ve vazbě na priority programového období 2014 – 2020 a naplnění požadavků TSI ENE; 2016 SUDOP PRAHA a.s. + SUDOP BRNO, spol. s r.o.;</w:t>
      </w:r>
    </w:p>
    <w:p w:rsidR="002532F5" w:rsidRPr="00A6156D" w:rsidRDefault="002532F5" w:rsidP="00A6156D">
      <w:pPr>
        <w:keepNext/>
        <w:numPr>
          <w:ilvl w:val="0"/>
          <w:numId w:val="38"/>
        </w:numPr>
        <w:spacing w:after="120" w:line="240" w:lineRule="auto"/>
        <w:jc w:val="both"/>
      </w:pPr>
      <w:r w:rsidRPr="00A6156D">
        <w:t>Zápis ze 140. zasedání CK MD konaného dne 20. 12. 2016;</w:t>
      </w:r>
    </w:p>
    <w:p w:rsidR="002532F5" w:rsidRPr="00A6156D" w:rsidRDefault="002532F5" w:rsidP="00A6156D">
      <w:pPr>
        <w:keepNext/>
        <w:numPr>
          <w:ilvl w:val="0"/>
          <w:numId w:val="38"/>
        </w:numPr>
        <w:spacing w:after="120" w:line="240" w:lineRule="auto"/>
        <w:jc w:val="both"/>
      </w:pPr>
      <w:r w:rsidRPr="00A6156D">
        <w:t>Dopis č. j. 21480/2017-SŽDC-O14 ze dne 17. 5. 2017 Hodno</w:t>
      </w:r>
      <w:r w:rsidR="006008C9" w:rsidRPr="00A6156D">
        <w:t>ty elektrického odporu kolejnic.</w:t>
      </w:r>
    </w:p>
    <w:p w:rsidR="002532F5" w:rsidRPr="008E54FA" w:rsidRDefault="002532F5" w:rsidP="002532F5">
      <w:pPr>
        <w:ind w:left="720"/>
      </w:pPr>
    </w:p>
    <w:p w:rsidR="002532F5" w:rsidRDefault="002532F5" w:rsidP="00645D4D">
      <w:pPr>
        <w:jc w:val="both"/>
        <w:rPr>
          <w:color w:val="FF0000"/>
        </w:rPr>
      </w:pPr>
      <w:r w:rsidRPr="00645D4D">
        <w:t xml:space="preserve">Tyto podklady jsou poskytnuty pouze vybranému </w:t>
      </w:r>
      <w:r w:rsidR="003A4B91">
        <w:t xml:space="preserve">zhotoviteli </w:t>
      </w:r>
      <w:r w:rsidRPr="00645D4D">
        <w:t xml:space="preserve">na jeho vyžádání. Zadavatel poskytne pouze vybranému </w:t>
      </w:r>
      <w:r w:rsidR="00EB2BE1">
        <w:t xml:space="preserve">zhotoviteli </w:t>
      </w:r>
      <w:r w:rsidRPr="00645D4D">
        <w:t>na jeho vyžádání části d</w:t>
      </w:r>
      <w:r w:rsidR="00645D4D" w:rsidRPr="00645D4D">
        <w:t>okumentací uvedených v kapitole 2.</w:t>
      </w:r>
    </w:p>
    <w:p w:rsidR="00A05145" w:rsidRPr="00245674" w:rsidRDefault="00A05145" w:rsidP="00245674">
      <w:pPr>
        <w:pStyle w:val="Nadpis1"/>
        <w:numPr>
          <w:ilvl w:val="0"/>
          <w:numId w:val="7"/>
        </w:numPr>
        <w:tabs>
          <w:tab w:val="clear" w:pos="737"/>
          <w:tab w:val="num" w:pos="851"/>
        </w:tabs>
        <w:spacing w:before="240" w:after="120"/>
        <w:rPr>
          <w:sz w:val="22"/>
          <w:szCs w:val="22"/>
        </w:rPr>
      </w:pPr>
      <w:bookmarkStart w:id="58" w:name="_Toc53148450"/>
      <w:r w:rsidRPr="00245674">
        <w:rPr>
          <w:sz w:val="22"/>
          <w:szCs w:val="22"/>
        </w:rPr>
        <w:lastRenderedPageBreak/>
        <w:t>SOUVISEJÍCÍ DOKUMENTY A PŘEDPISY</w:t>
      </w:r>
      <w:bookmarkEnd w:id="58"/>
    </w:p>
    <w:p w:rsidR="00A05145" w:rsidRPr="002B7340" w:rsidRDefault="00A05145" w:rsidP="00116D8F">
      <w:pPr>
        <w:jc w:val="both"/>
        <w:rPr>
          <w:b/>
        </w:rPr>
      </w:pPr>
      <w:bookmarkStart w:id="59" w:name="_Toc17894313"/>
      <w:bookmarkStart w:id="60" w:name="_Toc41050005"/>
      <w:bookmarkStart w:id="61" w:name="_Toc50346076"/>
      <w:r w:rsidRPr="002B7340">
        <w:t xml:space="preserve">Zhotovitel se zavazuje provádět dílo v souladu s obecně závaznými právními předpisy České republiky a EU, technickými normami a s interními předpisy a dokumenty </w:t>
      </w:r>
      <w:r w:rsidR="00E4468B">
        <w:t>Zadavatele</w:t>
      </w:r>
      <w:r w:rsidRPr="002B7340">
        <w:t xml:space="preserve"> (směrnice, vzorové listy, TKP, VTP, ZTP apod.), </w:t>
      </w:r>
      <w:r w:rsidRPr="00870F9A">
        <w:t>vše v platném znění</w:t>
      </w:r>
      <w:r w:rsidRPr="002B7340">
        <w:t>.</w:t>
      </w:r>
      <w:bookmarkEnd w:id="59"/>
      <w:bookmarkEnd w:id="60"/>
      <w:bookmarkEnd w:id="61"/>
    </w:p>
    <w:p w:rsidR="00A05145" w:rsidRDefault="00E4468B" w:rsidP="00116D8F">
      <w:pPr>
        <w:jc w:val="both"/>
      </w:pPr>
      <w:bookmarkStart w:id="62" w:name="_Toc17894314"/>
      <w:bookmarkStart w:id="63" w:name="_Toc41050006"/>
      <w:bookmarkStart w:id="64" w:name="_Toc50346077"/>
      <w:r>
        <w:t xml:space="preserve">Zadavatel </w:t>
      </w:r>
      <w:r w:rsidR="00A05145" w:rsidRPr="002B7340">
        <w:t xml:space="preserve">umožňuje Zhotoviteli přístup ke všem svým interním dokumentům </w:t>
      </w:r>
      <w:r w:rsidR="00C0446B">
        <w:t>a předpisům na svých webových stránkách</w:t>
      </w:r>
      <w:r w:rsidR="00A05145" w:rsidRPr="002B7340">
        <w:t>:</w:t>
      </w:r>
      <w:bookmarkEnd w:id="62"/>
      <w:bookmarkEnd w:id="63"/>
      <w:bookmarkEnd w:id="64"/>
    </w:p>
    <w:p w:rsidR="00C0446B" w:rsidRDefault="00C0446B" w:rsidP="00C0446B">
      <w:pPr>
        <w:jc w:val="both"/>
      </w:pPr>
      <w:r w:rsidRPr="00073C20">
        <w:rPr>
          <w:b/>
        </w:rPr>
        <w:t>www.spravazeleznic.cz</w:t>
      </w:r>
      <w:r>
        <w:t xml:space="preserve"> v sekci „O nás / Vnitřní předpisy / odkaz Dokumenty a předpisy“ (https://www.spravazeleznic.cz/o-nas/vnitrni-predpisy-spravy-zeleznic/dokumenty-a-predpisy)</w:t>
      </w:r>
    </w:p>
    <w:p w:rsidR="00C0446B" w:rsidRDefault="00C0446B" w:rsidP="00C0446B">
      <w:pPr>
        <w:jc w:val="both"/>
      </w:pPr>
      <w:r>
        <w:t>Pokud je dokument nebo vnitřní předpis veřejně dostupný je umožněno jeho stažení. Ostatní dokumenty a vnitřní předpisy jsou poskytovány v souladu s právními předpisy na základě podané žádosti na níže uvedených kontaktech:</w:t>
      </w:r>
    </w:p>
    <w:p w:rsidR="00A05145" w:rsidRPr="002B7340" w:rsidRDefault="00A05145" w:rsidP="00980ED3">
      <w:pPr>
        <w:pStyle w:val="Textbezslovn"/>
        <w:spacing w:after="0"/>
        <w:ind w:left="0"/>
        <w:rPr>
          <w:rStyle w:val="Tun"/>
        </w:rPr>
      </w:pPr>
      <w:r>
        <w:rPr>
          <w:rStyle w:val="Tun"/>
        </w:rPr>
        <w:t>Správa železnic</w:t>
      </w:r>
      <w:r w:rsidRPr="002B7340">
        <w:rPr>
          <w:rStyle w:val="Tun"/>
        </w:rPr>
        <w:t>, státní organizace</w:t>
      </w:r>
    </w:p>
    <w:p w:rsidR="00A05145" w:rsidRPr="002B7340" w:rsidRDefault="00A05145" w:rsidP="00980ED3">
      <w:pPr>
        <w:pStyle w:val="Textbezslovn"/>
        <w:spacing w:after="0"/>
        <w:ind w:left="0"/>
        <w:rPr>
          <w:rStyle w:val="Tun"/>
        </w:rPr>
      </w:pPr>
      <w:r>
        <w:rPr>
          <w:rStyle w:val="Tun"/>
        </w:rPr>
        <w:t>Centrum telematiky a diagnostiky</w:t>
      </w:r>
    </w:p>
    <w:p w:rsidR="00A05145" w:rsidRPr="00C37502" w:rsidRDefault="00A05145" w:rsidP="00980ED3">
      <w:pPr>
        <w:pStyle w:val="Textbezslovn"/>
        <w:spacing w:after="0"/>
        <w:ind w:left="0"/>
        <w:rPr>
          <w:b/>
        </w:rPr>
      </w:pPr>
      <w:r>
        <w:rPr>
          <w:b/>
        </w:rPr>
        <w:t>Odbor hospodářské správy</w:t>
      </w:r>
    </w:p>
    <w:p w:rsidR="00C0446B" w:rsidRDefault="00C0446B" w:rsidP="00C0446B">
      <w:pPr>
        <w:pStyle w:val="Textbezslovn"/>
        <w:spacing w:after="0"/>
        <w:ind w:left="0"/>
      </w:pPr>
      <w:r>
        <w:t>Jeremenkova 103/23</w:t>
      </w:r>
    </w:p>
    <w:p w:rsidR="00C0446B" w:rsidRDefault="00C0446B" w:rsidP="00C0446B">
      <w:pPr>
        <w:pStyle w:val="Textbezslovn"/>
        <w:spacing w:after="0"/>
        <w:ind w:left="0"/>
      </w:pPr>
      <w:r>
        <w:t>779 00 Olomouc</w:t>
      </w:r>
    </w:p>
    <w:p w:rsidR="00C0446B" w:rsidRDefault="00C0446B" w:rsidP="00C0446B">
      <w:pPr>
        <w:pStyle w:val="Textbezslovn"/>
        <w:spacing w:after="0"/>
        <w:ind w:left="0"/>
      </w:pPr>
    </w:p>
    <w:p w:rsidR="00C0446B" w:rsidRPr="00073C20" w:rsidRDefault="00C0446B" w:rsidP="00C0446B">
      <w:pPr>
        <w:pStyle w:val="Textbezslovn"/>
        <w:spacing w:after="0"/>
        <w:ind w:left="0"/>
        <w:rPr>
          <w:b/>
        </w:rPr>
      </w:pPr>
      <w:r>
        <w:t xml:space="preserve">nebo e-mail: </w:t>
      </w:r>
      <w:r w:rsidRPr="00073C20">
        <w:rPr>
          <w:b/>
        </w:rPr>
        <w:t>typdok@tudc.cz</w:t>
      </w:r>
    </w:p>
    <w:p w:rsidR="00C0446B" w:rsidRDefault="00C0446B" w:rsidP="00C0446B">
      <w:pPr>
        <w:pStyle w:val="Textbezslovn"/>
        <w:spacing w:after="0"/>
        <w:ind w:left="0"/>
      </w:pPr>
    </w:p>
    <w:p w:rsidR="00C0446B" w:rsidRDefault="00C0446B" w:rsidP="00C0446B">
      <w:pPr>
        <w:pStyle w:val="Textbezslovn"/>
        <w:spacing w:after="0"/>
        <w:ind w:left="0"/>
      </w:pPr>
      <w:r>
        <w:t>kontaktní osoba: paní Jarmila Strnadová, tel.: 972 742 396, mobil: 725 039 782</w:t>
      </w:r>
    </w:p>
    <w:p w:rsidR="00C0446B" w:rsidRDefault="00C0446B" w:rsidP="00C0446B">
      <w:pPr>
        <w:pStyle w:val="Textbezslovn"/>
        <w:spacing w:after="0"/>
        <w:ind w:left="0"/>
      </w:pPr>
      <w:r>
        <w:t>Ceníky: https://typdok.tudc.cz/</w:t>
      </w:r>
    </w:p>
    <w:p w:rsidR="00C0446B" w:rsidRDefault="00C0446B" w:rsidP="00980ED3">
      <w:pPr>
        <w:pStyle w:val="Textbezslovn"/>
        <w:spacing w:after="0"/>
        <w:ind w:left="0"/>
      </w:pPr>
    </w:p>
    <w:p w:rsidR="00A05145" w:rsidRPr="00245674" w:rsidRDefault="00A05145" w:rsidP="00245674">
      <w:pPr>
        <w:pStyle w:val="Nadpis1"/>
        <w:numPr>
          <w:ilvl w:val="0"/>
          <w:numId w:val="7"/>
        </w:numPr>
        <w:tabs>
          <w:tab w:val="clear" w:pos="737"/>
          <w:tab w:val="num" w:pos="851"/>
        </w:tabs>
        <w:spacing w:before="240" w:after="120"/>
        <w:rPr>
          <w:sz w:val="22"/>
          <w:szCs w:val="22"/>
        </w:rPr>
      </w:pPr>
      <w:bookmarkStart w:id="65" w:name="_Toc3381184"/>
      <w:bookmarkStart w:id="66" w:name="_Toc53148451"/>
      <w:r w:rsidRPr="00245674">
        <w:rPr>
          <w:sz w:val="22"/>
          <w:szCs w:val="22"/>
        </w:rPr>
        <w:t>PŘÍLOHY</w:t>
      </w:r>
      <w:bookmarkEnd w:id="65"/>
      <w:bookmarkEnd w:id="66"/>
    </w:p>
    <w:p w:rsidR="00A05145" w:rsidRPr="000B063E" w:rsidRDefault="009447E1" w:rsidP="00382360">
      <w:pPr>
        <w:jc w:val="both"/>
        <w:rPr>
          <w:b/>
        </w:rPr>
      </w:pPr>
      <w:bookmarkStart w:id="67" w:name="_Toc17894316"/>
      <w:bookmarkStart w:id="68" w:name="_Toc41050008"/>
      <w:bookmarkStart w:id="69" w:name="_Toc50346079"/>
      <w:r>
        <w:t>Příloha číslo 1</w:t>
      </w:r>
      <w:r w:rsidR="00A05145" w:rsidRPr="000B063E">
        <w:t>: Členění dokumentace studie proveditelnosti</w:t>
      </w:r>
      <w:bookmarkEnd w:id="67"/>
      <w:bookmarkEnd w:id="68"/>
      <w:bookmarkEnd w:id="69"/>
    </w:p>
    <w:p w:rsidR="001808A2" w:rsidRDefault="001808A2" w:rsidP="00245674">
      <w:pPr>
        <w:pStyle w:val="Nadpis2-2"/>
        <w:keepNext w:val="0"/>
        <w:spacing w:before="0"/>
        <w:ind w:left="737"/>
        <w:contextualSpacing w:val="0"/>
        <w:jc w:val="both"/>
        <w:rPr>
          <w:b w:val="0"/>
        </w:rPr>
      </w:pPr>
    </w:p>
    <w:p w:rsidR="007B1D09" w:rsidRDefault="007B1D09" w:rsidP="001808A2">
      <w:pPr>
        <w:jc w:val="both"/>
      </w:pPr>
      <w:r w:rsidRPr="00245674">
        <w:t xml:space="preserve">Zpracoval: </w:t>
      </w:r>
      <w:r w:rsidR="006D6039">
        <w:t xml:space="preserve">Ing. Petr Bošek, </w:t>
      </w:r>
      <w:r w:rsidRPr="00245674">
        <w:t>Odbor přípravy staveb (O6) GŘ Správy železnic, státní organizace</w:t>
      </w:r>
    </w:p>
    <w:bookmarkEnd w:id="10"/>
    <w:bookmarkEnd w:id="11"/>
    <w:bookmarkEnd w:id="12"/>
    <w:p w:rsidR="000F6F46" w:rsidRPr="00640E69" w:rsidRDefault="000F6F46" w:rsidP="005671F9">
      <w:pPr>
        <w:rPr>
          <w:b/>
        </w:rPr>
      </w:pPr>
    </w:p>
    <w:p w:rsidR="00F2089D" w:rsidRPr="00025371" w:rsidRDefault="00F2089D" w:rsidP="00661578">
      <w:pPr>
        <w:pStyle w:val="Nadpis2-2"/>
        <w:keepNext w:val="0"/>
        <w:spacing w:before="0"/>
        <w:ind w:left="737"/>
        <w:contextualSpacing w:val="0"/>
        <w:jc w:val="both"/>
        <w:rPr>
          <w:b w:val="0"/>
        </w:rPr>
      </w:pPr>
    </w:p>
    <w:p w:rsidR="00151F98" w:rsidRDefault="00151F98" w:rsidP="00DA3EAD">
      <w:pPr>
        <w:pStyle w:val="Nadpis2-2"/>
        <w:keepNext w:val="0"/>
        <w:spacing w:before="0"/>
        <w:contextualSpacing w:val="0"/>
        <w:jc w:val="both"/>
        <w:rPr>
          <w:b w:val="0"/>
          <w:highlight w:val="yellow"/>
        </w:rPr>
      </w:pPr>
      <w:bookmarkStart w:id="70" w:name="_GoBack"/>
      <w:bookmarkEnd w:id="70"/>
    </w:p>
    <w:sectPr w:rsidR="00151F98" w:rsidSect="00F97093">
      <w:headerReference w:type="default" r:id="rId22"/>
      <w:footerReference w:type="default" r:id="rId23"/>
      <w:headerReference w:type="first" r:id="rId24"/>
      <w:pgSz w:w="11906" w:h="16838" w:code="9"/>
      <w:pgMar w:top="1049" w:right="1134" w:bottom="1474" w:left="1418" w:header="595" w:footer="624" w:gutter="65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648E" w:rsidRDefault="0018648E" w:rsidP="00962258">
      <w:pPr>
        <w:spacing w:after="0" w:line="240" w:lineRule="auto"/>
      </w:pPr>
      <w:r>
        <w:separator/>
      </w:r>
    </w:p>
  </w:endnote>
  <w:endnote w:type="continuationSeparator" w:id="0">
    <w:p w:rsidR="0018648E" w:rsidRDefault="0018648E" w:rsidP="00962258">
      <w:pPr>
        <w:spacing w:after="0" w:line="240" w:lineRule="auto"/>
      </w:pPr>
      <w:r>
        <w:continuationSeparator/>
      </w:r>
    </w:p>
  </w:endnote>
  <w:endnote w:type="continuationNotice" w:id="1">
    <w:p w:rsidR="0018648E" w:rsidRDefault="0018648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284"/>
      <w:gridCol w:w="425"/>
      <w:gridCol w:w="8505"/>
    </w:tblGrid>
    <w:tr w:rsidR="0036360E" w:rsidTr="00EB46E5">
      <w:tc>
        <w:tcPr>
          <w:tcW w:w="1361" w:type="dxa"/>
          <w:tcMar>
            <w:left w:w="0" w:type="dxa"/>
            <w:right w:w="0" w:type="dxa"/>
          </w:tcMar>
          <w:vAlign w:val="bottom"/>
        </w:tcPr>
        <w:p w:rsidR="0036360E" w:rsidRPr="00B8518B" w:rsidRDefault="0036360E" w:rsidP="00826B7B">
          <w:pPr>
            <w:pStyle w:val="Zpat"/>
            <w:jc w:val="righ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D11970">
            <w:rPr>
              <w:rStyle w:val="slostrnky"/>
              <w:noProof/>
            </w:rPr>
            <w:t>19</w:t>
          </w:r>
          <w:r w:rsidRPr="00B8518B">
            <w:rPr>
              <w:rStyle w:val="slostrnky"/>
            </w:rPr>
            <w:fldChar w:fldCharType="end"/>
          </w:r>
          <w:r w:rsidRPr="00B8518B">
            <w:rPr>
              <w:rStyle w:val="slostrnky"/>
            </w:rPr>
            <w:t>/</w:t>
          </w:r>
          <w:fldSimple w:instr=" NUMPAGES   \* MERGEFORMAT ">
            <w:r w:rsidR="00D11970" w:rsidRPr="00D11970">
              <w:rPr>
                <w:rStyle w:val="slostrnky"/>
                <w:noProof/>
              </w:rPr>
              <w:t>20</w:t>
            </w:r>
          </w:fldSimple>
        </w:p>
      </w:tc>
      <w:tc>
        <w:tcPr>
          <w:tcW w:w="284" w:type="dxa"/>
          <w:shd w:val="clear" w:color="auto" w:fill="auto"/>
          <w:tcMar>
            <w:left w:w="0" w:type="dxa"/>
            <w:right w:w="0" w:type="dxa"/>
          </w:tcMar>
        </w:tcPr>
        <w:p w:rsidR="0036360E" w:rsidRDefault="0036360E" w:rsidP="00B8518B">
          <w:pPr>
            <w:pStyle w:val="Zpat"/>
          </w:pPr>
        </w:p>
      </w:tc>
      <w:tc>
        <w:tcPr>
          <w:tcW w:w="425" w:type="dxa"/>
          <w:shd w:val="clear" w:color="auto" w:fill="auto"/>
          <w:tcMar>
            <w:left w:w="0" w:type="dxa"/>
            <w:right w:w="0" w:type="dxa"/>
          </w:tcMar>
        </w:tcPr>
        <w:p w:rsidR="0036360E" w:rsidRDefault="0036360E" w:rsidP="00B8518B">
          <w:pPr>
            <w:pStyle w:val="Zpat"/>
          </w:pPr>
        </w:p>
      </w:tc>
      <w:tc>
        <w:tcPr>
          <w:tcW w:w="8505" w:type="dxa"/>
        </w:tcPr>
        <w:p w:rsidR="0036360E" w:rsidRPr="00F53F7B" w:rsidRDefault="0036360E" w:rsidP="00273908">
          <w:pPr>
            <w:pStyle w:val="Zpat0"/>
            <w:rPr>
              <w:i/>
              <w:sz w:val="14"/>
              <w:szCs w:val="14"/>
            </w:rPr>
          </w:pPr>
          <w:r w:rsidRPr="00F53F7B">
            <w:rPr>
              <w:i/>
              <w:sz w:val="14"/>
              <w:szCs w:val="14"/>
            </w:rPr>
            <w:t xml:space="preserve">Studie proveditelnosti </w:t>
          </w:r>
          <w:r w:rsidR="00273908" w:rsidRPr="00F53F7B">
            <w:rPr>
              <w:i/>
              <w:sz w:val="14"/>
              <w:szCs w:val="14"/>
            </w:rPr>
            <w:t xml:space="preserve">změny trakce z DC 3 </w:t>
          </w:r>
          <w:proofErr w:type="spellStart"/>
          <w:r w:rsidR="00273908" w:rsidRPr="00F53F7B">
            <w:rPr>
              <w:i/>
              <w:sz w:val="14"/>
              <w:szCs w:val="14"/>
            </w:rPr>
            <w:t>kV</w:t>
          </w:r>
          <w:proofErr w:type="spellEnd"/>
          <w:r w:rsidR="00273908" w:rsidRPr="00F53F7B">
            <w:rPr>
              <w:i/>
              <w:sz w:val="14"/>
              <w:szCs w:val="14"/>
            </w:rPr>
            <w:t xml:space="preserve"> na AC 25 </w:t>
          </w:r>
          <w:proofErr w:type="spellStart"/>
          <w:r w:rsidR="00273908" w:rsidRPr="00F53F7B">
            <w:rPr>
              <w:i/>
              <w:sz w:val="14"/>
              <w:szCs w:val="14"/>
            </w:rPr>
            <w:t>kV</w:t>
          </w:r>
          <w:proofErr w:type="spellEnd"/>
          <w:r w:rsidR="00273908" w:rsidRPr="00F53F7B">
            <w:rPr>
              <w:i/>
              <w:sz w:val="14"/>
              <w:szCs w:val="14"/>
            </w:rPr>
            <w:t>, 50 Hz v</w:t>
          </w:r>
          <w:r w:rsidR="00A05145" w:rsidRPr="00F53F7B">
            <w:rPr>
              <w:i/>
              <w:sz w:val="14"/>
              <w:szCs w:val="14"/>
            </w:rPr>
            <w:t xml:space="preserve"> </w:t>
          </w:r>
          <w:r w:rsidR="00273908" w:rsidRPr="00F53F7B">
            <w:rPr>
              <w:i/>
              <w:sz w:val="14"/>
              <w:szCs w:val="14"/>
            </w:rPr>
            <w:t xml:space="preserve">oblasti „Olomoucko a </w:t>
          </w:r>
          <w:proofErr w:type="spellStart"/>
          <w:r w:rsidR="00273908" w:rsidRPr="00F53F7B">
            <w:rPr>
              <w:i/>
              <w:sz w:val="14"/>
              <w:szCs w:val="14"/>
            </w:rPr>
            <w:t>Českotřebovsko</w:t>
          </w:r>
          <w:proofErr w:type="spellEnd"/>
          <w:r w:rsidR="00273908" w:rsidRPr="00F53F7B">
            <w:rPr>
              <w:i/>
              <w:sz w:val="14"/>
              <w:szCs w:val="14"/>
            </w:rPr>
            <w:t>“</w:t>
          </w:r>
        </w:p>
        <w:p w:rsidR="0036360E" w:rsidRPr="00273908" w:rsidRDefault="0036360E" w:rsidP="00363645">
          <w:pPr>
            <w:pStyle w:val="Zpat0"/>
            <w:rPr>
              <w:b/>
              <w:sz w:val="16"/>
              <w:szCs w:val="16"/>
            </w:rPr>
          </w:pPr>
          <w:r w:rsidRPr="00273908">
            <w:rPr>
              <w:b/>
              <w:sz w:val="16"/>
              <w:szCs w:val="16"/>
            </w:rPr>
            <w:t>Zvláštní technické podmínky</w:t>
          </w:r>
        </w:p>
      </w:tc>
    </w:tr>
  </w:tbl>
  <w:p w:rsidR="0036360E" w:rsidRPr="00B8518B" w:rsidRDefault="0036360E" w:rsidP="00B8518B">
    <w:pPr>
      <w:pStyle w:val="Zpat"/>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648E" w:rsidRDefault="0018648E" w:rsidP="00962258">
      <w:pPr>
        <w:spacing w:after="0" w:line="240" w:lineRule="auto"/>
      </w:pPr>
      <w:r>
        <w:separator/>
      </w:r>
    </w:p>
  </w:footnote>
  <w:footnote w:type="continuationSeparator" w:id="0">
    <w:p w:rsidR="0018648E" w:rsidRDefault="0018648E" w:rsidP="00962258">
      <w:pPr>
        <w:spacing w:after="0" w:line="240" w:lineRule="auto"/>
      </w:pPr>
      <w:r>
        <w:continuationSeparator/>
      </w:r>
    </w:p>
  </w:footnote>
  <w:footnote w:type="continuationNotice" w:id="1">
    <w:p w:rsidR="0018648E" w:rsidRDefault="0018648E">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36360E" w:rsidTr="00C02D0A">
      <w:trPr>
        <w:trHeight w:hRule="exact" w:val="454"/>
      </w:trPr>
      <w:tc>
        <w:tcPr>
          <w:tcW w:w="1361" w:type="dxa"/>
          <w:tcMar>
            <w:top w:w="57" w:type="dxa"/>
            <w:left w:w="0" w:type="dxa"/>
            <w:right w:w="0" w:type="dxa"/>
          </w:tcMar>
        </w:tcPr>
        <w:p w:rsidR="0036360E" w:rsidRPr="00B8518B" w:rsidRDefault="0036360E" w:rsidP="00523EA7">
          <w:pPr>
            <w:pStyle w:val="Zpat"/>
            <w:rPr>
              <w:rStyle w:val="slostrnky"/>
            </w:rPr>
          </w:pPr>
        </w:p>
      </w:tc>
      <w:tc>
        <w:tcPr>
          <w:tcW w:w="3458" w:type="dxa"/>
          <w:shd w:val="clear" w:color="auto" w:fill="auto"/>
          <w:tcMar>
            <w:top w:w="57" w:type="dxa"/>
            <w:left w:w="0" w:type="dxa"/>
            <w:right w:w="0" w:type="dxa"/>
          </w:tcMar>
        </w:tcPr>
        <w:p w:rsidR="0036360E" w:rsidRDefault="0036360E" w:rsidP="00523EA7">
          <w:pPr>
            <w:pStyle w:val="Zpat"/>
          </w:pPr>
        </w:p>
      </w:tc>
      <w:tc>
        <w:tcPr>
          <w:tcW w:w="5698" w:type="dxa"/>
          <w:shd w:val="clear" w:color="auto" w:fill="auto"/>
          <w:tcMar>
            <w:top w:w="57" w:type="dxa"/>
            <w:left w:w="0" w:type="dxa"/>
            <w:right w:w="0" w:type="dxa"/>
          </w:tcMar>
        </w:tcPr>
        <w:p w:rsidR="0036360E" w:rsidRPr="00D6163D" w:rsidRDefault="0036360E" w:rsidP="00D6163D">
          <w:pPr>
            <w:pStyle w:val="Druhdokumentu"/>
          </w:pPr>
        </w:p>
      </w:tc>
    </w:tr>
  </w:tbl>
  <w:p w:rsidR="0036360E" w:rsidRPr="00D6163D" w:rsidRDefault="0036360E">
    <w:pPr>
      <w:pStyle w:val="Zhlav"/>
      <w:rPr>
        <w:sz w:val="8"/>
        <w:szCs w:val="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36360E" w:rsidTr="00B22106">
      <w:trPr>
        <w:trHeight w:hRule="exact" w:val="936"/>
      </w:trPr>
      <w:tc>
        <w:tcPr>
          <w:tcW w:w="1361" w:type="dxa"/>
          <w:tcMar>
            <w:left w:w="0" w:type="dxa"/>
            <w:right w:w="0" w:type="dxa"/>
          </w:tcMar>
        </w:tcPr>
        <w:p w:rsidR="0036360E" w:rsidRPr="00B8518B" w:rsidRDefault="0036360E" w:rsidP="00FC6389">
          <w:pPr>
            <w:pStyle w:val="Zpat"/>
            <w:rPr>
              <w:rStyle w:val="slostrnky"/>
            </w:rPr>
          </w:pPr>
        </w:p>
      </w:tc>
      <w:tc>
        <w:tcPr>
          <w:tcW w:w="3458" w:type="dxa"/>
          <w:shd w:val="clear" w:color="auto" w:fill="auto"/>
          <w:tcMar>
            <w:left w:w="0" w:type="dxa"/>
            <w:right w:w="0" w:type="dxa"/>
          </w:tcMar>
        </w:tcPr>
        <w:p w:rsidR="0036360E" w:rsidRDefault="0036360E" w:rsidP="00FC6389">
          <w:pPr>
            <w:pStyle w:val="Zpat"/>
          </w:pPr>
        </w:p>
      </w:tc>
      <w:tc>
        <w:tcPr>
          <w:tcW w:w="5756" w:type="dxa"/>
          <w:shd w:val="clear" w:color="auto" w:fill="auto"/>
          <w:tcMar>
            <w:left w:w="0" w:type="dxa"/>
            <w:right w:w="0" w:type="dxa"/>
          </w:tcMar>
        </w:tcPr>
        <w:p w:rsidR="0036360E" w:rsidRPr="00D6163D" w:rsidRDefault="0036360E" w:rsidP="00FC6389">
          <w:pPr>
            <w:pStyle w:val="Druhdokumentu"/>
          </w:pPr>
        </w:p>
      </w:tc>
    </w:tr>
    <w:tr w:rsidR="0036360E" w:rsidTr="00B22106">
      <w:trPr>
        <w:trHeight w:hRule="exact" w:val="936"/>
      </w:trPr>
      <w:tc>
        <w:tcPr>
          <w:tcW w:w="1361" w:type="dxa"/>
          <w:tcMar>
            <w:left w:w="0" w:type="dxa"/>
            <w:right w:w="0" w:type="dxa"/>
          </w:tcMar>
        </w:tcPr>
        <w:p w:rsidR="0036360E" w:rsidRPr="00B8518B" w:rsidRDefault="0036360E" w:rsidP="00FC6389">
          <w:pPr>
            <w:pStyle w:val="Zpat"/>
            <w:rPr>
              <w:rStyle w:val="slostrnky"/>
            </w:rPr>
          </w:pPr>
        </w:p>
      </w:tc>
      <w:tc>
        <w:tcPr>
          <w:tcW w:w="3458" w:type="dxa"/>
          <w:shd w:val="clear" w:color="auto" w:fill="auto"/>
          <w:tcMar>
            <w:left w:w="0" w:type="dxa"/>
            <w:right w:w="0" w:type="dxa"/>
          </w:tcMar>
        </w:tcPr>
        <w:p w:rsidR="0036360E" w:rsidRDefault="0036360E" w:rsidP="00FC6389">
          <w:pPr>
            <w:pStyle w:val="Zpat"/>
          </w:pPr>
        </w:p>
      </w:tc>
      <w:tc>
        <w:tcPr>
          <w:tcW w:w="5756" w:type="dxa"/>
          <w:shd w:val="clear" w:color="auto" w:fill="auto"/>
          <w:tcMar>
            <w:left w:w="0" w:type="dxa"/>
            <w:right w:w="0" w:type="dxa"/>
          </w:tcMar>
        </w:tcPr>
        <w:p w:rsidR="0036360E" w:rsidRPr="00D6163D" w:rsidRDefault="0036360E" w:rsidP="00FC6389">
          <w:pPr>
            <w:pStyle w:val="Druhdokumentu"/>
          </w:pPr>
        </w:p>
      </w:tc>
    </w:tr>
  </w:tbl>
  <w:p w:rsidR="0036360E" w:rsidRPr="00D6163D" w:rsidRDefault="0036360E" w:rsidP="00FC6389">
    <w:pPr>
      <w:pStyle w:val="Zhlav"/>
      <w:rPr>
        <w:sz w:val="8"/>
        <w:szCs w:val="8"/>
      </w:rPr>
    </w:pPr>
    <w:r>
      <w:rPr>
        <w:noProof/>
        <w:lang w:eastAsia="cs-CZ"/>
      </w:rPr>
      <w:drawing>
        <wp:anchor distT="0" distB="0" distL="114300" distR="114300" simplePos="0" relativeHeight="251659264" behindDoc="0" locked="1" layoutInCell="1" allowOverlap="1" wp14:anchorId="3943AC3B" wp14:editId="74333909">
          <wp:simplePos x="0" y="0"/>
          <wp:positionH relativeFrom="page">
            <wp:posOffset>431165</wp:posOffset>
          </wp:positionH>
          <wp:positionV relativeFrom="page">
            <wp:posOffset>396240</wp:posOffset>
          </wp:positionV>
          <wp:extent cx="1727835" cy="640715"/>
          <wp:effectExtent l="0" t="0" r="5715" b="6985"/>
          <wp:wrapNone/>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7835" cy="640715"/>
                  </a:xfrm>
                  <a:prstGeom prst="rect">
                    <a:avLst/>
                  </a:prstGeom>
                </pic:spPr>
              </pic:pic>
            </a:graphicData>
          </a:graphic>
        </wp:anchor>
      </w:drawing>
    </w:r>
  </w:p>
  <w:p w:rsidR="0036360E" w:rsidRPr="00460660" w:rsidRDefault="0036360E">
    <w:pPr>
      <w:pStyle w:val="Zhlav"/>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E4CA4"/>
    <w:multiLevelType w:val="hybridMultilevel"/>
    <w:tmpl w:val="DAB4A5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16242F1"/>
    <w:multiLevelType w:val="hybridMultilevel"/>
    <w:tmpl w:val="2BCECEFA"/>
    <w:lvl w:ilvl="0" w:tplc="FD02C7A0">
      <w:start w:val="1"/>
      <w:numFmt w:val="bullet"/>
      <w:pStyle w:val="TPText-1odrka"/>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2A11375"/>
    <w:multiLevelType w:val="multilevel"/>
    <w:tmpl w:val="7FEE734A"/>
    <w:lvl w:ilvl="0">
      <w:start w:val="1"/>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rPr>
    </w:lvl>
    <w:lvl w:ilvl="2">
      <w:start w:val="1"/>
      <w:numFmt w:val="decimal"/>
      <w:pStyle w:val="Text1-2"/>
      <w:lvlText w:val="%1.%2.%3"/>
      <w:lvlJc w:val="left"/>
      <w:pPr>
        <w:tabs>
          <w:tab w:val="num" w:pos="1474"/>
        </w:tabs>
        <w:ind w:left="1474" w:hanging="737"/>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6616D48"/>
    <w:multiLevelType w:val="hybridMultilevel"/>
    <w:tmpl w:val="C9A4236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5">
    <w:nsid w:val="08BA7D5A"/>
    <w:multiLevelType w:val="multilevel"/>
    <w:tmpl w:val="DE12DD66"/>
    <w:lvl w:ilvl="0">
      <w:start w:val="9"/>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8CC2BE2"/>
    <w:multiLevelType w:val="hybridMultilevel"/>
    <w:tmpl w:val="8A6E01C2"/>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7">
    <w:nsid w:val="0A9A651C"/>
    <w:multiLevelType w:val="multilevel"/>
    <w:tmpl w:val="0828604A"/>
    <w:lvl w:ilvl="0">
      <w:start w:val="1"/>
      <w:numFmt w:val="decimal"/>
      <w:pStyle w:val="TPNADPIS-1slovan"/>
      <w:lvlText w:val="%1."/>
      <w:lvlJc w:val="left"/>
      <w:pPr>
        <w:ind w:left="1637" w:hanging="360"/>
      </w:pPr>
    </w:lvl>
    <w:lvl w:ilvl="1">
      <w:start w:val="1"/>
      <w:numFmt w:val="decimal"/>
      <w:pStyle w:val="TPNadpis-2slovan"/>
      <w:lvlText w:val="%1.%2."/>
      <w:lvlJc w:val="left"/>
      <w:pPr>
        <w:ind w:left="792" w:hanging="432"/>
      </w:pPr>
      <w:rPr>
        <w:sz w:val="22"/>
        <w:szCs w:val="22"/>
      </w:rPr>
    </w:lvl>
    <w:lvl w:ilvl="2">
      <w:start w:val="1"/>
      <w:numFmt w:val="decimal"/>
      <w:pStyle w:val="TPText-1slovan"/>
      <w:lvlText w:val="%1.%2.%3."/>
      <w:lvlJc w:val="left"/>
      <w:pPr>
        <w:ind w:left="1224" w:hanging="504"/>
      </w:pPr>
    </w:lvl>
    <w:lvl w:ilvl="3">
      <w:start w:val="1"/>
      <w:numFmt w:val="decimal"/>
      <w:pStyle w:val="TPText-2slovan"/>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0D0115BB"/>
    <w:multiLevelType w:val="hybridMultilevel"/>
    <w:tmpl w:val="AF60A8B8"/>
    <w:lvl w:ilvl="0" w:tplc="04050001">
      <w:start w:val="1"/>
      <w:numFmt w:val="bullet"/>
      <w:lvlText w:val=""/>
      <w:lvlJc w:val="left"/>
      <w:pPr>
        <w:ind w:left="1457" w:hanging="360"/>
      </w:pPr>
      <w:rPr>
        <w:rFonts w:ascii="Symbol" w:hAnsi="Symbol" w:hint="default"/>
      </w:rPr>
    </w:lvl>
    <w:lvl w:ilvl="1" w:tplc="04050003" w:tentative="1">
      <w:start w:val="1"/>
      <w:numFmt w:val="bullet"/>
      <w:lvlText w:val="o"/>
      <w:lvlJc w:val="left"/>
      <w:pPr>
        <w:ind w:left="2177" w:hanging="360"/>
      </w:pPr>
      <w:rPr>
        <w:rFonts w:ascii="Courier New" w:hAnsi="Courier New" w:cs="Courier New" w:hint="default"/>
      </w:rPr>
    </w:lvl>
    <w:lvl w:ilvl="2" w:tplc="04050005" w:tentative="1">
      <w:start w:val="1"/>
      <w:numFmt w:val="bullet"/>
      <w:lvlText w:val=""/>
      <w:lvlJc w:val="left"/>
      <w:pPr>
        <w:ind w:left="2897" w:hanging="360"/>
      </w:pPr>
      <w:rPr>
        <w:rFonts w:ascii="Wingdings" w:hAnsi="Wingdings" w:hint="default"/>
      </w:rPr>
    </w:lvl>
    <w:lvl w:ilvl="3" w:tplc="04050001" w:tentative="1">
      <w:start w:val="1"/>
      <w:numFmt w:val="bullet"/>
      <w:lvlText w:val=""/>
      <w:lvlJc w:val="left"/>
      <w:pPr>
        <w:ind w:left="3617" w:hanging="360"/>
      </w:pPr>
      <w:rPr>
        <w:rFonts w:ascii="Symbol" w:hAnsi="Symbol" w:hint="default"/>
      </w:rPr>
    </w:lvl>
    <w:lvl w:ilvl="4" w:tplc="04050003" w:tentative="1">
      <w:start w:val="1"/>
      <w:numFmt w:val="bullet"/>
      <w:lvlText w:val="o"/>
      <w:lvlJc w:val="left"/>
      <w:pPr>
        <w:ind w:left="4337" w:hanging="360"/>
      </w:pPr>
      <w:rPr>
        <w:rFonts w:ascii="Courier New" w:hAnsi="Courier New" w:cs="Courier New" w:hint="default"/>
      </w:rPr>
    </w:lvl>
    <w:lvl w:ilvl="5" w:tplc="04050005" w:tentative="1">
      <w:start w:val="1"/>
      <w:numFmt w:val="bullet"/>
      <w:lvlText w:val=""/>
      <w:lvlJc w:val="left"/>
      <w:pPr>
        <w:ind w:left="5057" w:hanging="360"/>
      </w:pPr>
      <w:rPr>
        <w:rFonts w:ascii="Wingdings" w:hAnsi="Wingdings" w:hint="default"/>
      </w:rPr>
    </w:lvl>
    <w:lvl w:ilvl="6" w:tplc="04050001" w:tentative="1">
      <w:start w:val="1"/>
      <w:numFmt w:val="bullet"/>
      <w:lvlText w:val=""/>
      <w:lvlJc w:val="left"/>
      <w:pPr>
        <w:ind w:left="5777" w:hanging="360"/>
      </w:pPr>
      <w:rPr>
        <w:rFonts w:ascii="Symbol" w:hAnsi="Symbol" w:hint="default"/>
      </w:rPr>
    </w:lvl>
    <w:lvl w:ilvl="7" w:tplc="04050003" w:tentative="1">
      <w:start w:val="1"/>
      <w:numFmt w:val="bullet"/>
      <w:lvlText w:val="o"/>
      <w:lvlJc w:val="left"/>
      <w:pPr>
        <w:ind w:left="6497" w:hanging="360"/>
      </w:pPr>
      <w:rPr>
        <w:rFonts w:ascii="Courier New" w:hAnsi="Courier New" w:cs="Courier New" w:hint="default"/>
      </w:rPr>
    </w:lvl>
    <w:lvl w:ilvl="8" w:tplc="04050005" w:tentative="1">
      <w:start w:val="1"/>
      <w:numFmt w:val="bullet"/>
      <w:lvlText w:val=""/>
      <w:lvlJc w:val="left"/>
      <w:pPr>
        <w:ind w:left="7217" w:hanging="360"/>
      </w:pPr>
      <w:rPr>
        <w:rFonts w:ascii="Wingdings" w:hAnsi="Wingdings" w:hint="default"/>
      </w:rPr>
    </w:lvl>
  </w:abstractNum>
  <w:abstractNum w:abstractNumId="9">
    <w:nsid w:val="0D03635E"/>
    <w:multiLevelType w:val="hybridMultilevel"/>
    <w:tmpl w:val="A66AAA8E"/>
    <w:lvl w:ilvl="0" w:tplc="04050001">
      <w:start w:val="1"/>
      <w:numFmt w:val="bullet"/>
      <w:lvlText w:val=""/>
      <w:lvlJc w:val="left"/>
      <w:pPr>
        <w:ind w:left="1457" w:hanging="360"/>
      </w:pPr>
      <w:rPr>
        <w:rFonts w:ascii="Symbol" w:hAnsi="Symbol" w:hint="default"/>
      </w:rPr>
    </w:lvl>
    <w:lvl w:ilvl="1" w:tplc="04050003" w:tentative="1">
      <w:start w:val="1"/>
      <w:numFmt w:val="bullet"/>
      <w:lvlText w:val="o"/>
      <w:lvlJc w:val="left"/>
      <w:pPr>
        <w:ind w:left="2177" w:hanging="360"/>
      </w:pPr>
      <w:rPr>
        <w:rFonts w:ascii="Courier New" w:hAnsi="Courier New" w:cs="Courier New" w:hint="default"/>
      </w:rPr>
    </w:lvl>
    <w:lvl w:ilvl="2" w:tplc="04050005" w:tentative="1">
      <w:start w:val="1"/>
      <w:numFmt w:val="bullet"/>
      <w:lvlText w:val=""/>
      <w:lvlJc w:val="left"/>
      <w:pPr>
        <w:ind w:left="2897" w:hanging="360"/>
      </w:pPr>
      <w:rPr>
        <w:rFonts w:ascii="Wingdings" w:hAnsi="Wingdings" w:hint="default"/>
      </w:rPr>
    </w:lvl>
    <w:lvl w:ilvl="3" w:tplc="04050001" w:tentative="1">
      <w:start w:val="1"/>
      <w:numFmt w:val="bullet"/>
      <w:lvlText w:val=""/>
      <w:lvlJc w:val="left"/>
      <w:pPr>
        <w:ind w:left="3617" w:hanging="360"/>
      </w:pPr>
      <w:rPr>
        <w:rFonts w:ascii="Symbol" w:hAnsi="Symbol" w:hint="default"/>
      </w:rPr>
    </w:lvl>
    <w:lvl w:ilvl="4" w:tplc="04050003" w:tentative="1">
      <w:start w:val="1"/>
      <w:numFmt w:val="bullet"/>
      <w:lvlText w:val="o"/>
      <w:lvlJc w:val="left"/>
      <w:pPr>
        <w:ind w:left="4337" w:hanging="360"/>
      </w:pPr>
      <w:rPr>
        <w:rFonts w:ascii="Courier New" w:hAnsi="Courier New" w:cs="Courier New" w:hint="default"/>
      </w:rPr>
    </w:lvl>
    <w:lvl w:ilvl="5" w:tplc="04050005" w:tentative="1">
      <w:start w:val="1"/>
      <w:numFmt w:val="bullet"/>
      <w:lvlText w:val=""/>
      <w:lvlJc w:val="left"/>
      <w:pPr>
        <w:ind w:left="5057" w:hanging="360"/>
      </w:pPr>
      <w:rPr>
        <w:rFonts w:ascii="Wingdings" w:hAnsi="Wingdings" w:hint="default"/>
      </w:rPr>
    </w:lvl>
    <w:lvl w:ilvl="6" w:tplc="04050001" w:tentative="1">
      <w:start w:val="1"/>
      <w:numFmt w:val="bullet"/>
      <w:lvlText w:val=""/>
      <w:lvlJc w:val="left"/>
      <w:pPr>
        <w:ind w:left="5777" w:hanging="360"/>
      </w:pPr>
      <w:rPr>
        <w:rFonts w:ascii="Symbol" w:hAnsi="Symbol" w:hint="default"/>
      </w:rPr>
    </w:lvl>
    <w:lvl w:ilvl="7" w:tplc="04050003" w:tentative="1">
      <w:start w:val="1"/>
      <w:numFmt w:val="bullet"/>
      <w:lvlText w:val="o"/>
      <w:lvlJc w:val="left"/>
      <w:pPr>
        <w:ind w:left="6497" w:hanging="360"/>
      </w:pPr>
      <w:rPr>
        <w:rFonts w:ascii="Courier New" w:hAnsi="Courier New" w:cs="Courier New" w:hint="default"/>
      </w:rPr>
    </w:lvl>
    <w:lvl w:ilvl="8" w:tplc="04050005" w:tentative="1">
      <w:start w:val="1"/>
      <w:numFmt w:val="bullet"/>
      <w:lvlText w:val=""/>
      <w:lvlJc w:val="left"/>
      <w:pPr>
        <w:ind w:left="7217" w:hanging="360"/>
      </w:pPr>
      <w:rPr>
        <w:rFonts w:ascii="Wingdings" w:hAnsi="Wingdings" w:hint="default"/>
      </w:rPr>
    </w:lvl>
  </w:abstractNum>
  <w:abstractNum w:abstractNumId="10">
    <w:nsid w:val="0F295289"/>
    <w:multiLevelType w:val="hybridMultilevel"/>
    <w:tmpl w:val="215053E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nsid w:val="120917C0"/>
    <w:multiLevelType w:val="hybridMultilevel"/>
    <w:tmpl w:val="90E87782"/>
    <w:lvl w:ilvl="0" w:tplc="04050001">
      <w:start w:val="1"/>
      <w:numFmt w:val="bullet"/>
      <w:lvlText w:val=""/>
      <w:lvlJc w:val="left"/>
      <w:pPr>
        <w:ind w:left="1457" w:hanging="360"/>
      </w:pPr>
      <w:rPr>
        <w:rFonts w:ascii="Symbol" w:hAnsi="Symbol" w:hint="default"/>
      </w:rPr>
    </w:lvl>
    <w:lvl w:ilvl="1" w:tplc="04050003">
      <w:start w:val="1"/>
      <w:numFmt w:val="bullet"/>
      <w:lvlText w:val="o"/>
      <w:lvlJc w:val="left"/>
      <w:pPr>
        <w:ind w:left="2177" w:hanging="360"/>
      </w:pPr>
      <w:rPr>
        <w:rFonts w:ascii="Courier New" w:hAnsi="Courier New" w:cs="Courier New" w:hint="default"/>
      </w:rPr>
    </w:lvl>
    <w:lvl w:ilvl="2" w:tplc="04050005" w:tentative="1">
      <w:start w:val="1"/>
      <w:numFmt w:val="bullet"/>
      <w:lvlText w:val=""/>
      <w:lvlJc w:val="left"/>
      <w:pPr>
        <w:ind w:left="2897" w:hanging="360"/>
      </w:pPr>
      <w:rPr>
        <w:rFonts w:ascii="Wingdings" w:hAnsi="Wingdings" w:hint="default"/>
      </w:rPr>
    </w:lvl>
    <w:lvl w:ilvl="3" w:tplc="04050001" w:tentative="1">
      <w:start w:val="1"/>
      <w:numFmt w:val="bullet"/>
      <w:lvlText w:val=""/>
      <w:lvlJc w:val="left"/>
      <w:pPr>
        <w:ind w:left="3617" w:hanging="360"/>
      </w:pPr>
      <w:rPr>
        <w:rFonts w:ascii="Symbol" w:hAnsi="Symbol" w:hint="default"/>
      </w:rPr>
    </w:lvl>
    <w:lvl w:ilvl="4" w:tplc="04050003" w:tentative="1">
      <w:start w:val="1"/>
      <w:numFmt w:val="bullet"/>
      <w:lvlText w:val="o"/>
      <w:lvlJc w:val="left"/>
      <w:pPr>
        <w:ind w:left="4337" w:hanging="360"/>
      </w:pPr>
      <w:rPr>
        <w:rFonts w:ascii="Courier New" w:hAnsi="Courier New" w:cs="Courier New" w:hint="default"/>
      </w:rPr>
    </w:lvl>
    <w:lvl w:ilvl="5" w:tplc="04050005" w:tentative="1">
      <w:start w:val="1"/>
      <w:numFmt w:val="bullet"/>
      <w:lvlText w:val=""/>
      <w:lvlJc w:val="left"/>
      <w:pPr>
        <w:ind w:left="5057" w:hanging="360"/>
      </w:pPr>
      <w:rPr>
        <w:rFonts w:ascii="Wingdings" w:hAnsi="Wingdings" w:hint="default"/>
      </w:rPr>
    </w:lvl>
    <w:lvl w:ilvl="6" w:tplc="04050001" w:tentative="1">
      <w:start w:val="1"/>
      <w:numFmt w:val="bullet"/>
      <w:lvlText w:val=""/>
      <w:lvlJc w:val="left"/>
      <w:pPr>
        <w:ind w:left="5777" w:hanging="360"/>
      </w:pPr>
      <w:rPr>
        <w:rFonts w:ascii="Symbol" w:hAnsi="Symbol" w:hint="default"/>
      </w:rPr>
    </w:lvl>
    <w:lvl w:ilvl="7" w:tplc="04050003" w:tentative="1">
      <w:start w:val="1"/>
      <w:numFmt w:val="bullet"/>
      <w:lvlText w:val="o"/>
      <w:lvlJc w:val="left"/>
      <w:pPr>
        <w:ind w:left="6497" w:hanging="360"/>
      </w:pPr>
      <w:rPr>
        <w:rFonts w:ascii="Courier New" w:hAnsi="Courier New" w:cs="Courier New" w:hint="default"/>
      </w:rPr>
    </w:lvl>
    <w:lvl w:ilvl="8" w:tplc="04050005" w:tentative="1">
      <w:start w:val="1"/>
      <w:numFmt w:val="bullet"/>
      <w:lvlText w:val=""/>
      <w:lvlJc w:val="left"/>
      <w:pPr>
        <w:ind w:left="7217" w:hanging="360"/>
      </w:pPr>
      <w:rPr>
        <w:rFonts w:ascii="Wingdings" w:hAnsi="Wingdings" w:hint="default"/>
      </w:rPr>
    </w:lvl>
  </w:abstractNum>
  <w:abstractNum w:abstractNumId="12">
    <w:nsid w:val="1582512B"/>
    <w:multiLevelType w:val="multilevel"/>
    <w:tmpl w:val="6BAAAFF0"/>
    <w:lvl w:ilvl="0">
      <w:start w:val="1"/>
      <w:numFmt w:val="decimal"/>
      <w:lvlText w:val="%1."/>
      <w:lvlJc w:val="left"/>
      <w:pPr>
        <w:tabs>
          <w:tab w:val="num" w:pos="737"/>
        </w:tabs>
        <w:ind w:left="737" w:hanging="737"/>
      </w:pPr>
      <w:rPr>
        <w:rFonts w:hint="default"/>
      </w:rPr>
    </w:lvl>
    <w:lvl w:ilvl="1">
      <w:start w:val="1"/>
      <w:numFmt w:val="decimal"/>
      <w:lvlText w:val="2.%2"/>
      <w:lvlJc w:val="left"/>
      <w:pPr>
        <w:tabs>
          <w:tab w:val="num" w:pos="737"/>
        </w:tabs>
        <w:ind w:left="737" w:hanging="737"/>
      </w:pPr>
      <w:rPr>
        <w:rFonts w:asciiTheme="majorHAnsi" w:hAnsiTheme="majorHAnsi" w:hint="default"/>
        <w:b/>
      </w:rPr>
    </w:lvl>
    <w:lvl w:ilvl="2">
      <w:start w:val="1"/>
      <w:numFmt w:val="bullet"/>
      <w:lvlText w:val=""/>
      <w:lvlJc w:val="left"/>
      <w:pPr>
        <w:tabs>
          <w:tab w:val="num" w:pos="737"/>
        </w:tabs>
        <w:ind w:left="737" w:hanging="737"/>
      </w:pPr>
      <w:rPr>
        <w:rFonts w:ascii="Symbol" w:hAnsi="Symbol" w:hint="default"/>
      </w:rPr>
    </w:lvl>
    <w:lvl w:ilvl="3">
      <w:start w:val="1"/>
      <w:numFmt w:val="bullet"/>
      <w:lvlText w:val=""/>
      <w:lvlJc w:val="left"/>
      <w:pPr>
        <w:tabs>
          <w:tab w:val="num" w:pos="1701"/>
        </w:tabs>
        <w:ind w:left="1701" w:hanging="964"/>
      </w:pPr>
      <w:rPr>
        <w:rFonts w:ascii="Symbol" w:hAnsi="Symbol"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13">
    <w:nsid w:val="15EB1148"/>
    <w:multiLevelType w:val="hybridMultilevel"/>
    <w:tmpl w:val="E94E124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9">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15">
    <w:nsid w:val="27A5273C"/>
    <w:multiLevelType w:val="hybridMultilevel"/>
    <w:tmpl w:val="BEE02F1A"/>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16">
    <w:nsid w:val="2BF76403"/>
    <w:multiLevelType w:val="multilevel"/>
    <w:tmpl w:val="0D34D660"/>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17">
    <w:nsid w:val="2CEC2643"/>
    <w:multiLevelType w:val="hybridMultilevel"/>
    <w:tmpl w:val="46DE0370"/>
    <w:lvl w:ilvl="0" w:tplc="04050001">
      <w:start w:val="1"/>
      <w:numFmt w:val="bullet"/>
      <w:lvlText w:val=""/>
      <w:lvlJc w:val="left"/>
      <w:pPr>
        <w:tabs>
          <w:tab w:val="num" w:pos="720"/>
        </w:tabs>
        <w:ind w:left="720" w:hanging="360"/>
      </w:pPr>
      <w:rPr>
        <w:rFonts w:ascii="Symbol" w:hAnsi="Symbol" w:hint="default"/>
      </w:rPr>
    </w:lvl>
    <w:lvl w:ilvl="1" w:tplc="04050009">
      <w:start w:val="1"/>
      <w:numFmt w:val="bullet"/>
      <w:lvlText w:val=""/>
      <w:lvlJc w:val="left"/>
      <w:pPr>
        <w:tabs>
          <w:tab w:val="num" w:pos="1440"/>
        </w:tabs>
        <w:ind w:left="1440" w:hanging="360"/>
      </w:pPr>
      <w:rPr>
        <w:rFonts w:ascii="Wingdings" w:hAnsi="Wingdings"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18">
    <w:nsid w:val="2FB61EB5"/>
    <w:multiLevelType w:val="hybridMultilevel"/>
    <w:tmpl w:val="9FCE30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49D2144"/>
    <w:multiLevelType w:val="multilevel"/>
    <w:tmpl w:val="C3784B92"/>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nsid w:val="38F66DF1"/>
    <w:multiLevelType w:val="hybridMultilevel"/>
    <w:tmpl w:val="CC94FA1C"/>
    <w:lvl w:ilvl="0" w:tplc="04050001">
      <w:start w:val="1"/>
      <w:numFmt w:val="bullet"/>
      <w:lvlText w:val=""/>
      <w:lvlJc w:val="left"/>
      <w:pPr>
        <w:ind w:left="1457" w:hanging="360"/>
      </w:pPr>
      <w:rPr>
        <w:rFonts w:ascii="Symbol" w:hAnsi="Symbol" w:hint="default"/>
      </w:rPr>
    </w:lvl>
    <w:lvl w:ilvl="1" w:tplc="04050003">
      <w:start w:val="1"/>
      <w:numFmt w:val="bullet"/>
      <w:lvlText w:val="o"/>
      <w:lvlJc w:val="left"/>
      <w:pPr>
        <w:ind w:left="2177" w:hanging="360"/>
      </w:pPr>
      <w:rPr>
        <w:rFonts w:ascii="Courier New" w:hAnsi="Courier New" w:cs="Courier New" w:hint="default"/>
      </w:rPr>
    </w:lvl>
    <w:lvl w:ilvl="2" w:tplc="04050005">
      <w:start w:val="1"/>
      <w:numFmt w:val="bullet"/>
      <w:lvlText w:val=""/>
      <w:lvlJc w:val="left"/>
      <w:pPr>
        <w:ind w:left="2897" w:hanging="360"/>
      </w:pPr>
      <w:rPr>
        <w:rFonts w:ascii="Wingdings" w:hAnsi="Wingdings" w:hint="default"/>
      </w:rPr>
    </w:lvl>
    <w:lvl w:ilvl="3" w:tplc="04050001" w:tentative="1">
      <w:start w:val="1"/>
      <w:numFmt w:val="bullet"/>
      <w:lvlText w:val=""/>
      <w:lvlJc w:val="left"/>
      <w:pPr>
        <w:ind w:left="3617" w:hanging="360"/>
      </w:pPr>
      <w:rPr>
        <w:rFonts w:ascii="Symbol" w:hAnsi="Symbol" w:hint="default"/>
      </w:rPr>
    </w:lvl>
    <w:lvl w:ilvl="4" w:tplc="04050003" w:tentative="1">
      <w:start w:val="1"/>
      <w:numFmt w:val="bullet"/>
      <w:lvlText w:val="o"/>
      <w:lvlJc w:val="left"/>
      <w:pPr>
        <w:ind w:left="4337" w:hanging="360"/>
      </w:pPr>
      <w:rPr>
        <w:rFonts w:ascii="Courier New" w:hAnsi="Courier New" w:cs="Courier New" w:hint="default"/>
      </w:rPr>
    </w:lvl>
    <w:lvl w:ilvl="5" w:tplc="04050005" w:tentative="1">
      <w:start w:val="1"/>
      <w:numFmt w:val="bullet"/>
      <w:lvlText w:val=""/>
      <w:lvlJc w:val="left"/>
      <w:pPr>
        <w:ind w:left="5057" w:hanging="360"/>
      </w:pPr>
      <w:rPr>
        <w:rFonts w:ascii="Wingdings" w:hAnsi="Wingdings" w:hint="default"/>
      </w:rPr>
    </w:lvl>
    <w:lvl w:ilvl="6" w:tplc="04050001" w:tentative="1">
      <w:start w:val="1"/>
      <w:numFmt w:val="bullet"/>
      <w:lvlText w:val=""/>
      <w:lvlJc w:val="left"/>
      <w:pPr>
        <w:ind w:left="5777" w:hanging="360"/>
      </w:pPr>
      <w:rPr>
        <w:rFonts w:ascii="Symbol" w:hAnsi="Symbol" w:hint="default"/>
      </w:rPr>
    </w:lvl>
    <w:lvl w:ilvl="7" w:tplc="04050003" w:tentative="1">
      <w:start w:val="1"/>
      <w:numFmt w:val="bullet"/>
      <w:lvlText w:val="o"/>
      <w:lvlJc w:val="left"/>
      <w:pPr>
        <w:ind w:left="6497" w:hanging="360"/>
      </w:pPr>
      <w:rPr>
        <w:rFonts w:ascii="Courier New" w:hAnsi="Courier New" w:cs="Courier New" w:hint="default"/>
      </w:rPr>
    </w:lvl>
    <w:lvl w:ilvl="8" w:tplc="04050005" w:tentative="1">
      <w:start w:val="1"/>
      <w:numFmt w:val="bullet"/>
      <w:lvlText w:val=""/>
      <w:lvlJc w:val="left"/>
      <w:pPr>
        <w:ind w:left="7217" w:hanging="360"/>
      </w:pPr>
      <w:rPr>
        <w:rFonts w:ascii="Wingdings" w:hAnsi="Wingdings" w:hint="default"/>
      </w:rPr>
    </w:lvl>
  </w:abstractNum>
  <w:abstractNum w:abstractNumId="21">
    <w:nsid w:val="3D047649"/>
    <w:multiLevelType w:val="multilevel"/>
    <w:tmpl w:val="5F6084FC"/>
    <w:lvl w:ilvl="0">
      <w:start w:val="1"/>
      <w:numFmt w:val="decimal"/>
      <w:lvlText w:val="%1."/>
      <w:lvlJc w:val="left"/>
      <w:pPr>
        <w:tabs>
          <w:tab w:val="num" w:pos="737"/>
        </w:tabs>
        <w:ind w:left="737" w:hanging="737"/>
      </w:pPr>
      <w:rPr>
        <w:rFonts w:hint="default"/>
      </w:rPr>
    </w:lvl>
    <w:lvl w:ilvl="1">
      <w:start w:val="1"/>
      <w:numFmt w:val="decimal"/>
      <w:lvlText w:val="%1.%2"/>
      <w:lvlJc w:val="left"/>
      <w:pPr>
        <w:tabs>
          <w:tab w:val="num" w:pos="737"/>
        </w:tabs>
        <w:ind w:left="737" w:hanging="737"/>
      </w:pPr>
      <w:rPr>
        <w:rFonts w:asciiTheme="majorHAnsi" w:hAnsiTheme="majorHAnsi" w:hint="default"/>
        <w:b/>
      </w:rPr>
    </w:lvl>
    <w:lvl w:ilvl="2">
      <w:start w:val="1"/>
      <w:numFmt w:val="bullet"/>
      <w:lvlText w:val=""/>
      <w:lvlJc w:val="left"/>
      <w:pPr>
        <w:tabs>
          <w:tab w:val="num" w:pos="737"/>
        </w:tabs>
        <w:ind w:left="737" w:hanging="737"/>
      </w:pPr>
      <w:rPr>
        <w:rFonts w:ascii="Symbol" w:hAnsi="Symbol" w:hint="default"/>
      </w:rPr>
    </w:lvl>
    <w:lvl w:ilvl="3">
      <w:start w:val="1"/>
      <w:numFmt w:val="bullet"/>
      <w:lvlText w:val=""/>
      <w:lvlJc w:val="left"/>
      <w:pPr>
        <w:tabs>
          <w:tab w:val="num" w:pos="1701"/>
        </w:tabs>
        <w:ind w:left="1701" w:hanging="964"/>
      </w:pPr>
      <w:rPr>
        <w:rFonts w:ascii="Symbol" w:hAnsi="Symbol"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22">
    <w:nsid w:val="3DB7665F"/>
    <w:multiLevelType w:val="hybridMultilevel"/>
    <w:tmpl w:val="211EE2FE"/>
    <w:lvl w:ilvl="0" w:tplc="04050001">
      <w:start w:val="1"/>
      <w:numFmt w:val="bullet"/>
      <w:lvlText w:val=""/>
      <w:lvlJc w:val="left"/>
      <w:pPr>
        <w:ind w:left="720" w:hanging="360"/>
      </w:pPr>
      <w:rPr>
        <w:rFonts w:ascii="Symbol" w:hAnsi="Symbol" w:hint="default"/>
      </w:rPr>
    </w:lvl>
    <w:lvl w:ilvl="1" w:tplc="04050009">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3">
    <w:nsid w:val="40942BC8"/>
    <w:multiLevelType w:val="hybridMultilevel"/>
    <w:tmpl w:val="4DF2C28A"/>
    <w:lvl w:ilvl="0" w:tplc="04050001">
      <w:start w:val="1"/>
      <w:numFmt w:val="bullet"/>
      <w:lvlText w:val=""/>
      <w:lvlJc w:val="left"/>
      <w:pPr>
        <w:tabs>
          <w:tab w:val="num" w:pos="720"/>
        </w:tabs>
        <w:ind w:left="720" w:hanging="360"/>
      </w:pPr>
      <w:rPr>
        <w:rFonts w:ascii="Symbol" w:hAnsi="Symbol" w:hint="default"/>
      </w:rPr>
    </w:lvl>
    <w:lvl w:ilvl="1" w:tplc="04050009">
      <w:start w:val="1"/>
      <w:numFmt w:val="bullet"/>
      <w:lvlText w:val=""/>
      <w:lvlJc w:val="left"/>
      <w:pPr>
        <w:tabs>
          <w:tab w:val="num" w:pos="1440"/>
        </w:tabs>
        <w:ind w:left="1440" w:hanging="360"/>
      </w:pPr>
      <w:rPr>
        <w:rFonts w:ascii="Wingdings" w:hAnsi="Wingdings"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24">
    <w:nsid w:val="436A041A"/>
    <w:multiLevelType w:val="multilevel"/>
    <w:tmpl w:val="5F6084FC"/>
    <w:lvl w:ilvl="0">
      <w:start w:val="1"/>
      <w:numFmt w:val="decimal"/>
      <w:lvlText w:val="%1."/>
      <w:lvlJc w:val="left"/>
      <w:pPr>
        <w:tabs>
          <w:tab w:val="num" w:pos="737"/>
        </w:tabs>
        <w:ind w:left="737" w:hanging="737"/>
      </w:pPr>
      <w:rPr>
        <w:rFonts w:hint="default"/>
      </w:rPr>
    </w:lvl>
    <w:lvl w:ilvl="1">
      <w:start w:val="1"/>
      <w:numFmt w:val="decimal"/>
      <w:lvlText w:val="%1.%2"/>
      <w:lvlJc w:val="left"/>
      <w:pPr>
        <w:tabs>
          <w:tab w:val="num" w:pos="737"/>
        </w:tabs>
        <w:ind w:left="737" w:hanging="737"/>
      </w:pPr>
      <w:rPr>
        <w:rFonts w:asciiTheme="majorHAnsi" w:hAnsiTheme="majorHAnsi" w:hint="default"/>
        <w:b/>
      </w:rPr>
    </w:lvl>
    <w:lvl w:ilvl="2">
      <w:start w:val="1"/>
      <w:numFmt w:val="bullet"/>
      <w:lvlText w:val=""/>
      <w:lvlJc w:val="left"/>
      <w:pPr>
        <w:tabs>
          <w:tab w:val="num" w:pos="737"/>
        </w:tabs>
        <w:ind w:left="737" w:hanging="737"/>
      </w:pPr>
      <w:rPr>
        <w:rFonts w:ascii="Symbol" w:hAnsi="Symbol" w:hint="default"/>
      </w:rPr>
    </w:lvl>
    <w:lvl w:ilvl="3">
      <w:start w:val="1"/>
      <w:numFmt w:val="bullet"/>
      <w:lvlText w:val=""/>
      <w:lvlJc w:val="left"/>
      <w:pPr>
        <w:tabs>
          <w:tab w:val="num" w:pos="1701"/>
        </w:tabs>
        <w:ind w:left="1701" w:hanging="964"/>
      </w:pPr>
      <w:rPr>
        <w:rFonts w:ascii="Symbol" w:hAnsi="Symbol"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25">
    <w:nsid w:val="46573875"/>
    <w:multiLevelType w:val="hybridMultilevel"/>
    <w:tmpl w:val="34AAA8A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nsid w:val="54AE6858"/>
    <w:multiLevelType w:val="multilevel"/>
    <w:tmpl w:val="C900AAE0"/>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Theme="minorHAnsi" w:hAnsiTheme="minorHAnsi" w:hint="default"/>
      </w:rPr>
    </w:lvl>
    <w:lvl w:ilvl="2">
      <w:start w:val="1"/>
      <w:numFmt w:val="decimal"/>
      <w:pStyle w:val="Odstavec1-31"/>
      <w:lvlText w:val="%3)"/>
      <w:lvlJc w:val="left"/>
      <w:pPr>
        <w:tabs>
          <w:tab w:val="num" w:pos="1928"/>
        </w:tabs>
        <w:ind w:left="1928" w:hanging="397"/>
      </w:pPr>
      <w:rPr>
        <w:rFonts w:asciiTheme="minorHAnsi" w:hAnsiTheme="minorHAnsi"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nsid w:val="5770297D"/>
    <w:multiLevelType w:val="hybridMultilevel"/>
    <w:tmpl w:val="8060755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8">
    <w:nsid w:val="5C893DCE"/>
    <w:multiLevelType w:val="hybridMultilevel"/>
    <w:tmpl w:val="79DC698E"/>
    <w:lvl w:ilvl="0" w:tplc="081C700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9">
    <w:nsid w:val="5D4A3AAA"/>
    <w:multiLevelType w:val="hybridMultilevel"/>
    <w:tmpl w:val="BB72930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nsid w:val="5E5364AB"/>
    <w:multiLevelType w:val="hybridMultilevel"/>
    <w:tmpl w:val="5CCA45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5FCE3A94"/>
    <w:multiLevelType w:val="hybridMultilevel"/>
    <w:tmpl w:val="F7A8732C"/>
    <w:lvl w:ilvl="0" w:tplc="B0A095F8">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nsid w:val="623019E8"/>
    <w:multiLevelType w:val="hybridMultilevel"/>
    <w:tmpl w:val="3EF80E1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nsid w:val="63481C30"/>
    <w:multiLevelType w:val="hybridMultilevel"/>
    <w:tmpl w:val="200840C8"/>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4">
    <w:nsid w:val="63FB71DA"/>
    <w:multiLevelType w:val="hybridMultilevel"/>
    <w:tmpl w:val="2BF0DE7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3FF6EB9"/>
    <w:multiLevelType w:val="hybridMultilevel"/>
    <w:tmpl w:val="7CE874B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67B90235"/>
    <w:multiLevelType w:val="hybridMultilevel"/>
    <w:tmpl w:val="9CF00C0E"/>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7">
    <w:nsid w:val="67E622F5"/>
    <w:multiLevelType w:val="hybridMultilevel"/>
    <w:tmpl w:val="7616BB16"/>
    <w:lvl w:ilvl="0" w:tplc="B4C69206">
      <w:start w:val="1"/>
      <w:numFmt w:val="decimal"/>
      <w:pStyle w:val="Seznam1"/>
      <w:lvlText w:val="[%1]"/>
      <w:lvlJc w:val="left"/>
      <w:pPr>
        <w:tabs>
          <w:tab w:val="num" w:pos="1304"/>
        </w:tabs>
        <w:ind w:left="1304" w:hanging="567"/>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nsid w:val="6A5636EA"/>
    <w:multiLevelType w:val="hybridMultilevel"/>
    <w:tmpl w:val="D87ED1A0"/>
    <w:lvl w:ilvl="0" w:tplc="04050001">
      <w:start w:val="1"/>
      <w:numFmt w:val="bullet"/>
      <w:lvlText w:val=""/>
      <w:lvlJc w:val="left"/>
      <w:pPr>
        <w:ind w:left="1457" w:hanging="360"/>
      </w:pPr>
      <w:rPr>
        <w:rFonts w:ascii="Symbol" w:hAnsi="Symbol" w:hint="default"/>
      </w:rPr>
    </w:lvl>
    <w:lvl w:ilvl="1" w:tplc="04050003" w:tentative="1">
      <w:start w:val="1"/>
      <w:numFmt w:val="bullet"/>
      <w:lvlText w:val="o"/>
      <w:lvlJc w:val="left"/>
      <w:pPr>
        <w:ind w:left="2177" w:hanging="360"/>
      </w:pPr>
      <w:rPr>
        <w:rFonts w:ascii="Courier New" w:hAnsi="Courier New" w:cs="Courier New" w:hint="default"/>
      </w:rPr>
    </w:lvl>
    <w:lvl w:ilvl="2" w:tplc="04050005" w:tentative="1">
      <w:start w:val="1"/>
      <w:numFmt w:val="bullet"/>
      <w:lvlText w:val=""/>
      <w:lvlJc w:val="left"/>
      <w:pPr>
        <w:ind w:left="2897" w:hanging="360"/>
      </w:pPr>
      <w:rPr>
        <w:rFonts w:ascii="Wingdings" w:hAnsi="Wingdings" w:hint="default"/>
      </w:rPr>
    </w:lvl>
    <w:lvl w:ilvl="3" w:tplc="04050001" w:tentative="1">
      <w:start w:val="1"/>
      <w:numFmt w:val="bullet"/>
      <w:lvlText w:val=""/>
      <w:lvlJc w:val="left"/>
      <w:pPr>
        <w:ind w:left="3617" w:hanging="360"/>
      </w:pPr>
      <w:rPr>
        <w:rFonts w:ascii="Symbol" w:hAnsi="Symbol" w:hint="default"/>
      </w:rPr>
    </w:lvl>
    <w:lvl w:ilvl="4" w:tplc="04050003" w:tentative="1">
      <w:start w:val="1"/>
      <w:numFmt w:val="bullet"/>
      <w:lvlText w:val="o"/>
      <w:lvlJc w:val="left"/>
      <w:pPr>
        <w:ind w:left="4337" w:hanging="360"/>
      </w:pPr>
      <w:rPr>
        <w:rFonts w:ascii="Courier New" w:hAnsi="Courier New" w:cs="Courier New" w:hint="default"/>
      </w:rPr>
    </w:lvl>
    <w:lvl w:ilvl="5" w:tplc="04050005" w:tentative="1">
      <w:start w:val="1"/>
      <w:numFmt w:val="bullet"/>
      <w:lvlText w:val=""/>
      <w:lvlJc w:val="left"/>
      <w:pPr>
        <w:ind w:left="5057" w:hanging="360"/>
      </w:pPr>
      <w:rPr>
        <w:rFonts w:ascii="Wingdings" w:hAnsi="Wingdings" w:hint="default"/>
      </w:rPr>
    </w:lvl>
    <w:lvl w:ilvl="6" w:tplc="04050001" w:tentative="1">
      <w:start w:val="1"/>
      <w:numFmt w:val="bullet"/>
      <w:lvlText w:val=""/>
      <w:lvlJc w:val="left"/>
      <w:pPr>
        <w:ind w:left="5777" w:hanging="360"/>
      </w:pPr>
      <w:rPr>
        <w:rFonts w:ascii="Symbol" w:hAnsi="Symbol" w:hint="default"/>
      </w:rPr>
    </w:lvl>
    <w:lvl w:ilvl="7" w:tplc="04050003" w:tentative="1">
      <w:start w:val="1"/>
      <w:numFmt w:val="bullet"/>
      <w:lvlText w:val="o"/>
      <w:lvlJc w:val="left"/>
      <w:pPr>
        <w:ind w:left="6497" w:hanging="360"/>
      </w:pPr>
      <w:rPr>
        <w:rFonts w:ascii="Courier New" w:hAnsi="Courier New" w:cs="Courier New" w:hint="default"/>
      </w:rPr>
    </w:lvl>
    <w:lvl w:ilvl="8" w:tplc="04050005" w:tentative="1">
      <w:start w:val="1"/>
      <w:numFmt w:val="bullet"/>
      <w:lvlText w:val=""/>
      <w:lvlJc w:val="left"/>
      <w:pPr>
        <w:ind w:left="7217" w:hanging="360"/>
      </w:pPr>
      <w:rPr>
        <w:rFonts w:ascii="Wingdings" w:hAnsi="Wingdings" w:hint="default"/>
      </w:rPr>
    </w:lvl>
  </w:abstractNum>
  <w:abstractNum w:abstractNumId="39">
    <w:nsid w:val="72254888"/>
    <w:multiLevelType w:val="hybridMultilevel"/>
    <w:tmpl w:val="8746F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753E0DD2"/>
    <w:multiLevelType w:val="hybridMultilevel"/>
    <w:tmpl w:val="B986E374"/>
    <w:lvl w:ilvl="0" w:tplc="04050001">
      <w:start w:val="1"/>
      <w:numFmt w:val="bullet"/>
      <w:lvlText w:val=""/>
      <w:lvlJc w:val="left"/>
      <w:pPr>
        <w:ind w:left="1457" w:hanging="360"/>
      </w:pPr>
      <w:rPr>
        <w:rFonts w:ascii="Symbol" w:hAnsi="Symbol" w:hint="default"/>
      </w:rPr>
    </w:lvl>
    <w:lvl w:ilvl="1" w:tplc="04050003">
      <w:start w:val="1"/>
      <w:numFmt w:val="bullet"/>
      <w:lvlText w:val="o"/>
      <w:lvlJc w:val="left"/>
      <w:pPr>
        <w:ind w:left="2177" w:hanging="360"/>
      </w:pPr>
      <w:rPr>
        <w:rFonts w:ascii="Courier New" w:hAnsi="Courier New" w:cs="Courier New" w:hint="default"/>
      </w:rPr>
    </w:lvl>
    <w:lvl w:ilvl="2" w:tplc="04050005" w:tentative="1">
      <w:start w:val="1"/>
      <w:numFmt w:val="bullet"/>
      <w:lvlText w:val=""/>
      <w:lvlJc w:val="left"/>
      <w:pPr>
        <w:ind w:left="2897" w:hanging="360"/>
      </w:pPr>
      <w:rPr>
        <w:rFonts w:ascii="Wingdings" w:hAnsi="Wingdings" w:hint="default"/>
      </w:rPr>
    </w:lvl>
    <w:lvl w:ilvl="3" w:tplc="04050001" w:tentative="1">
      <w:start w:val="1"/>
      <w:numFmt w:val="bullet"/>
      <w:lvlText w:val=""/>
      <w:lvlJc w:val="left"/>
      <w:pPr>
        <w:ind w:left="3617" w:hanging="360"/>
      </w:pPr>
      <w:rPr>
        <w:rFonts w:ascii="Symbol" w:hAnsi="Symbol" w:hint="default"/>
      </w:rPr>
    </w:lvl>
    <w:lvl w:ilvl="4" w:tplc="04050003" w:tentative="1">
      <w:start w:val="1"/>
      <w:numFmt w:val="bullet"/>
      <w:lvlText w:val="o"/>
      <w:lvlJc w:val="left"/>
      <w:pPr>
        <w:ind w:left="4337" w:hanging="360"/>
      </w:pPr>
      <w:rPr>
        <w:rFonts w:ascii="Courier New" w:hAnsi="Courier New" w:cs="Courier New" w:hint="default"/>
      </w:rPr>
    </w:lvl>
    <w:lvl w:ilvl="5" w:tplc="04050005" w:tentative="1">
      <w:start w:val="1"/>
      <w:numFmt w:val="bullet"/>
      <w:lvlText w:val=""/>
      <w:lvlJc w:val="left"/>
      <w:pPr>
        <w:ind w:left="5057" w:hanging="360"/>
      </w:pPr>
      <w:rPr>
        <w:rFonts w:ascii="Wingdings" w:hAnsi="Wingdings" w:hint="default"/>
      </w:rPr>
    </w:lvl>
    <w:lvl w:ilvl="6" w:tplc="04050001" w:tentative="1">
      <w:start w:val="1"/>
      <w:numFmt w:val="bullet"/>
      <w:lvlText w:val=""/>
      <w:lvlJc w:val="left"/>
      <w:pPr>
        <w:ind w:left="5777" w:hanging="360"/>
      </w:pPr>
      <w:rPr>
        <w:rFonts w:ascii="Symbol" w:hAnsi="Symbol" w:hint="default"/>
      </w:rPr>
    </w:lvl>
    <w:lvl w:ilvl="7" w:tplc="04050003" w:tentative="1">
      <w:start w:val="1"/>
      <w:numFmt w:val="bullet"/>
      <w:lvlText w:val="o"/>
      <w:lvlJc w:val="left"/>
      <w:pPr>
        <w:ind w:left="6497" w:hanging="360"/>
      </w:pPr>
      <w:rPr>
        <w:rFonts w:ascii="Courier New" w:hAnsi="Courier New" w:cs="Courier New" w:hint="default"/>
      </w:rPr>
    </w:lvl>
    <w:lvl w:ilvl="8" w:tplc="04050005" w:tentative="1">
      <w:start w:val="1"/>
      <w:numFmt w:val="bullet"/>
      <w:lvlText w:val=""/>
      <w:lvlJc w:val="left"/>
      <w:pPr>
        <w:ind w:left="7217" w:hanging="360"/>
      </w:pPr>
      <w:rPr>
        <w:rFonts w:ascii="Wingdings" w:hAnsi="Wingdings" w:hint="default"/>
      </w:rPr>
    </w:lvl>
  </w:abstractNum>
  <w:abstractNum w:abstractNumId="41">
    <w:nsid w:val="76C659D1"/>
    <w:multiLevelType w:val="hybridMultilevel"/>
    <w:tmpl w:val="0C129362"/>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42">
    <w:nsid w:val="77387BE1"/>
    <w:multiLevelType w:val="multilevel"/>
    <w:tmpl w:val="5C06EACE"/>
    <w:lvl w:ilvl="0">
      <w:start w:val="1"/>
      <w:numFmt w:val="decimal"/>
      <w:lvlText w:val="%1."/>
      <w:lvlJc w:val="left"/>
      <w:pPr>
        <w:tabs>
          <w:tab w:val="num" w:pos="737"/>
        </w:tabs>
        <w:ind w:left="737" w:hanging="737"/>
      </w:pPr>
      <w:rPr>
        <w:rFonts w:hint="default"/>
      </w:rPr>
    </w:lvl>
    <w:lvl w:ilvl="1">
      <w:start w:val="1"/>
      <w:numFmt w:val="bullet"/>
      <w:lvlText w:val=""/>
      <w:lvlJc w:val="left"/>
      <w:pPr>
        <w:tabs>
          <w:tab w:val="num" w:pos="737"/>
        </w:tabs>
        <w:ind w:left="737" w:hanging="737"/>
      </w:pPr>
      <w:rPr>
        <w:rFonts w:ascii="Symbol" w:hAnsi="Symbol" w:hint="default"/>
        <w:b/>
      </w:rPr>
    </w:lvl>
    <w:lvl w:ilvl="2">
      <w:start w:val="1"/>
      <w:numFmt w:val="bullet"/>
      <w:lvlText w:val=""/>
      <w:lvlJc w:val="left"/>
      <w:pPr>
        <w:tabs>
          <w:tab w:val="num" w:pos="737"/>
        </w:tabs>
        <w:ind w:left="737" w:hanging="737"/>
      </w:pPr>
      <w:rPr>
        <w:rFonts w:ascii="Symbol" w:hAnsi="Symbol" w:hint="default"/>
      </w:rPr>
    </w:lvl>
    <w:lvl w:ilvl="3">
      <w:start w:val="1"/>
      <w:numFmt w:val="bullet"/>
      <w:lvlText w:val=""/>
      <w:lvlJc w:val="left"/>
      <w:pPr>
        <w:tabs>
          <w:tab w:val="num" w:pos="1701"/>
        </w:tabs>
        <w:ind w:left="1701" w:hanging="964"/>
      </w:pPr>
      <w:rPr>
        <w:rFonts w:ascii="Symbol" w:hAnsi="Symbol" w:hint="default"/>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43">
    <w:nsid w:val="78680BEE"/>
    <w:multiLevelType w:val="hybridMultilevel"/>
    <w:tmpl w:val="C792C824"/>
    <w:lvl w:ilvl="0" w:tplc="A17A7028">
      <w:start w:val="1"/>
      <w:numFmt w:val="bullet"/>
      <w:pStyle w:val="ZTPinfo-text-odr"/>
      <w:lvlText w:val=""/>
      <w:lvlJc w:val="left"/>
      <w:pPr>
        <w:ind w:left="720" w:hanging="360"/>
      </w:pPr>
      <w:rPr>
        <w:rFonts w:ascii="Wingdings" w:hAnsi="Wingdings"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nsid w:val="7AFE463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nsid w:val="7B831B0A"/>
    <w:multiLevelType w:val="hybridMultilevel"/>
    <w:tmpl w:val="C114BD44"/>
    <w:lvl w:ilvl="0" w:tplc="85EC3DF6">
      <w:start w:val="1"/>
      <w:numFmt w:val="decimal"/>
      <w:pStyle w:val="TPSeznam1slovan"/>
      <w:lvlText w:val="[%1]"/>
      <w:lvlJc w:val="left"/>
      <w:pPr>
        <w:tabs>
          <w:tab w:val="num" w:pos="1191"/>
        </w:tabs>
        <w:ind w:left="1191" w:hanging="454"/>
      </w:pPr>
      <w:rPr>
        <w:rFonts w:ascii="Calibri" w:hAnsi="Calibri" w:hint="default"/>
        <w:b w:val="0"/>
        <w:i w:val="0"/>
        <w:caps w:val="0"/>
        <w:strike w:val="0"/>
        <w:dstrike w:val="0"/>
        <w:vanish w:val="0"/>
        <w:sz w:val="18"/>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nsid w:val="7C657D81"/>
    <w:multiLevelType w:val="hybridMultilevel"/>
    <w:tmpl w:val="37B208B2"/>
    <w:lvl w:ilvl="0" w:tplc="04050001">
      <w:start w:val="1"/>
      <w:numFmt w:val="bullet"/>
      <w:lvlText w:val=""/>
      <w:lvlJc w:val="left"/>
      <w:pPr>
        <w:ind w:left="720" w:hanging="360"/>
      </w:pPr>
      <w:rPr>
        <w:rFonts w:ascii="Symbol" w:hAnsi="Symbol" w:hint="default"/>
      </w:rPr>
    </w:lvl>
    <w:lvl w:ilvl="1" w:tplc="04050009">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7">
    <w:nsid w:val="7FBE72FC"/>
    <w:multiLevelType w:val="hybridMultilevel"/>
    <w:tmpl w:val="0D9A1730"/>
    <w:lvl w:ilvl="0" w:tplc="081C7004">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num w:numId="1">
    <w:abstractNumId w:val="16"/>
  </w:num>
  <w:num w:numId="2">
    <w:abstractNumId w:val="14"/>
  </w:num>
  <w:num w:numId="3">
    <w:abstractNumId w:val="4"/>
  </w:num>
  <w:num w:numId="4">
    <w:abstractNumId w:val="2"/>
  </w:num>
  <w:num w:numId="5">
    <w:abstractNumId w:val="19"/>
  </w:num>
  <w:num w:numId="6">
    <w:abstractNumId w:val="26"/>
  </w:num>
  <w:num w:numId="7">
    <w:abstractNumId w:val="12"/>
  </w:num>
  <w:num w:numId="8">
    <w:abstractNumId w:val="37"/>
  </w:num>
  <w:num w:numId="9">
    <w:abstractNumId w:val="45"/>
  </w:num>
  <w:num w:numId="10">
    <w:abstractNumId w:val="43"/>
  </w:num>
  <w:num w:numId="11">
    <w:abstractNumId w:val="1"/>
  </w:num>
  <w:num w:numId="12">
    <w:abstractNumId w:val="7"/>
  </w:num>
  <w:num w:numId="13">
    <w:abstractNumId w:val="11"/>
  </w:num>
  <w:num w:numId="14">
    <w:abstractNumId w:val="9"/>
  </w:num>
  <w:num w:numId="15">
    <w:abstractNumId w:val="8"/>
  </w:num>
  <w:num w:numId="16">
    <w:abstractNumId w:val="40"/>
  </w:num>
  <w:num w:numId="17">
    <w:abstractNumId w:val="20"/>
  </w:num>
  <w:num w:numId="1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6"/>
  </w:num>
  <w:num w:numId="20">
    <w:abstractNumId w:val="34"/>
  </w:num>
  <w:num w:numId="21">
    <w:abstractNumId w:val="27"/>
  </w:num>
  <w:num w:numId="22">
    <w:abstractNumId w:val="12"/>
  </w:num>
  <w:num w:numId="23">
    <w:abstractNumId w:val="38"/>
  </w:num>
  <w:num w:numId="24">
    <w:abstractNumId w:val="30"/>
  </w:num>
  <w:num w:numId="25">
    <w:abstractNumId w:val="21"/>
  </w:num>
  <w:num w:numId="26">
    <w:abstractNumId w:val="35"/>
  </w:num>
  <w:num w:numId="27">
    <w:abstractNumId w:val="24"/>
  </w:num>
  <w:num w:numId="28">
    <w:abstractNumId w:val="42"/>
  </w:num>
  <w:num w:numId="29">
    <w:abstractNumId w:val="33"/>
  </w:num>
  <w:num w:numId="30">
    <w:abstractNumId w:val="17"/>
  </w:num>
  <w:num w:numId="31">
    <w:abstractNumId w:val="41"/>
  </w:num>
  <w:num w:numId="32">
    <w:abstractNumId w:val="32"/>
  </w:num>
  <w:num w:numId="33">
    <w:abstractNumId w:val="3"/>
  </w:num>
  <w:num w:numId="34">
    <w:abstractNumId w:val="22"/>
  </w:num>
  <w:num w:numId="35">
    <w:abstractNumId w:val="46"/>
  </w:num>
  <w:num w:numId="36">
    <w:abstractNumId w:val="10"/>
  </w:num>
  <w:num w:numId="37">
    <w:abstractNumId w:val="13"/>
  </w:num>
  <w:num w:numId="38">
    <w:abstractNumId w:val="23"/>
  </w:num>
  <w:num w:numId="39">
    <w:abstractNumId w:val="15"/>
  </w:num>
  <w:num w:numId="40">
    <w:abstractNumId w:val="6"/>
  </w:num>
  <w:num w:numId="41">
    <w:abstractNumId w:val="25"/>
  </w:num>
  <w:num w:numId="42">
    <w:abstractNumId w:val="0"/>
  </w:num>
  <w:num w:numId="43">
    <w:abstractNumId w:val="47"/>
  </w:num>
  <w:num w:numId="44">
    <w:abstractNumId w:val="29"/>
  </w:num>
  <w:num w:numId="45">
    <w:abstractNumId w:val="28"/>
  </w:num>
  <w:num w:numId="46">
    <w:abstractNumId w:val="18"/>
  </w:num>
  <w:num w:numId="47">
    <w:abstractNumId w:val="39"/>
  </w:num>
  <w:num w:numId="48">
    <w:abstractNumId w:val="31"/>
  </w:num>
  <w:num w:numId="49">
    <w:abstractNumId w:val="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9"/>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3EEE"/>
    <w:rsid w:val="00001F71"/>
    <w:rsid w:val="00010A0C"/>
    <w:rsid w:val="00012EC4"/>
    <w:rsid w:val="00015CFD"/>
    <w:rsid w:val="00017B05"/>
    <w:rsid w:val="00017F22"/>
    <w:rsid w:val="00017F3C"/>
    <w:rsid w:val="00025371"/>
    <w:rsid w:val="000271E3"/>
    <w:rsid w:val="00030FDD"/>
    <w:rsid w:val="00033E9C"/>
    <w:rsid w:val="000368BD"/>
    <w:rsid w:val="00037BB0"/>
    <w:rsid w:val="00040D2F"/>
    <w:rsid w:val="000413D1"/>
    <w:rsid w:val="00041EC8"/>
    <w:rsid w:val="00042CD4"/>
    <w:rsid w:val="00043EDF"/>
    <w:rsid w:val="00045412"/>
    <w:rsid w:val="00045C47"/>
    <w:rsid w:val="00047836"/>
    <w:rsid w:val="00050671"/>
    <w:rsid w:val="00050AD2"/>
    <w:rsid w:val="00051F8D"/>
    <w:rsid w:val="00052668"/>
    <w:rsid w:val="00052696"/>
    <w:rsid w:val="000538C2"/>
    <w:rsid w:val="00053F85"/>
    <w:rsid w:val="00054FC6"/>
    <w:rsid w:val="00057D34"/>
    <w:rsid w:val="0006012B"/>
    <w:rsid w:val="00061BAA"/>
    <w:rsid w:val="00063EDF"/>
    <w:rsid w:val="0006465A"/>
    <w:rsid w:val="0006588D"/>
    <w:rsid w:val="00067A5E"/>
    <w:rsid w:val="000719BB"/>
    <w:rsid w:val="00072A65"/>
    <w:rsid w:val="00072C1E"/>
    <w:rsid w:val="00073C20"/>
    <w:rsid w:val="00074414"/>
    <w:rsid w:val="00075D5D"/>
    <w:rsid w:val="000807DC"/>
    <w:rsid w:val="000846A3"/>
    <w:rsid w:val="000851F7"/>
    <w:rsid w:val="00087215"/>
    <w:rsid w:val="00090229"/>
    <w:rsid w:val="00092112"/>
    <w:rsid w:val="000A063D"/>
    <w:rsid w:val="000A495D"/>
    <w:rsid w:val="000B063E"/>
    <w:rsid w:val="000B2E37"/>
    <w:rsid w:val="000B3898"/>
    <w:rsid w:val="000B408F"/>
    <w:rsid w:val="000B4EB8"/>
    <w:rsid w:val="000C2F75"/>
    <w:rsid w:val="000C3741"/>
    <w:rsid w:val="000C41F2"/>
    <w:rsid w:val="000C68E7"/>
    <w:rsid w:val="000D22C4"/>
    <w:rsid w:val="000D25B8"/>
    <w:rsid w:val="000D27D1"/>
    <w:rsid w:val="000D41E6"/>
    <w:rsid w:val="000D7F0A"/>
    <w:rsid w:val="000E0DDD"/>
    <w:rsid w:val="000E1A7F"/>
    <w:rsid w:val="000E2C31"/>
    <w:rsid w:val="000E363C"/>
    <w:rsid w:val="000E3F55"/>
    <w:rsid w:val="000E4A19"/>
    <w:rsid w:val="000E72FC"/>
    <w:rsid w:val="000F15F1"/>
    <w:rsid w:val="000F49CD"/>
    <w:rsid w:val="000F627D"/>
    <w:rsid w:val="000F6F46"/>
    <w:rsid w:val="000F78A1"/>
    <w:rsid w:val="001007C6"/>
    <w:rsid w:val="00101571"/>
    <w:rsid w:val="0010191B"/>
    <w:rsid w:val="00103334"/>
    <w:rsid w:val="00107A4D"/>
    <w:rsid w:val="0011111F"/>
    <w:rsid w:val="00111690"/>
    <w:rsid w:val="00111A7D"/>
    <w:rsid w:val="00112864"/>
    <w:rsid w:val="00113D73"/>
    <w:rsid w:val="00114472"/>
    <w:rsid w:val="00114988"/>
    <w:rsid w:val="00114D7B"/>
    <w:rsid w:val="00114DE9"/>
    <w:rsid w:val="00115069"/>
    <w:rsid w:val="001150F2"/>
    <w:rsid w:val="00116D8F"/>
    <w:rsid w:val="001176EE"/>
    <w:rsid w:val="00120466"/>
    <w:rsid w:val="00120B80"/>
    <w:rsid w:val="00122252"/>
    <w:rsid w:val="001246CE"/>
    <w:rsid w:val="00130D74"/>
    <w:rsid w:val="00131430"/>
    <w:rsid w:val="00131EB6"/>
    <w:rsid w:val="00137660"/>
    <w:rsid w:val="00137804"/>
    <w:rsid w:val="00140A1D"/>
    <w:rsid w:val="0014307B"/>
    <w:rsid w:val="00143144"/>
    <w:rsid w:val="00144D15"/>
    <w:rsid w:val="001465CF"/>
    <w:rsid w:val="00146BCB"/>
    <w:rsid w:val="0015027B"/>
    <w:rsid w:val="00150E6B"/>
    <w:rsid w:val="00150EC6"/>
    <w:rsid w:val="0015182E"/>
    <w:rsid w:val="00151F98"/>
    <w:rsid w:val="00152159"/>
    <w:rsid w:val="001534FB"/>
    <w:rsid w:val="00154158"/>
    <w:rsid w:val="00154A9A"/>
    <w:rsid w:val="00161FC8"/>
    <w:rsid w:val="001656A2"/>
    <w:rsid w:val="0016703E"/>
    <w:rsid w:val="001676A8"/>
    <w:rsid w:val="0016781C"/>
    <w:rsid w:val="00170771"/>
    <w:rsid w:val="00170EC5"/>
    <w:rsid w:val="0017151B"/>
    <w:rsid w:val="001747C1"/>
    <w:rsid w:val="00177589"/>
    <w:rsid w:val="00177D6B"/>
    <w:rsid w:val="001808A2"/>
    <w:rsid w:val="00185455"/>
    <w:rsid w:val="00185780"/>
    <w:rsid w:val="00186300"/>
    <w:rsid w:val="0018648E"/>
    <w:rsid w:val="00191431"/>
    <w:rsid w:val="00191F90"/>
    <w:rsid w:val="00192451"/>
    <w:rsid w:val="001950E5"/>
    <w:rsid w:val="001957AE"/>
    <w:rsid w:val="001A0FC2"/>
    <w:rsid w:val="001A3B3C"/>
    <w:rsid w:val="001A4528"/>
    <w:rsid w:val="001A4E3A"/>
    <w:rsid w:val="001A4EBA"/>
    <w:rsid w:val="001A5249"/>
    <w:rsid w:val="001A7568"/>
    <w:rsid w:val="001B0495"/>
    <w:rsid w:val="001B4180"/>
    <w:rsid w:val="001B4470"/>
    <w:rsid w:val="001B4E74"/>
    <w:rsid w:val="001B6B0E"/>
    <w:rsid w:val="001B7668"/>
    <w:rsid w:val="001C0D16"/>
    <w:rsid w:val="001C1A0D"/>
    <w:rsid w:val="001C2B22"/>
    <w:rsid w:val="001C2D83"/>
    <w:rsid w:val="001C387E"/>
    <w:rsid w:val="001C495A"/>
    <w:rsid w:val="001C618C"/>
    <w:rsid w:val="001C645F"/>
    <w:rsid w:val="001C6B98"/>
    <w:rsid w:val="001C7A2B"/>
    <w:rsid w:val="001D0EBB"/>
    <w:rsid w:val="001D2760"/>
    <w:rsid w:val="001D2E06"/>
    <w:rsid w:val="001D30B2"/>
    <w:rsid w:val="001D4253"/>
    <w:rsid w:val="001D5BF5"/>
    <w:rsid w:val="001E52AD"/>
    <w:rsid w:val="001E678E"/>
    <w:rsid w:val="001F07DA"/>
    <w:rsid w:val="001F07EA"/>
    <w:rsid w:val="001F3BF1"/>
    <w:rsid w:val="001F3C40"/>
    <w:rsid w:val="001F6989"/>
    <w:rsid w:val="001F6FA3"/>
    <w:rsid w:val="002038C9"/>
    <w:rsid w:val="002053A0"/>
    <w:rsid w:val="00206990"/>
    <w:rsid w:val="00206FD1"/>
    <w:rsid w:val="002071BB"/>
    <w:rsid w:val="00207445"/>
    <w:rsid w:val="00207BBE"/>
    <w:rsid w:val="00207DF5"/>
    <w:rsid w:val="002121B6"/>
    <w:rsid w:val="002128D8"/>
    <w:rsid w:val="002129DA"/>
    <w:rsid w:val="0021610F"/>
    <w:rsid w:val="0021738F"/>
    <w:rsid w:val="00222B9D"/>
    <w:rsid w:val="00224C84"/>
    <w:rsid w:val="00224E14"/>
    <w:rsid w:val="002266D0"/>
    <w:rsid w:val="00230925"/>
    <w:rsid w:val="00230D23"/>
    <w:rsid w:val="00234720"/>
    <w:rsid w:val="002364A5"/>
    <w:rsid w:val="00236742"/>
    <w:rsid w:val="00237221"/>
    <w:rsid w:val="00237800"/>
    <w:rsid w:val="00240B81"/>
    <w:rsid w:val="00241821"/>
    <w:rsid w:val="002423B1"/>
    <w:rsid w:val="00242BD5"/>
    <w:rsid w:val="002430B1"/>
    <w:rsid w:val="002432E5"/>
    <w:rsid w:val="00245367"/>
    <w:rsid w:val="00245674"/>
    <w:rsid w:val="00247D01"/>
    <w:rsid w:val="0025030F"/>
    <w:rsid w:val="00250945"/>
    <w:rsid w:val="002524C4"/>
    <w:rsid w:val="002532F5"/>
    <w:rsid w:val="0025465D"/>
    <w:rsid w:val="002547A0"/>
    <w:rsid w:val="00254C5C"/>
    <w:rsid w:val="0025757A"/>
    <w:rsid w:val="00261A5B"/>
    <w:rsid w:val="00262134"/>
    <w:rsid w:val="00262E5B"/>
    <w:rsid w:val="00263E5B"/>
    <w:rsid w:val="002648B7"/>
    <w:rsid w:val="00272349"/>
    <w:rsid w:val="002737A4"/>
    <w:rsid w:val="00273908"/>
    <w:rsid w:val="002744EE"/>
    <w:rsid w:val="00275A2D"/>
    <w:rsid w:val="00276AFE"/>
    <w:rsid w:val="00280498"/>
    <w:rsid w:val="00280BE9"/>
    <w:rsid w:val="00281E06"/>
    <w:rsid w:val="00281E1A"/>
    <w:rsid w:val="00281E9F"/>
    <w:rsid w:val="002822DA"/>
    <w:rsid w:val="00284774"/>
    <w:rsid w:val="00285B35"/>
    <w:rsid w:val="00287B54"/>
    <w:rsid w:val="0029011D"/>
    <w:rsid w:val="00291738"/>
    <w:rsid w:val="00291D52"/>
    <w:rsid w:val="00295427"/>
    <w:rsid w:val="002A1D89"/>
    <w:rsid w:val="002A246D"/>
    <w:rsid w:val="002A3B57"/>
    <w:rsid w:val="002A3EEE"/>
    <w:rsid w:val="002A4165"/>
    <w:rsid w:val="002A7BEB"/>
    <w:rsid w:val="002B163E"/>
    <w:rsid w:val="002B48AA"/>
    <w:rsid w:val="002B4ECF"/>
    <w:rsid w:val="002B5674"/>
    <w:rsid w:val="002B6B58"/>
    <w:rsid w:val="002B7340"/>
    <w:rsid w:val="002C1115"/>
    <w:rsid w:val="002C31BF"/>
    <w:rsid w:val="002C39AF"/>
    <w:rsid w:val="002D16A3"/>
    <w:rsid w:val="002D1913"/>
    <w:rsid w:val="002D2102"/>
    <w:rsid w:val="002D24D9"/>
    <w:rsid w:val="002D4E43"/>
    <w:rsid w:val="002D4FA6"/>
    <w:rsid w:val="002D7A9C"/>
    <w:rsid w:val="002D7FD6"/>
    <w:rsid w:val="002E0441"/>
    <w:rsid w:val="002E0CD7"/>
    <w:rsid w:val="002E0CFB"/>
    <w:rsid w:val="002E233D"/>
    <w:rsid w:val="002E4326"/>
    <w:rsid w:val="002E5C7B"/>
    <w:rsid w:val="002F18E8"/>
    <w:rsid w:val="002F4333"/>
    <w:rsid w:val="002F4ED1"/>
    <w:rsid w:val="002F507E"/>
    <w:rsid w:val="002F62C8"/>
    <w:rsid w:val="00301544"/>
    <w:rsid w:val="00301904"/>
    <w:rsid w:val="00302395"/>
    <w:rsid w:val="00304DAF"/>
    <w:rsid w:val="00307207"/>
    <w:rsid w:val="00312478"/>
    <w:rsid w:val="00312DA5"/>
    <w:rsid w:val="003130A4"/>
    <w:rsid w:val="00313779"/>
    <w:rsid w:val="0031450A"/>
    <w:rsid w:val="0031514C"/>
    <w:rsid w:val="003171A6"/>
    <w:rsid w:val="00320390"/>
    <w:rsid w:val="003229ED"/>
    <w:rsid w:val="00322D89"/>
    <w:rsid w:val="00324866"/>
    <w:rsid w:val="003254A3"/>
    <w:rsid w:val="00325624"/>
    <w:rsid w:val="00325718"/>
    <w:rsid w:val="00326636"/>
    <w:rsid w:val="00327EEF"/>
    <w:rsid w:val="00330992"/>
    <w:rsid w:val="00330BF7"/>
    <w:rsid w:val="0033143C"/>
    <w:rsid w:val="0033239F"/>
    <w:rsid w:val="003330CB"/>
    <w:rsid w:val="00334918"/>
    <w:rsid w:val="00336040"/>
    <w:rsid w:val="0033618E"/>
    <w:rsid w:val="00337B04"/>
    <w:rsid w:val="00340559"/>
    <w:rsid w:val="003418A3"/>
    <w:rsid w:val="00341935"/>
    <w:rsid w:val="0034274B"/>
    <w:rsid w:val="00345B77"/>
    <w:rsid w:val="0034691C"/>
    <w:rsid w:val="0034719F"/>
    <w:rsid w:val="00350057"/>
    <w:rsid w:val="00350A35"/>
    <w:rsid w:val="00351994"/>
    <w:rsid w:val="003541B8"/>
    <w:rsid w:val="003566EB"/>
    <w:rsid w:val="003571D8"/>
    <w:rsid w:val="0035733F"/>
    <w:rsid w:val="00357BC6"/>
    <w:rsid w:val="00361422"/>
    <w:rsid w:val="003619BA"/>
    <w:rsid w:val="0036360E"/>
    <w:rsid w:val="00363645"/>
    <w:rsid w:val="00371FD1"/>
    <w:rsid w:val="00374922"/>
    <w:rsid w:val="0037545D"/>
    <w:rsid w:val="00376DB9"/>
    <w:rsid w:val="00382360"/>
    <w:rsid w:val="0038348A"/>
    <w:rsid w:val="00384729"/>
    <w:rsid w:val="003860D0"/>
    <w:rsid w:val="00386D04"/>
    <w:rsid w:val="00386FF1"/>
    <w:rsid w:val="0039041C"/>
    <w:rsid w:val="0039181A"/>
    <w:rsid w:val="00392EB6"/>
    <w:rsid w:val="00393654"/>
    <w:rsid w:val="003939E1"/>
    <w:rsid w:val="0039530C"/>
    <w:rsid w:val="003956C6"/>
    <w:rsid w:val="003A274C"/>
    <w:rsid w:val="003A2DF0"/>
    <w:rsid w:val="003A3449"/>
    <w:rsid w:val="003A434D"/>
    <w:rsid w:val="003A4B91"/>
    <w:rsid w:val="003B21D1"/>
    <w:rsid w:val="003B46A6"/>
    <w:rsid w:val="003B4ADB"/>
    <w:rsid w:val="003B5A78"/>
    <w:rsid w:val="003C0077"/>
    <w:rsid w:val="003C0B4E"/>
    <w:rsid w:val="003C336E"/>
    <w:rsid w:val="003C33F2"/>
    <w:rsid w:val="003C534A"/>
    <w:rsid w:val="003C5887"/>
    <w:rsid w:val="003C6679"/>
    <w:rsid w:val="003D1C93"/>
    <w:rsid w:val="003D2534"/>
    <w:rsid w:val="003D270F"/>
    <w:rsid w:val="003D3A53"/>
    <w:rsid w:val="003D4F03"/>
    <w:rsid w:val="003D756E"/>
    <w:rsid w:val="003E0DD6"/>
    <w:rsid w:val="003E253D"/>
    <w:rsid w:val="003E2EB1"/>
    <w:rsid w:val="003E34EA"/>
    <w:rsid w:val="003E420D"/>
    <w:rsid w:val="003E4C13"/>
    <w:rsid w:val="003E58B6"/>
    <w:rsid w:val="003F0218"/>
    <w:rsid w:val="003F042A"/>
    <w:rsid w:val="003F28CA"/>
    <w:rsid w:val="003F3C44"/>
    <w:rsid w:val="003F57E9"/>
    <w:rsid w:val="004008E2"/>
    <w:rsid w:val="004009E4"/>
    <w:rsid w:val="00404E45"/>
    <w:rsid w:val="004078F3"/>
    <w:rsid w:val="004147C5"/>
    <w:rsid w:val="00416597"/>
    <w:rsid w:val="00420A5A"/>
    <w:rsid w:val="00421A77"/>
    <w:rsid w:val="00422524"/>
    <w:rsid w:val="0042300B"/>
    <w:rsid w:val="004230CE"/>
    <w:rsid w:val="00426782"/>
    <w:rsid w:val="00426D6E"/>
    <w:rsid w:val="00426F24"/>
    <w:rsid w:val="00427794"/>
    <w:rsid w:val="00430044"/>
    <w:rsid w:val="00432805"/>
    <w:rsid w:val="0043331B"/>
    <w:rsid w:val="004337CD"/>
    <w:rsid w:val="004347A3"/>
    <w:rsid w:val="004405D1"/>
    <w:rsid w:val="00440970"/>
    <w:rsid w:val="0044347E"/>
    <w:rsid w:val="00443F5C"/>
    <w:rsid w:val="00450F07"/>
    <w:rsid w:val="00453CD3"/>
    <w:rsid w:val="004553B7"/>
    <w:rsid w:val="00455850"/>
    <w:rsid w:val="00455855"/>
    <w:rsid w:val="00456F7A"/>
    <w:rsid w:val="0046050C"/>
    <w:rsid w:val="00460660"/>
    <w:rsid w:val="004644E1"/>
    <w:rsid w:val="00464BA9"/>
    <w:rsid w:val="0046568F"/>
    <w:rsid w:val="00465857"/>
    <w:rsid w:val="00466151"/>
    <w:rsid w:val="00467164"/>
    <w:rsid w:val="00471518"/>
    <w:rsid w:val="0047406C"/>
    <w:rsid w:val="0047406E"/>
    <w:rsid w:val="00475BE9"/>
    <w:rsid w:val="00480AA8"/>
    <w:rsid w:val="004828A9"/>
    <w:rsid w:val="004832B4"/>
    <w:rsid w:val="00483969"/>
    <w:rsid w:val="00483BA9"/>
    <w:rsid w:val="00486107"/>
    <w:rsid w:val="00487822"/>
    <w:rsid w:val="00490635"/>
    <w:rsid w:val="0049123B"/>
    <w:rsid w:val="00491827"/>
    <w:rsid w:val="004950EF"/>
    <w:rsid w:val="004954EF"/>
    <w:rsid w:val="004A0EBD"/>
    <w:rsid w:val="004A3CF1"/>
    <w:rsid w:val="004A4B98"/>
    <w:rsid w:val="004A70CC"/>
    <w:rsid w:val="004B03B6"/>
    <w:rsid w:val="004B11C5"/>
    <w:rsid w:val="004B27F0"/>
    <w:rsid w:val="004B4082"/>
    <w:rsid w:val="004B6554"/>
    <w:rsid w:val="004B686F"/>
    <w:rsid w:val="004B6A8C"/>
    <w:rsid w:val="004C03B9"/>
    <w:rsid w:val="004C0FAC"/>
    <w:rsid w:val="004C435C"/>
    <w:rsid w:val="004C4399"/>
    <w:rsid w:val="004C4BB7"/>
    <w:rsid w:val="004C755C"/>
    <w:rsid w:val="004C787C"/>
    <w:rsid w:val="004C7E6F"/>
    <w:rsid w:val="004D0763"/>
    <w:rsid w:val="004D2C5E"/>
    <w:rsid w:val="004D41C6"/>
    <w:rsid w:val="004D5E51"/>
    <w:rsid w:val="004D6E95"/>
    <w:rsid w:val="004E083F"/>
    <w:rsid w:val="004E2384"/>
    <w:rsid w:val="004E53DE"/>
    <w:rsid w:val="004E5FF2"/>
    <w:rsid w:val="004E781B"/>
    <w:rsid w:val="004E7A1F"/>
    <w:rsid w:val="004E7E4D"/>
    <w:rsid w:val="004F0896"/>
    <w:rsid w:val="004F1046"/>
    <w:rsid w:val="004F1501"/>
    <w:rsid w:val="004F2B81"/>
    <w:rsid w:val="004F3E78"/>
    <w:rsid w:val="004F4B9B"/>
    <w:rsid w:val="004F4CEC"/>
    <w:rsid w:val="004F6533"/>
    <w:rsid w:val="0050039C"/>
    <w:rsid w:val="00503AF1"/>
    <w:rsid w:val="00505574"/>
    <w:rsid w:val="005060C8"/>
    <w:rsid w:val="0050666E"/>
    <w:rsid w:val="00506F12"/>
    <w:rsid w:val="005076C3"/>
    <w:rsid w:val="00507704"/>
    <w:rsid w:val="00507E09"/>
    <w:rsid w:val="00511AB9"/>
    <w:rsid w:val="00512304"/>
    <w:rsid w:val="0051466D"/>
    <w:rsid w:val="005162EE"/>
    <w:rsid w:val="00517456"/>
    <w:rsid w:val="00521DC2"/>
    <w:rsid w:val="00523BB5"/>
    <w:rsid w:val="00523EA7"/>
    <w:rsid w:val="00524E0E"/>
    <w:rsid w:val="0052613A"/>
    <w:rsid w:val="00526EC6"/>
    <w:rsid w:val="00531CB9"/>
    <w:rsid w:val="005328B1"/>
    <w:rsid w:val="005406EB"/>
    <w:rsid w:val="00541E47"/>
    <w:rsid w:val="005426F1"/>
    <w:rsid w:val="00546CF3"/>
    <w:rsid w:val="0055023F"/>
    <w:rsid w:val="00551CA4"/>
    <w:rsid w:val="00553375"/>
    <w:rsid w:val="00555884"/>
    <w:rsid w:val="00555BC9"/>
    <w:rsid w:val="00561D1E"/>
    <w:rsid w:val="005626FA"/>
    <w:rsid w:val="00563B6F"/>
    <w:rsid w:val="005671F9"/>
    <w:rsid w:val="00572375"/>
    <w:rsid w:val="005736B7"/>
    <w:rsid w:val="0057390D"/>
    <w:rsid w:val="00574481"/>
    <w:rsid w:val="005755C1"/>
    <w:rsid w:val="00575E5A"/>
    <w:rsid w:val="00580245"/>
    <w:rsid w:val="00581414"/>
    <w:rsid w:val="00581639"/>
    <w:rsid w:val="00585D44"/>
    <w:rsid w:val="005863D8"/>
    <w:rsid w:val="005865D4"/>
    <w:rsid w:val="0058742A"/>
    <w:rsid w:val="00592167"/>
    <w:rsid w:val="00595CA5"/>
    <w:rsid w:val="0059627E"/>
    <w:rsid w:val="005A1F44"/>
    <w:rsid w:val="005A2CE9"/>
    <w:rsid w:val="005A4F7A"/>
    <w:rsid w:val="005A6B8E"/>
    <w:rsid w:val="005B00D1"/>
    <w:rsid w:val="005B07D6"/>
    <w:rsid w:val="005B1136"/>
    <w:rsid w:val="005B3F97"/>
    <w:rsid w:val="005B6A36"/>
    <w:rsid w:val="005B7F0E"/>
    <w:rsid w:val="005C0826"/>
    <w:rsid w:val="005C0999"/>
    <w:rsid w:val="005C1E27"/>
    <w:rsid w:val="005C2EFB"/>
    <w:rsid w:val="005C3D22"/>
    <w:rsid w:val="005C6598"/>
    <w:rsid w:val="005C6933"/>
    <w:rsid w:val="005D22EC"/>
    <w:rsid w:val="005D35EE"/>
    <w:rsid w:val="005D3C39"/>
    <w:rsid w:val="005D49A4"/>
    <w:rsid w:val="005D5ADE"/>
    <w:rsid w:val="005E003E"/>
    <w:rsid w:val="005E051C"/>
    <w:rsid w:val="005E5660"/>
    <w:rsid w:val="005E68FF"/>
    <w:rsid w:val="005E7109"/>
    <w:rsid w:val="005F194C"/>
    <w:rsid w:val="005F29F3"/>
    <w:rsid w:val="005F5019"/>
    <w:rsid w:val="005F509D"/>
    <w:rsid w:val="006008C9"/>
    <w:rsid w:val="00601A8C"/>
    <w:rsid w:val="00607444"/>
    <w:rsid w:val="006075D0"/>
    <w:rsid w:val="0061068E"/>
    <w:rsid w:val="006106B2"/>
    <w:rsid w:val="00610D55"/>
    <w:rsid w:val="006115D3"/>
    <w:rsid w:val="00612F65"/>
    <w:rsid w:val="00625043"/>
    <w:rsid w:val="006307F1"/>
    <w:rsid w:val="00631F02"/>
    <w:rsid w:val="006328DD"/>
    <w:rsid w:val="00633145"/>
    <w:rsid w:val="0063653B"/>
    <w:rsid w:val="00640429"/>
    <w:rsid w:val="00640E69"/>
    <w:rsid w:val="0064147F"/>
    <w:rsid w:val="00644F55"/>
    <w:rsid w:val="00645D4D"/>
    <w:rsid w:val="00646AEA"/>
    <w:rsid w:val="00647258"/>
    <w:rsid w:val="00647F90"/>
    <w:rsid w:val="00653FF7"/>
    <w:rsid w:val="00655976"/>
    <w:rsid w:val="0065610E"/>
    <w:rsid w:val="00656AC2"/>
    <w:rsid w:val="0066075F"/>
    <w:rsid w:val="00660AD3"/>
    <w:rsid w:val="00661578"/>
    <w:rsid w:val="00662EB3"/>
    <w:rsid w:val="006639E6"/>
    <w:rsid w:val="00664610"/>
    <w:rsid w:val="006653E7"/>
    <w:rsid w:val="00666B9A"/>
    <w:rsid w:val="00670EA4"/>
    <w:rsid w:val="0067467D"/>
    <w:rsid w:val="006776B6"/>
    <w:rsid w:val="006776E8"/>
    <w:rsid w:val="00680D1F"/>
    <w:rsid w:val="0068145D"/>
    <w:rsid w:val="00681466"/>
    <w:rsid w:val="00683D62"/>
    <w:rsid w:val="00685D86"/>
    <w:rsid w:val="00686427"/>
    <w:rsid w:val="0069136C"/>
    <w:rsid w:val="0069226E"/>
    <w:rsid w:val="006925A2"/>
    <w:rsid w:val="00693150"/>
    <w:rsid w:val="00695B87"/>
    <w:rsid w:val="006A019B"/>
    <w:rsid w:val="006A27BE"/>
    <w:rsid w:val="006A47D7"/>
    <w:rsid w:val="006A5570"/>
    <w:rsid w:val="006A689C"/>
    <w:rsid w:val="006B251C"/>
    <w:rsid w:val="006B3D79"/>
    <w:rsid w:val="006B3E32"/>
    <w:rsid w:val="006B4F51"/>
    <w:rsid w:val="006B6C65"/>
    <w:rsid w:val="006B6D28"/>
    <w:rsid w:val="006B6FE4"/>
    <w:rsid w:val="006C0D41"/>
    <w:rsid w:val="006C16E1"/>
    <w:rsid w:val="006C2343"/>
    <w:rsid w:val="006C2F03"/>
    <w:rsid w:val="006C31D3"/>
    <w:rsid w:val="006C442A"/>
    <w:rsid w:val="006C4B00"/>
    <w:rsid w:val="006C5BD8"/>
    <w:rsid w:val="006C6247"/>
    <w:rsid w:val="006C63B8"/>
    <w:rsid w:val="006D1005"/>
    <w:rsid w:val="006D1099"/>
    <w:rsid w:val="006D2ACA"/>
    <w:rsid w:val="006D398E"/>
    <w:rsid w:val="006D5C47"/>
    <w:rsid w:val="006D6039"/>
    <w:rsid w:val="006E0578"/>
    <w:rsid w:val="006E05A6"/>
    <w:rsid w:val="006E08D9"/>
    <w:rsid w:val="006E2BB3"/>
    <w:rsid w:val="006E314D"/>
    <w:rsid w:val="006E4048"/>
    <w:rsid w:val="006E6B9A"/>
    <w:rsid w:val="006F3182"/>
    <w:rsid w:val="006F64F6"/>
    <w:rsid w:val="006F6FAB"/>
    <w:rsid w:val="007009F5"/>
    <w:rsid w:val="00702330"/>
    <w:rsid w:val="007039E1"/>
    <w:rsid w:val="00704FAF"/>
    <w:rsid w:val="00705D48"/>
    <w:rsid w:val="00710723"/>
    <w:rsid w:val="00710A82"/>
    <w:rsid w:val="00711276"/>
    <w:rsid w:val="007115C6"/>
    <w:rsid w:val="00711F8D"/>
    <w:rsid w:val="007126DC"/>
    <w:rsid w:val="00714024"/>
    <w:rsid w:val="007147DE"/>
    <w:rsid w:val="007154E5"/>
    <w:rsid w:val="0071672A"/>
    <w:rsid w:val="00716EEB"/>
    <w:rsid w:val="0071772F"/>
    <w:rsid w:val="00720802"/>
    <w:rsid w:val="00720D7D"/>
    <w:rsid w:val="00723ED1"/>
    <w:rsid w:val="00724223"/>
    <w:rsid w:val="00725E8D"/>
    <w:rsid w:val="00726D73"/>
    <w:rsid w:val="00727BAE"/>
    <w:rsid w:val="00732234"/>
    <w:rsid w:val="00733B57"/>
    <w:rsid w:val="007342AD"/>
    <w:rsid w:val="00734992"/>
    <w:rsid w:val="0073622A"/>
    <w:rsid w:val="0074014E"/>
    <w:rsid w:val="00740AF5"/>
    <w:rsid w:val="00743081"/>
    <w:rsid w:val="00743525"/>
    <w:rsid w:val="0074451E"/>
    <w:rsid w:val="00744F13"/>
    <w:rsid w:val="00745555"/>
    <w:rsid w:val="00745F94"/>
    <w:rsid w:val="0075001F"/>
    <w:rsid w:val="00750547"/>
    <w:rsid w:val="00751B41"/>
    <w:rsid w:val="007523FD"/>
    <w:rsid w:val="007526CB"/>
    <w:rsid w:val="007540AD"/>
    <w:rsid w:val="007541A2"/>
    <w:rsid w:val="00755818"/>
    <w:rsid w:val="0075649B"/>
    <w:rsid w:val="00761124"/>
    <w:rsid w:val="0076286B"/>
    <w:rsid w:val="00765E16"/>
    <w:rsid w:val="00766846"/>
    <w:rsid w:val="00767371"/>
    <w:rsid w:val="0076790E"/>
    <w:rsid w:val="007715C3"/>
    <w:rsid w:val="0077596B"/>
    <w:rsid w:val="0077597B"/>
    <w:rsid w:val="0077673A"/>
    <w:rsid w:val="00780A78"/>
    <w:rsid w:val="00783332"/>
    <w:rsid w:val="0078456E"/>
    <w:rsid w:val="007846E1"/>
    <w:rsid w:val="007847D6"/>
    <w:rsid w:val="00785F55"/>
    <w:rsid w:val="00786A5A"/>
    <w:rsid w:val="0079111F"/>
    <w:rsid w:val="007921BF"/>
    <w:rsid w:val="00794666"/>
    <w:rsid w:val="00795917"/>
    <w:rsid w:val="007971F6"/>
    <w:rsid w:val="007A2414"/>
    <w:rsid w:val="007A288E"/>
    <w:rsid w:val="007A5172"/>
    <w:rsid w:val="007A5D12"/>
    <w:rsid w:val="007A67A0"/>
    <w:rsid w:val="007B0EC7"/>
    <w:rsid w:val="007B1D09"/>
    <w:rsid w:val="007B2367"/>
    <w:rsid w:val="007B399F"/>
    <w:rsid w:val="007B570C"/>
    <w:rsid w:val="007B79B8"/>
    <w:rsid w:val="007B7ADE"/>
    <w:rsid w:val="007C10E7"/>
    <w:rsid w:val="007C119B"/>
    <w:rsid w:val="007C51C1"/>
    <w:rsid w:val="007C61A0"/>
    <w:rsid w:val="007C7BAA"/>
    <w:rsid w:val="007D0151"/>
    <w:rsid w:val="007D016E"/>
    <w:rsid w:val="007D18C1"/>
    <w:rsid w:val="007D7A4E"/>
    <w:rsid w:val="007E2890"/>
    <w:rsid w:val="007E4A6E"/>
    <w:rsid w:val="007E4A87"/>
    <w:rsid w:val="007E4B36"/>
    <w:rsid w:val="007E5588"/>
    <w:rsid w:val="007E66F9"/>
    <w:rsid w:val="007F2966"/>
    <w:rsid w:val="007F404F"/>
    <w:rsid w:val="007F522F"/>
    <w:rsid w:val="007F56A7"/>
    <w:rsid w:val="007F6C5F"/>
    <w:rsid w:val="00800275"/>
    <w:rsid w:val="00800851"/>
    <w:rsid w:val="0080171C"/>
    <w:rsid w:val="0080218E"/>
    <w:rsid w:val="0080339B"/>
    <w:rsid w:val="00806F8D"/>
    <w:rsid w:val="00807DD0"/>
    <w:rsid w:val="0081042F"/>
    <w:rsid w:val="00810E5C"/>
    <w:rsid w:val="00814B9D"/>
    <w:rsid w:val="00815062"/>
    <w:rsid w:val="008150D1"/>
    <w:rsid w:val="00816930"/>
    <w:rsid w:val="008169F1"/>
    <w:rsid w:val="00821D01"/>
    <w:rsid w:val="00822C15"/>
    <w:rsid w:val="008246AC"/>
    <w:rsid w:val="00824E9B"/>
    <w:rsid w:val="0082654C"/>
    <w:rsid w:val="00826B7B"/>
    <w:rsid w:val="0082711D"/>
    <w:rsid w:val="00830D66"/>
    <w:rsid w:val="0083197D"/>
    <w:rsid w:val="0083200B"/>
    <w:rsid w:val="00834146"/>
    <w:rsid w:val="00834AF4"/>
    <w:rsid w:val="00835CA3"/>
    <w:rsid w:val="00840A02"/>
    <w:rsid w:val="00840CF1"/>
    <w:rsid w:val="00842E1F"/>
    <w:rsid w:val="0084590A"/>
    <w:rsid w:val="00846789"/>
    <w:rsid w:val="00846D4D"/>
    <w:rsid w:val="00847264"/>
    <w:rsid w:val="0084727E"/>
    <w:rsid w:val="00847ABA"/>
    <w:rsid w:val="00850813"/>
    <w:rsid w:val="008558DA"/>
    <w:rsid w:val="00856878"/>
    <w:rsid w:val="00856AA9"/>
    <w:rsid w:val="00857690"/>
    <w:rsid w:val="0086150D"/>
    <w:rsid w:val="00863F48"/>
    <w:rsid w:val="00870F9A"/>
    <w:rsid w:val="00872272"/>
    <w:rsid w:val="008733FF"/>
    <w:rsid w:val="00875B1E"/>
    <w:rsid w:val="0087762C"/>
    <w:rsid w:val="0088065D"/>
    <w:rsid w:val="0088571F"/>
    <w:rsid w:val="00887130"/>
    <w:rsid w:val="00887918"/>
    <w:rsid w:val="00887F36"/>
    <w:rsid w:val="00890A4F"/>
    <w:rsid w:val="00893839"/>
    <w:rsid w:val="00894B16"/>
    <w:rsid w:val="00895044"/>
    <w:rsid w:val="0089563D"/>
    <w:rsid w:val="008967F4"/>
    <w:rsid w:val="00896BBA"/>
    <w:rsid w:val="00897A2B"/>
    <w:rsid w:val="008A0A40"/>
    <w:rsid w:val="008A3020"/>
    <w:rsid w:val="008A3568"/>
    <w:rsid w:val="008A377B"/>
    <w:rsid w:val="008A390E"/>
    <w:rsid w:val="008A544A"/>
    <w:rsid w:val="008B067C"/>
    <w:rsid w:val="008B32E9"/>
    <w:rsid w:val="008B35D4"/>
    <w:rsid w:val="008B51BD"/>
    <w:rsid w:val="008B630D"/>
    <w:rsid w:val="008C24A8"/>
    <w:rsid w:val="008C50F3"/>
    <w:rsid w:val="008C51A4"/>
    <w:rsid w:val="008C56C9"/>
    <w:rsid w:val="008C6410"/>
    <w:rsid w:val="008C7393"/>
    <w:rsid w:val="008C7EFE"/>
    <w:rsid w:val="008D03B9"/>
    <w:rsid w:val="008D18F2"/>
    <w:rsid w:val="008D21B3"/>
    <w:rsid w:val="008D2CDB"/>
    <w:rsid w:val="008D30C7"/>
    <w:rsid w:val="008D3486"/>
    <w:rsid w:val="008D5A12"/>
    <w:rsid w:val="008D6D8A"/>
    <w:rsid w:val="008E0D9C"/>
    <w:rsid w:val="008E5DCA"/>
    <w:rsid w:val="008E70B2"/>
    <w:rsid w:val="008E7A50"/>
    <w:rsid w:val="008E7DE5"/>
    <w:rsid w:val="008F0429"/>
    <w:rsid w:val="008F099A"/>
    <w:rsid w:val="008F18D6"/>
    <w:rsid w:val="008F2C9B"/>
    <w:rsid w:val="008F4F69"/>
    <w:rsid w:val="008F69F6"/>
    <w:rsid w:val="008F6A95"/>
    <w:rsid w:val="008F797B"/>
    <w:rsid w:val="009042EC"/>
    <w:rsid w:val="009043E4"/>
    <w:rsid w:val="00904780"/>
    <w:rsid w:val="0090635B"/>
    <w:rsid w:val="00906F75"/>
    <w:rsid w:val="0090784F"/>
    <w:rsid w:val="00907FE2"/>
    <w:rsid w:val="00911D24"/>
    <w:rsid w:val="009121A7"/>
    <w:rsid w:val="009128AD"/>
    <w:rsid w:val="00914F81"/>
    <w:rsid w:val="0091604D"/>
    <w:rsid w:val="009171A0"/>
    <w:rsid w:val="009172B7"/>
    <w:rsid w:val="00922385"/>
    <w:rsid w:val="009223DF"/>
    <w:rsid w:val="00923255"/>
    <w:rsid w:val="00923406"/>
    <w:rsid w:val="00934797"/>
    <w:rsid w:val="009358F1"/>
    <w:rsid w:val="00936091"/>
    <w:rsid w:val="00940D8A"/>
    <w:rsid w:val="00940DA6"/>
    <w:rsid w:val="0094129E"/>
    <w:rsid w:val="00943B44"/>
    <w:rsid w:val="009447E1"/>
    <w:rsid w:val="00950944"/>
    <w:rsid w:val="00955C3E"/>
    <w:rsid w:val="009565E0"/>
    <w:rsid w:val="00956696"/>
    <w:rsid w:val="009571F3"/>
    <w:rsid w:val="00957209"/>
    <w:rsid w:val="0096089F"/>
    <w:rsid w:val="009609F8"/>
    <w:rsid w:val="00962258"/>
    <w:rsid w:val="00964433"/>
    <w:rsid w:val="00965F31"/>
    <w:rsid w:val="009678B7"/>
    <w:rsid w:val="00971DAD"/>
    <w:rsid w:val="0097239D"/>
    <w:rsid w:val="00972894"/>
    <w:rsid w:val="00980ED3"/>
    <w:rsid w:val="0098185C"/>
    <w:rsid w:val="00983717"/>
    <w:rsid w:val="0098535A"/>
    <w:rsid w:val="0099157F"/>
    <w:rsid w:val="00991A0F"/>
    <w:rsid w:val="00992D9C"/>
    <w:rsid w:val="009941B8"/>
    <w:rsid w:val="00996CB8"/>
    <w:rsid w:val="00996F03"/>
    <w:rsid w:val="00997F00"/>
    <w:rsid w:val="009A2644"/>
    <w:rsid w:val="009A2EAF"/>
    <w:rsid w:val="009A311B"/>
    <w:rsid w:val="009A3350"/>
    <w:rsid w:val="009A404E"/>
    <w:rsid w:val="009A6468"/>
    <w:rsid w:val="009B077E"/>
    <w:rsid w:val="009B192C"/>
    <w:rsid w:val="009B1F7C"/>
    <w:rsid w:val="009B28B8"/>
    <w:rsid w:val="009B2CD0"/>
    <w:rsid w:val="009B2E97"/>
    <w:rsid w:val="009B5146"/>
    <w:rsid w:val="009B7D2B"/>
    <w:rsid w:val="009C1790"/>
    <w:rsid w:val="009C418E"/>
    <w:rsid w:val="009C442C"/>
    <w:rsid w:val="009C55B4"/>
    <w:rsid w:val="009C6AD7"/>
    <w:rsid w:val="009C76F8"/>
    <w:rsid w:val="009D006F"/>
    <w:rsid w:val="009D122A"/>
    <w:rsid w:val="009D2FC5"/>
    <w:rsid w:val="009D4078"/>
    <w:rsid w:val="009E07F4"/>
    <w:rsid w:val="009E6E62"/>
    <w:rsid w:val="009F309B"/>
    <w:rsid w:val="009F392E"/>
    <w:rsid w:val="009F4AE0"/>
    <w:rsid w:val="009F53C5"/>
    <w:rsid w:val="009F5F59"/>
    <w:rsid w:val="00A00332"/>
    <w:rsid w:val="00A02119"/>
    <w:rsid w:val="00A04D7F"/>
    <w:rsid w:val="00A05145"/>
    <w:rsid w:val="00A05287"/>
    <w:rsid w:val="00A0740E"/>
    <w:rsid w:val="00A07537"/>
    <w:rsid w:val="00A144BC"/>
    <w:rsid w:val="00A20639"/>
    <w:rsid w:val="00A31F65"/>
    <w:rsid w:val="00A34D8F"/>
    <w:rsid w:val="00A4050F"/>
    <w:rsid w:val="00A432C7"/>
    <w:rsid w:val="00A45E0F"/>
    <w:rsid w:val="00A50641"/>
    <w:rsid w:val="00A51FBB"/>
    <w:rsid w:val="00A530BF"/>
    <w:rsid w:val="00A53962"/>
    <w:rsid w:val="00A54B77"/>
    <w:rsid w:val="00A563CC"/>
    <w:rsid w:val="00A606D4"/>
    <w:rsid w:val="00A6156D"/>
    <w:rsid w:val="00A6177B"/>
    <w:rsid w:val="00A625C8"/>
    <w:rsid w:val="00A628F9"/>
    <w:rsid w:val="00A62E74"/>
    <w:rsid w:val="00A631C6"/>
    <w:rsid w:val="00A64EB5"/>
    <w:rsid w:val="00A65C2C"/>
    <w:rsid w:val="00A66136"/>
    <w:rsid w:val="00A663D6"/>
    <w:rsid w:val="00A6741E"/>
    <w:rsid w:val="00A71189"/>
    <w:rsid w:val="00A713AE"/>
    <w:rsid w:val="00A7238C"/>
    <w:rsid w:val="00A7364A"/>
    <w:rsid w:val="00A74DCC"/>
    <w:rsid w:val="00A74FEE"/>
    <w:rsid w:val="00A753ED"/>
    <w:rsid w:val="00A77512"/>
    <w:rsid w:val="00A81AA7"/>
    <w:rsid w:val="00A838AD"/>
    <w:rsid w:val="00A86B2C"/>
    <w:rsid w:val="00A878F3"/>
    <w:rsid w:val="00A87ACA"/>
    <w:rsid w:val="00A87D2C"/>
    <w:rsid w:val="00A87FDB"/>
    <w:rsid w:val="00A940C4"/>
    <w:rsid w:val="00A94C2F"/>
    <w:rsid w:val="00A95217"/>
    <w:rsid w:val="00A959CD"/>
    <w:rsid w:val="00A95FF4"/>
    <w:rsid w:val="00A9604A"/>
    <w:rsid w:val="00AA0282"/>
    <w:rsid w:val="00AA4CBB"/>
    <w:rsid w:val="00AA65FA"/>
    <w:rsid w:val="00AA7351"/>
    <w:rsid w:val="00AB200F"/>
    <w:rsid w:val="00AB738F"/>
    <w:rsid w:val="00AB765A"/>
    <w:rsid w:val="00AC040B"/>
    <w:rsid w:val="00AC0610"/>
    <w:rsid w:val="00AC388D"/>
    <w:rsid w:val="00AC40A5"/>
    <w:rsid w:val="00AC62F0"/>
    <w:rsid w:val="00AD056F"/>
    <w:rsid w:val="00AD0BB6"/>
    <w:rsid w:val="00AD0C7B"/>
    <w:rsid w:val="00AD0FB6"/>
    <w:rsid w:val="00AD1560"/>
    <w:rsid w:val="00AD38D0"/>
    <w:rsid w:val="00AD5F1A"/>
    <w:rsid w:val="00AD6731"/>
    <w:rsid w:val="00AE00BE"/>
    <w:rsid w:val="00AE2E1E"/>
    <w:rsid w:val="00AE5633"/>
    <w:rsid w:val="00AE614A"/>
    <w:rsid w:val="00AF3079"/>
    <w:rsid w:val="00AF4C50"/>
    <w:rsid w:val="00AF4E2D"/>
    <w:rsid w:val="00AF5B2E"/>
    <w:rsid w:val="00AF6DE7"/>
    <w:rsid w:val="00B00077"/>
    <w:rsid w:val="00B008D5"/>
    <w:rsid w:val="00B00CFD"/>
    <w:rsid w:val="00B019BC"/>
    <w:rsid w:val="00B02F73"/>
    <w:rsid w:val="00B044DF"/>
    <w:rsid w:val="00B045E6"/>
    <w:rsid w:val="00B052F9"/>
    <w:rsid w:val="00B0619F"/>
    <w:rsid w:val="00B101FD"/>
    <w:rsid w:val="00B105A4"/>
    <w:rsid w:val="00B127CF"/>
    <w:rsid w:val="00B13686"/>
    <w:rsid w:val="00B13A26"/>
    <w:rsid w:val="00B15D0D"/>
    <w:rsid w:val="00B16B77"/>
    <w:rsid w:val="00B22106"/>
    <w:rsid w:val="00B2243E"/>
    <w:rsid w:val="00B22BC9"/>
    <w:rsid w:val="00B23148"/>
    <w:rsid w:val="00B248BC"/>
    <w:rsid w:val="00B258EE"/>
    <w:rsid w:val="00B27531"/>
    <w:rsid w:val="00B31CDC"/>
    <w:rsid w:val="00B333AA"/>
    <w:rsid w:val="00B361D4"/>
    <w:rsid w:val="00B36C5C"/>
    <w:rsid w:val="00B37372"/>
    <w:rsid w:val="00B37F51"/>
    <w:rsid w:val="00B40198"/>
    <w:rsid w:val="00B42888"/>
    <w:rsid w:val="00B4625A"/>
    <w:rsid w:val="00B47767"/>
    <w:rsid w:val="00B50AB2"/>
    <w:rsid w:val="00B53330"/>
    <w:rsid w:val="00B5431A"/>
    <w:rsid w:val="00B616AA"/>
    <w:rsid w:val="00B632B4"/>
    <w:rsid w:val="00B66C37"/>
    <w:rsid w:val="00B721A2"/>
    <w:rsid w:val="00B7311F"/>
    <w:rsid w:val="00B7442D"/>
    <w:rsid w:val="00B75EE1"/>
    <w:rsid w:val="00B77481"/>
    <w:rsid w:val="00B774DE"/>
    <w:rsid w:val="00B809A4"/>
    <w:rsid w:val="00B80C82"/>
    <w:rsid w:val="00B83968"/>
    <w:rsid w:val="00B8518B"/>
    <w:rsid w:val="00B861CE"/>
    <w:rsid w:val="00B93133"/>
    <w:rsid w:val="00B94048"/>
    <w:rsid w:val="00B97316"/>
    <w:rsid w:val="00B97CC3"/>
    <w:rsid w:val="00B97ED9"/>
    <w:rsid w:val="00BA1459"/>
    <w:rsid w:val="00BA3C78"/>
    <w:rsid w:val="00BA4CAF"/>
    <w:rsid w:val="00BA54B4"/>
    <w:rsid w:val="00BA5DC7"/>
    <w:rsid w:val="00BA740B"/>
    <w:rsid w:val="00BB33A2"/>
    <w:rsid w:val="00BB4754"/>
    <w:rsid w:val="00BC03F8"/>
    <w:rsid w:val="00BC06C4"/>
    <w:rsid w:val="00BC1C81"/>
    <w:rsid w:val="00BC57F5"/>
    <w:rsid w:val="00BC7E0C"/>
    <w:rsid w:val="00BD064C"/>
    <w:rsid w:val="00BD2B6E"/>
    <w:rsid w:val="00BD53CB"/>
    <w:rsid w:val="00BD7E91"/>
    <w:rsid w:val="00BD7F0D"/>
    <w:rsid w:val="00BE2F68"/>
    <w:rsid w:val="00BE6497"/>
    <w:rsid w:val="00BE6FF1"/>
    <w:rsid w:val="00BF1B9F"/>
    <w:rsid w:val="00BF2F44"/>
    <w:rsid w:val="00BF440C"/>
    <w:rsid w:val="00BF568F"/>
    <w:rsid w:val="00BF75DF"/>
    <w:rsid w:val="00C02D0A"/>
    <w:rsid w:val="00C03A6E"/>
    <w:rsid w:val="00C0446B"/>
    <w:rsid w:val="00C0517F"/>
    <w:rsid w:val="00C051BA"/>
    <w:rsid w:val="00C101A6"/>
    <w:rsid w:val="00C13860"/>
    <w:rsid w:val="00C14FA4"/>
    <w:rsid w:val="00C170AE"/>
    <w:rsid w:val="00C20BD9"/>
    <w:rsid w:val="00C20C82"/>
    <w:rsid w:val="00C226C0"/>
    <w:rsid w:val="00C22ED0"/>
    <w:rsid w:val="00C23942"/>
    <w:rsid w:val="00C247C6"/>
    <w:rsid w:val="00C24A6A"/>
    <w:rsid w:val="00C255D3"/>
    <w:rsid w:val="00C27113"/>
    <w:rsid w:val="00C33D62"/>
    <w:rsid w:val="00C3634B"/>
    <w:rsid w:val="00C37020"/>
    <w:rsid w:val="00C37BA9"/>
    <w:rsid w:val="00C41874"/>
    <w:rsid w:val="00C42184"/>
    <w:rsid w:val="00C42FE6"/>
    <w:rsid w:val="00C44F6A"/>
    <w:rsid w:val="00C45149"/>
    <w:rsid w:val="00C46B6D"/>
    <w:rsid w:val="00C47F71"/>
    <w:rsid w:val="00C51379"/>
    <w:rsid w:val="00C52D71"/>
    <w:rsid w:val="00C53311"/>
    <w:rsid w:val="00C553F3"/>
    <w:rsid w:val="00C56919"/>
    <w:rsid w:val="00C57C3C"/>
    <w:rsid w:val="00C6198E"/>
    <w:rsid w:val="00C66364"/>
    <w:rsid w:val="00C6656B"/>
    <w:rsid w:val="00C66944"/>
    <w:rsid w:val="00C675D3"/>
    <w:rsid w:val="00C708EA"/>
    <w:rsid w:val="00C709A9"/>
    <w:rsid w:val="00C71821"/>
    <w:rsid w:val="00C71FF2"/>
    <w:rsid w:val="00C72414"/>
    <w:rsid w:val="00C72912"/>
    <w:rsid w:val="00C72E7B"/>
    <w:rsid w:val="00C736CF"/>
    <w:rsid w:val="00C778A5"/>
    <w:rsid w:val="00C77A99"/>
    <w:rsid w:val="00C83806"/>
    <w:rsid w:val="00C84D3F"/>
    <w:rsid w:val="00C91E25"/>
    <w:rsid w:val="00C933C7"/>
    <w:rsid w:val="00C95162"/>
    <w:rsid w:val="00CA122A"/>
    <w:rsid w:val="00CA2DE1"/>
    <w:rsid w:val="00CA4952"/>
    <w:rsid w:val="00CA57BF"/>
    <w:rsid w:val="00CA62CF"/>
    <w:rsid w:val="00CB26E8"/>
    <w:rsid w:val="00CB39C7"/>
    <w:rsid w:val="00CB5D25"/>
    <w:rsid w:val="00CB5F02"/>
    <w:rsid w:val="00CB5F6E"/>
    <w:rsid w:val="00CB6A37"/>
    <w:rsid w:val="00CB7684"/>
    <w:rsid w:val="00CC1F08"/>
    <w:rsid w:val="00CC2E58"/>
    <w:rsid w:val="00CC3292"/>
    <w:rsid w:val="00CC3FE0"/>
    <w:rsid w:val="00CC5E00"/>
    <w:rsid w:val="00CC7C8F"/>
    <w:rsid w:val="00CD014D"/>
    <w:rsid w:val="00CD1FC4"/>
    <w:rsid w:val="00CD4E72"/>
    <w:rsid w:val="00CD673A"/>
    <w:rsid w:val="00CD772E"/>
    <w:rsid w:val="00CE02FC"/>
    <w:rsid w:val="00CE1E4F"/>
    <w:rsid w:val="00CE27BB"/>
    <w:rsid w:val="00CE36B0"/>
    <w:rsid w:val="00CE4D5A"/>
    <w:rsid w:val="00CE51CF"/>
    <w:rsid w:val="00CE5771"/>
    <w:rsid w:val="00CE6711"/>
    <w:rsid w:val="00CE7A29"/>
    <w:rsid w:val="00CF15C4"/>
    <w:rsid w:val="00CF39E8"/>
    <w:rsid w:val="00CF3FDF"/>
    <w:rsid w:val="00CF64F7"/>
    <w:rsid w:val="00D01BDE"/>
    <w:rsid w:val="00D02C7C"/>
    <w:rsid w:val="00D034A0"/>
    <w:rsid w:val="00D045EB"/>
    <w:rsid w:val="00D0732C"/>
    <w:rsid w:val="00D11970"/>
    <w:rsid w:val="00D12145"/>
    <w:rsid w:val="00D14428"/>
    <w:rsid w:val="00D14A13"/>
    <w:rsid w:val="00D150E4"/>
    <w:rsid w:val="00D165F1"/>
    <w:rsid w:val="00D21061"/>
    <w:rsid w:val="00D24C23"/>
    <w:rsid w:val="00D307BE"/>
    <w:rsid w:val="00D322B7"/>
    <w:rsid w:val="00D354B8"/>
    <w:rsid w:val="00D35F56"/>
    <w:rsid w:val="00D364E5"/>
    <w:rsid w:val="00D370A7"/>
    <w:rsid w:val="00D371ED"/>
    <w:rsid w:val="00D37B7B"/>
    <w:rsid w:val="00D4108E"/>
    <w:rsid w:val="00D41462"/>
    <w:rsid w:val="00D41EF3"/>
    <w:rsid w:val="00D41FF6"/>
    <w:rsid w:val="00D42148"/>
    <w:rsid w:val="00D4486F"/>
    <w:rsid w:val="00D52959"/>
    <w:rsid w:val="00D536A9"/>
    <w:rsid w:val="00D53DA2"/>
    <w:rsid w:val="00D548D7"/>
    <w:rsid w:val="00D55818"/>
    <w:rsid w:val="00D5760B"/>
    <w:rsid w:val="00D60103"/>
    <w:rsid w:val="00D6163D"/>
    <w:rsid w:val="00D635DD"/>
    <w:rsid w:val="00D63B01"/>
    <w:rsid w:val="00D675C9"/>
    <w:rsid w:val="00D67B7D"/>
    <w:rsid w:val="00D67E7A"/>
    <w:rsid w:val="00D67F73"/>
    <w:rsid w:val="00D74347"/>
    <w:rsid w:val="00D806F7"/>
    <w:rsid w:val="00D80D05"/>
    <w:rsid w:val="00D82615"/>
    <w:rsid w:val="00D831A3"/>
    <w:rsid w:val="00D83583"/>
    <w:rsid w:val="00D86D90"/>
    <w:rsid w:val="00D86DC3"/>
    <w:rsid w:val="00D87EE3"/>
    <w:rsid w:val="00D90C8B"/>
    <w:rsid w:val="00D9164D"/>
    <w:rsid w:val="00D92315"/>
    <w:rsid w:val="00D97A74"/>
    <w:rsid w:val="00D97BE3"/>
    <w:rsid w:val="00DA0AA4"/>
    <w:rsid w:val="00DA0CE8"/>
    <w:rsid w:val="00DA107F"/>
    <w:rsid w:val="00DA204C"/>
    <w:rsid w:val="00DA246D"/>
    <w:rsid w:val="00DA27EA"/>
    <w:rsid w:val="00DA2DCE"/>
    <w:rsid w:val="00DA3662"/>
    <w:rsid w:val="00DA3711"/>
    <w:rsid w:val="00DA3EAD"/>
    <w:rsid w:val="00DA4423"/>
    <w:rsid w:val="00DA7910"/>
    <w:rsid w:val="00DB0057"/>
    <w:rsid w:val="00DB4002"/>
    <w:rsid w:val="00DB4D8B"/>
    <w:rsid w:val="00DB6D62"/>
    <w:rsid w:val="00DC0DB3"/>
    <w:rsid w:val="00DC751A"/>
    <w:rsid w:val="00DC75DC"/>
    <w:rsid w:val="00DD4155"/>
    <w:rsid w:val="00DD418A"/>
    <w:rsid w:val="00DD46F3"/>
    <w:rsid w:val="00DD6475"/>
    <w:rsid w:val="00DE0B39"/>
    <w:rsid w:val="00DE51A5"/>
    <w:rsid w:val="00DE56F2"/>
    <w:rsid w:val="00DE6539"/>
    <w:rsid w:val="00DF04EB"/>
    <w:rsid w:val="00DF064D"/>
    <w:rsid w:val="00DF116D"/>
    <w:rsid w:val="00DF1E09"/>
    <w:rsid w:val="00DF337B"/>
    <w:rsid w:val="00DF3F66"/>
    <w:rsid w:val="00DF4DDD"/>
    <w:rsid w:val="00DF4DF8"/>
    <w:rsid w:val="00DF6484"/>
    <w:rsid w:val="00DF67A7"/>
    <w:rsid w:val="00DF7146"/>
    <w:rsid w:val="00E00D54"/>
    <w:rsid w:val="00E011E5"/>
    <w:rsid w:val="00E014A7"/>
    <w:rsid w:val="00E046DE"/>
    <w:rsid w:val="00E04A7B"/>
    <w:rsid w:val="00E05AA3"/>
    <w:rsid w:val="00E05BAA"/>
    <w:rsid w:val="00E06614"/>
    <w:rsid w:val="00E06B4A"/>
    <w:rsid w:val="00E133B1"/>
    <w:rsid w:val="00E13CF1"/>
    <w:rsid w:val="00E1669B"/>
    <w:rsid w:val="00E16FF7"/>
    <w:rsid w:val="00E1732F"/>
    <w:rsid w:val="00E201E5"/>
    <w:rsid w:val="00E217FA"/>
    <w:rsid w:val="00E23479"/>
    <w:rsid w:val="00E24510"/>
    <w:rsid w:val="00E24D40"/>
    <w:rsid w:val="00E26214"/>
    <w:rsid w:val="00E26D68"/>
    <w:rsid w:val="00E27F09"/>
    <w:rsid w:val="00E3005B"/>
    <w:rsid w:val="00E30E44"/>
    <w:rsid w:val="00E33366"/>
    <w:rsid w:val="00E40EF1"/>
    <w:rsid w:val="00E41C04"/>
    <w:rsid w:val="00E44045"/>
    <w:rsid w:val="00E4468B"/>
    <w:rsid w:val="00E44788"/>
    <w:rsid w:val="00E45292"/>
    <w:rsid w:val="00E465DB"/>
    <w:rsid w:val="00E47EA9"/>
    <w:rsid w:val="00E526AA"/>
    <w:rsid w:val="00E538E9"/>
    <w:rsid w:val="00E60CBB"/>
    <w:rsid w:val="00E61458"/>
    <w:rsid w:val="00E618C4"/>
    <w:rsid w:val="00E6237D"/>
    <w:rsid w:val="00E63F02"/>
    <w:rsid w:val="00E65798"/>
    <w:rsid w:val="00E7218A"/>
    <w:rsid w:val="00E73EBB"/>
    <w:rsid w:val="00E760E2"/>
    <w:rsid w:val="00E76B4E"/>
    <w:rsid w:val="00E833AC"/>
    <w:rsid w:val="00E84C3A"/>
    <w:rsid w:val="00E85446"/>
    <w:rsid w:val="00E878EE"/>
    <w:rsid w:val="00E87A19"/>
    <w:rsid w:val="00E87B86"/>
    <w:rsid w:val="00E95251"/>
    <w:rsid w:val="00E96B72"/>
    <w:rsid w:val="00E9778D"/>
    <w:rsid w:val="00EA6EC7"/>
    <w:rsid w:val="00EA7D48"/>
    <w:rsid w:val="00EA7F21"/>
    <w:rsid w:val="00EB104F"/>
    <w:rsid w:val="00EB10D5"/>
    <w:rsid w:val="00EB2BE1"/>
    <w:rsid w:val="00EB45D0"/>
    <w:rsid w:val="00EB46E5"/>
    <w:rsid w:val="00EC0DB7"/>
    <w:rsid w:val="00EC38A9"/>
    <w:rsid w:val="00EC5D24"/>
    <w:rsid w:val="00EC7FB4"/>
    <w:rsid w:val="00ED042D"/>
    <w:rsid w:val="00ED0703"/>
    <w:rsid w:val="00ED0BC3"/>
    <w:rsid w:val="00ED14BD"/>
    <w:rsid w:val="00ED1688"/>
    <w:rsid w:val="00EE0168"/>
    <w:rsid w:val="00EE02C6"/>
    <w:rsid w:val="00EE1F77"/>
    <w:rsid w:val="00EE375E"/>
    <w:rsid w:val="00EE6905"/>
    <w:rsid w:val="00EE6C04"/>
    <w:rsid w:val="00EF1373"/>
    <w:rsid w:val="00EF2097"/>
    <w:rsid w:val="00EF318B"/>
    <w:rsid w:val="00EF37A0"/>
    <w:rsid w:val="00EF7357"/>
    <w:rsid w:val="00EF79D4"/>
    <w:rsid w:val="00EF7B8F"/>
    <w:rsid w:val="00F0104B"/>
    <w:rsid w:val="00F016C7"/>
    <w:rsid w:val="00F03A07"/>
    <w:rsid w:val="00F04577"/>
    <w:rsid w:val="00F0715D"/>
    <w:rsid w:val="00F10DE5"/>
    <w:rsid w:val="00F12DEC"/>
    <w:rsid w:val="00F13CA1"/>
    <w:rsid w:val="00F147A1"/>
    <w:rsid w:val="00F15021"/>
    <w:rsid w:val="00F16170"/>
    <w:rsid w:val="00F1715C"/>
    <w:rsid w:val="00F2089D"/>
    <w:rsid w:val="00F20D38"/>
    <w:rsid w:val="00F21465"/>
    <w:rsid w:val="00F2294A"/>
    <w:rsid w:val="00F230CA"/>
    <w:rsid w:val="00F23762"/>
    <w:rsid w:val="00F2389C"/>
    <w:rsid w:val="00F2535D"/>
    <w:rsid w:val="00F26CED"/>
    <w:rsid w:val="00F310F8"/>
    <w:rsid w:val="00F34DD7"/>
    <w:rsid w:val="00F3520E"/>
    <w:rsid w:val="00F35939"/>
    <w:rsid w:val="00F37AA0"/>
    <w:rsid w:val="00F41537"/>
    <w:rsid w:val="00F42C7C"/>
    <w:rsid w:val="00F45607"/>
    <w:rsid w:val="00F4722B"/>
    <w:rsid w:val="00F47AB4"/>
    <w:rsid w:val="00F500F4"/>
    <w:rsid w:val="00F53F7B"/>
    <w:rsid w:val="00F54091"/>
    <w:rsid w:val="00F54432"/>
    <w:rsid w:val="00F63DFB"/>
    <w:rsid w:val="00F64DB5"/>
    <w:rsid w:val="00F659EB"/>
    <w:rsid w:val="00F705D1"/>
    <w:rsid w:val="00F709FE"/>
    <w:rsid w:val="00F72453"/>
    <w:rsid w:val="00F726F4"/>
    <w:rsid w:val="00F75013"/>
    <w:rsid w:val="00F75205"/>
    <w:rsid w:val="00F777F1"/>
    <w:rsid w:val="00F77A5D"/>
    <w:rsid w:val="00F82187"/>
    <w:rsid w:val="00F826DB"/>
    <w:rsid w:val="00F840E7"/>
    <w:rsid w:val="00F86BA6"/>
    <w:rsid w:val="00F8788B"/>
    <w:rsid w:val="00F95C85"/>
    <w:rsid w:val="00F97093"/>
    <w:rsid w:val="00FA1E63"/>
    <w:rsid w:val="00FA3E93"/>
    <w:rsid w:val="00FB0989"/>
    <w:rsid w:val="00FB23CD"/>
    <w:rsid w:val="00FB2E76"/>
    <w:rsid w:val="00FB3D50"/>
    <w:rsid w:val="00FB5DE8"/>
    <w:rsid w:val="00FB5E67"/>
    <w:rsid w:val="00FB6342"/>
    <w:rsid w:val="00FC0079"/>
    <w:rsid w:val="00FC00AA"/>
    <w:rsid w:val="00FC32B7"/>
    <w:rsid w:val="00FC45EF"/>
    <w:rsid w:val="00FC4817"/>
    <w:rsid w:val="00FC6389"/>
    <w:rsid w:val="00FC6633"/>
    <w:rsid w:val="00FD076C"/>
    <w:rsid w:val="00FD13C6"/>
    <w:rsid w:val="00FD257D"/>
    <w:rsid w:val="00FD288E"/>
    <w:rsid w:val="00FD3A26"/>
    <w:rsid w:val="00FD5014"/>
    <w:rsid w:val="00FD5F1E"/>
    <w:rsid w:val="00FE32E2"/>
    <w:rsid w:val="00FE5F22"/>
    <w:rsid w:val="00FE6AEC"/>
    <w:rsid w:val="00FF353C"/>
    <w:rsid w:val="00FF376D"/>
    <w:rsid w:val="00FF37FA"/>
    <w:rsid w:val="00FF3AEE"/>
    <w:rsid w:val="00FF43B0"/>
    <w:rsid w:val="00FF6488"/>
    <w:rsid w:val="00FF72E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annotation text" w:uiPriority="0"/>
    <w:lsdException w:name="caption" w:uiPriority="35" w:qFormat="1"/>
    <w:lsdException w:name="annotation reference" w:uiPriority="0"/>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130A4"/>
  </w:style>
  <w:style w:type="paragraph" w:styleId="Nadpis1">
    <w:name w:val="heading 1"/>
    <w:basedOn w:val="Normln"/>
    <w:next w:val="Normln"/>
    <w:link w:val="Nadpis1Char"/>
    <w:qFormat/>
    <w:rsid w:val="00A62E74"/>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A62E74"/>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iPriority w:val="9"/>
    <w:unhideWhenUsed/>
    <w:qFormat/>
    <w:rsid w:val="00A62E74"/>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A62E74"/>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A62E74"/>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A62E74"/>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A62E74"/>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style>
  <w:style w:type="paragraph" w:styleId="Zpat">
    <w:name w:val="footer"/>
    <w:basedOn w:val="Normln"/>
    <w:link w:val="ZpatChar"/>
    <w:uiPriority w:val="99"/>
    <w:unhideWhenUsed/>
    <w:rsid w:val="00A62E74"/>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A62E74"/>
    <w:rPr>
      <w:sz w:val="12"/>
    </w:rPr>
  </w:style>
  <w:style w:type="character" w:customStyle="1" w:styleId="Nadpis1Char">
    <w:name w:val="Nadpis 1 Char"/>
    <w:basedOn w:val="Standardnpsmoodstavce"/>
    <w:link w:val="Nadpis1"/>
    <w:rsid w:val="00A62E74"/>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rsid w:val="00A62E74"/>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uiPriority w:val="9"/>
    <w:rsid w:val="00A62E74"/>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A62E74"/>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A62E74"/>
    <w:rPr>
      <w:rFonts w:asciiTheme="majorHAnsi" w:eastAsiaTheme="majorEastAsia" w:hAnsiTheme="majorHAnsi" w:cstheme="majorBidi"/>
      <w:b/>
    </w:rPr>
  </w:style>
  <w:style w:type="character" w:styleId="Siln">
    <w:name w:val="Strong"/>
    <w:basedOn w:val="Standardnpsmoodstavce"/>
    <w:uiPriority w:val="22"/>
    <w:qFormat/>
    <w:rsid w:val="00A62E74"/>
    <w:rPr>
      <w:b/>
      <w:bCs/>
    </w:rPr>
  </w:style>
  <w:style w:type="character" w:customStyle="1" w:styleId="Nadpis6Char">
    <w:name w:val="Nadpis 6 Char"/>
    <w:basedOn w:val="Standardnpsmoodstavce"/>
    <w:link w:val="Nadpis6"/>
    <w:uiPriority w:val="9"/>
    <w:semiHidden/>
    <w:rsid w:val="00A62E74"/>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A62E74"/>
    <w:rPr>
      <w:b/>
      <w:i w:val="0"/>
      <w:iCs/>
      <w:color w:val="00A1E0" w:themeColor="accent3"/>
    </w:rPr>
  </w:style>
  <w:style w:type="character" w:styleId="Zvraznn">
    <w:name w:val="Emphasis"/>
    <w:basedOn w:val="Standardnpsmoodstavce"/>
    <w:qFormat/>
    <w:rsid w:val="00A62E74"/>
  </w:style>
  <w:style w:type="paragraph" w:styleId="Bezmezer">
    <w:name w:val="No Spacing"/>
    <w:uiPriority w:val="1"/>
    <w:qFormat/>
    <w:rsid w:val="00A62E74"/>
    <w:pPr>
      <w:spacing w:after="0"/>
    </w:pPr>
  </w:style>
  <w:style w:type="paragraph" w:styleId="Citt">
    <w:name w:val="Quote"/>
    <w:basedOn w:val="Normln"/>
    <w:next w:val="Normln"/>
    <w:link w:val="CittChar"/>
    <w:uiPriority w:val="29"/>
    <w:qFormat/>
    <w:rsid w:val="00A62E74"/>
    <w:pPr>
      <w:spacing w:before="200" w:after="160"/>
    </w:pPr>
    <w:rPr>
      <w:iCs/>
      <w:sz w:val="24"/>
    </w:rPr>
  </w:style>
  <w:style w:type="character" w:customStyle="1" w:styleId="CittChar">
    <w:name w:val="Citát Char"/>
    <w:basedOn w:val="Standardnpsmoodstavce"/>
    <w:link w:val="Citt"/>
    <w:uiPriority w:val="29"/>
    <w:rsid w:val="00A62E74"/>
    <w:rPr>
      <w:iCs/>
      <w:sz w:val="24"/>
    </w:rPr>
  </w:style>
  <w:style w:type="character" w:styleId="slostrnky">
    <w:name w:val="page number"/>
    <w:basedOn w:val="Standardnpsmoodstavce"/>
    <w:uiPriority w:val="99"/>
    <w:unhideWhenUsed/>
    <w:rsid w:val="00A62E74"/>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A62E74"/>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A62E74"/>
    <w:pPr>
      <w:spacing w:after="120"/>
    </w:pPr>
  </w:style>
  <w:style w:type="character" w:customStyle="1" w:styleId="ZkladntextChar">
    <w:name w:val="Základní text Char"/>
    <w:basedOn w:val="Standardnpsmoodstavce"/>
    <w:link w:val="Zkladntext"/>
    <w:rsid w:val="00A62E74"/>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style>
  <w:style w:type="paragraph" w:customStyle="1" w:styleId="Druhdokumentu">
    <w:name w:val="Druh dokumentu"/>
    <w:uiPriority w:val="99"/>
    <w:qFormat/>
    <w:rsid w:val="00A62E74"/>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A62E74"/>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A62E74"/>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A62E74"/>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A62E74"/>
    <w:rPr>
      <w:rFonts w:eastAsiaTheme="minorEastAsia"/>
      <w:color w:val="5A5A5A" w:themeColor="text1" w:themeTint="A5"/>
      <w:sz w:val="22"/>
      <w:szCs w:val="22"/>
    </w:rPr>
  </w:style>
  <w:style w:type="character" w:styleId="Zdraznnjemn">
    <w:name w:val="Subtle Emphasis"/>
    <w:basedOn w:val="Standardnpsmoodstavce"/>
    <w:uiPriority w:val="10"/>
    <w:qFormat/>
    <w:rsid w:val="00A62E74"/>
    <w:rPr>
      <w:i w:val="0"/>
      <w:iCs/>
      <w:color w:val="595959" w:themeColor="text1" w:themeTint="A6"/>
    </w:rPr>
  </w:style>
  <w:style w:type="character" w:styleId="Odkazintenzivn">
    <w:name w:val="Intense Reference"/>
    <w:basedOn w:val="Standardnpsmoodstavce"/>
    <w:uiPriority w:val="32"/>
    <w:qFormat/>
    <w:rsid w:val="00A62E74"/>
    <w:rPr>
      <w:b/>
      <w:bCs/>
      <w:caps w:val="0"/>
      <w:smallCaps w:val="0"/>
      <w:color w:val="002B59" w:themeColor="accent1"/>
      <w:spacing w:val="5"/>
    </w:rPr>
  </w:style>
  <w:style w:type="character" w:styleId="Odkazjemn">
    <w:name w:val="Subtle Reference"/>
    <w:basedOn w:val="Standardnpsmoodstavce"/>
    <w:uiPriority w:val="31"/>
    <w:qFormat/>
    <w:rsid w:val="00A62E74"/>
    <w:rPr>
      <w:caps w:val="0"/>
      <w:smallCaps w:val="0"/>
      <w:color w:val="5A5A5A" w:themeColor="text1" w:themeTint="A5"/>
    </w:rPr>
  </w:style>
  <w:style w:type="paragraph" w:styleId="Vrazncitt">
    <w:name w:val="Intense Quote"/>
    <w:basedOn w:val="Normln"/>
    <w:next w:val="Normln"/>
    <w:link w:val="VrazncittChar"/>
    <w:uiPriority w:val="30"/>
    <w:qFormat/>
    <w:rsid w:val="00A62E74"/>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A62E74"/>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A62E74"/>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A62E7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A62E74"/>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563B6F"/>
    <w:pPr>
      <w:tabs>
        <w:tab w:val="left" w:pos="1134"/>
        <w:tab w:val="right" w:leader="dot" w:pos="8692"/>
      </w:tabs>
      <w:spacing w:after="40"/>
      <w:ind w:left="1134" w:hanging="567"/>
      <w:contextualSpacing/>
    </w:pPr>
    <w:rPr>
      <w:spacing w:val="-4"/>
    </w:rPr>
  </w:style>
  <w:style w:type="paragraph" w:styleId="Obsah1">
    <w:name w:val="toc 1"/>
    <w:basedOn w:val="Normln"/>
    <w:next w:val="Normln"/>
    <w:autoRedefine/>
    <w:uiPriority w:val="39"/>
    <w:unhideWhenUsed/>
    <w:qFormat/>
    <w:rsid w:val="009128AD"/>
    <w:pPr>
      <w:keepNext/>
      <w:tabs>
        <w:tab w:val="left" w:pos="567"/>
        <w:tab w:val="right" w:leader="dot" w:pos="8692"/>
      </w:tabs>
      <w:spacing w:after="40"/>
      <w:ind w:left="567" w:hanging="567"/>
    </w:pPr>
    <w:rPr>
      <w:b/>
      <w:caps/>
      <w:spacing w:val="-4"/>
    </w:rPr>
  </w:style>
  <w:style w:type="paragraph" w:styleId="Obsah3">
    <w:name w:val="toc 3"/>
    <w:basedOn w:val="Normln"/>
    <w:next w:val="Normln"/>
    <w:autoRedefine/>
    <w:uiPriority w:val="39"/>
    <w:unhideWhenUsed/>
    <w:qFormat/>
    <w:rsid w:val="00A62E74"/>
    <w:pPr>
      <w:spacing w:after="100"/>
      <w:ind w:left="360"/>
    </w:pPr>
  </w:style>
  <w:style w:type="character" w:styleId="Hypertextovodkaz">
    <w:name w:val="Hyperlink"/>
    <w:basedOn w:val="Standardnpsmoodstavce"/>
    <w:uiPriority w:val="99"/>
    <w:unhideWhenUsed/>
    <w:rsid w:val="00A62E74"/>
    <w:rPr>
      <w:noProof/>
      <w:color w:val="0563C1" w:themeColor="hyperlink"/>
      <w:u w:val="single"/>
    </w:rPr>
  </w:style>
  <w:style w:type="paragraph" w:styleId="Nadpisobsahu">
    <w:name w:val="TOC Heading"/>
    <w:basedOn w:val="Nadpis3"/>
    <w:next w:val="Normln"/>
    <w:uiPriority w:val="39"/>
    <w:unhideWhenUsed/>
    <w:qFormat/>
    <w:rsid w:val="00A62E74"/>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A62E74"/>
    <w:rPr>
      <w:sz w:val="18"/>
    </w:rPr>
  </w:style>
  <w:style w:type="paragraph" w:customStyle="1" w:styleId="Nadpis2-1">
    <w:name w:val="_Nadpis_2-1"/>
    <w:basedOn w:val="Odstavecseseznamem"/>
    <w:next w:val="Nadpis2-2"/>
    <w:link w:val="Nadpis2-1Char"/>
    <w:qFormat/>
    <w:rsid w:val="008E70B2"/>
    <w:pPr>
      <w:keepNext/>
      <w:spacing w:before="240" w:after="120"/>
      <w:ind w:left="0"/>
      <w:outlineLvl w:val="0"/>
    </w:pPr>
    <w:rPr>
      <w:rFonts w:asciiTheme="majorHAnsi" w:hAnsiTheme="majorHAnsi"/>
      <w:b/>
      <w:caps/>
      <w:sz w:val="22"/>
    </w:rPr>
  </w:style>
  <w:style w:type="paragraph" w:customStyle="1" w:styleId="Nadpis2-2">
    <w:name w:val="_Nadpis_2-2"/>
    <w:basedOn w:val="Nadpis2-1"/>
    <w:next w:val="Text2-1"/>
    <w:link w:val="Nadpis2-2Char"/>
    <w:qFormat/>
    <w:rsid w:val="00CA4952"/>
    <w:pPr>
      <w:outlineLvl w:val="1"/>
    </w:pPr>
    <w:rPr>
      <w:caps w:val="0"/>
      <w:sz w:val="18"/>
    </w:rPr>
  </w:style>
  <w:style w:type="character" w:customStyle="1" w:styleId="Nadpis2-1Char">
    <w:name w:val="_Nadpis_2-1 Char"/>
    <w:basedOn w:val="Standardnpsmoodstavce"/>
    <w:link w:val="Nadpis2-1"/>
    <w:rsid w:val="008E70B2"/>
    <w:rPr>
      <w:rFonts w:asciiTheme="majorHAnsi" w:hAnsiTheme="majorHAnsi"/>
      <w:b/>
      <w:caps/>
      <w:sz w:val="22"/>
    </w:rPr>
  </w:style>
  <w:style w:type="paragraph" w:customStyle="1" w:styleId="Text2-1">
    <w:name w:val="_Text_2-1"/>
    <w:basedOn w:val="Odstavecseseznamem"/>
    <w:link w:val="Text2-1Char"/>
    <w:qFormat/>
    <w:rsid w:val="00A62E74"/>
    <w:pPr>
      <w:spacing w:after="120"/>
      <w:ind w:left="0"/>
      <w:contextualSpacing w:val="0"/>
      <w:jc w:val="both"/>
    </w:pPr>
  </w:style>
  <w:style w:type="character" w:customStyle="1" w:styleId="Nadpis2-2Char">
    <w:name w:val="_Nadpis_2-2 Char"/>
    <w:basedOn w:val="Nadpis2-1Char"/>
    <w:link w:val="Nadpis2-2"/>
    <w:rsid w:val="00CA4952"/>
    <w:rPr>
      <w:rFonts w:asciiTheme="majorHAnsi" w:hAnsiTheme="majorHAnsi"/>
      <w:b/>
      <w:caps w:val="0"/>
      <w:sz w:val="22"/>
    </w:rPr>
  </w:style>
  <w:style w:type="paragraph" w:customStyle="1" w:styleId="Titul1">
    <w:name w:val="_Titul_1"/>
    <w:basedOn w:val="Normln"/>
    <w:qFormat/>
    <w:rsid w:val="00563B6F"/>
    <w:rPr>
      <w:rFonts w:asciiTheme="majorHAnsi" w:hAnsiTheme="majorHAnsi"/>
      <w:b/>
      <w:sz w:val="48"/>
      <w:szCs w:val="44"/>
    </w:rPr>
  </w:style>
  <w:style w:type="character" w:customStyle="1" w:styleId="OdstavecseseznamemChar">
    <w:name w:val="Odstavec se seznamem Char"/>
    <w:basedOn w:val="Standardnpsmoodstavce"/>
    <w:link w:val="Odstavecseseznamem"/>
    <w:uiPriority w:val="34"/>
    <w:rsid w:val="00A62E74"/>
  </w:style>
  <w:style w:type="character" w:customStyle="1" w:styleId="Text2-1Char">
    <w:name w:val="_Text_2-1 Char"/>
    <w:basedOn w:val="Standardnpsmoodstavce"/>
    <w:link w:val="Text2-1"/>
    <w:rsid w:val="00A62E74"/>
  </w:style>
  <w:style w:type="paragraph" w:customStyle="1" w:styleId="Titul2">
    <w:name w:val="_Titul_2"/>
    <w:basedOn w:val="Normln"/>
    <w:qFormat/>
    <w:rsid w:val="00563B6F"/>
    <w:pPr>
      <w:tabs>
        <w:tab w:val="left" w:pos="6796"/>
      </w:tabs>
    </w:pPr>
    <w:rPr>
      <w:rFonts w:asciiTheme="majorHAnsi" w:hAnsiTheme="majorHAnsi"/>
      <w:b/>
      <w:sz w:val="36"/>
      <w:szCs w:val="32"/>
    </w:rPr>
  </w:style>
  <w:style w:type="paragraph" w:customStyle="1" w:styleId="Tituldatum">
    <w:name w:val="_Titul_datum"/>
    <w:basedOn w:val="Normln"/>
    <w:link w:val="TituldatumChar"/>
    <w:qFormat/>
    <w:rsid w:val="00A62E74"/>
    <w:rPr>
      <w:sz w:val="24"/>
      <w:szCs w:val="24"/>
    </w:rPr>
  </w:style>
  <w:style w:type="character" w:customStyle="1" w:styleId="TituldatumChar">
    <w:name w:val="_Titul_datum Char"/>
    <w:basedOn w:val="Standardnpsmoodstavce"/>
    <w:link w:val="Tituldatum"/>
    <w:rsid w:val="00A62E74"/>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A62E74"/>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A62E74"/>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A62E74"/>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A62E74"/>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A62E74"/>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rsid w:val="00A62E74"/>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rsid w:val="00A62E74"/>
    <w:rPr>
      <w:rFonts w:ascii="Arial" w:eastAsia="Times New Roman" w:hAnsi="Arial" w:cs="Arial"/>
      <w:sz w:val="20"/>
      <w:szCs w:val="20"/>
      <w:lang w:eastAsia="cs-CZ"/>
    </w:rPr>
  </w:style>
  <w:style w:type="character" w:styleId="Odkaznakoment">
    <w:name w:val="annotation reference"/>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1"/>
    <w:uiPriority w:val="99"/>
    <w:rsid w:val="00A62E74"/>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A62E74"/>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vtlstnovn1">
    <w:name w:val="Světlé stínování1"/>
    <w:basedOn w:val="Normlntabulka"/>
    <w:uiPriority w:val="60"/>
    <w:rsid w:val="00A62E7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A62E74"/>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A62E74"/>
    <w:pPr>
      <w:numPr>
        <w:ilvl w:val="2"/>
      </w:numPr>
    </w:pPr>
  </w:style>
  <w:style w:type="paragraph" w:customStyle="1" w:styleId="Text1-1">
    <w:name w:val="_Text_1-1"/>
    <w:basedOn w:val="Normln"/>
    <w:link w:val="Text1-1Char"/>
    <w:rsid w:val="00A62E74"/>
    <w:pPr>
      <w:numPr>
        <w:ilvl w:val="1"/>
        <w:numId w:val="4"/>
      </w:numPr>
      <w:spacing w:after="120"/>
      <w:jc w:val="both"/>
    </w:pPr>
  </w:style>
  <w:style w:type="paragraph" w:customStyle="1" w:styleId="Nadpis1-1">
    <w:name w:val="_Nadpis_1-1"/>
    <w:basedOn w:val="Odstavecseseznamem"/>
    <w:next w:val="Normln"/>
    <w:link w:val="Nadpis1-1Char"/>
    <w:qFormat/>
    <w:rsid w:val="00A62E74"/>
    <w:pPr>
      <w:keepNext/>
      <w:numPr>
        <w:numId w:val="4"/>
      </w:numPr>
      <w:spacing w:before="240" w:after="120"/>
      <w:outlineLvl w:val="0"/>
    </w:pPr>
    <w:rPr>
      <w:rFonts w:asciiTheme="majorHAnsi" w:hAnsiTheme="majorHAnsi"/>
      <w:b/>
      <w:caps/>
      <w:sz w:val="22"/>
    </w:rPr>
  </w:style>
  <w:style w:type="paragraph" w:customStyle="1" w:styleId="Odrka1-1">
    <w:name w:val="_Odrážka_1-1_•"/>
    <w:basedOn w:val="Normln"/>
    <w:link w:val="Odrka1-1Char"/>
    <w:qFormat/>
    <w:rsid w:val="00563B6F"/>
    <w:pPr>
      <w:numPr>
        <w:numId w:val="5"/>
      </w:numPr>
      <w:spacing w:after="80"/>
      <w:jc w:val="both"/>
    </w:pPr>
  </w:style>
  <w:style w:type="character" w:customStyle="1" w:styleId="Text1-1Char">
    <w:name w:val="_Text_1-1 Char"/>
    <w:basedOn w:val="Standardnpsmoodstavce"/>
    <w:link w:val="Text1-1"/>
    <w:rsid w:val="00A62E74"/>
  </w:style>
  <w:style w:type="character" w:customStyle="1" w:styleId="Nadpis1-1Char">
    <w:name w:val="_Nadpis_1-1 Char"/>
    <w:basedOn w:val="Standardnpsmoodstavce"/>
    <w:link w:val="Nadpis1-1"/>
    <w:rsid w:val="00A62E74"/>
    <w:rPr>
      <w:rFonts w:asciiTheme="majorHAnsi" w:hAnsiTheme="majorHAnsi"/>
      <w:b/>
      <w:caps/>
      <w:sz w:val="22"/>
    </w:rPr>
  </w:style>
  <w:style w:type="character" w:customStyle="1" w:styleId="Text1-2Char">
    <w:name w:val="_Text_1-2 Char"/>
    <w:basedOn w:val="Text1-1Char"/>
    <w:link w:val="Text1-2"/>
    <w:rsid w:val="00A62E74"/>
  </w:style>
  <w:style w:type="character" w:customStyle="1" w:styleId="SeznamsodrkamiChar">
    <w:name w:val="Seznam s odrážkami Char"/>
    <w:basedOn w:val="Standardnpsmoodstavce"/>
    <w:link w:val="Seznamsodrkami"/>
    <w:uiPriority w:val="28"/>
    <w:rsid w:val="00A62E74"/>
  </w:style>
  <w:style w:type="character" w:customStyle="1" w:styleId="Odrka1-1Char">
    <w:name w:val="_Odrážka_1-1_• Char"/>
    <w:basedOn w:val="Standardnpsmoodstavce"/>
    <w:link w:val="Odrka1-1"/>
    <w:rsid w:val="00563B6F"/>
  </w:style>
  <w:style w:type="paragraph" w:customStyle="1" w:styleId="Odrka1-2-">
    <w:name w:val="_Odrážka_1-2_-"/>
    <w:basedOn w:val="Odrka1-1"/>
    <w:qFormat/>
    <w:rsid w:val="00A62E74"/>
    <w:pPr>
      <w:numPr>
        <w:ilvl w:val="1"/>
      </w:numPr>
    </w:pPr>
  </w:style>
  <w:style w:type="paragraph" w:customStyle="1" w:styleId="Odrka1-3">
    <w:name w:val="_Odrážka_1-3_·"/>
    <w:basedOn w:val="Odrka1-2-"/>
    <w:qFormat/>
    <w:rsid w:val="00A04D7F"/>
    <w:pPr>
      <w:numPr>
        <w:ilvl w:val="2"/>
      </w:numPr>
    </w:pPr>
  </w:style>
  <w:style w:type="paragraph" w:customStyle="1" w:styleId="Odstavec1-1a">
    <w:name w:val="_Odstavec_1-1_a)"/>
    <w:basedOn w:val="Normln"/>
    <w:qFormat/>
    <w:rsid w:val="00563B6F"/>
    <w:pPr>
      <w:numPr>
        <w:numId w:val="6"/>
      </w:numPr>
      <w:spacing w:after="80"/>
      <w:jc w:val="both"/>
    </w:pPr>
  </w:style>
  <w:style w:type="paragraph" w:customStyle="1" w:styleId="Odstavec1-2i">
    <w:name w:val="_Odstavec_1-2_(i)"/>
    <w:basedOn w:val="Odstavec1-1a"/>
    <w:qFormat/>
    <w:rsid w:val="00A04D7F"/>
    <w:pPr>
      <w:numPr>
        <w:ilvl w:val="1"/>
      </w:numPr>
    </w:pPr>
  </w:style>
  <w:style w:type="paragraph" w:customStyle="1" w:styleId="Odstavec1-31">
    <w:name w:val="_Odstavec_1-3_1)"/>
    <w:basedOn w:val="Odstavec1-2i"/>
    <w:qFormat/>
    <w:rsid w:val="00A04D7F"/>
    <w:pPr>
      <w:numPr>
        <w:ilvl w:val="2"/>
      </w:numPr>
    </w:pPr>
  </w:style>
  <w:style w:type="paragraph" w:customStyle="1" w:styleId="Textbezslovn">
    <w:name w:val="_Text_bez_číslování"/>
    <w:basedOn w:val="Normln"/>
    <w:link w:val="TextbezslovnChar"/>
    <w:qFormat/>
    <w:rsid w:val="00A62E74"/>
    <w:pPr>
      <w:spacing w:after="120"/>
      <w:ind w:left="737"/>
      <w:jc w:val="both"/>
    </w:pPr>
  </w:style>
  <w:style w:type="paragraph" w:customStyle="1" w:styleId="Zpat0">
    <w:name w:val="_Zápatí"/>
    <w:basedOn w:val="Zpat"/>
    <w:qFormat/>
    <w:rsid w:val="00A62E74"/>
    <w:pPr>
      <w:jc w:val="right"/>
    </w:pPr>
  </w:style>
  <w:style w:type="character" w:customStyle="1" w:styleId="Tun">
    <w:name w:val="_Tučně"/>
    <w:basedOn w:val="Standardnpsmoodstavce"/>
    <w:uiPriority w:val="1"/>
    <w:qFormat/>
    <w:rsid w:val="00A62E74"/>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A62E74"/>
  </w:style>
  <w:style w:type="character" w:customStyle="1" w:styleId="Text2-2Char">
    <w:name w:val="_Text_2-2 Char"/>
    <w:basedOn w:val="Text2-1Char"/>
    <w:link w:val="Text2-2"/>
    <w:rsid w:val="00A62E74"/>
  </w:style>
  <w:style w:type="paragraph" w:customStyle="1" w:styleId="Zkratky1">
    <w:name w:val="_Zkratky_1"/>
    <w:basedOn w:val="Normln"/>
    <w:qFormat/>
    <w:rsid w:val="00A62E74"/>
    <w:pPr>
      <w:tabs>
        <w:tab w:val="right" w:leader="dot" w:pos="1134"/>
      </w:tabs>
      <w:spacing w:after="0" w:line="240" w:lineRule="auto"/>
    </w:pPr>
    <w:rPr>
      <w:b/>
      <w:sz w:val="16"/>
    </w:rPr>
  </w:style>
  <w:style w:type="paragraph" w:customStyle="1" w:styleId="Seznam1">
    <w:name w:val="_Seznam_[1]"/>
    <w:basedOn w:val="Normln"/>
    <w:qFormat/>
    <w:rsid w:val="00720802"/>
    <w:pPr>
      <w:numPr>
        <w:numId w:val="8"/>
      </w:numPr>
      <w:spacing w:after="60"/>
      <w:jc w:val="both"/>
    </w:pPr>
    <w:rPr>
      <w:sz w:val="16"/>
    </w:rPr>
  </w:style>
  <w:style w:type="paragraph" w:customStyle="1" w:styleId="TPSeznam1slovan">
    <w:name w:val="TP_Seznam_[1]_číslovaný"/>
    <w:basedOn w:val="Normln"/>
    <w:rsid w:val="00A62E74"/>
    <w:pPr>
      <w:numPr>
        <w:numId w:val="9"/>
      </w:numPr>
    </w:pPr>
  </w:style>
  <w:style w:type="paragraph" w:customStyle="1" w:styleId="Zkratky2">
    <w:name w:val="_Zkratky_2"/>
    <w:basedOn w:val="Normln"/>
    <w:qFormat/>
    <w:rsid w:val="00A62E74"/>
    <w:pPr>
      <w:spacing w:after="0" w:line="240" w:lineRule="auto"/>
    </w:pPr>
    <w:rPr>
      <w:sz w:val="16"/>
      <w:szCs w:val="16"/>
    </w:rPr>
  </w:style>
  <w:style w:type="character" w:customStyle="1" w:styleId="Tun-ZRUIT">
    <w:name w:val="_Tučně-ZRUŠIT"/>
    <w:basedOn w:val="Standardnpsmoodstavce"/>
    <w:uiPriority w:val="1"/>
    <w:qFormat/>
    <w:rsid w:val="00A62E74"/>
    <w:rPr>
      <w:b w:val="0"/>
      <w:i w:val="0"/>
    </w:rPr>
  </w:style>
  <w:style w:type="paragraph" w:customStyle="1" w:styleId="Nadpisbezsl1-1">
    <w:name w:val="_Nadpis_bez_čísl_1-1"/>
    <w:qFormat/>
    <w:rsid w:val="00A62E74"/>
    <w:pPr>
      <w:spacing w:before="240" w:after="120"/>
    </w:pPr>
    <w:rPr>
      <w:rFonts w:asciiTheme="majorHAnsi" w:hAnsiTheme="majorHAnsi"/>
      <w:b/>
      <w:caps/>
      <w:sz w:val="22"/>
    </w:rPr>
  </w:style>
  <w:style w:type="paragraph" w:customStyle="1" w:styleId="Nadpisbezsl1-2">
    <w:name w:val="_Nadpis_bez_čísl_1-2"/>
    <w:qFormat/>
    <w:rsid w:val="00A62E74"/>
    <w:pPr>
      <w:spacing w:before="240" w:after="120"/>
    </w:pPr>
    <w:rPr>
      <w:rFonts w:asciiTheme="majorHAnsi" w:hAnsiTheme="majorHAnsi"/>
      <w:b/>
      <w:sz w:val="20"/>
      <w:szCs w:val="20"/>
    </w:rPr>
  </w:style>
  <w:style w:type="paragraph" w:customStyle="1" w:styleId="Textbezodsazen">
    <w:name w:val="_Text_bez_odsazení"/>
    <w:basedOn w:val="Normln"/>
    <w:link w:val="TextbezodsazenChar"/>
    <w:qFormat/>
    <w:rsid w:val="00A62E74"/>
    <w:pPr>
      <w:spacing w:after="120"/>
      <w:jc w:val="both"/>
    </w:pPr>
  </w:style>
  <w:style w:type="character" w:customStyle="1" w:styleId="TextbezodsazenChar">
    <w:name w:val="_Text_bez_odsazení Char"/>
    <w:basedOn w:val="Standardnpsmoodstavce"/>
    <w:link w:val="Textbezodsazen"/>
    <w:rsid w:val="00A62E74"/>
  </w:style>
  <w:style w:type="paragraph" w:customStyle="1" w:styleId="ZTPinfo-text">
    <w:name w:val="_ZTP_info-text"/>
    <w:basedOn w:val="Textbezslovn"/>
    <w:link w:val="ZTPinfo-textChar"/>
    <w:qFormat/>
    <w:rsid w:val="00A62E74"/>
    <w:pPr>
      <w:ind w:left="0"/>
    </w:pPr>
    <w:rPr>
      <w:i/>
      <w:color w:val="00A1E0" w:themeColor="accent3"/>
    </w:rPr>
  </w:style>
  <w:style w:type="character" w:customStyle="1" w:styleId="ZTPinfo-textChar">
    <w:name w:val="_ZTP_info-text Char"/>
    <w:basedOn w:val="Standardnpsmoodstavce"/>
    <w:link w:val="ZTPinfo-text"/>
    <w:rsid w:val="00A62E74"/>
    <w:rPr>
      <w:i/>
      <w:color w:val="00A1E0" w:themeColor="accent3"/>
    </w:rPr>
  </w:style>
  <w:style w:type="paragraph" w:customStyle="1" w:styleId="ZTPinfo-text-odr">
    <w:name w:val="_ZTP_info-text-odr"/>
    <w:basedOn w:val="ZTPinfo-text"/>
    <w:link w:val="ZTPinfo-text-odrChar"/>
    <w:qFormat/>
    <w:rsid w:val="00A62E74"/>
    <w:pPr>
      <w:numPr>
        <w:numId w:val="10"/>
      </w:numPr>
    </w:pPr>
  </w:style>
  <w:style w:type="character" w:customStyle="1" w:styleId="ZTPinfo-text-odrChar">
    <w:name w:val="_ZTP_info-text-odr Char"/>
    <w:basedOn w:val="ZTPinfo-textChar"/>
    <w:link w:val="ZTPinfo-text-odr"/>
    <w:rsid w:val="00A62E74"/>
    <w:rPr>
      <w:i/>
      <w:color w:val="00A1E0" w:themeColor="accent3"/>
    </w:rPr>
  </w:style>
  <w:style w:type="paragraph" w:customStyle="1" w:styleId="Tabulka">
    <w:name w:val="_Tabulka"/>
    <w:basedOn w:val="Textbezodsazen"/>
    <w:qFormat/>
    <w:rsid w:val="00A62E74"/>
    <w:pPr>
      <w:spacing w:before="40" w:after="40" w:line="240" w:lineRule="auto"/>
    </w:pPr>
  </w:style>
  <w:style w:type="character" w:customStyle="1" w:styleId="TextbezslovnChar">
    <w:name w:val="_Text_bez_číslování Char"/>
    <w:basedOn w:val="Standardnpsmoodstavce"/>
    <w:link w:val="Textbezslovn"/>
    <w:rsid w:val="007D016E"/>
  </w:style>
  <w:style w:type="paragraph" w:customStyle="1" w:styleId="TPText-1odrka">
    <w:name w:val="TP_Text-1_• odrážka"/>
    <w:basedOn w:val="Normln"/>
    <w:qFormat/>
    <w:rsid w:val="00E85446"/>
    <w:pPr>
      <w:numPr>
        <w:numId w:val="11"/>
      </w:numPr>
      <w:spacing w:before="40" w:after="0" w:line="240" w:lineRule="auto"/>
      <w:jc w:val="both"/>
    </w:pPr>
    <w:rPr>
      <w:rFonts w:ascii="Calibri" w:eastAsia="Calibri" w:hAnsi="Calibri" w:cs="Arial"/>
      <w:snapToGrid w:val="0"/>
      <w:sz w:val="20"/>
      <w:szCs w:val="22"/>
    </w:rPr>
  </w:style>
  <w:style w:type="paragraph" w:customStyle="1" w:styleId="TPNadpis-2slovan">
    <w:name w:val="TP_Nadpis-2_číslovaný"/>
    <w:next w:val="TPText-1slovan"/>
    <w:qFormat/>
    <w:rsid w:val="00DF7146"/>
    <w:pPr>
      <w:keepNext/>
      <w:numPr>
        <w:ilvl w:val="1"/>
        <w:numId w:val="12"/>
      </w:numPr>
      <w:tabs>
        <w:tab w:val="left" w:pos="1021"/>
      </w:tabs>
      <w:spacing w:before="120" w:after="0" w:line="240" w:lineRule="auto"/>
      <w:jc w:val="both"/>
      <w:outlineLvl w:val="1"/>
    </w:pPr>
    <w:rPr>
      <w:rFonts w:ascii="Calibri" w:eastAsia="Calibri" w:hAnsi="Calibri" w:cs="Times New Roman"/>
      <w:b/>
      <w:sz w:val="22"/>
      <w:szCs w:val="22"/>
    </w:rPr>
  </w:style>
  <w:style w:type="paragraph" w:customStyle="1" w:styleId="TPText-1slovan">
    <w:name w:val="TP_Text-1_ číslovaný"/>
    <w:qFormat/>
    <w:rsid w:val="00DF7146"/>
    <w:pPr>
      <w:numPr>
        <w:ilvl w:val="2"/>
        <w:numId w:val="12"/>
      </w:numPr>
      <w:spacing w:before="80" w:after="0" w:line="240" w:lineRule="auto"/>
      <w:jc w:val="both"/>
    </w:pPr>
    <w:rPr>
      <w:rFonts w:ascii="Calibri" w:eastAsia="Calibri" w:hAnsi="Calibri" w:cs="Times New Roman"/>
      <w:sz w:val="20"/>
      <w:szCs w:val="22"/>
    </w:rPr>
  </w:style>
  <w:style w:type="paragraph" w:customStyle="1" w:styleId="TPNADPIS-1slovan">
    <w:name w:val="TP_NADPIS-1_číslovaný"/>
    <w:next w:val="TPNadpis-2slovan"/>
    <w:qFormat/>
    <w:rsid w:val="00DF7146"/>
    <w:pPr>
      <w:keepNext/>
      <w:numPr>
        <w:numId w:val="12"/>
      </w:numPr>
      <w:spacing w:before="240" w:after="0" w:line="240" w:lineRule="auto"/>
      <w:jc w:val="both"/>
      <w:outlineLvl w:val="0"/>
    </w:pPr>
    <w:rPr>
      <w:rFonts w:ascii="Calibri" w:eastAsia="Calibri" w:hAnsi="Calibri" w:cs="Times New Roman"/>
      <w:b/>
      <w:caps/>
      <w:sz w:val="24"/>
      <w:szCs w:val="24"/>
    </w:rPr>
  </w:style>
  <w:style w:type="paragraph" w:customStyle="1" w:styleId="TPText-2slovan">
    <w:name w:val="TP_Text-2_číslovaný"/>
    <w:qFormat/>
    <w:rsid w:val="00DF7146"/>
    <w:pPr>
      <w:numPr>
        <w:ilvl w:val="3"/>
        <w:numId w:val="12"/>
      </w:numPr>
      <w:spacing w:before="80" w:after="0" w:line="240" w:lineRule="auto"/>
      <w:ind w:left="1985" w:hanging="964"/>
      <w:jc w:val="both"/>
    </w:pPr>
    <w:rPr>
      <w:rFonts w:ascii="Calibri" w:eastAsia="Calibri" w:hAnsi="Calibri" w:cs="Times New Roman"/>
      <w:sz w:val="20"/>
      <w:szCs w:val="22"/>
    </w:rPr>
  </w:style>
  <w:style w:type="paragraph" w:customStyle="1" w:styleId="TPText-1neslovan">
    <w:name w:val="TP_Text-1_nečíslovaný"/>
    <w:basedOn w:val="TPText-1slovan"/>
    <w:link w:val="TPText-1neslovanChar"/>
    <w:qFormat/>
    <w:rsid w:val="00BD064C"/>
    <w:pPr>
      <w:numPr>
        <w:ilvl w:val="0"/>
        <w:numId w:val="0"/>
      </w:numPr>
      <w:ind w:left="1021"/>
    </w:pPr>
    <w:rPr>
      <w:rFonts w:cs="Arial"/>
    </w:rPr>
  </w:style>
  <w:style w:type="character" w:customStyle="1" w:styleId="TPText-1neslovanChar">
    <w:name w:val="TP_Text-1_nečíslovaný Char"/>
    <w:basedOn w:val="Standardnpsmoodstavce"/>
    <w:link w:val="TPText-1neslovan"/>
    <w:rsid w:val="00BD064C"/>
    <w:rPr>
      <w:rFonts w:ascii="Calibri" w:eastAsia="Calibri" w:hAnsi="Calibri" w:cs="Arial"/>
      <w:sz w:val="20"/>
      <w:szCs w:val="22"/>
    </w:rPr>
  </w:style>
  <w:style w:type="paragraph" w:customStyle="1" w:styleId="Default">
    <w:name w:val="Default"/>
    <w:rsid w:val="003C534A"/>
    <w:pPr>
      <w:autoSpaceDE w:val="0"/>
      <w:autoSpaceDN w:val="0"/>
      <w:adjustRightInd w:val="0"/>
      <w:spacing w:after="0" w:line="240" w:lineRule="auto"/>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annotation text" w:uiPriority="0"/>
    <w:lsdException w:name="caption" w:uiPriority="35" w:qFormat="1"/>
    <w:lsdException w:name="annotation reference" w:uiPriority="0"/>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130A4"/>
  </w:style>
  <w:style w:type="paragraph" w:styleId="Nadpis1">
    <w:name w:val="heading 1"/>
    <w:basedOn w:val="Normln"/>
    <w:next w:val="Normln"/>
    <w:link w:val="Nadpis1Char"/>
    <w:qFormat/>
    <w:rsid w:val="00A62E74"/>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aliases w:val="Podkapitola základní kapitoly"/>
    <w:basedOn w:val="Normln"/>
    <w:next w:val="Normln"/>
    <w:link w:val="Nadpis2Char"/>
    <w:unhideWhenUsed/>
    <w:qFormat/>
    <w:rsid w:val="00A62E74"/>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aliases w:val="Podkapitola podkapitoly základní kapitoly"/>
    <w:basedOn w:val="Normln"/>
    <w:next w:val="Normln"/>
    <w:link w:val="Nadpis3Char"/>
    <w:uiPriority w:val="9"/>
    <w:unhideWhenUsed/>
    <w:qFormat/>
    <w:rsid w:val="00A62E74"/>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A62E74"/>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A62E74"/>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A62E74"/>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A62E74"/>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style>
  <w:style w:type="paragraph" w:styleId="Zpat">
    <w:name w:val="footer"/>
    <w:basedOn w:val="Normln"/>
    <w:link w:val="ZpatChar"/>
    <w:uiPriority w:val="99"/>
    <w:unhideWhenUsed/>
    <w:rsid w:val="00A62E74"/>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A62E74"/>
    <w:rPr>
      <w:sz w:val="12"/>
    </w:rPr>
  </w:style>
  <w:style w:type="character" w:customStyle="1" w:styleId="Nadpis1Char">
    <w:name w:val="Nadpis 1 Char"/>
    <w:basedOn w:val="Standardnpsmoodstavce"/>
    <w:link w:val="Nadpis1"/>
    <w:rsid w:val="00A62E74"/>
    <w:rPr>
      <w:rFonts w:asciiTheme="majorHAnsi" w:eastAsiaTheme="majorEastAsia" w:hAnsiTheme="majorHAnsi" w:cstheme="majorBidi"/>
      <w:b/>
      <w:color w:val="FF5200" w:themeColor="accent2"/>
      <w:spacing w:val="-6"/>
      <w:sz w:val="36"/>
      <w:szCs w:val="36"/>
    </w:rPr>
  </w:style>
  <w:style w:type="character" w:customStyle="1" w:styleId="Nadpis2Char">
    <w:name w:val="Nadpis 2 Char"/>
    <w:aliases w:val="Podkapitola základní kapitoly Char"/>
    <w:basedOn w:val="Standardnpsmoodstavce"/>
    <w:link w:val="Nadpis2"/>
    <w:rsid w:val="00A62E74"/>
    <w:rPr>
      <w:rFonts w:asciiTheme="majorHAnsi" w:eastAsiaTheme="majorEastAsia" w:hAnsiTheme="majorHAnsi" w:cstheme="majorBidi"/>
      <w:b/>
      <w:color w:val="00A1E0" w:themeColor="accent3"/>
      <w:sz w:val="24"/>
      <w:szCs w:val="24"/>
    </w:rPr>
  </w:style>
  <w:style w:type="character" w:customStyle="1" w:styleId="Nadpis3Char">
    <w:name w:val="Nadpis 3 Char"/>
    <w:aliases w:val="Podkapitola podkapitoly základní kapitoly Char"/>
    <w:basedOn w:val="Standardnpsmoodstavce"/>
    <w:link w:val="Nadpis3"/>
    <w:uiPriority w:val="9"/>
    <w:rsid w:val="00A62E74"/>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A62E74"/>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A62E74"/>
    <w:rPr>
      <w:rFonts w:asciiTheme="majorHAnsi" w:eastAsiaTheme="majorEastAsia" w:hAnsiTheme="majorHAnsi" w:cstheme="majorBidi"/>
      <w:b/>
    </w:rPr>
  </w:style>
  <w:style w:type="character" w:styleId="Siln">
    <w:name w:val="Strong"/>
    <w:basedOn w:val="Standardnpsmoodstavce"/>
    <w:uiPriority w:val="22"/>
    <w:qFormat/>
    <w:rsid w:val="00A62E74"/>
    <w:rPr>
      <w:b/>
      <w:bCs/>
    </w:rPr>
  </w:style>
  <w:style w:type="character" w:customStyle="1" w:styleId="Nadpis6Char">
    <w:name w:val="Nadpis 6 Char"/>
    <w:basedOn w:val="Standardnpsmoodstavce"/>
    <w:link w:val="Nadpis6"/>
    <w:uiPriority w:val="9"/>
    <w:semiHidden/>
    <w:rsid w:val="00A62E74"/>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710723"/>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710723"/>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710723"/>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A62E74"/>
    <w:rPr>
      <w:b/>
      <w:i w:val="0"/>
      <w:iCs/>
      <w:color w:val="00A1E0" w:themeColor="accent3"/>
    </w:rPr>
  </w:style>
  <w:style w:type="character" w:styleId="Zvraznn">
    <w:name w:val="Emphasis"/>
    <w:basedOn w:val="Standardnpsmoodstavce"/>
    <w:qFormat/>
    <w:rsid w:val="00A62E74"/>
  </w:style>
  <w:style w:type="paragraph" w:styleId="Bezmezer">
    <w:name w:val="No Spacing"/>
    <w:uiPriority w:val="1"/>
    <w:qFormat/>
    <w:rsid w:val="00A62E74"/>
    <w:pPr>
      <w:spacing w:after="0"/>
    </w:pPr>
  </w:style>
  <w:style w:type="paragraph" w:styleId="Citt">
    <w:name w:val="Quote"/>
    <w:basedOn w:val="Normln"/>
    <w:next w:val="Normln"/>
    <w:link w:val="CittChar"/>
    <w:uiPriority w:val="29"/>
    <w:qFormat/>
    <w:rsid w:val="00A62E74"/>
    <w:pPr>
      <w:spacing w:before="200" w:after="160"/>
    </w:pPr>
    <w:rPr>
      <w:iCs/>
      <w:sz w:val="24"/>
    </w:rPr>
  </w:style>
  <w:style w:type="character" w:customStyle="1" w:styleId="CittChar">
    <w:name w:val="Citát Char"/>
    <w:basedOn w:val="Standardnpsmoodstavce"/>
    <w:link w:val="Citt"/>
    <w:uiPriority w:val="29"/>
    <w:rsid w:val="00A62E74"/>
    <w:rPr>
      <w:iCs/>
      <w:sz w:val="24"/>
    </w:rPr>
  </w:style>
  <w:style w:type="character" w:styleId="slostrnky">
    <w:name w:val="page number"/>
    <w:basedOn w:val="Standardnpsmoodstavce"/>
    <w:uiPriority w:val="99"/>
    <w:unhideWhenUsed/>
    <w:rsid w:val="00A62E74"/>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39"/>
    <w:rsid w:val="00A62E74"/>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nhideWhenUsed/>
    <w:rsid w:val="00A62E74"/>
    <w:pPr>
      <w:spacing w:after="120"/>
    </w:pPr>
  </w:style>
  <w:style w:type="character" w:customStyle="1" w:styleId="ZkladntextChar">
    <w:name w:val="Základní text Char"/>
    <w:basedOn w:val="Standardnpsmoodstavce"/>
    <w:link w:val="Zkladntext"/>
    <w:rsid w:val="00A62E74"/>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style>
  <w:style w:type="paragraph" w:customStyle="1" w:styleId="Druhdokumentu">
    <w:name w:val="Druh dokumentu"/>
    <w:uiPriority w:val="99"/>
    <w:qFormat/>
    <w:rsid w:val="00A62E74"/>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A62E74"/>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A62E74"/>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A62E74"/>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A62E74"/>
    <w:rPr>
      <w:rFonts w:eastAsiaTheme="minorEastAsia"/>
      <w:color w:val="5A5A5A" w:themeColor="text1" w:themeTint="A5"/>
      <w:sz w:val="22"/>
      <w:szCs w:val="22"/>
    </w:rPr>
  </w:style>
  <w:style w:type="character" w:styleId="Zdraznnjemn">
    <w:name w:val="Subtle Emphasis"/>
    <w:basedOn w:val="Standardnpsmoodstavce"/>
    <w:uiPriority w:val="10"/>
    <w:qFormat/>
    <w:rsid w:val="00A62E74"/>
    <w:rPr>
      <w:i w:val="0"/>
      <w:iCs/>
      <w:color w:val="595959" w:themeColor="text1" w:themeTint="A6"/>
    </w:rPr>
  </w:style>
  <w:style w:type="character" w:styleId="Odkazintenzivn">
    <w:name w:val="Intense Reference"/>
    <w:basedOn w:val="Standardnpsmoodstavce"/>
    <w:uiPriority w:val="32"/>
    <w:qFormat/>
    <w:rsid w:val="00A62E74"/>
    <w:rPr>
      <w:b/>
      <w:bCs/>
      <w:caps w:val="0"/>
      <w:smallCaps w:val="0"/>
      <w:color w:val="002B59" w:themeColor="accent1"/>
      <w:spacing w:val="5"/>
    </w:rPr>
  </w:style>
  <w:style w:type="character" w:styleId="Odkazjemn">
    <w:name w:val="Subtle Reference"/>
    <w:basedOn w:val="Standardnpsmoodstavce"/>
    <w:uiPriority w:val="31"/>
    <w:qFormat/>
    <w:rsid w:val="00A62E74"/>
    <w:rPr>
      <w:caps w:val="0"/>
      <w:smallCaps w:val="0"/>
      <w:color w:val="5A5A5A" w:themeColor="text1" w:themeTint="A5"/>
    </w:rPr>
  </w:style>
  <w:style w:type="paragraph" w:styleId="Vrazncitt">
    <w:name w:val="Intense Quote"/>
    <w:basedOn w:val="Normln"/>
    <w:next w:val="Normln"/>
    <w:link w:val="VrazncittChar"/>
    <w:uiPriority w:val="30"/>
    <w:qFormat/>
    <w:rsid w:val="00A62E74"/>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A62E74"/>
    <w:rPr>
      <w:b/>
      <w:iCs/>
    </w:rPr>
  </w:style>
  <w:style w:type="paragraph" w:styleId="Titulek">
    <w:name w:val="caption"/>
    <w:basedOn w:val="Normln"/>
    <w:next w:val="Normln"/>
    <w:uiPriority w:val="35"/>
    <w:semiHidden/>
    <w:unhideWhenUsed/>
    <w:qFormat/>
    <w:rsid w:val="00C02D0A"/>
    <w:pPr>
      <w:spacing w:after="200" w:line="240" w:lineRule="auto"/>
    </w:pPr>
    <w:rPr>
      <w:iCs/>
      <w:color w:val="44546A" w:themeColor="text2"/>
    </w:rPr>
  </w:style>
  <w:style w:type="paragraph" w:styleId="Odstavecseseznamem">
    <w:name w:val="List Paragraph"/>
    <w:basedOn w:val="Normln"/>
    <w:link w:val="OdstavecseseznamemChar"/>
    <w:uiPriority w:val="34"/>
    <w:qFormat/>
    <w:rsid w:val="00A62E74"/>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A62E7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A62E74"/>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563B6F"/>
    <w:pPr>
      <w:tabs>
        <w:tab w:val="left" w:pos="1134"/>
        <w:tab w:val="right" w:leader="dot" w:pos="8692"/>
      </w:tabs>
      <w:spacing w:after="40"/>
      <w:ind w:left="1134" w:hanging="567"/>
      <w:contextualSpacing/>
    </w:pPr>
    <w:rPr>
      <w:spacing w:val="-4"/>
    </w:rPr>
  </w:style>
  <w:style w:type="paragraph" w:styleId="Obsah1">
    <w:name w:val="toc 1"/>
    <w:basedOn w:val="Normln"/>
    <w:next w:val="Normln"/>
    <w:autoRedefine/>
    <w:uiPriority w:val="39"/>
    <w:unhideWhenUsed/>
    <w:qFormat/>
    <w:rsid w:val="009128AD"/>
    <w:pPr>
      <w:keepNext/>
      <w:tabs>
        <w:tab w:val="left" w:pos="567"/>
        <w:tab w:val="right" w:leader="dot" w:pos="8692"/>
      </w:tabs>
      <w:spacing w:after="40"/>
      <w:ind w:left="567" w:hanging="567"/>
    </w:pPr>
    <w:rPr>
      <w:b/>
      <w:caps/>
      <w:spacing w:val="-4"/>
    </w:rPr>
  </w:style>
  <w:style w:type="paragraph" w:styleId="Obsah3">
    <w:name w:val="toc 3"/>
    <w:basedOn w:val="Normln"/>
    <w:next w:val="Normln"/>
    <w:autoRedefine/>
    <w:uiPriority w:val="39"/>
    <w:unhideWhenUsed/>
    <w:qFormat/>
    <w:rsid w:val="00A62E74"/>
    <w:pPr>
      <w:spacing w:after="100"/>
      <w:ind w:left="360"/>
    </w:pPr>
  </w:style>
  <w:style w:type="character" w:styleId="Hypertextovodkaz">
    <w:name w:val="Hyperlink"/>
    <w:basedOn w:val="Standardnpsmoodstavce"/>
    <w:uiPriority w:val="99"/>
    <w:unhideWhenUsed/>
    <w:rsid w:val="00A62E74"/>
    <w:rPr>
      <w:noProof/>
      <w:color w:val="0563C1" w:themeColor="hyperlink"/>
      <w:u w:val="single"/>
    </w:rPr>
  </w:style>
  <w:style w:type="paragraph" w:styleId="Nadpisobsahu">
    <w:name w:val="TOC Heading"/>
    <w:basedOn w:val="Nadpis3"/>
    <w:next w:val="Normln"/>
    <w:uiPriority w:val="39"/>
    <w:unhideWhenUsed/>
    <w:qFormat/>
    <w:rsid w:val="00A62E74"/>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A62E74"/>
    <w:rPr>
      <w:sz w:val="18"/>
    </w:rPr>
  </w:style>
  <w:style w:type="paragraph" w:customStyle="1" w:styleId="Nadpis2-1">
    <w:name w:val="_Nadpis_2-1"/>
    <w:basedOn w:val="Odstavecseseznamem"/>
    <w:next w:val="Nadpis2-2"/>
    <w:link w:val="Nadpis2-1Char"/>
    <w:qFormat/>
    <w:rsid w:val="008E70B2"/>
    <w:pPr>
      <w:keepNext/>
      <w:spacing w:before="240" w:after="120"/>
      <w:ind w:left="0"/>
      <w:outlineLvl w:val="0"/>
    </w:pPr>
    <w:rPr>
      <w:rFonts w:asciiTheme="majorHAnsi" w:hAnsiTheme="majorHAnsi"/>
      <w:b/>
      <w:caps/>
      <w:sz w:val="22"/>
    </w:rPr>
  </w:style>
  <w:style w:type="paragraph" w:customStyle="1" w:styleId="Nadpis2-2">
    <w:name w:val="_Nadpis_2-2"/>
    <w:basedOn w:val="Nadpis2-1"/>
    <w:next w:val="Text2-1"/>
    <w:link w:val="Nadpis2-2Char"/>
    <w:qFormat/>
    <w:rsid w:val="00CA4952"/>
    <w:pPr>
      <w:outlineLvl w:val="1"/>
    </w:pPr>
    <w:rPr>
      <w:caps w:val="0"/>
      <w:sz w:val="18"/>
    </w:rPr>
  </w:style>
  <w:style w:type="character" w:customStyle="1" w:styleId="Nadpis2-1Char">
    <w:name w:val="_Nadpis_2-1 Char"/>
    <w:basedOn w:val="Standardnpsmoodstavce"/>
    <w:link w:val="Nadpis2-1"/>
    <w:rsid w:val="008E70B2"/>
    <w:rPr>
      <w:rFonts w:asciiTheme="majorHAnsi" w:hAnsiTheme="majorHAnsi"/>
      <w:b/>
      <w:caps/>
      <w:sz w:val="22"/>
    </w:rPr>
  </w:style>
  <w:style w:type="paragraph" w:customStyle="1" w:styleId="Text2-1">
    <w:name w:val="_Text_2-1"/>
    <w:basedOn w:val="Odstavecseseznamem"/>
    <w:link w:val="Text2-1Char"/>
    <w:qFormat/>
    <w:rsid w:val="00A62E74"/>
    <w:pPr>
      <w:spacing w:after="120"/>
      <w:ind w:left="0"/>
      <w:contextualSpacing w:val="0"/>
      <w:jc w:val="both"/>
    </w:pPr>
  </w:style>
  <w:style w:type="character" w:customStyle="1" w:styleId="Nadpis2-2Char">
    <w:name w:val="_Nadpis_2-2 Char"/>
    <w:basedOn w:val="Nadpis2-1Char"/>
    <w:link w:val="Nadpis2-2"/>
    <w:rsid w:val="00CA4952"/>
    <w:rPr>
      <w:rFonts w:asciiTheme="majorHAnsi" w:hAnsiTheme="majorHAnsi"/>
      <w:b/>
      <w:caps w:val="0"/>
      <w:sz w:val="22"/>
    </w:rPr>
  </w:style>
  <w:style w:type="paragraph" w:customStyle="1" w:styleId="Titul1">
    <w:name w:val="_Titul_1"/>
    <w:basedOn w:val="Normln"/>
    <w:qFormat/>
    <w:rsid w:val="00563B6F"/>
    <w:rPr>
      <w:rFonts w:asciiTheme="majorHAnsi" w:hAnsiTheme="majorHAnsi"/>
      <w:b/>
      <w:sz w:val="48"/>
      <w:szCs w:val="44"/>
    </w:rPr>
  </w:style>
  <w:style w:type="character" w:customStyle="1" w:styleId="OdstavecseseznamemChar">
    <w:name w:val="Odstavec se seznamem Char"/>
    <w:basedOn w:val="Standardnpsmoodstavce"/>
    <w:link w:val="Odstavecseseznamem"/>
    <w:uiPriority w:val="34"/>
    <w:rsid w:val="00A62E74"/>
  </w:style>
  <w:style w:type="character" w:customStyle="1" w:styleId="Text2-1Char">
    <w:name w:val="_Text_2-1 Char"/>
    <w:basedOn w:val="Standardnpsmoodstavce"/>
    <w:link w:val="Text2-1"/>
    <w:rsid w:val="00A62E74"/>
  </w:style>
  <w:style w:type="paragraph" w:customStyle="1" w:styleId="Titul2">
    <w:name w:val="_Titul_2"/>
    <w:basedOn w:val="Normln"/>
    <w:qFormat/>
    <w:rsid w:val="00563B6F"/>
    <w:pPr>
      <w:tabs>
        <w:tab w:val="left" w:pos="6796"/>
      </w:tabs>
    </w:pPr>
    <w:rPr>
      <w:rFonts w:asciiTheme="majorHAnsi" w:hAnsiTheme="majorHAnsi"/>
      <w:b/>
      <w:sz w:val="36"/>
      <w:szCs w:val="32"/>
    </w:rPr>
  </w:style>
  <w:style w:type="paragraph" w:customStyle="1" w:styleId="Tituldatum">
    <w:name w:val="_Titul_datum"/>
    <w:basedOn w:val="Normln"/>
    <w:link w:val="TituldatumChar"/>
    <w:qFormat/>
    <w:rsid w:val="00A62E74"/>
    <w:rPr>
      <w:sz w:val="24"/>
      <w:szCs w:val="24"/>
    </w:rPr>
  </w:style>
  <w:style w:type="character" w:customStyle="1" w:styleId="TituldatumChar">
    <w:name w:val="_Titul_datum Char"/>
    <w:basedOn w:val="Standardnpsmoodstavce"/>
    <w:link w:val="Tituldatum"/>
    <w:rsid w:val="00A62E74"/>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line="276" w:lineRule="auto"/>
      <w:ind w:left="660"/>
    </w:pPr>
    <w:rPr>
      <w:rFonts w:ascii="Calibri" w:eastAsia="Calibri" w:hAnsi="Calibri" w:cs="Times New Roman"/>
    </w:rPr>
  </w:style>
  <w:style w:type="paragraph" w:styleId="Obsah5">
    <w:name w:val="toc 5"/>
    <w:basedOn w:val="Normln"/>
    <w:next w:val="Normln"/>
    <w:autoRedefine/>
    <w:uiPriority w:val="39"/>
    <w:unhideWhenUsed/>
    <w:rsid w:val="00A62E74"/>
    <w:pPr>
      <w:spacing w:after="0" w:line="276" w:lineRule="auto"/>
      <w:ind w:left="880"/>
    </w:pPr>
    <w:rPr>
      <w:rFonts w:ascii="Calibri" w:eastAsia="Calibri" w:hAnsi="Calibri" w:cs="Times New Roman"/>
    </w:rPr>
  </w:style>
  <w:style w:type="paragraph" w:styleId="Obsah6">
    <w:name w:val="toc 6"/>
    <w:basedOn w:val="Normln"/>
    <w:next w:val="Normln"/>
    <w:autoRedefine/>
    <w:uiPriority w:val="39"/>
    <w:unhideWhenUsed/>
    <w:rsid w:val="00A62E74"/>
    <w:pPr>
      <w:spacing w:after="0" w:line="276" w:lineRule="auto"/>
      <w:ind w:left="1100"/>
    </w:pPr>
    <w:rPr>
      <w:rFonts w:ascii="Calibri" w:eastAsia="Calibri" w:hAnsi="Calibri" w:cs="Times New Roman"/>
    </w:rPr>
  </w:style>
  <w:style w:type="paragraph" w:styleId="Obsah7">
    <w:name w:val="toc 7"/>
    <w:basedOn w:val="Normln"/>
    <w:next w:val="Normln"/>
    <w:autoRedefine/>
    <w:uiPriority w:val="39"/>
    <w:unhideWhenUsed/>
    <w:rsid w:val="00A62E74"/>
    <w:pPr>
      <w:spacing w:after="0" w:line="276" w:lineRule="auto"/>
      <w:ind w:left="1320"/>
    </w:pPr>
    <w:rPr>
      <w:rFonts w:ascii="Calibri" w:eastAsia="Calibri" w:hAnsi="Calibri" w:cs="Times New Roman"/>
    </w:rPr>
  </w:style>
  <w:style w:type="paragraph" w:styleId="Obsah8">
    <w:name w:val="toc 8"/>
    <w:basedOn w:val="Normln"/>
    <w:next w:val="Normln"/>
    <w:autoRedefine/>
    <w:uiPriority w:val="39"/>
    <w:unhideWhenUsed/>
    <w:rsid w:val="00A62E74"/>
    <w:pPr>
      <w:spacing w:after="0" w:line="276" w:lineRule="auto"/>
      <w:ind w:left="1540"/>
    </w:pPr>
    <w:rPr>
      <w:rFonts w:ascii="Calibri" w:eastAsia="Calibri" w:hAnsi="Calibri" w:cs="Times New Roman"/>
    </w:rPr>
  </w:style>
  <w:style w:type="paragraph" w:styleId="Obsah9">
    <w:name w:val="toc 9"/>
    <w:basedOn w:val="Normln"/>
    <w:next w:val="Normln"/>
    <w:autoRedefine/>
    <w:uiPriority w:val="39"/>
    <w:unhideWhenUsed/>
    <w:qFormat/>
    <w:rsid w:val="00A62E74"/>
    <w:pPr>
      <w:spacing w:after="0" w:line="276" w:lineRule="auto"/>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rsid w:val="00A62E74"/>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basedOn w:val="Standardnpsmoodstavce"/>
    <w:link w:val="Textkomente"/>
    <w:rsid w:val="00A62E74"/>
    <w:rPr>
      <w:rFonts w:ascii="Arial" w:eastAsia="Times New Roman" w:hAnsi="Arial" w:cs="Arial"/>
      <w:sz w:val="20"/>
      <w:szCs w:val="20"/>
      <w:lang w:eastAsia="cs-CZ"/>
    </w:rPr>
  </w:style>
  <w:style w:type="character" w:styleId="Odkaznakoment">
    <w:name w:val="annotation reference"/>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1"/>
    <w:uiPriority w:val="99"/>
    <w:rsid w:val="00A62E74"/>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A62E74"/>
    <w:pPr>
      <w:spacing w:after="200" w:line="276" w:lineRule="auto"/>
    </w:pPr>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vtlstnovn1">
    <w:name w:val="Světlé stínování1"/>
    <w:basedOn w:val="Normlntabulka"/>
    <w:uiPriority w:val="60"/>
    <w:rsid w:val="00A62E7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A62E74"/>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A62E74"/>
    <w:pPr>
      <w:numPr>
        <w:ilvl w:val="2"/>
      </w:numPr>
    </w:pPr>
  </w:style>
  <w:style w:type="paragraph" w:customStyle="1" w:styleId="Text1-1">
    <w:name w:val="_Text_1-1"/>
    <w:basedOn w:val="Normln"/>
    <w:link w:val="Text1-1Char"/>
    <w:rsid w:val="00A62E74"/>
    <w:pPr>
      <w:numPr>
        <w:ilvl w:val="1"/>
        <w:numId w:val="4"/>
      </w:numPr>
      <w:spacing w:after="120"/>
      <w:jc w:val="both"/>
    </w:pPr>
  </w:style>
  <w:style w:type="paragraph" w:customStyle="1" w:styleId="Nadpis1-1">
    <w:name w:val="_Nadpis_1-1"/>
    <w:basedOn w:val="Odstavecseseznamem"/>
    <w:next w:val="Normln"/>
    <w:link w:val="Nadpis1-1Char"/>
    <w:qFormat/>
    <w:rsid w:val="00A62E74"/>
    <w:pPr>
      <w:keepNext/>
      <w:numPr>
        <w:numId w:val="4"/>
      </w:numPr>
      <w:spacing w:before="240" w:after="120"/>
      <w:outlineLvl w:val="0"/>
    </w:pPr>
    <w:rPr>
      <w:rFonts w:asciiTheme="majorHAnsi" w:hAnsiTheme="majorHAnsi"/>
      <w:b/>
      <w:caps/>
      <w:sz w:val="22"/>
    </w:rPr>
  </w:style>
  <w:style w:type="paragraph" w:customStyle="1" w:styleId="Odrka1-1">
    <w:name w:val="_Odrážka_1-1_•"/>
    <w:basedOn w:val="Normln"/>
    <w:link w:val="Odrka1-1Char"/>
    <w:qFormat/>
    <w:rsid w:val="00563B6F"/>
    <w:pPr>
      <w:numPr>
        <w:numId w:val="5"/>
      </w:numPr>
      <w:spacing w:after="80"/>
      <w:jc w:val="both"/>
    </w:pPr>
  </w:style>
  <w:style w:type="character" w:customStyle="1" w:styleId="Text1-1Char">
    <w:name w:val="_Text_1-1 Char"/>
    <w:basedOn w:val="Standardnpsmoodstavce"/>
    <w:link w:val="Text1-1"/>
    <w:rsid w:val="00A62E74"/>
  </w:style>
  <w:style w:type="character" w:customStyle="1" w:styleId="Nadpis1-1Char">
    <w:name w:val="_Nadpis_1-1 Char"/>
    <w:basedOn w:val="Standardnpsmoodstavce"/>
    <w:link w:val="Nadpis1-1"/>
    <w:rsid w:val="00A62E74"/>
    <w:rPr>
      <w:rFonts w:asciiTheme="majorHAnsi" w:hAnsiTheme="majorHAnsi"/>
      <w:b/>
      <w:caps/>
      <w:sz w:val="22"/>
    </w:rPr>
  </w:style>
  <w:style w:type="character" w:customStyle="1" w:styleId="Text1-2Char">
    <w:name w:val="_Text_1-2 Char"/>
    <w:basedOn w:val="Text1-1Char"/>
    <w:link w:val="Text1-2"/>
    <w:rsid w:val="00A62E74"/>
  </w:style>
  <w:style w:type="character" w:customStyle="1" w:styleId="SeznamsodrkamiChar">
    <w:name w:val="Seznam s odrážkami Char"/>
    <w:basedOn w:val="Standardnpsmoodstavce"/>
    <w:link w:val="Seznamsodrkami"/>
    <w:uiPriority w:val="28"/>
    <w:rsid w:val="00A62E74"/>
  </w:style>
  <w:style w:type="character" w:customStyle="1" w:styleId="Odrka1-1Char">
    <w:name w:val="_Odrážka_1-1_• Char"/>
    <w:basedOn w:val="Standardnpsmoodstavce"/>
    <w:link w:val="Odrka1-1"/>
    <w:rsid w:val="00563B6F"/>
  </w:style>
  <w:style w:type="paragraph" w:customStyle="1" w:styleId="Odrka1-2-">
    <w:name w:val="_Odrážka_1-2_-"/>
    <w:basedOn w:val="Odrka1-1"/>
    <w:qFormat/>
    <w:rsid w:val="00A62E74"/>
    <w:pPr>
      <w:numPr>
        <w:ilvl w:val="1"/>
      </w:numPr>
    </w:pPr>
  </w:style>
  <w:style w:type="paragraph" w:customStyle="1" w:styleId="Odrka1-3">
    <w:name w:val="_Odrážka_1-3_·"/>
    <w:basedOn w:val="Odrka1-2-"/>
    <w:qFormat/>
    <w:rsid w:val="00A04D7F"/>
    <w:pPr>
      <w:numPr>
        <w:ilvl w:val="2"/>
      </w:numPr>
    </w:pPr>
  </w:style>
  <w:style w:type="paragraph" w:customStyle="1" w:styleId="Odstavec1-1a">
    <w:name w:val="_Odstavec_1-1_a)"/>
    <w:basedOn w:val="Normln"/>
    <w:qFormat/>
    <w:rsid w:val="00563B6F"/>
    <w:pPr>
      <w:numPr>
        <w:numId w:val="6"/>
      </w:numPr>
      <w:spacing w:after="80"/>
      <w:jc w:val="both"/>
    </w:pPr>
  </w:style>
  <w:style w:type="paragraph" w:customStyle="1" w:styleId="Odstavec1-2i">
    <w:name w:val="_Odstavec_1-2_(i)"/>
    <w:basedOn w:val="Odstavec1-1a"/>
    <w:qFormat/>
    <w:rsid w:val="00A04D7F"/>
    <w:pPr>
      <w:numPr>
        <w:ilvl w:val="1"/>
      </w:numPr>
    </w:pPr>
  </w:style>
  <w:style w:type="paragraph" w:customStyle="1" w:styleId="Odstavec1-31">
    <w:name w:val="_Odstavec_1-3_1)"/>
    <w:basedOn w:val="Odstavec1-2i"/>
    <w:qFormat/>
    <w:rsid w:val="00A04D7F"/>
    <w:pPr>
      <w:numPr>
        <w:ilvl w:val="2"/>
      </w:numPr>
    </w:pPr>
  </w:style>
  <w:style w:type="paragraph" w:customStyle="1" w:styleId="Textbezslovn">
    <w:name w:val="_Text_bez_číslování"/>
    <w:basedOn w:val="Normln"/>
    <w:link w:val="TextbezslovnChar"/>
    <w:qFormat/>
    <w:rsid w:val="00A62E74"/>
    <w:pPr>
      <w:spacing w:after="120"/>
      <w:ind w:left="737"/>
      <w:jc w:val="both"/>
    </w:pPr>
  </w:style>
  <w:style w:type="paragraph" w:customStyle="1" w:styleId="Zpat0">
    <w:name w:val="_Zápatí"/>
    <w:basedOn w:val="Zpat"/>
    <w:qFormat/>
    <w:rsid w:val="00A62E74"/>
    <w:pPr>
      <w:jc w:val="right"/>
    </w:pPr>
  </w:style>
  <w:style w:type="character" w:customStyle="1" w:styleId="Tun">
    <w:name w:val="_Tučně"/>
    <w:basedOn w:val="Standardnpsmoodstavce"/>
    <w:uiPriority w:val="1"/>
    <w:qFormat/>
    <w:rsid w:val="00A62E74"/>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qFormat/>
    <w:rsid w:val="00A62E74"/>
  </w:style>
  <w:style w:type="character" w:customStyle="1" w:styleId="Text2-2Char">
    <w:name w:val="_Text_2-2 Char"/>
    <w:basedOn w:val="Text2-1Char"/>
    <w:link w:val="Text2-2"/>
    <w:rsid w:val="00A62E74"/>
  </w:style>
  <w:style w:type="paragraph" w:customStyle="1" w:styleId="Zkratky1">
    <w:name w:val="_Zkratky_1"/>
    <w:basedOn w:val="Normln"/>
    <w:qFormat/>
    <w:rsid w:val="00A62E74"/>
    <w:pPr>
      <w:tabs>
        <w:tab w:val="right" w:leader="dot" w:pos="1134"/>
      </w:tabs>
      <w:spacing w:after="0" w:line="240" w:lineRule="auto"/>
    </w:pPr>
    <w:rPr>
      <w:b/>
      <w:sz w:val="16"/>
    </w:rPr>
  </w:style>
  <w:style w:type="paragraph" w:customStyle="1" w:styleId="Seznam1">
    <w:name w:val="_Seznam_[1]"/>
    <w:basedOn w:val="Normln"/>
    <w:qFormat/>
    <w:rsid w:val="00720802"/>
    <w:pPr>
      <w:numPr>
        <w:numId w:val="8"/>
      </w:numPr>
      <w:spacing w:after="60"/>
      <w:jc w:val="both"/>
    </w:pPr>
    <w:rPr>
      <w:sz w:val="16"/>
    </w:rPr>
  </w:style>
  <w:style w:type="paragraph" w:customStyle="1" w:styleId="TPSeznam1slovan">
    <w:name w:val="TP_Seznam_[1]_číslovaný"/>
    <w:basedOn w:val="Normln"/>
    <w:rsid w:val="00A62E74"/>
    <w:pPr>
      <w:numPr>
        <w:numId w:val="9"/>
      </w:numPr>
    </w:pPr>
  </w:style>
  <w:style w:type="paragraph" w:customStyle="1" w:styleId="Zkratky2">
    <w:name w:val="_Zkratky_2"/>
    <w:basedOn w:val="Normln"/>
    <w:qFormat/>
    <w:rsid w:val="00A62E74"/>
    <w:pPr>
      <w:spacing w:after="0" w:line="240" w:lineRule="auto"/>
    </w:pPr>
    <w:rPr>
      <w:sz w:val="16"/>
      <w:szCs w:val="16"/>
    </w:rPr>
  </w:style>
  <w:style w:type="character" w:customStyle="1" w:styleId="Tun-ZRUIT">
    <w:name w:val="_Tučně-ZRUŠIT"/>
    <w:basedOn w:val="Standardnpsmoodstavce"/>
    <w:uiPriority w:val="1"/>
    <w:qFormat/>
    <w:rsid w:val="00A62E74"/>
    <w:rPr>
      <w:b w:val="0"/>
      <w:i w:val="0"/>
    </w:rPr>
  </w:style>
  <w:style w:type="paragraph" w:customStyle="1" w:styleId="Nadpisbezsl1-1">
    <w:name w:val="_Nadpis_bez_čísl_1-1"/>
    <w:qFormat/>
    <w:rsid w:val="00A62E74"/>
    <w:pPr>
      <w:spacing w:before="240" w:after="120"/>
    </w:pPr>
    <w:rPr>
      <w:rFonts w:asciiTheme="majorHAnsi" w:hAnsiTheme="majorHAnsi"/>
      <w:b/>
      <w:caps/>
      <w:sz w:val="22"/>
    </w:rPr>
  </w:style>
  <w:style w:type="paragraph" w:customStyle="1" w:styleId="Nadpisbezsl1-2">
    <w:name w:val="_Nadpis_bez_čísl_1-2"/>
    <w:qFormat/>
    <w:rsid w:val="00A62E74"/>
    <w:pPr>
      <w:spacing w:before="240" w:after="120"/>
    </w:pPr>
    <w:rPr>
      <w:rFonts w:asciiTheme="majorHAnsi" w:hAnsiTheme="majorHAnsi"/>
      <w:b/>
      <w:sz w:val="20"/>
      <w:szCs w:val="20"/>
    </w:rPr>
  </w:style>
  <w:style w:type="paragraph" w:customStyle="1" w:styleId="Textbezodsazen">
    <w:name w:val="_Text_bez_odsazení"/>
    <w:basedOn w:val="Normln"/>
    <w:link w:val="TextbezodsazenChar"/>
    <w:qFormat/>
    <w:rsid w:val="00A62E74"/>
    <w:pPr>
      <w:spacing w:after="120"/>
      <w:jc w:val="both"/>
    </w:pPr>
  </w:style>
  <w:style w:type="character" w:customStyle="1" w:styleId="TextbezodsazenChar">
    <w:name w:val="_Text_bez_odsazení Char"/>
    <w:basedOn w:val="Standardnpsmoodstavce"/>
    <w:link w:val="Textbezodsazen"/>
    <w:rsid w:val="00A62E74"/>
  </w:style>
  <w:style w:type="paragraph" w:customStyle="1" w:styleId="ZTPinfo-text">
    <w:name w:val="_ZTP_info-text"/>
    <w:basedOn w:val="Textbezslovn"/>
    <w:link w:val="ZTPinfo-textChar"/>
    <w:qFormat/>
    <w:rsid w:val="00A62E74"/>
    <w:pPr>
      <w:ind w:left="0"/>
    </w:pPr>
    <w:rPr>
      <w:i/>
      <w:color w:val="00A1E0" w:themeColor="accent3"/>
    </w:rPr>
  </w:style>
  <w:style w:type="character" w:customStyle="1" w:styleId="ZTPinfo-textChar">
    <w:name w:val="_ZTP_info-text Char"/>
    <w:basedOn w:val="Standardnpsmoodstavce"/>
    <w:link w:val="ZTPinfo-text"/>
    <w:rsid w:val="00A62E74"/>
    <w:rPr>
      <w:i/>
      <w:color w:val="00A1E0" w:themeColor="accent3"/>
    </w:rPr>
  </w:style>
  <w:style w:type="paragraph" w:customStyle="1" w:styleId="ZTPinfo-text-odr">
    <w:name w:val="_ZTP_info-text-odr"/>
    <w:basedOn w:val="ZTPinfo-text"/>
    <w:link w:val="ZTPinfo-text-odrChar"/>
    <w:qFormat/>
    <w:rsid w:val="00A62E74"/>
    <w:pPr>
      <w:numPr>
        <w:numId w:val="10"/>
      </w:numPr>
    </w:pPr>
  </w:style>
  <w:style w:type="character" w:customStyle="1" w:styleId="ZTPinfo-text-odrChar">
    <w:name w:val="_ZTP_info-text-odr Char"/>
    <w:basedOn w:val="ZTPinfo-textChar"/>
    <w:link w:val="ZTPinfo-text-odr"/>
    <w:rsid w:val="00A62E74"/>
    <w:rPr>
      <w:i/>
      <w:color w:val="00A1E0" w:themeColor="accent3"/>
    </w:rPr>
  </w:style>
  <w:style w:type="paragraph" w:customStyle="1" w:styleId="Tabulka">
    <w:name w:val="_Tabulka"/>
    <w:basedOn w:val="Textbezodsazen"/>
    <w:qFormat/>
    <w:rsid w:val="00A62E74"/>
    <w:pPr>
      <w:spacing w:before="40" w:after="40" w:line="240" w:lineRule="auto"/>
    </w:pPr>
  </w:style>
  <w:style w:type="character" w:customStyle="1" w:styleId="TextbezslovnChar">
    <w:name w:val="_Text_bez_číslování Char"/>
    <w:basedOn w:val="Standardnpsmoodstavce"/>
    <w:link w:val="Textbezslovn"/>
    <w:rsid w:val="007D016E"/>
  </w:style>
  <w:style w:type="paragraph" w:customStyle="1" w:styleId="TPText-1odrka">
    <w:name w:val="TP_Text-1_• odrážka"/>
    <w:basedOn w:val="Normln"/>
    <w:qFormat/>
    <w:rsid w:val="00E85446"/>
    <w:pPr>
      <w:numPr>
        <w:numId w:val="11"/>
      </w:numPr>
      <w:spacing w:before="40" w:after="0" w:line="240" w:lineRule="auto"/>
      <w:jc w:val="both"/>
    </w:pPr>
    <w:rPr>
      <w:rFonts w:ascii="Calibri" w:eastAsia="Calibri" w:hAnsi="Calibri" w:cs="Arial"/>
      <w:snapToGrid w:val="0"/>
      <w:sz w:val="20"/>
      <w:szCs w:val="22"/>
    </w:rPr>
  </w:style>
  <w:style w:type="paragraph" w:customStyle="1" w:styleId="TPNadpis-2slovan">
    <w:name w:val="TP_Nadpis-2_číslovaný"/>
    <w:next w:val="TPText-1slovan"/>
    <w:qFormat/>
    <w:rsid w:val="00DF7146"/>
    <w:pPr>
      <w:keepNext/>
      <w:numPr>
        <w:ilvl w:val="1"/>
        <w:numId w:val="12"/>
      </w:numPr>
      <w:tabs>
        <w:tab w:val="left" w:pos="1021"/>
      </w:tabs>
      <w:spacing w:before="120" w:after="0" w:line="240" w:lineRule="auto"/>
      <w:jc w:val="both"/>
      <w:outlineLvl w:val="1"/>
    </w:pPr>
    <w:rPr>
      <w:rFonts w:ascii="Calibri" w:eastAsia="Calibri" w:hAnsi="Calibri" w:cs="Times New Roman"/>
      <w:b/>
      <w:sz w:val="22"/>
      <w:szCs w:val="22"/>
    </w:rPr>
  </w:style>
  <w:style w:type="paragraph" w:customStyle="1" w:styleId="TPText-1slovan">
    <w:name w:val="TP_Text-1_ číslovaný"/>
    <w:qFormat/>
    <w:rsid w:val="00DF7146"/>
    <w:pPr>
      <w:numPr>
        <w:ilvl w:val="2"/>
        <w:numId w:val="12"/>
      </w:numPr>
      <w:spacing w:before="80" w:after="0" w:line="240" w:lineRule="auto"/>
      <w:jc w:val="both"/>
    </w:pPr>
    <w:rPr>
      <w:rFonts w:ascii="Calibri" w:eastAsia="Calibri" w:hAnsi="Calibri" w:cs="Times New Roman"/>
      <w:sz w:val="20"/>
      <w:szCs w:val="22"/>
    </w:rPr>
  </w:style>
  <w:style w:type="paragraph" w:customStyle="1" w:styleId="TPNADPIS-1slovan">
    <w:name w:val="TP_NADPIS-1_číslovaný"/>
    <w:next w:val="TPNadpis-2slovan"/>
    <w:qFormat/>
    <w:rsid w:val="00DF7146"/>
    <w:pPr>
      <w:keepNext/>
      <w:numPr>
        <w:numId w:val="12"/>
      </w:numPr>
      <w:spacing w:before="240" w:after="0" w:line="240" w:lineRule="auto"/>
      <w:jc w:val="both"/>
      <w:outlineLvl w:val="0"/>
    </w:pPr>
    <w:rPr>
      <w:rFonts w:ascii="Calibri" w:eastAsia="Calibri" w:hAnsi="Calibri" w:cs="Times New Roman"/>
      <w:b/>
      <w:caps/>
      <w:sz w:val="24"/>
      <w:szCs w:val="24"/>
    </w:rPr>
  </w:style>
  <w:style w:type="paragraph" w:customStyle="1" w:styleId="TPText-2slovan">
    <w:name w:val="TP_Text-2_číslovaný"/>
    <w:qFormat/>
    <w:rsid w:val="00DF7146"/>
    <w:pPr>
      <w:numPr>
        <w:ilvl w:val="3"/>
        <w:numId w:val="12"/>
      </w:numPr>
      <w:spacing w:before="80" w:after="0" w:line="240" w:lineRule="auto"/>
      <w:ind w:left="1985" w:hanging="964"/>
      <w:jc w:val="both"/>
    </w:pPr>
    <w:rPr>
      <w:rFonts w:ascii="Calibri" w:eastAsia="Calibri" w:hAnsi="Calibri" w:cs="Times New Roman"/>
      <w:sz w:val="20"/>
      <w:szCs w:val="22"/>
    </w:rPr>
  </w:style>
  <w:style w:type="paragraph" w:customStyle="1" w:styleId="TPText-1neslovan">
    <w:name w:val="TP_Text-1_nečíslovaný"/>
    <w:basedOn w:val="TPText-1slovan"/>
    <w:link w:val="TPText-1neslovanChar"/>
    <w:qFormat/>
    <w:rsid w:val="00BD064C"/>
    <w:pPr>
      <w:numPr>
        <w:ilvl w:val="0"/>
        <w:numId w:val="0"/>
      </w:numPr>
      <w:ind w:left="1021"/>
    </w:pPr>
    <w:rPr>
      <w:rFonts w:cs="Arial"/>
    </w:rPr>
  </w:style>
  <w:style w:type="character" w:customStyle="1" w:styleId="TPText-1neslovanChar">
    <w:name w:val="TP_Text-1_nečíslovaný Char"/>
    <w:basedOn w:val="Standardnpsmoodstavce"/>
    <w:link w:val="TPText-1neslovan"/>
    <w:rsid w:val="00BD064C"/>
    <w:rPr>
      <w:rFonts w:ascii="Calibri" w:eastAsia="Calibri" w:hAnsi="Calibri" w:cs="Arial"/>
      <w:sz w:val="20"/>
      <w:szCs w:val="22"/>
    </w:rPr>
  </w:style>
  <w:style w:type="paragraph" w:customStyle="1" w:styleId="Default">
    <w:name w:val="Default"/>
    <w:rsid w:val="003C534A"/>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0233935">
      <w:bodyDiv w:val="1"/>
      <w:marLeft w:val="0"/>
      <w:marRight w:val="0"/>
      <w:marTop w:val="0"/>
      <w:marBottom w:val="0"/>
      <w:divBdr>
        <w:top w:val="none" w:sz="0" w:space="0" w:color="auto"/>
        <w:left w:val="none" w:sz="0" w:space="0" w:color="auto"/>
        <w:bottom w:val="none" w:sz="0" w:space="0" w:color="auto"/>
        <w:right w:val="none" w:sz="0" w:space="0" w:color="auto"/>
      </w:divBdr>
    </w:div>
    <w:div w:id="435906253">
      <w:bodyDiv w:val="1"/>
      <w:marLeft w:val="0"/>
      <w:marRight w:val="0"/>
      <w:marTop w:val="0"/>
      <w:marBottom w:val="0"/>
      <w:divBdr>
        <w:top w:val="none" w:sz="0" w:space="0" w:color="auto"/>
        <w:left w:val="none" w:sz="0" w:space="0" w:color="auto"/>
        <w:bottom w:val="none" w:sz="0" w:space="0" w:color="auto"/>
        <w:right w:val="none" w:sz="0" w:space="0" w:color="auto"/>
      </w:divBdr>
    </w:div>
    <w:div w:id="449126257">
      <w:bodyDiv w:val="1"/>
      <w:marLeft w:val="0"/>
      <w:marRight w:val="0"/>
      <w:marTop w:val="0"/>
      <w:marBottom w:val="0"/>
      <w:divBdr>
        <w:top w:val="none" w:sz="0" w:space="0" w:color="auto"/>
        <w:left w:val="none" w:sz="0" w:space="0" w:color="auto"/>
        <w:bottom w:val="none" w:sz="0" w:space="0" w:color="auto"/>
        <w:right w:val="none" w:sz="0" w:space="0" w:color="auto"/>
      </w:divBdr>
    </w:div>
    <w:div w:id="559753228">
      <w:bodyDiv w:val="1"/>
      <w:marLeft w:val="0"/>
      <w:marRight w:val="0"/>
      <w:marTop w:val="0"/>
      <w:marBottom w:val="0"/>
      <w:divBdr>
        <w:top w:val="none" w:sz="0" w:space="0" w:color="auto"/>
        <w:left w:val="none" w:sz="0" w:space="0" w:color="auto"/>
        <w:bottom w:val="none" w:sz="0" w:space="0" w:color="auto"/>
        <w:right w:val="none" w:sz="0" w:space="0" w:color="auto"/>
      </w:divBdr>
    </w:div>
    <w:div w:id="582181754">
      <w:bodyDiv w:val="1"/>
      <w:marLeft w:val="0"/>
      <w:marRight w:val="0"/>
      <w:marTop w:val="0"/>
      <w:marBottom w:val="0"/>
      <w:divBdr>
        <w:top w:val="none" w:sz="0" w:space="0" w:color="auto"/>
        <w:left w:val="none" w:sz="0" w:space="0" w:color="auto"/>
        <w:bottom w:val="none" w:sz="0" w:space="0" w:color="auto"/>
        <w:right w:val="none" w:sz="0" w:space="0" w:color="auto"/>
      </w:divBdr>
    </w:div>
    <w:div w:id="684401286">
      <w:bodyDiv w:val="1"/>
      <w:marLeft w:val="0"/>
      <w:marRight w:val="0"/>
      <w:marTop w:val="0"/>
      <w:marBottom w:val="0"/>
      <w:divBdr>
        <w:top w:val="none" w:sz="0" w:space="0" w:color="auto"/>
        <w:left w:val="none" w:sz="0" w:space="0" w:color="auto"/>
        <w:bottom w:val="none" w:sz="0" w:space="0" w:color="auto"/>
        <w:right w:val="none" w:sz="0" w:space="0" w:color="auto"/>
      </w:divBdr>
    </w:div>
    <w:div w:id="824393876">
      <w:bodyDiv w:val="1"/>
      <w:marLeft w:val="0"/>
      <w:marRight w:val="0"/>
      <w:marTop w:val="0"/>
      <w:marBottom w:val="0"/>
      <w:divBdr>
        <w:top w:val="none" w:sz="0" w:space="0" w:color="auto"/>
        <w:left w:val="none" w:sz="0" w:space="0" w:color="auto"/>
        <w:bottom w:val="none" w:sz="0" w:space="0" w:color="auto"/>
        <w:right w:val="none" w:sz="0" w:space="0" w:color="auto"/>
      </w:divBdr>
    </w:div>
    <w:div w:id="980620508">
      <w:bodyDiv w:val="1"/>
      <w:marLeft w:val="0"/>
      <w:marRight w:val="0"/>
      <w:marTop w:val="0"/>
      <w:marBottom w:val="0"/>
      <w:divBdr>
        <w:top w:val="none" w:sz="0" w:space="0" w:color="auto"/>
        <w:left w:val="none" w:sz="0" w:space="0" w:color="auto"/>
        <w:bottom w:val="none" w:sz="0" w:space="0" w:color="auto"/>
        <w:right w:val="none" w:sz="0" w:space="0" w:color="auto"/>
      </w:divBdr>
    </w:div>
    <w:div w:id="1003781881">
      <w:bodyDiv w:val="1"/>
      <w:marLeft w:val="0"/>
      <w:marRight w:val="0"/>
      <w:marTop w:val="0"/>
      <w:marBottom w:val="0"/>
      <w:divBdr>
        <w:top w:val="none" w:sz="0" w:space="0" w:color="auto"/>
        <w:left w:val="none" w:sz="0" w:space="0" w:color="auto"/>
        <w:bottom w:val="none" w:sz="0" w:space="0" w:color="auto"/>
        <w:right w:val="none" w:sz="0" w:space="0" w:color="auto"/>
      </w:divBdr>
    </w:div>
    <w:div w:id="1288243072">
      <w:bodyDiv w:val="1"/>
      <w:marLeft w:val="0"/>
      <w:marRight w:val="0"/>
      <w:marTop w:val="0"/>
      <w:marBottom w:val="0"/>
      <w:divBdr>
        <w:top w:val="none" w:sz="0" w:space="0" w:color="auto"/>
        <w:left w:val="none" w:sz="0" w:space="0" w:color="auto"/>
        <w:bottom w:val="none" w:sz="0" w:space="0" w:color="auto"/>
        <w:right w:val="none" w:sz="0" w:space="0" w:color="auto"/>
      </w:divBdr>
    </w:div>
    <w:div w:id="1385983172">
      <w:bodyDiv w:val="1"/>
      <w:marLeft w:val="0"/>
      <w:marRight w:val="0"/>
      <w:marTop w:val="0"/>
      <w:marBottom w:val="0"/>
      <w:divBdr>
        <w:top w:val="none" w:sz="0" w:space="0" w:color="auto"/>
        <w:left w:val="none" w:sz="0" w:space="0" w:color="auto"/>
        <w:bottom w:val="none" w:sz="0" w:space="0" w:color="auto"/>
        <w:right w:val="none" w:sz="0" w:space="0" w:color="auto"/>
      </w:divBdr>
    </w:div>
    <w:div w:id="1410076187">
      <w:bodyDiv w:val="1"/>
      <w:marLeft w:val="0"/>
      <w:marRight w:val="0"/>
      <w:marTop w:val="0"/>
      <w:marBottom w:val="0"/>
      <w:divBdr>
        <w:top w:val="none" w:sz="0" w:space="0" w:color="auto"/>
        <w:left w:val="none" w:sz="0" w:space="0" w:color="auto"/>
        <w:bottom w:val="none" w:sz="0" w:space="0" w:color="auto"/>
        <w:right w:val="none" w:sz="0" w:space="0" w:color="auto"/>
      </w:divBdr>
    </w:div>
    <w:div w:id="1471901103">
      <w:bodyDiv w:val="1"/>
      <w:marLeft w:val="0"/>
      <w:marRight w:val="0"/>
      <w:marTop w:val="0"/>
      <w:marBottom w:val="0"/>
      <w:divBdr>
        <w:top w:val="none" w:sz="0" w:space="0" w:color="auto"/>
        <w:left w:val="none" w:sz="0" w:space="0" w:color="auto"/>
        <w:bottom w:val="none" w:sz="0" w:space="0" w:color="auto"/>
        <w:right w:val="none" w:sz="0" w:space="0" w:color="auto"/>
      </w:divBdr>
    </w:div>
    <w:div w:id="1474248022">
      <w:bodyDiv w:val="1"/>
      <w:marLeft w:val="0"/>
      <w:marRight w:val="0"/>
      <w:marTop w:val="0"/>
      <w:marBottom w:val="0"/>
      <w:divBdr>
        <w:top w:val="none" w:sz="0" w:space="0" w:color="auto"/>
        <w:left w:val="none" w:sz="0" w:space="0" w:color="auto"/>
        <w:bottom w:val="none" w:sz="0" w:space="0" w:color="auto"/>
        <w:right w:val="none" w:sz="0" w:space="0" w:color="auto"/>
      </w:divBdr>
    </w:div>
    <w:div w:id="1504708257">
      <w:bodyDiv w:val="1"/>
      <w:marLeft w:val="0"/>
      <w:marRight w:val="0"/>
      <w:marTop w:val="0"/>
      <w:marBottom w:val="0"/>
      <w:divBdr>
        <w:top w:val="none" w:sz="0" w:space="0" w:color="auto"/>
        <w:left w:val="none" w:sz="0" w:space="0" w:color="auto"/>
        <w:bottom w:val="none" w:sz="0" w:space="0" w:color="auto"/>
        <w:right w:val="none" w:sz="0" w:space="0" w:color="auto"/>
      </w:divBdr>
    </w:div>
    <w:div w:id="1564680019">
      <w:bodyDiv w:val="1"/>
      <w:marLeft w:val="0"/>
      <w:marRight w:val="0"/>
      <w:marTop w:val="0"/>
      <w:marBottom w:val="0"/>
      <w:divBdr>
        <w:top w:val="none" w:sz="0" w:space="0" w:color="auto"/>
        <w:left w:val="none" w:sz="0" w:space="0" w:color="auto"/>
        <w:bottom w:val="none" w:sz="0" w:space="0" w:color="auto"/>
        <w:right w:val="none" w:sz="0" w:space="0" w:color="auto"/>
      </w:divBdr>
    </w:div>
    <w:div w:id="1642880000">
      <w:bodyDiv w:val="1"/>
      <w:marLeft w:val="0"/>
      <w:marRight w:val="0"/>
      <w:marTop w:val="0"/>
      <w:marBottom w:val="0"/>
      <w:divBdr>
        <w:top w:val="none" w:sz="0" w:space="0" w:color="auto"/>
        <w:left w:val="none" w:sz="0" w:space="0" w:color="auto"/>
        <w:bottom w:val="none" w:sz="0" w:space="0" w:color="auto"/>
        <w:right w:val="none" w:sz="0" w:space="0" w:color="auto"/>
      </w:divBdr>
    </w:div>
    <w:div w:id="1666206388">
      <w:bodyDiv w:val="1"/>
      <w:marLeft w:val="0"/>
      <w:marRight w:val="0"/>
      <w:marTop w:val="0"/>
      <w:marBottom w:val="0"/>
      <w:divBdr>
        <w:top w:val="none" w:sz="0" w:space="0" w:color="auto"/>
        <w:left w:val="none" w:sz="0" w:space="0" w:color="auto"/>
        <w:bottom w:val="none" w:sz="0" w:space="0" w:color="auto"/>
        <w:right w:val="none" w:sz="0" w:space="0" w:color="auto"/>
      </w:divBdr>
    </w:div>
    <w:div w:id="1667978064">
      <w:bodyDiv w:val="1"/>
      <w:marLeft w:val="0"/>
      <w:marRight w:val="0"/>
      <w:marTop w:val="0"/>
      <w:marBottom w:val="0"/>
      <w:divBdr>
        <w:top w:val="none" w:sz="0" w:space="0" w:color="auto"/>
        <w:left w:val="none" w:sz="0" w:space="0" w:color="auto"/>
        <w:bottom w:val="none" w:sz="0" w:space="0" w:color="auto"/>
        <w:right w:val="none" w:sz="0" w:space="0" w:color="auto"/>
      </w:divBdr>
    </w:div>
    <w:div w:id="1784878532">
      <w:bodyDiv w:val="1"/>
      <w:marLeft w:val="0"/>
      <w:marRight w:val="0"/>
      <w:marTop w:val="0"/>
      <w:marBottom w:val="0"/>
      <w:divBdr>
        <w:top w:val="none" w:sz="0" w:space="0" w:color="auto"/>
        <w:left w:val="none" w:sz="0" w:space="0" w:color="auto"/>
        <w:bottom w:val="none" w:sz="0" w:space="0" w:color="auto"/>
        <w:right w:val="none" w:sz="0" w:space="0" w:color="auto"/>
      </w:divBdr>
    </w:div>
    <w:div w:id="2047018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https://www.mzp.cz/C1257458002F0DC7/cz/zmena_klimatu_adaptacni_strategie/$FILE/OEOK-Adaptacni_strategie-20151029.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mdcr.cz/Dokumenty/Ministerstvo/Vnitrorezortni-predpisy" TargetMode="Externa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yperlink" Target="http://web.opd.cz/document/zaverecna-zprava-odborny-podklad-k-zohledneni-dopadu-zmeny-klimatu-pri-priprave-projektu-dopravni-infrastruktury/"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sfdi.cz/pravidla-metodiky-a-ceniky/cenove-databaze/" TargetMode="External"/><Relationship Id="rId20" Type="http://schemas.openxmlformats.org/officeDocument/2006/relationships/hyperlink" Target="https://www.mdcr.cz/Media/Media-a-tiskove-zpravy/Koncepce-nakladni-dopravy-pro-obdobi-2017-%E2%80%93-2023-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strukturalni-fondy.cz/getmedia/ad1551fc-2a95-4fac-b7f4-3e6caa855be6/Guide-to-Cost-Benefit-Analysis_CZ.pdf" TargetMode="External"/><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www.mdcr.cz/getattachment/Dokumenty/Drazni-doprava/Evropska-unie-na-zeleznici/Evropska-unie-na-zeleznici/NIP-ERTMS-2017.pdf.aspx?lang=cs-CZ"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fdi.cz/pravidla-metodiky-a-ceniky/metodiky/" TargetMode="External"/><Relationship Id="rId22"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ojta\AppData\Roaming\Microsoft\&#352;ablony\&#352;ABL-NL_VTP_oboustr_tisk.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5CF3F5-99AC-47C7-A54D-D0646FCFFF53}">
  <ds:schemaRefs>
    <ds:schemaRef ds:uri="http://schemas.microsoft.com/office/2006/metadata/properties"/>
    <ds:schemaRef ds:uri="http://schemas.microsoft.com/sharepoint/v3/fields"/>
    <ds:schemaRef ds:uri="http://schemas.microsoft.com/sharepoint/v3"/>
  </ds:schemaRefs>
</ds:datastoreItem>
</file>

<file path=customXml/itemProps2.xml><?xml version="1.0" encoding="utf-8"?>
<ds:datastoreItem xmlns:ds="http://schemas.openxmlformats.org/officeDocument/2006/customXml" ds:itemID="{D0CDAD7F-39E1-4E5F-9D76-9ECCB0F12B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0864844F-9224-48D2-AD0C-D7836E3BAAD0}">
  <ds:schemaRefs>
    <ds:schemaRef ds:uri="http://schemas.microsoft.com/sharepoint/v3/contenttype/forms"/>
  </ds:schemaRefs>
</ds:datastoreItem>
</file>

<file path=customXml/itemProps4.xml><?xml version="1.0" encoding="utf-8"?>
<ds:datastoreItem xmlns:ds="http://schemas.openxmlformats.org/officeDocument/2006/customXml" ds:itemID="{46E5DB62-3857-430C-B6F1-37B50ED16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ŠABL-NL_VTP_oboustr_tisk</Template>
  <TotalTime>2</TotalTime>
  <Pages>20</Pages>
  <Words>7758</Words>
  <Characters>45774</Characters>
  <Application>Microsoft Office Word</Application>
  <DocSecurity>0</DocSecurity>
  <Lines>381</Lines>
  <Paragraphs>106</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
      <vt:lpstr/>
      <vt:lpstr>Titulek 1. úrovně </vt:lpstr>
      <vt:lpstr>    Titulek 2. úrovně</vt:lpstr>
      <vt:lpstr>        Titulek 3. úrovně</vt:lpstr>
    </vt:vector>
  </TitlesOfParts>
  <Company>SŽDC s.o.</Company>
  <LinksUpToDate>false</LinksUpToDate>
  <CharactersWithSpaces>53426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Vaněk Martin, Ing., Ph.D.</dc:creator>
  <cp:lastModifiedBy>Příleská Kateřina</cp:lastModifiedBy>
  <cp:revision>4</cp:revision>
  <cp:lastPrinted>2020-09-16T05:08:00Z</cp:lastPrinted>
  <dcterms:created xsi:type="dcterms:W3CDTF">2020-10-09T13:06:00Z</dcterms:created>
  <dcterms:modified xsi:type="dcterms:W3CDTF">2020-10-13T06:03:00Z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