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</w:t>
      </w:r>
      <w:r w:rsidR="006F723C">
        <w:rPr>
          <w:rFonts w:ascii="Verdana" w:hAnsi="Verdana" w:cstheme="minorHAnsi"/>
          <w:sz w:val="18"/>
          <w:szCs w:val="18"/>
        </w:rPr>
        <w:t xml:space="preserve"> na zpracování projektové dokumentace</w:t>
      </w:r>
      <w:r w:rsidRPr="006564BB">
        <w:rPr>
          <w:rFonts w:ascii="Verdana" w:hAnsi="Verdana" w:cstheme="minorHAnsi"/>
          <w:sz w:val="18"/>
          <w:szCs w:val="18"/>
        </w:rPr>
        <w:t xml:space="preserve"> s názvem </w:t>
      </w:r>
      <w:r w:rsidR="006F723C" w:rsidRPr="00741FF2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72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72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F72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72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F72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F72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F72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F72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F72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F723C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F723C">
        <w:rPr>
          <w:rFonts w:ascii="Verdana" w:hAnsi="Verdana" w:cstheme="minorHAnsi"/>
          <w:sz w:val="18"/>
          <w:szCs w:val="18"/>
        </w:rPr>
        <w:t xml:space="preserve">Výše uvedené hodnoty Ročního obratu jsou doloženy výkazy zisků a ztrát nebo obdobným dokladem podle právního řádu země sídla dodavatele </w:t>
      </w:r>
      <w:bookmarkStart w:id="0" w:name="_GoBack"/>
      <w:bookmarkEnd w:id="0"/>
      <w:r w:rsidRPr="006F723C">
        <w:rPr>
          <w:rFonts w:ascii="Verdana" w:hAnsi="Verdana" w:cstheme="minorHAnsi"/>
          <w:sz w:val="18"/>
          <w:szCs w:val="18"/>
        </w:rPr>
        <w:t>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F723C">
        <w:rPr>
          <w:rFonts w:ascii="Verdana" w:hAnsi="Verdana" w:cstheme="minorHAnsi"/>
          <w:b/>
          <w:sz w:val="18"/>
          <w:szCs w:val="18"/>
        </w:rPr>
        <w:t>Přílohy:</w:t>
      </w:r>
      <w:r w:rsidRPr="006F723C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6F723C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4B4991"/>
  <w15:docId w15:val="{6F521D69-292E-4EDA-BC4D-61B04AA1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D4FED2-85D4-47A5-99FF-EAAB841EE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2018-12-07T16:23:00Z</dcterms:created>
  <dcterms:modified xsi:type="dcterms:W3CDTF">2020-10-20T13:36:00Z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