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A8148" w14:textId="77777777" w:rsidR="00051DCB" w:rsidRDefault="00215754" w:rsidP="00E22D43">
      <w:pPr>
        <w:spacing w:after="240"/>
        <w:jc w:val="center"/>
        <w:rPr>
          <w:b/>
          <w:caps/>
          <w:color w:val="1F497D" w:themeColor="text2"/>
          <w:sz w:val="26"/>
          <w:szCs w:val="26"/>
          <w:u w:val="single"/>
        </w:rPr>
      </w:pPr>
      <w:r>
        <w:rPr>
          <w:b/>
          <w:caps/>
          <w:color w:val="1F497D" w:themeColor="text2"/>
          <w:sz w:val="26"/>
          <w:szCs w:val="26"/>
          <w:u w:val="single"/>
        </w:rPr>
        <w:t xml:space="preserve">Technická ZprÁVA </w:t>
      </w:r>
      <w:r w:rsidR="00051DCB">
        <w:rPr>
          <w:b/>
          <w:caps/>
          <w:color w:val="1F497D" w:themeColor="text2"/>
          <w:sz w:val="26"/>
          <w:szCs w:val="26"/>
          <w:u w:val="single"/>
        </w:rPr>
        <w:t>Upgrade Virtualizační platformy VMware pro gtn</w:t>
      </w:r>
    </w:p>
    <w:p w14:paraId="1CCE814C" w14:textId="77777777" w:rsidR="00E22D43" w:rsidRPr="009F1A7D" w:rsidRDefault="00E22D43" w:rsidP="00E22D43">
      <w:pPr>
        <w:spacing w:after="240"/>
        <w:jc w:val="center"/>
        <w:rPr>
          <w:b/>
          <w:caps/>
          <w:color w:val="1F497D" w:themeColor="text2"/>
          <w:sz w:val="26"/>
          <w:szCs w:val="26"/>
          <w:u w:val="single"/>
        </w:rPr>
      </w:pPr>
      <w:r w:rsidRPr="009F1A7D">
        <w:rPr>
          <w:b/>
          <w:caps/>
          <w:color w:val="1F497D" w:themeColor="text2"/>
          <w:sz w:val="26"/>
          <w:szCs w:val="26"/>
          <w:u w:val="single"/>
        </w:rPr>
        <w:t xml:space="preserve"> CDP Přerov</w:t>
      </w:r>
    </w:p>
    <w:p w14:paraId="394307CB" w14:textId="77777777" w:rsidR="00E22D43" w:rsidRPr="009F1A7D" w:rsidRDefault="00E22D43" w:rsidP="00E22D43">
      <w:pPr>
        <w:pStyle w:val="Odstavecseseznamem"/>
        <w:numPr>
          <w:ilvl w:val="0"/>
          <w:numId w:val="2"/>
        </w:numPr>
        <w:spacing w:after="120" w:line="276" w:lineRule="auto"/>
        <w:ind w:left="284" w:hanging="284"/>
        <w:rPr>
          <w:b/>
        </w:rPr>
      </w:pPr>
      <w:r w:rsidRPr="009F1A7D">
        <w:rPr>
          <w:b/>
        </w:rPr>
        <w:t>Předmět zadání</w:t>
      </w:r>
    </w:p>
    <w:p w14:paraId="5B8EBFA6" w14:textId="73AE3251" w:rsidR="00E22D43" w:rsidRPr="006868DF" w:rsidRDefault="00E22D43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>Předmětem díla „</w:t>
      </w:r>
      <w:r w:rsidR="00293CB1" w:rsidRPr="006868DF">
        <w:rPr>
          <w:sz w:val="20"/>
          <w:szCs w:val="20"/>
        </w:rPr>
        <w:t>U</w:t>
      </w:r>
      <w:r w:rsidR="003A2C96" w:rsidRPr="006868DF">
        <w:rPr>
          <w:sz w:val="20"/>
          <w:szCs w:val="20"/>
        </w:rPr>
        <w:t>p</w:t>
      </w:r>
      <w:r w:rsidR="00293CB1" w:rsidRPr="006868DF">
        <w:rPr>
          <w:sz w:val="20"/>
          <w:szCs w:val="20"/>
        </w:rPr>
        <w:t xml:space="preserve">grade </w:t>
      </w:r>
      <w:proofErr w:type="spellStart"/>
      <w:r w:rsidR="00293CB1" w:rsidRPr="006868DF">
        <w:rPr>
          <w:sz w:val="20"/>
          <w:szCs w:val="20"/>
        </w:rPr>
        <w:t>virtualizační</w:t>
      </w:r>
      <w:proofErr w:type="spellEnd"/>
      <w:r w:rsidR="00293CB1" w:rsidRPr="006868DF">
        <w:rPr>
          <w:sz w:val="20"/>
          <w:szCs w:val="20"/>
        </w:rPr>
        <w:t xml:space="preserve"> </w:t>
      </w:r>
      <w:r w:rsidR="003A2C96" w:rsidRPr="006868DF">
        <w:rPr>
          <w:sz w:val="20"/>
          <w:szCs w:val="20"/>
        </w:rPr>
        <w:t xml:space="preserve">platformy </w:t>
      </w:r>
      <w:proofErr w:type="spellStart"/>
      <w:r w:rsidR="003A2C96" w:rsidRPr="006868DF">
        <w:rPr>
          <w:sz w:val="20"/>
          <w:szCs w:val="20"/>
        </w:rPr>
        <w:t>VMware</w:t>
      </w:r>
      <w:proofErr w:type="spellEnd"/>
      <w:r w:rsidR="00293CB1" w:rsidRPr="006868DF">
        <w:rPr>
          <w:sz w:val="20"/>
          <w:szCs w:val="20"/>
        </w:rPr>
        <w:t xml:space="preserve"> </w:t>
      </w:r>
      <w:r w:rsidR="00B311AB" w:rsidRPr="006868DF">
        <w:rPr>
          <w:sz w:val="20"/>
          <w:szCs w:val="20"/>
        </w:rPr>
        <w:t xml:space="preserve"> pro GTN v </w:t>
      </w:r>
      <w:r w:rsidRPr="006868DF">
        <w:rPr>
          <w:sz w:val="20"/>
          <w:szCs w:val="20"/>
        </w:rPr>
        <w:t xml:space="preserve">budově CDP Přerov“ je realizace </w:t>
      </w:r>
      <w:r w:rsidR="003A2C96" w:rsidRPr="006868DF">
        <w:rPr>
          <w:sz w:val="20"/>
          <w:szCs w:val="20"/>
        </w:rPr>
        <w:t>obnovy řešení</w:t>
      </w:r>
      <w:r w:rsidRPr="006868DF">
        <w:rPr>
          <w:sz w:val="20"/>
          <w:szCs w:val="20"/>
        </w:rPr>
        <w:t xml:space="preserve"> za účelem </w:t>
      </w:r>
      <w:r w:rsidR="00B311AB" w:rsidRPr="006868DF">
        <w:rPr>
          <w:sz w:val="20"/>
          <w:szCs w:val="20"/>
        </w:rPr>
        <w:t>dos</w:t>
      </w:r>
      <w:r w:rsidR="008E4C7F" w:rsidRPr="006868DF">
        <w:rPr>
          <w:sz w:val="20"/>
          <w:szCs w:val="20"/>
        </w:rPr>
        <w:t>ažení</w:t>
      </w:r>
      <w:r w:rsidR="00B311AB" w:rsidRPr="006868DF">
        <w:rPr>
          <w:sz w:val="20"/>
          <w:szCs w:val="20"/>
        </w:rPr>
        <w:t xml:space="preserve"> vyššího výkonu </w:t>
      </w:r>
      <w:r w:rsidR="003A2C96" w:rsidRPr="006868DF">
        <w:rPr>
          <w:sz w:val="20"/>
          <w:szCs w:val="20"/>
        </w:rPr>
        <w:t>virtualizační platformy</w:t>
      </w:r>
      <w:r w:rsidR="0041796D" w:rsidRPr="006868DF">
        <w:rPr>
          <w:sz w:val="20"/>
          <w:szCs w:val="20"/>
        </w:rPr>
        <w:t xml:space="preserve"> a zajištění vyšší datové propustnosti</w:t>
      </w:r>
      <w:r w:rsidR="00B311AB" w:rsidRPr="006868DF">
        <w:rPr>
          <w:sz w:val="20"/>
          <w:szCs w:val="20"/>
        </w:rPr>
        <w:t xml:space="preserve"> mezi diskovými poli a hosty (servery)</w:t>
      </w:r>
      <w:r w:rsidR="003A2C96" w:rsidRPr="006868DF">
        <w:rPr>
          <w:sz w:val="20"/>
          <w:szCs w:val="20"/>
        </w:rPr>
        <w:t>. A to</w:t>
      </w:r>
      <w:r w:rsidRPr="006868DF">
        <w:rPr>
          <w:sz w:val="20"/>
          <w:szCs w:val="20"/>
        </w:rPr>
        <w:t xml:space="preserve"> zejména ve vazbě na zvyšující se nároky na</w:t>
      </w:r>
      <w:r w:rsidR="003A2C96" w:rsidRPr="006868DF">
        <w:rPr>
          <w:sz w:val="20"/>
          <w:szCs w:val="20"/>
        </w:rPr>
        <w:t xml:space="preserve"> dobu</w:t>
      </w:r>
      <w:r w:rsidRPr="006868DF">
        <w:rPr>
          <w:sz w:val="20"/>
          <w:szCs w:val="20"/>
        </w:rPr>
        <w:t xml:space="preserve"> </w:t>
      </w:r>
      <w:r w:rsidR="00B311AB" w:rsidRPr="006868DF">
        <w:rPr>
          <w:sz w:val="20"/>
          <w:szCs w:val="20"/>
        </w:rPr>
        <w:t>odezvy systému a</w:t>
      </w:r>
      <w:r w:rsidR="003A2C96" w:rsidRPr="006868DF">
        <w:rPr>
          <w:sz w:val="20"/>
          <w:szCs w:val="20"/>
        </w:rPr>
        <w:t xml:space="preserve"> v neposlední řadě</w:t>
      </w:r>
      <w:r w:rsidR="00B311AB" w:rsidRPr="006868DF">
        <w:rPr>
          <w:sz w:val="20"/>
          <w:szCs w:val="20"/>
        </w:rPr>
        <w:t xml:space="preserve"> i </w:t>
      </w:r>
      <w:r w:rsidR="003A2C96" w:rsidRPr="006868DF">
        <w:rPr>
          <w:sz w:val="20"/>
          <w:szCs w:val="20"/>
        </w:rPr>
        <w:t xml:space="preserve">na </w:t>
      </w:r>
      <w:r w:rsidR="00B311AB" w:rsidRPr="006868DF">
        <w:rPr>
          <w:sz w:val="20"/>
          <w:szCs w:val="20"/>
        </w:rPr>
        <w:t xml:space="preserve">provozní </w:t>
      </w:r>
      <w:r w:rsidR="003A2C96" w:rsidRPr="006868DF">
        <w:rPr>
          <w:sz w:val="20"/>
          <w:szCs w:val="20"/>
        </w:rPr>
        <w:t xml:space="preserve">spolehlivost </w:t>
      </w:r>
      <w:r w:rsidR="00B311AB" w:rsidRPr="006868DF">
        <w:rPr>
          <w:sz w:val="20"/>
          <w:szCs w:val="20"/>
        </w:rPr>
        <w:t>aplikace GTN.</w:t>
      </w:r>
    </w:p>
    <w:p w14:paraId="0E5B3965" w14:textId="42393EF9" w:rsidR="00E22D43" w:rsidRPr="006868DF" w:rsidRDefault="00E22D43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 xml:space="preserve">Bližší specifikace předmětu plnění veřejné zakázky je </w:t>
      </w:r>
      <w:r w:rsidR="003A2C96" w:rsidRPr="006868DF">
        <w:rPr>
          <w:sz w:val="20"/>
          <w:szCs w:val="20"/>
        </w:rPr>
        <w:t>popsána</w:t>
      </w:r>
      <w:r w:rsidRPr="006868DF">
        <w:rPr>
          <w:sz w:val="20"/>
          <w:szCs w:val="20"/>
        </w:rPr>
        <w:t xml:space="preserve"> v dalších částech zadávací dokumentace.</w:t>
      </w:r>
    </w:p>
    <w:p w14:paraId="5CB5955B" w14:textId="77777777" w:rsidR="00E22D43" w:rsidRPr="009F1A7D" w:rsidRDefault="00E22D43" w:rsidP="00E22D43">
      <w:pPr>
        <w:pStyle w:val="Odstavecseseznamem"/>
        <w:numPr>
          <w:ilvl w:val="0"/>
          <w:numId w:val="2"/>
        </w:numPr>
        <w:spacing w:after="120" w:line="276" w:lineRule="auto"/>
        <w:ind w:left="284" w:hanging="284"/>
        <w:rPr>
          <w:b/>
        </w:rPr>
      </w:pPr>
      <w:r w:rsidRPr="009F1A7D">
        <w:rPr>
          <w:b/>
        </w:rPr>
        <w:t>Technické řešení</w:t>
      </w:r>
    </w:p>
    <w:p w14:paraId="3D2FB0B5" w14:textId="77777777" w:rsidR="00E22D43" w:rsidRPr="009F1A7D" w:rsidRDefault="00E22D43" w:rsidP="00E22D43">
      <w:pPr>
        <w:rPr>
          <w:u w:val="single"/>
        </w:rPr>
      </w:pPr>
      <w:r w:rsidRPr="009F1A7D">
        <w:rPr>
          <w:u w:val="single"/>
        </w:rPr>
        <w:t>Stávající stav</w:t>
      </w:r>
    </w:p>
    <w:p w14:paraId="699AD1C3" w14:textId="7EA52768" w:rsidR="00B311AB" w:rsidRPr="006868DF" w:rsidRDefault="003A2C96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 xml:space="preserve">Cvičný </w:t>
      </w:r>
      <w:r w:rsidR="00414D57" w:rsidRPr="006868DF">
        <w:rPr>
          <w:sz w:val="20"/>
          <w:szCs w:val="20"/>
        </w:rPr>
        <w:t>sál a</w:t>
      </w:r>
      <w:r w:rsidR="00B311AB" w:rsidRPr="006868DF">
        <w:rPr>
          <w:sz w:val="20"/>
          <w:szCs w:val="20"/>
        </w:rPr>
        <w:t xml:space="preserve"> </w:t>
      </w:r>
      <w:r w:rsidR="0041796D" w:rsidRPr="006868DF">
        <w:rPr>
          <w:sz w:val="20"/>
          <w:szCs w:val="20"/>
        </w:rPr>
        <w:t xml:space="preserve">sál </w:t>
      </w:r>
      <w:r w:rsidR="00B311AB" w:rsidRPr="006868DF">
        <w:rPr>
          <w:sz w:val="20"/>
          <w:szCs w:val="20"/>
        </w:rPr>
        <w:t xml:space="preserve">DOZ </w:t>
      </w:r>
      <w:r w:rsidR="00F5721E" w:rsidRPr="006868DF">
        <w:rPr>
          <w:sz w:val="20"/>
          <w:szCs w:val="20"/>
        </w:rPr>
        <w:t>Břeclav - Brno</w:t>
      </w:r>
      <w:r w:rsidR="00B311AB" w:rsidRPr="006868DF">
        <w:rPr>
          <w:sz w:val="20"/>
          <w:szCs w:val="20"/>
        </w:rPr>
        <w:t xml:space="preserve"> </w:t>
      </w:r>
      <w:proofErr w:type="gramStart"/>
      <w:r w:rsidR="0041796D" w:rsidRPr="006868DF">
        <w:rPr>
          <w:sz w:val="20"/>
          <w:szCs w:val="20"/>
        </w:rPr>
        <w:t xml:space="preserve">jsou </w:t>
      </w:r>
      <w:r w:rsidR="00B311AB" w:rsidRPr="006868DF">
        <w:rPr>
          <w:sz w:val="20"/>
          <w:szCs w:val="20"/>
        </w:rPr>
        <w:t xml:space="preserve"> první</w:t>
      </w:r>
      <w:proofErr w:type="gramEnd"/>
      <w:r w:rsidR="00B311AB" w:rsidRPr="006868DF">
        <w:rPr>
          <w:sz w:val="20"/>
          <w:szCs w:val="20"/>
        </w:rPr>
        <w:t xml:space="preserve"> sály na CDP Přerov, </w:t>
      </w:r>
      <w:r w:rsidR="0041796D" w:rsidRPr="006868DF">
        <w:rPr>
          <w:sz w:val="20"/>
          <w:szCs w:val="20"/>
        </w:rPr>
        <w:t xml:space="preserve">kde </w:t>
      </w:r>
      <w:r w:rsidRPr="006868DF">
        <w:rPr>
          <w:sz w:val="20"/>
          <w:szCs w:val="20"/>
        </w:rPr>
        <w:t>byla použita a j</w:t>
      </w:r>
      <w:r w:rsidR="0041796D" w:rsidRPr="006868DF">
        <w:rPr>
          <w:sz w:val="20"/>
          <w:szCs w:val="20"/>
        </w:rPr>
        <w:t xml:space="preserve">e </w:t>
      </w:r>
      <w:r w:rsidRPr="006868DF">
        <w:rPr>
          <w:sz w:val="20"/>
          <w:szCs w:val="20"/>
        </w:rPr>
        <w:t>na</w:t>
      </w:r>
      <w:r w:rsidR="0041796D" w:rsidRPr="006868DF">
        <w:rPr>
          <w:sz w:val="20"/>
          <w:szCs w:val="20"/>
        </w:rPr>
        <w:t xml:space="preserve">instalovaná  </w:t>
      </w:r>
      <w:proofErr w:type="spellStart"/>
      <w:r w:rsidR="0041796D" w:rsidRPr="006868DF">
        <w:rPr>
          <w:sz w:val="20"/>
          <w:szCs w:val="20"/>
        </w:rPr>
        <w:t>virtualizační</w:t>
      </w:r>
      <w:proofErr w:type="spellEnd"/>
      <w:r w:rsidR="0041796D" w:rsidRPr="006868DF">
        <w:rPr>
          <w:sz w:val="20"/>
          <w:szCs w:val="20"/>
        </w:rPr>
        <w:t xml:space="preserve"> platforma  </w:t>
      </w:r>
      <w:proofErr w:type="spellStart"/>
      <w:r w:rsidR="0041796D" w:rsidRPr="006868DF">
        <w:rPr>
          <w:sz w:val="20"/>
          <w:szCs w:val="20"/>
        </w:rPr>
        <w:t>VMware</w:t>
      </w:r>
      <w:proofErr w:type="spellEnd"/>
      <w:r w:rsidRPr="006868DF">
        <w:rPr>
          <w:sz w:val="20"/>
          <w:szCs w:val="20"/>
        </w:rPr>
        <w:t xml:space="preserve"> </w:t>
      </w:r>
      <w:proofErr w:type="spellStart"/>
      <w:r w:rsidRPr="006868DF">
        <w:rPr>
          <w:sz w:val="20"/>
          <w:szCs w:val="20"/>
        </w:rPr>
        <w:t>vSphere</w:t>
      </w:r>
      <w:proofErr w:type="spellEnd"/>
      <w:r w:rsidR="0041796D" w:rsidRPr="006868DF">
        <w:rPr>
          <w:sz w:val="20"/>
          <w:szCs w:val="20"/>
        </w:rPr>
        <w:t xml:space="preserve">  pro </w:t>
      </w:r>
      <w:r w:rsidRPr="006868DF">
        <w:rPr>
          <w:sz w:val="20"/>
          <w:szCs w:val="20"/>
        </w:rPr>
        <w:t xml:space="preserve">provoz </w:t>
      </w:r>
      <w:r w:rsidR="0041796D" w:rsidRPr="006868DF">
        <w:rPr>
          <w:sz w:val="20"/>
          <w:szCs w:val="20"/>
        </w:rPr>
        <w:t xml:space="preserve">GTN  </w:t>
      </w:r>
      <w:r w:rsidR="00B311AB" w:rsidRPr="006868DF">
        <w:rPr>
          <w:sz w:val="20"/>
          <w:szCs w:val="20"/>
        </w:rPr>
        <w:t xml:space="preserve">a oba tyto sály jsou již </w:t>
      </w:r>
      <w:r w:rsidRPr="006868DF">
        <w:rPr>
          <w:sz w:val="20"/>
          <w:szCs w:val="20"/>
        </w:rPr>
        <w:t>v provozu déle, než byla</w:t>
      </w:r>
      <w:r w:rsidR="00B311AB" w:rsidRPr="006868DF">
        <w:rPr>
          <w:sz w:val="20"/>
          <w:szCs w:val="20"/>
        </w:rPr>
        <w:t xml:space="preserve"> pětilet</w:t>
      </w:r>
      <w:r w:rsidRPr="006868DF">
        <w:rPr>
          <w:sz w:val="20"/>
          <w:szCs w:val="20"/>
        </w:rPr>
        <w:t>á</w:t>
      </w:r>
      <w:r w:rsidR="000B1A91" w:rsidRPr="006868DF">
        <w:rPr>
          <w:sz w:val="20"/>
          <w:szCs w:val="20"/>
        </w:rPr>
        <w:t xml:space="preserve"> záruka</w:t>
      </w:r>
      <w:r w:rsidR="00B311AB" w:rsidRPr="006868DF">
        <w:rPr>
          <w:sz w:val="20"/>
          <w:szCs w:val="20"/>
        </w:rPr>
        <w:t xml:space="preserve"> dodavatele. </w:t>
      </w:r>
    </w:p>
    <w:p w14:paraId="736E2703" w14:textId="76CB482C" w:rsidR="00E22D43" w:rsidRPr="006868DF" w:rsidRDefault="00414D57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 xml:space="preserve">Při pohledu </w:t>
      </w:r>
      <w:r w:rsidR="003A2C96" w:rsidRPr="006868DF">
        <w:rPr>
          <w:sz w:val="20"/>
          <w:szCs w:val="20"/>
        </w:rPr>
        <w:t>na</w:t>
      </w:r>
      <w:r w:rsidR="00E4059B" w:rsidRPr="006868DF">
        <w:rPr>
          <w:sz w:val="20"/>
          <w:szCs w:val="20"/>
        </w:rPr>
        <w:t xml:space="preserve"> rychl</w:t>
      </w:r>
      <w:r w:rsidR="003A2C96" w:rsidRPr="006868DF">
        <w:rPr>
          <w:sz w:val="20"/>
          <w:szCs w:val="20"/>
        </w:rPr>
        <w:t>ý</w:t>
      </w:r>
      <w:r w:rsidR="00E4059B" w:rsidRPr="006868DF">
        <w:rPr>
          <w:sz w:val="20"/>
          <w:szCs w:val="20"/>
        </w:rPr>
        <w:t xml:space="preserve"> vývoj v oblasti IT</w:t>
      </w:r>
      <w:r w:rsidR="003A2C96" w:rsidRPr="006868DF">
        <w:rPr>
          <w:sz w:val="20"/>
          <w:szCs w:val="20"/>
        </w:rPr>
        <w:t xml:space="preserve"> technologií (HW, SW i aplikace)</w:t>
      </w:r>
      <w:r w:rsidR="00E4059B" w:rsidRPr="006868DF">
        <w:rPr>
          <w:sz w:val="20"/>
          <w:szCs w:val="20"/>
        </w:rPr>
        <w:t xml:space="preserve"> </w:t>
      </w:r>
      <w:r w:rsidRPr="006868DF">
        <w:rPr>
          <w:sz w:val="20"/>
          <w:szCs w:val="20"/>
        </w:rPr>
        <w:t xml:space="preserve">je zřejmý trend </w:t>
      </w:r>
      <w:r w:rsidR="003A2C96" w:rsidRPr="006868DF">
        <w:rPr>
          <w:sz w:val="20"/>
          <w:szCs w:val="20"/>
        </w:rPr>
        <w:t>neustále stoupají</w:t>
      </w:r>
      <w:r w:rsidRPr="006868DF">
        <w:rPr>
          <w:sz w:val="20"/>
          <w:szCs w:val="20"/>
        </w:rPr>
        <w:t>cích</w:t>
      </w:r>
      <w:r w:rsidR="003A2C96" w:rsidRPr="006868DF">
        <w:rPr>
          <w:sz w:val="20"/>
          <w:szCs w:val="20"/>
        </w:rPr>
        <w:t xml:space="preserve"> nárok</w:t>
      </w:r>
      <w:r w:rsidRPr="006868DF">
        <w:rPr>
          <w:sz w:val="20"/>
          <w:szCs w:val="20"/>
        </w:rPr>
        <w:t>ů</w:t>
      </w:r>
      <w:r w:rsidR="003A2C96" w:rsidRPr="006868DF">
        <w:rPr>
          <w:sz w:val="20"/>
          <w:szCs w:val="20"/>
        </w:rPr>
        <w:t xml:space="preserve"> </w:t>
      </w:r>
      <w:r w:rsidR="00E4059B" w:rsidRPr="006868DF">
        <w:rPr>
          <w:sz w:val="20"/>
          <w:szCs w:val="20"/>
        </w:rPr>
        <w:t>na výkon HW</w:t>
      </w:r>
      <w:r w:rsidRPr="006868DF">
        <w:rPr>
          <w:sz w:val="20"/>
          <w:szCs w:val="20"/>
        </w:rPr>
        <w:t xml:space="preserve">, na spolehlivost ICT a dostupnost aplikací. A proto je i pro </w:t>
      </w:r>
      <w:r w:rsidR="00E4059B" w:rsidRPr="006868DF">
        <w:rPr>
          <w:sz w:val="20"/>
          <w:szCs w:val="20"/>
        </w:rPr>
        <w:t>zajištění</w:t>
      </w:r>
      <w:r w:rsidRPr="006868DF">
        <w:rPr>
          <w:sz w:val="20"/>
          <w:szCs w:val="20"/>
        </w:rPr>
        <w:t xml:space="preserve"> spolehlivého provozu GTN bezpodmínečně </w:t>
      </w:r>
      <w:r w:rsidR="00E4059B" w:rsidRPr="006868DF">
        <w:rPr>
          <w:sz w:val="20"/>
          <w:szCs w:val="20"/>
        </w:rPr>
        <w:t>nutné provést upgrade HW</w:t>
      </w:r>
      <w:r w:rsidRPr="006868DF">
        <w:rPr>
          <w:sz w:val="20"/>
          <w:szCs w:val="20"/>
        </w:rPr>
        <w:t>, SW</w:t>
      </w:r>
      <w:r w:rsidR="00E4059B" w:rsidRPr="006868DF">
        <w:rPr>
          <w:sz w:val="20"/>
          <w:szCs w:val="20"/>
        </w:rPr>
        <w:t xml:space="preserve"> těchto sálů. </w:t>
      </w:r>
    </w:p>
    <w:p w14:paraId="63DBA3FC" w14:textId="77777777" w:rsidR="00E22D43" w:rsidRPr="000B1A91" w:rsidRDefault="00E22D43" w:rsidP="000B1A91">
      <w:pPr>
        <w:rPr>
          <w:u w:val="single"/>
        </w:rPr>
      </w:pPr>
      <w:r w:rsidRPr="000B1A91">
        <w:rPr>
          <w:u w:val="single"/>
        </w:rPr>
        <w:t>Požadavky na nový stav</w:t>
      </w:r>
    </w:p>
    <w:p w14:paraId="7C2EEB29" w14:textId="147073C8" w:rsidR="00E22D43" w:rsidRPr="006868DF" w:rsidRDefault="00E22D43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 xml:space="preserve">V rámci </w:t>
      </w:r>
      <w:r w:rsidR="00F5721E" w:rsidRPr="006868DF">
        <w:rPr>
          <w:sz w:val="20"/>
          <w:szCs w:val="20"/>
        </w:rPr>
        <w:t>PS 01 oprav</w:t>
      </w:r>
      <w:r w:rsidR="00A774E7" w:rsidRPr="006868DF">
        <w:rPr>
          <w:sz w:val="20"/>
          <w:szCs w:val="20"/>
        </w:rPr>
        <w:t>y</w:t>
      </w:r>
      <w:r w:rsidR="00F5721E" w:rsidRPr="006868DF">
        <w:rPr>
          <w:sz w:val="20"/>
          <w:szCs w:val="20"/>
        </w:rPr>
        <w:t xml:space="preserve"> GTN pro sál DOZ Břeclav - Brno - a PS 02 oprav</w:t>
      </w:r>
      <w:r w:rsidR="00A774E7" w:rsidRPr="006868DF">
        <w:rPr>
          <w:sz w:val="20"/>
          <w:szCs w:val="20"/>
        </w:rPr>
        <w:t>y</w:t>
      </w:r>
      <w:r w:rsidR="00F5721E" w:rsidRPr="006868DF">
        <w:rPr>
          <w:sz w:val="20"/>
          <w:szCs w:val="20"/>
        </w:rPr>
        <w:t xml:space="preserve"> GTN pro cvičný sál </w:t>
      </w:r>
      <w:r w:rsidRPr="006868DF">
        <w:rPr>
          <w:sz w:val="20"/>
          <w:szCs w:val="20"/>
        </w:rPr>
        <w:t>budou</w:t>
      </w:r>
      <w:r w:rsidR="00414D57" w:rsidRPr="006868DF">
        <w:rPr>
          <w:sz w:val="20"/>
          <w:szCs w:val="20"/>
        </w:rPr>
        <w:t xml:space="preserve"> </w:t>
      </w:r>
      <w:r w:rsidR="00314D7E" w:rsidRPr="006868DF">
        <w:rPr>
          <w:sz w:val="20"/>
          <w:szCs w:val="20"/>
        </w:rPr>
        <w:t xml:space="preserve">ve </w:t>
      </w:r>
      <w:proofErr w:type="gramStart"/>
      <w:r w:rsidR="00414D57" w:rsidRPr="006868DF">
        <w:rPr>
          <w:sz w:val="20"/>
          <w:szCs w:val="20"/>
        </w:rPr>
        <w:t>stávající</w:t>
      </w:r>
      <w:r w:rsidR="00314D7E" w:rsidRPr="006868DF">
        <w:rPr>
          <w:sz w:val="20"/>
          <w:szCs w:val="20"/>
        </w:rPr>
        <w:t>ch  serverech</w:t>
      </w:r>
      <w:proofErr w:type="gramEnd"/>
      <w:r w:rsidR="00314D7E" w:rsidRPr="006868DF">
        <w:rPr>
          <w:sz w:val="20"/>
          <w:szCs w:val="20"/>
        </w:rPr>
        <w:t xml:space="preserve"> </w:t>
      </w:r>
      <w:r w:rsidR="00F5721E" w:rsidRPr="006868DF">
        <w:rPr>
          <w:sz w:val="20"/>
          <w:szCs w:val="20"/>
        </w:rPr>
        <w:t xml:space="preserve"> </w:t>
      </w:r>
      <w:proofErr w:type="spellStart"/>
      <w:r w:rsidR="00F5721E" w:rsidRPr="006868DF">
        <w:rPr>
          <w:sz w:val="20"/>
          <w:szCs w:val="20"/>
        </w:rPr>
        <w:t>VMware</w:t>
      </w:r>
      <w:proofErr w:type="spellEnd"/>
      <w:r w:rsidR="00F5721E" w:rsidRPr="006868DF">
        <w:rPr>
          <w:sz w:val="20"/>
          <w:szCs w:val="20"/>
        </w:rPr>
        <w:t xml:space="preserve"> </w:t>
      </w:r>
      <w:r w:rsidR="00314D7E" w:rsidRPr="006868DF">
        <w:rPr>
          <w:sz w:val="20"/>
          <w:szCs w:val="20"/>
        </w:rPr>
        <w:t xml:space="preserve"> </w:t>
      </w:r>
      <w:r w:rsidR="00414D57" w:rsidRPr="006868DF">
        <w:rPr>
          <w:sz w:val="20"/>
          <w:szCs w:val="20"/>
        </w:rPr>
        <w:t xml:space="preserve">nahrazeny </w:t>
      </w:r>
      <w:r w:rsidR="00314D7E" w:rsidRPr="006868DF">
        <w:rPr>
          <w:sz w:val="20"/>
          <w:szCs w:val="20"/>
        </w:rPr>
        <w:t xml:space="preserve">procesory </w:t>
      </w:r>
      <w:r w:rsidR="00E4059B" w:rsidRPr="006868DF">
        <w:rPr>
          <w:sz w:val="20"/>
          <w:szCs w:val="20"/>
        </w:rPr>
        <w:t>novým</w:t>
      </w:r>
      <w:r w:rsidR="00A774E7" w:rsidRPr="006868DF">
        <w:rPr>
          <w:sz w:val="20"/>
          <w:szCs w:val="20"/>
        </w:rPr>
        <w:t>i</w:t>
      </w:r>
      <w:r w:rsidR="00414D57" w:rsidRPr="006868DF">
        <w:rPr>
          <w:sz w:val="20"/>
          <w:szCs w:val="20"/>
        </w:rPr>
        <w:t>,</w:t>
      </w:r>
      <w:r w:rsidR="00E4059B" w:rsidRPr="006868DF">
        <w:rPr>
          <w:sz w:val="20"/>
          <w:szCs w:val="20"/>
        </w:rPr>
        <w:t xml:space="preserve"> výkonnějšími</w:t>
      </w:r>
      <w:r w:rsidR="00314D7E" w:rsidRPr="006868DF">
        <w:rPr>
          <w:sz w:val="20"/>
          <w:szCs w:val="20"/>
        </w:rPr>
        <w:t xml:space="preserve"> modely </w:t>
      </w:r>
      <w:r w:rsidR="00DB54E2" w:rsidRPr="006868DF">
        <w:rPr>
          <w:sz w:val="20"/>
          <w:szCs w:val="20"/>
        </w:rPr>
        <w:t xml:space="preserve"> </w:t>
      </w:r>
      <w:r w:rsidR="00414D57" w:rsidRPr="006868DF">
        <w:rPr>
          <w:sz w:val="20"/>
          <w:szCs w:val="20"/>
        </w:rPr>
        <w:t>procesorů</w:t>
      </w:r>
      <w:r w:rsidR="00E4059B" w:rsidRPr="006868DF">
        <w:rPr>
          <w:sz w:val="20"/>
          <w:szCs w:val="20"/>
        </w:rPr>
        <w:t>, bude rozšířená</w:t>
      </w:r>
      <w:r w:rsidR="00DB54E2" w:rsidRPr="006868DF">
        <w:rPr>
          <w:sz w:val="20"/>
          <w:szCs w:val="20"/>
        </w:rPr>
        <w:t xml:space="preserve"> jejich</w:t>
      </w:r>
      <w:r w:rsidR="00E4059B" w:rsidRPr="006868DF">
        <w:rPr>
          <w:sz w:val="20"/>
          <w:szCs w:val="20"/>
        </w:rPr>
        <w:t xml:space="preserve"> paměť RAM na </w:t>
      </w:r>
      <w:r w:rsidR="00314D7E" w:rsidRPr="006868DF">
        <w:rPr>
          <w:sz w:val="20"/>
          <w:szCs w:val="20"/>
        </w:rPr>
        <w:t>64</w:t>
      </w:r>
      <w:r w:rsidR="00DB54E2" w:rsidRPr="006868DF">
        <w:rPr>
          <w:sz w:val="20"/>
          <w:szCs w:val="20"/>
        </w:rPr>
        <w:t>GB</w:t>
      </w:r>
      <w:r w:rsidR="00E4059B" w:rsidRPr="006868DF">
        <w:rPr>
          <w:sz w:val="20"/>
          <w:szCs w:val="20"/>
        </w:rPr>
        <w:t xml:space="preserve"> a stávající rychlost propojení </w:t>
      </w:r>
      <w:r w:rsidR="00DB54E2" w:rsidRPr="006868DF">
        <w:rPr>
          <w:sz w:val="20"/>
          <w:szCs w:val="20"/>
        </w:rPr>
        <w:t xml:space="preserve">do LAN - </w:t>
      </w:r>
      <w:r w:rsidR="00E4059B" w:rsidRPr="006868DF">
        <w:rPr>
          <w:sz w:val="20"/>
          <w:szCs w:val="20"/>
        </w:rPr>
        <w:t>1Gbps bude zvýšena na 10Gbps</w:t>
      </w:r>
      <w:r w:rsidR="00DB54E2" w:rsidRPr="006868DF">
        <w:rPr>
          <w:sz w:val="20"/>
          <w:szCs w:val="20"/>
        </w:rPr>
        <w:t xml:space="preserve">. </w:t>
      </w:r>
      <w:r w:rsidR="00A774E7" w:rsidRPr="006868DF">
        <w:rPr>
          <w:sz w:val="20"/>
          <w:szCs w:val="20"/>
        </w:rPr>
        <w:t xml:space="preserve">Zároveň bude vyměněno diskové pole, kde mají servery uložená svá data. </w:t>
      </w:r>
      <w:r w:rsidR="00DB54E2" w:rsidRPr="006868DF">
        <w:rPr>
          <w:sz w:val="20"/>
          <w:szCs w:val="20"/>
        </w:rPr>
        <w:t>Toto vše bude mít pozitivní vliv na</w:t>
      </w:r>
      <w:r w:rsidR="00E4059B" w:rsidRPr="006868DF">
        <w:rPr>
          <w:sz w:val="20"/>
          <w:szCs w:val="20"/>
        </w:rPr>
        <w:t xml:space="preserve"> zvýšení rychlosti odezvy</w:t>
      </w:r>
      <w:r w:rsidR="00DB54E2" w:rsidRPr="006868DF">
        <w:rPr>
          <w:sz w:val="20"/>
          <w:szCs w:val="20"/>
        </w:rPr>
        <w:t xml:space="preserve"> provozovaných</w:t>
      </w:r>
      <w:r w:rsidR="00EB5FC4" w:rsidRPr="006868DF">
        <w:rPr>
          <w:sz w:val="20"/>
          <w:szCs w:val="20"/>
        </w:rPr>
        <w:t xml:space="preserve"> virtuálních PC.</w:t>
      </w:r>
    </w:p>
    <w:p w14:paraId="44C95DA6" w14:textId="4A349DC4" w:rsidR="006868DF" w:rsidRPr="006868DF" w:rsidRDefault="006868DF" w:rsidP="006868DF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V PS 01 a PS 02 b</w:t>
      </w:r>
      <w:r w:rsidR="00F5721E" w:rsidRPr="006868DF">
        <w:rPr>
          <w:rFonts w:asciiTheme="minorHAnsi" w:hAnsiTheme="minorHAnsi" w:cstheme="minorBidi"/>
          <w:color w:val="auto"/>
          <w:sz w:val="20"/>
          <w:szCs w:val="20"/>
        </w:rPr>
        <w:t>udou</w:t>
      </w:r>
      <w:r w:rsidR="00E22D43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dodány </w:t>
      </w:r>
      <w:r w:rsidR="003D42BA" w:rsidRPr="006868DF">
        <w:rPr>
          <w:rFonts w:asciiTheme="minorHAnsi" w:hAnsiTheme="minorHAnsi" w:cstheme="minorBidi"/>
          <w:color w:val="auto"/>
          <w:sz w:val="20"/>
          <w:szCs w:val="20"/>
        </w:rPr>
        <w:t>Procesor</w:t>
      </w:r>
      <w:r w:rsidR="00314D7E" w:rsidRPr="006868DF">
        <w:rPr>
          <w:rFonts w:asciiTheme="minorHAnsi" w:hAnsiTheme="minorHAnsi" w:cstheme="minorBidi"/>
          <w:color w:val="auto"/>
          <w:sz w:val="20"/>
          <w:szCs w:val="20"/>
        </w:rPr>
        <w:t>y</w:t>
      </w:r>
      <w:r w:rsidR="004D1BB3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proofErr w:type="gramStart"/>
      <w:r w:rsidR="004D1BB3">
        <w:rPr>
          <w:rFonts w:asciiTheme="minorHAnsi" w:hAnsiTheme="minorHAnsi" w:cstheme="minorBidi"/>
          <w:color w:val="auto"/>
          <w:sz w:val="20"/>
          <w:szCs w:val="20"/>
        </w:rPr>
        <w:t>min. 6-core</w:t>
      </w:r>
      <w:proofErr w:type="gramEnd"/>
      <w:r w:rsidR="004D1BB3">
        <w:rPr>
          <w:rFonts w:asciiTheme="minorHAnsi" w:hAnsiTheme="minorHAnsi" w:cstheme="minorBidi"/>
          <w:color w:val="auto"/>
          <w:sz w:val="20"/>
          <w:szCs w:val="20"/>
        </w:rPr>
        <w:t>, min.</w:t>
      </w:r>
      <w:r w:rsidR="00AA54D2">
        <w:rPr>
          <w:rFonts w:asciiTheme="minorHAnsi" w:hAnsiTheme="minorHAnsi" w:cstheme="minorBidi"/>
          <w:color w:val="auto"/>
          <w:sz w:val="20"/>
          <w:szCs w:val="20"/>
        </w:rPr>
        <w:t xml:space="preserve"> 3,4GHz</w:t>
      </w:r>
      <w:r w:rsidR="003D42BA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 w:rsidR="00AA54D2">
        <w:rPr>
          <w:rFonts w:asciiTheme="minorHAnsi" w:hAnsiTheme="minorHAnsi" w:cstheme="minorBidi"/>
          <w:color w:val="auto"/>
          <w:sz w:val="20"/>
          <w:szCs w:val="20"/>
        </w:rPr>
        <w:t>(2ks) s</w:t>
      </w:r>
      <w:r w:rsidR="003D42BA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RAM 64GB</w:t>
      </w:r>
      <w:r w:rsidRPr="006868DF">
        <w:rPr>
          <w:rFonts w:asciiTheme="minorHAnsi" w:hAnsiTheme="minorHAnsi" w:cstheme="minorBidi"/>
          <w:color w:val="auto"/>
          <w:sz w:val="20"/>
          <w:szCs w:val="20"/>
        </w:rPr>
        <w:t>,</w:t>
      </w:r>
      <w:r w:rsidR="003D42BA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DDR4 (4ks), 10 Gigabit </w:t>
      </w:r>
      <w:proofErr w:type="spellStart"/>
      <w:r w:rsidR="003D42BA" w:rsidRPr="006868DF">
        <w:rPr>
          <w:rFonts w:asciiTheme="minorHAnsi" w:hAnsiTheme="minorHAnsi" w:cstheme="minorBidi"/>
          <w:color w:val="auto"/>
          <w:sz w:val="20"/>
          <w:szCs w:val="20"/>
        </w:rPr>
        <w:t>dual</w:t>
      </w:r>
      <w:proofErr w:type="spellEnd"/>
      <w:r w:rsidR="003D42BA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port síťová karta (2ks), d</w:t>
      </w:r>
      <w:r w:rsidR="009C46A5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iskové pole HPE MSA 2050 ES SAN DC SFF </w:t>
      </w:r>
      <w:proofErr w:type="spellStart"/>
      <w:r w:rsidR="009C46A5" w:rsidRPr="006868DF">
        <w:rPr>
          <w:rFonts w:asciiTheme="minorHAnsi" w:hAnsiTheme="minorHAnsi" w:cstheme="minorBidi"/>
          <w:color w:val="auto"/>
          <w:sz w:val="20"/>
          <w:szCs w:val="20"/>
        </w:rPr>
        <w:t>Storage</w:t>
      </w:r>
      <w:proofErr w:type="spellEnd"/>
      <w:r w:rsidR="009C46A5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vč. pevných disků</w:t>
      </w:r>
      <w:r w:rsidR="003D42BA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 w:rsidR="009C46A5"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(6ks) </w:t>
      </w:r>
      <w:r w:rsidRPr="006868DF">
        <w:rPr>
          <w:rFonts w:asciiTheme="minorHAnsi" w:hAnsiTheme="minorHAnsi" w:cstheme="minorBidi"/>
          <w:color w:val="auto"/>
          <w:sz w:val="20"/>
          <w:szCs w:val="20"/>
        </w:rPr>
        <w:t>4x 1,2 TB SAS SFF hot-</w:t>
      </w:r>
      <w:proofErr w:type="spellStart"/>
      <w:r w:rsidRPr="006868DF">
        <w:rPr>
          <w:rFonts w:asciiTheme="minorHAnsi" w:hAnsiTheme="minorHAnsi" w:cstheme="minorBidi"/>
          <w:color w:val="auto"/>
          <w:sz w:val="20"/>
          <w:szCs w:val="20"/>
        </w:rPr>
        <w:t>plug</w:t>
      </w:r>
      <w:proofErr w:type="spellEnd"/>
      <w:r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pevný disk </w:t>
      </w:r>
      <w:r>
        <w:rPr>
          <w:rFonts w:asciiTheme="minorHAnsi" w:hAnsiTheme="minorHAnsi" w:cstheme="minorBidi"/>
          <w:color w:val="auto"/>
          <w:sz w:val="20"/>
          <w:szCs w:val="20"/>
        </w:rPr>
        <w:t>a</w:t>
      </w:r>
      <w:r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2x 2TB SAS SFF hot-</w:t>
      </w:r>
      <w:proofErr w:type="spellStart"/>
      <w:r w:rsidRPr="006868DF">
        <w:rPr>
          <w:rFonts w:asciiTheme="minorHAnsi" w:hAnsiTheme="minorHAnsi" w:cstheme="minorBidi"/>
          <w:color w:val="auto"/>
          <w:sz w:val="20"/>
          <w:szCs w:val="20"/>
        </w:rPr>
        <w:t>plug</w:t>
      </w:r>
      <w:proofErr w:type="spellEnd"/>
      <w:r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 pevný disk</w:t>
      </w:r>
      <w:r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 w:rsidRPr="006868DF">
        <w:rPr>
          <w:rFonts w:asciiTheme="minorHAnsi" w:hAnsiTheme="minorHAnsi" w:cstheme="minorBidi"/>
          <w:color w:val="auto"/>
          <w:sz w:val="20"/>
          <w:szCs w:val="20"/>
        </w:rPr>
        <w:t xml:space="preserve">a 1GbE/10GbEiSCSI </w:t>
      </w:r>
      <w:proofErr w:type="spellStart"/>
      <w:r w:rsidRPr="006868DF">
        <w:rPr>
          <w:rFonts w:asciiTheme="minorHAnsi" w:hAnsiTheme="minorHAnsi" w:cstheme="minorBidi"/>
          <w:color w:val="auto"/>
          <w:sz w:val="20"/>
          <w:szCs w:val="20"/>
        </w:rPr>
        <w:t>connectivity</w:t>
      </w:r>
      <w:proofErr w:type="spellEnd"/>
      <w:r>
        <w:rPr>
          <w:rFonts w:asciiTheme="minorHAnsi" w:hAnsiTheme="minorHAnsi" w:cstheme="minorBidi"/>
          <w:color w:val="auto"/>
          <w:sz w:val="20"/>
          <w:szCs w:val="20"/>
        </w:rPr>
        <w:t xml:space="preserve">, propojovací </w:t>
      </w:r>
      <w:proofErr w:type="spellStart"/>
      <w:r>
        <w:rPr>
          <w:rFonts w:asciiTheme="minorHAnsi" w:hAnsiTheme="minorHAnsi" w:cstheme="minorBidi"/>
          <w:color w:val="auto"/>
          <w:sz w:val="20"/>
          <w:szCs w:val="20"/>
        </w:rPr>
        <w:t>switch</w:t>
      </w:r>
      <w:proofErr w:type="spellEnd"/>
      <w:r>
        <w:rPr>
          <w:rFonts w:asciiTheme="minorHAnsi" w:hAnsiTheme="minorHAnsi" w:cstheme="minorBidi"/>
          <w:color w:val="auto"/>
          <w:sz w:val="20"/>
          <w:szCs w:val="20"/>
        </w:rPr>
        <w:t xml:space="preserve"> 10 </w:t>
      </w:r>
      <w:proofErr w:type="spellStart"/>
      <w:r>
        <w:rPr>
          <w:rFonts w:asciiTheme="minorHAnsi" w:hAnsiTheme="minorHAnsi" w:cstheme="minorBidi"/>
          <w:color w:val="auto"/>
          <w:sz w:val="20"/>
          <w:szCs w:val="20"/>
        </w:rPr>
        <w:t>Gb</w:t>
      </w:r>
      <w:proofErr w:type="spellEnd"/>
      <w:r>
        <w:rPr>
          <w:rFonts w:asciiTheme="minorHAnsi" w:hAnsiTheme="minorHAnsi" w:cstheme="minorBidi"/>
          <w:color w:val="auto"/>
          <w:sz w:val="20"/>
          <w:szCs w:val="20"/>
        </w:rPr>
        <w:t xml:space="preserve"> 2ks včetně propojovací kabeláže</w:t>
      </w:r>
      <w:r w:rsidRPr="006868DF">
        <w:rPr>
          <w:rFonts w:eastAsia="Times New Roman"/>
          <w:sz w:val="20"/>
          <w:szCs w:val="20"/>
        </w:rPr>
        <w:t xml:space="preserve"> pro zprovoznění požadovaného řešení</w:t>
      </w:r>
      <w:r>
        <w:rPr>
          <w:rFonts w:asciiTheme="minorHAnsi" w:hAnsiTheme="minorHAnsi" w:cstheme="minorBidi"/>
          <w:color w:val="auto"/>
          <w:sz w:val="20"/>
          <w:szCs w:val="20"/>
        </w:rPr>
        <w:t>.</w:t>
      </w:r>
    </w:p>
    <w:p w14:paraId="37015CB2" w14:textId="49989036" w:rsidR="003D42BA" w:rsidRPr="00AA54D2" w:rsidRDefault="00E22D43" w:rsidP="00AA54D2">
      <w:pPr>
        <w:numPr>
          <w:ilvl w:val="0"/>
          <w:numId w:val="4"/>
        </w:numPr>
        <w:spacing w:line="252" w:lineRule="auto"/>
        <w:rPr>
          <w:rFonts w:eastAsia="Times New Roman"/>
          <w:sz w:val="20"/>
          <w:szCs w:val="20"/>
        </w:rPr>
      </w:pPr>
      <w:proofErr w:type="gramStart"/>
      <w:r w:rsidRPr="00AA54D2">
        <w:rPr>
          <w:rFonts w:eastAsia="Times New Roman"/>
          <w:sz w:val="20"/>
          <w:szCs w:val="20"/>
        </w:rPr>
        <w:t xml:space="preserve">Zhotovitel </w:t>
      </w:r>
      <w:r w:rsidR="003D42BA" w:rsidRPr="00AA54D2">
        <w:rPr>
          <w:rFonts w:eastAsia="Times New Roman"/>
          <w:sz w:val="20"/>
          <w:szCs w:val="20"/>
        </w:rPr>
        <w:t xml:space="preserve"> poskytne</w:t>
      </w:r>
      <w:proofErr w:type="gramEnd"/>
      <w:r w:rsidR="003D42BA" w:rsidRPr="00AA54D2">
        <w:rPr>
          <w:rFonts w:eastAsia="Times New Roman"/>
          <w:sz w:val="20"/>
          <w:szCs w:val="20"/>
        </w:rPr>
        <w:t xml:space="preserve"> 5-letou podporu HPE </w:t>
      </w:r>
      <w:proofErr w:type="spellStart"/>
      <w:r w:rsidR="003D42BA" w:rsidRPr="00AA54D2">
        <w:rPr>
          <w:rFonts w:eastAsia="Times New Roman"/>
          <w:sz w:val="20"/>
          <w:szCs w:val="20"/>
        </w:rPr>
        <w:t>Packaged</w:t>
      </w:r>
      <w:proofErr w:type="spellEnd"/>
      <w:r w:rsidR="003D42BA" w:rsidRPr="00AA54D2">
        <w:rPr>
          <w:rFonts w:eastAsia="Times New Roman"/>
          <w:sz w:val="20"/>
          <w:szCs w:val="20"/>
        </w:rPr>
        <w:t xml:space="preserve"> Support </w:t>
      </w:r>
      <w:proofErr w:type="spellStart"/>
      <w:r w:rsidR="003D42BA" w:rsidRPr="00AA54D2">
        <w:rPr>
          <w:rFonts w:eastAsia="Times New Roman"/>
          <w:sz w:val="20"/>
          <w:szCs w:val="20"/>
        </w:rPr>
        <w:t>Service</w:t>
      </w:r>
      <w:proofErr w:type="spellEnd"/>
      <w:r w:rsidR="003D42BA" w:rsidRPr="00AA54D2">
        <w:rPr>
          <w:rFonts w:eastAsia="Times New Roman"/>
          <w:sz w:val="20"/>
          <w:szCs w:val="20"/>
        </w:rPr>
        <w:t xml:space="preserve"> </w:t>
      </w:r>
      <w:proofErr w:type="spellStart"/>
      <w:r w:rsidR="003D42BA" w:rsidRPr="00AA54D2">
        <w:rPr>
          <w:rFonts w:eastAsia="Times New Roman"/>
          <w:sz w:val="20"/>
          <w:szCs w:val="20"/>
        </w:rPr>
        <w:t>Foundation</w:t>
      </w:r>
      <w:proofErr w:type="spellEnd"/>
      <w:r w:rsidR="003D42BA" w:rsidRPr="00AA54D2">
        <w:rPr>
          <w:rFonts w:eastAsia="Times New Roman"/>
          <w:sz w:val="20"/>
          <w:szCs w:val="20"/>
        </w:rPr>
        <w:t xml:space="preserve"> Care NBD –servisní podpora hardware a software třetích stran s odezvou do druhého pracovního dne. </w:t>
      </w:r>
    </w:p>
    <w:p w14:paraId="637B1C8B" w14:textId="0E9148FB" w:rsidR="006868DF" w:rsidRPr="006868DF" w:rsidRDefault="00AA54D2" w:rsidP="006868DF">
      <w:pPr>
        <w:numPr>
          <w:ilvl w:val="0"/>
          <w:numId w:val="4"/>
        </w:numPr>
        <w:spacing w:line="252" w:lineRule="auto"/>
        <w:rPr>
          <w:rFonts w:eastAsia="Times New Roman"/>
          <w:sz w:val="20"/>
          <w:szCs w:val="20"/>
          <w:lang w:eastAsia="cs-CZ"/>
        </w:rPr>
      </w:pPr>
      <w:r>
        <w:rPr>
          <w:rFonts w:eastAsia="Times New Roman"/>
          <w:sz w:val="20"/>
          <w:szCs w:val="20"/>
        </w:rPr>
        <w:t>V</w:t>
      </w:r>
      <w:r w:rsidR="006868DF" w:rsidRPr="006868DF">
        <w:rPr>
          <w:rFonts w:eastAsia="Times New Roman"/>
          <w:sz w:val="20"/>
          <w:szCs w:val="20"/>
        </w:rPr>
        <w:t>šechny požadované parametry u prvků s přepokládaným dodáním více kusů se požadované parametry v popisu a specifikaci týkají parametrů pro jeden kus</w:t>
      </w:r>
      <w:r>
        <w:rPr>
          <w:rFonts w:eastAsia="Times New Roman"/>
          <w:sz w:val="20"/>
          <w:szCs w:val="20"/>
        </w:rPr>
        <w:t>.</w:t>
      </w:r>
    </w:p>
    <w:p w14:paraId="0502FE74" w14:textId="48321563" w:rsidR="006868DF" w:rsidRPr="006868DF" w:rsidRDefault="00AA54D2" w:rsidP="006868DF">
      <w:pPr>
        <w:numPr>
          <w:ilvl w:val="0"/>
          <w:numId w:val="4"/>
        </w:numPr>
        <w:spacing w:line="252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J</w:t>
      </w:r>
      <w:r w:rsidR="006868DF" w:rsidRPr="006868DF">
        <w:rPr>
          <w:rFonts w:eastAsia="Times New Roman"/>
          <w:sz w:val="20"/>
          <w:szCs w:val="20"/>
        </w:rPr>
        <w:t xml:space="preserve">sou-li v ZD použity názvy a popisy odkazující na obchodní jména a/nebo na označení výrobků či obchodních názvů materiálů, slouží pouze k popisu a specifikaci požadavků a parametrů požadovaných touto ZD s tím, že je přípustná i jiná, kvalitativně a technicky obdobná varianta řešení za podmínky, že nesmí dojít ke zhoršení požadovaných parametrů technického řešení. Za všech okolností musí být zachována plná kompatibilita se stávajícími zařízeními zadavatele. </w:t>
      </w:r>
    </w:p>
    <w:p w14:paraId="5EE86894" w14:textId="76A972A9" w:rsidR="006868DF" w:rsidRPr="006868DF" w:rsidRDefault="00AA54D2" w:rsidP="006868DF">
      <w:pPr>
        <w:numPr>
          <w:ilvl w:val="0"/>
          <w:numId w:val="4"/>
        </w:numPr>
        <w:spacing w:line="252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</w:t>
      </w:r>
      <w:r w:rsidR="006868DF" w:rsidRPr="006868DF">
        <w:rPr>
          <w:rFonts w:eastAsia="Times New Roman"/>
          <w:sz w:val="20"/>
          <w:szCs w:val="20"/>
        </w:rPr>
        <w:t xml:space="preserve">abízená zařízení, budou v provedení, které umožní montáž do </w:t>
      </w:r>
      <w:proofErr w:type="gramStart"/>
      <w:r w:rsidR="006868DF" w:rsidRPr="006868DF">
        <w:rPr>
          <w:rFonts w:eastAsia="Times New Roman"/>
          <w:sz w:val="20"/>
          <w:szCs w:val="20"/>
        </w:rPr>
        <w:t>racku</w:t>
      </w:r>
      <w:proofErr w:type="gramEnd"/>
      <w:r w:rsidR="006868DF" w:rsidRPr="006868DF">
        <w:rPr>
          <w:rFonts w:eastAsia="Times New Roman"/>
          <w:sz w:val="20"/>
          <w:szCs w:val="20"/>
        </w:rPr>
        <w:t xml:space="preserve"> 19“</w:t>
      </w:r>
      <w:r>
        <w:rPr>
          <w:rFonts w:eastAsia="Times New Roman"/>
          <w:sz w:val="20"/>
          <w:szCs w:val="20"/>
        </w:rPr>
        <w:t>.</w:t>
      </w:r>
    </w:p>
    <w:p w14:paraId="1500D7B3" w14:textId="5DA0C769" w:rsidR="006868DF" w:rsidRPr="006868DF" w:rsidRDefault="00AA54D2" w:rsidP="006868DF">
      <w:pPr>
        <w:numPr>
          <w:ilvl w:val="0"/>
          <w:numId w:val="4"/>
        </w:numPr>
        <w:spacing w:line="252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</w:t>
      </w:r>
      <w:r w:rsidR="006868DF" w:rsidRPr="006868DF">
        <w:rPr>
          <w:rFonts w:eastAsia="Times New Roman"/>
          <w:sz w:val="20"/>
          <w:szCs w:val="20"/>
        </w:rPr>
        <w:t>ředmětem dodávky musí být výhradně taková zařízení, která jsou určena pro prodej v České republice; tuto skutečnost u dodávaného zařízení uchazeč prokáže potvrzením výrobce (pro účely nabídky je dostatečné doložení čestným prohlášením)</w:t>
      </w:r>
      <w:r>
        <w:rPr>
          <w:rFonts w:eastAsia="Times New Roman"/>
          <w:sz w:val="20"/>
          <w:szCs w:val="20"/>
        </w:rPr>
        <w:t>.</w:t>
      </w:r>
    </w:p>
    <w:p w14:paraId="5C5FB103" w14:textId="7C0EF775" w:rsidR="006868DF" w:rsidRPr="006868DF" w:rsidRDefault="00AA54D2" w:rsidP="006868DF">
      <w:pPr>
        <w:numPr>
          <w:ilvl w:val="0"/>
          <w:numId w:val="4"/>
        </w:numPr>
        <w:spacing w:line="252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</w:t>
      </w:r>
      <w:r w:rsidR="006868DF" w:rsidRPr="006868DF">
        <w:rPr>
          <w:rFonts w:eastAsia="Times New Roman"/>
          <w:sz w:val="20"/>
          <w:szCs w:val="20"/>
        </w:rPr>
        <w:t>abízená zařízení musí být nová, nepoužitá</w:t>
      </w:r>
      <w:r>
        <w:rPr>
          <w:rFonts w:eastAsia="Times New Roman"/>
          <w:sz w:val="20"/>
          <w:szCs w:val="20"/>
        </w:rPr>
        <w:t>.</w:t>
      </w:r>
    </w:p>
    <w:p w14:paraId="277B9837" w14:textId="77777777" w:rsidR="00F5721E" w:rsidRPr="006868DF" w:rsidRDefault="00F5721E" w:rsidP="003D42BA">
      <w:pPr>
        <w:spacing w:before="120" w:after="120"/>
        <w:rPr>
          <w:sz w:val="20"/>
          <w:szCs w:val="20"/>
        </w:rPr>
      </w:pPr>
    </w:p>
    <w:p w14:paraId="4B8B48DA" w14:textId="77777777" w:rsidR="00E22D43" w:rsidRPr="00AA54D2" w:rsidRDefault="003D42BA" w:rsidP="00AA54D2">
      <w:pPr>
        <w:pStyle w:val="Odstavecseseznamem"/>
        <w:numPr>
          <w:ilvl w:val="0"/>
          <w:numId w:val="5"/>
        </w:numPr>
        <w:spacing w:before="120" w:after="120"/>
        <w:rPr>
          <w:rFonts w:eastAsia="Times New Roman"/>
          <w:sz w:val="20"/>
          <w:szCs w:val="20"/>
        </w:rPr>
      </w:pPr>
      <w:r w:rsidRPr="00AA54D2">
        <w:rPr>
          <w:rFonts w:eastAsia="Times New Roman"/>
          <w:sz w:val="20"/>
          <w:szCs w:val="20"/>
        </w:rPr>
        <w:lastRenderedPageBreak/>
        <w:t xml:space="preserve">Zhotovitel </w:t>
      </w:r>
      <w:r w:rsidR="00E22D43" w:rsidRPr="00AA54D2">
        <w:rPr>
          <w:rFonts w:eastAsia="Times New Roman"/>
          <w:sz w:val="20"/>
          <w:szCs w:val="20"/>
        </w:rPr>
        <w:t xml:space="preserve">si v rámci </w:t>
      </w:r>
      <w:r w:rsidR="00215754" w:rsidRPr="00AA54D2">
        <w:rPr>
          <w:rFonts w:eastAsia="Times New Roman"/>
          <w:sz w:val="20"/>
          <w:szCs w:val="20"/>
        </w:rPr>
        <w:t>opravy</w:t>
      </w:r>
      <w:r w:rsidR="00E22D43" w:rsidRPr="00AA54D2">
        <w:rPr>
          <w:rFonts w:eastAsia="Times New Roman"/>
          <w:sz w:val="20"/>
          <w:szCs w:val="20"/>
        </w:rPr>
        <w:t xml:space="preserve"> projedná před samotnou realizací veškeré výluky a výpadky na provozovaném zařízení se správcem objektu a technologie </w:t>
      </w:r>
      <w:r w:rsidRPr="00AA54D2">
        <w:rPr>
          <w:rFonts w:eastAsia="Times New Roman"/>
          <w:sz w:val="20"/>
          <w:szCs w:val="20"/>
        </w:rPr>
        <w:t xml:space="preserve">v </w:t>
      </w:r>
      <w:r w:rsidR="00E22D43" w:rsidRPr="00AA54D2">
        <w:rPr>
          <w:rFonts w:eastAsia="Times New Roman"/>
          <w:sz w:val="20"/>
          <w:szCs w:val="20"/>
        </w:rPr>
        <w:t>dostatečném předstihu.</w:t>
      </w:r>
    </w:p>
    <w:p w14:paraId="3976A8FD" w14:textId="77777777" w:rsidR="00E22D43" w:rsidRDefault="00E22D43" w:rsidP="00AA54D2">
      <w:pPr>
        <w:pStyle w:val="Odstavecseseznamem"/>
        <w:numPr>
          <w:ilvl w:val="0"/>
          <w:numId w:val="5"/>
        </w:numPr>
        <w:spacing w:before="120" w:after="120"/>
        <w:rPr>
          <w:rFonts w:eastAsia="Times New Roman"/>
          <w:sz w:val="20"/>
          <w:szCs w:val="20"/>
        </w:rPr>
      </w:pPr>
      <w:r w:rsidRPr="00AA54D2">
        <w:rPr>
          <w:rFonts w:eastAsia="Times New Roman"/>
          <w:sz w:val="20"/>
          <w:szCs w:val="20"/>
        </w:rPr>
        <w:t xml:space="preserve">Součástí </w:t>
      </w:r>
      <w:r w:rsidR="00215754" w:rsidRPr="00AA54D2">
        <w:rPr>
          <w:rFonts w:eastAsia="Times New Roman"/>
          <w:sz w:val="20"/>
          <w:szCs w:val="20"/>
        </w:rPr>
        <w:t>opravy</w:t>
      </w:r>
      <w:r w:rsidRPr="00AA54D2">
        <w:rPr>
          <w:rFonts w:eastAsia="Times New Roman"/>
          <w:sz w:val="20"/>
          <w:szCs w:val="20"/>
        </w:rPr>
        <w:t xml:space="preserve"> budou i demontáže </w:t>
      </w:r>
      <w:r w:rsidR="003D42BA" w:rsidRPr="00AA54D2">
        <w:rPr>
          <w:rFonts w:eastAsia="Times New Roman"/>
          <w:sz w:val="20"/>
          <w:szCs w:val="20"/>
        </w:rPr>
        <w:t>stávajícího</w:t>
      </w:r>
      <w:r w:rsidRPr="00AA54D2">
        <w:rPr>
          <w:rFonts w:eastAsia="Times New Roman"/>
          <w:sz w:val="20"/>
          <w:szCs w:val="20"/>
        </w:rPr>
        <w:t xml:space="preserve"> zařízení pro potřeby umístění nového zařízení.</w:t>
      </w:r>
    </w:p>
    <w:p w14:paraId="0E3662B3" w14:textId="77777777" w:rsidR="00360888" w:rsidRPr="00AA54D2" w:rsidRDefault="00360888" w:rsidP="00360888">
      <w:pPr>
        <w:pStyle w:val="Odstavecseseznamem"/>
        <w:spacing w:before="120" w:after="120"/>
        <w:rPr>
          <w:rFonts w:eastAsia="Times New Roman"/>
          <w:sz w:val="20"/>
          <w:szCs w:val="20"/>
        </w:rPr>
      </w:pPr>
      <w:bookmarkStart w:id="0" w:name="_GoBack"/>
      <w:bookmarkEnd w:id="0"/>
    </w:p>
    <w:p w14:paraId="183DCAED" w14:textId="77777777" w:rsidR="00E22D43" w:rsidRPr="009F1A7D" w:rsidRDefault="00E22D43" w:rsidP="00F5721E">
      <w:pPr>
        <w:pStyle w:val="Odstavecseseznamem"/>
        <w:numPr>
          <w:ilvl w:val="0"/>
          <w:numId w:val="2"/>
        </w:numPr>
        <w:spacing w:after="120" w:line="276" w:lineRule="auto"/>
        <w:ind w:left="284" w:hanging="284"/>
        <w:rPr>
          <w:b/>
        </w:rPr>
      </w:pPr>
      <w:r w:rsidRPr="009F1A7D">
        <w:rPr>
          <w:b/>
        </w:rPr>
        <w:t>Požadavky na dokumentaci</w:t>
      </w:r>
    </w:p>
    <w:p w14:paraId="159EB7D9" w14:textId="77777777" w:rsidR="00E22D43" w:rsidRPr="006868DF" w:rsidRDefault="00E22D43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>Zjednodušení projektová dokumentace bude obsahovat:</w:t>
      </w:r>
    </w:p>
    <w:p w14:paraId="04FFB9D5" w14:textId="77777777" w:rsidR="00E22D43" w:rsidRPr="006868DF" w:rsidRDefault="00E22D43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>Popis navrženého technického řešení včetně soupisu prací a dodávaného materiálu</w:t>
      </w:r>
    </w:p>
    <w:p w14:paraId="6188C41E" w14:textId="77777777" w:rsidR="00E22D43" w:rsidRPr="006868DF" w:rsidRDefault="00E22D43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>Návrh architektury zapojení a napájení aktivních prvků</w:t>
      </w:r>
    </w:p>
    <w:p w14:paraId="56D8A563" w14:textId="77777777" w:rsidR="003D42BA" w:rsidRDefault="003D42BA" w:rsidP="00E22D43">
      <w:pPr>
        <w:spacing w:before="120" w:after="120"/>
        <w:rPr>
          <w:b/>
        </w:rPr>
      </w:pPr>
    </w:p>
    <w:p w14:paraId="504DB5C8" w14:textId="77777777" w:rsidR="00E22D43" w:rsidRPr="009F1A7D" w:rsidRDefault="00E22D43" w:rsidP="00F5721E">
      <w:pPr>
        <w:pStyle w:val="Odstavecseseznamem"/>
        <w:numPr>
          <w:ilvl w:val="0"/>
          <w:numId w:val="2"/>
        </w:numPr>
        <w:spacing w:after="120" w:line="276" w:lineRule="auto"/>
        <w:ind w:left="284" w:hanging="284"/>
        <w:rPr>
          <w:b/>
        </w:rPr>
      </w:pPr>
      <w:r w:rsidRPr="009F1A7D">
        <w:rPr>
          <w:b/>
        </w:rPr>
        <w:t xml:space="preserve">Územně technické podmínky </w:t>
      </w:r>
    </w:p>
    <w:p w14:paraId="5043AC4C" w14:textId="77777777" w:rsidR="00E22D43" w:rsidRPr="006868DF" w:rsidRDefault="00E22D43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 xml:space="preserve">V rámci </w:t>
      </w:r>
      <w:r w:rsidR="00215754" w:rsidRPr="006868DF">
        <w:rPr>
          <w:sz w:val="20"/>
          <w:szCs w:val="20"/>
        </w:rPr>
        <w:t>této opravné práce</w:t>
      </w:r>
      <w:r w:rsidRPr="006868DF">
        <w:rPr>
          <w:sz w:val="20"/>
          <w:szCs w:val="20"/>
        </w:rPr>
        <w:t xml:space="preserve"> budou prováděny pouze technologické úpravy na stávajícím zařízení. Veškeré práce nebudou mít vliv na okolní prostředí. </w:t>
      </w:r>
      <w:r w:rsidR="00215754" w:rsidRPr="006868DF">
        <w:rPr>
          <w:sz w:val="20"/>
          <w:szCs w:val="20"/>
        </w:rPr>
        <w:t>Oprava</w:t>
      </w:r>
      <w:r w:rsidRPr="006868DF">
        <w:rPr>
          <w:sz w:val="20"/>
          <w:szCs w:val="20"/>
        </w:rPr>
        <w:t xml:space="preserve"> neovlivní rozhodujícím způsobem životní prostředí v nejbližším okolí. </w:t>
      </w:r>
    </w:p>
    <w:p w14:paraId="4F35B600" w14:textId="77777777" w:rsidR="00E22D43" w:rsidRPr="006868DF" w:rsidRDefault="00215754" w:rsidP="003D42BA">
      <w:pPr>
        <w:spacing w:before="120" w:after="120"/>
        <w:rPr>
          <w:sz w:val="20"/>
          <w:szCs w:val="20"/>
        </w:rPr>
      </w:pPr>
      <w:r w:rsidRPr="006868DF">
        <w:rPr>
          <w:sz w:val="20"/>
          <w:szCs w:val="20"/>
        </w:rPr>
        <w:t>Oprava</w:t>
      </w:r>
      <w:r w:rsidR="00E22D43" w:rsidRPr="006868DF">
        <w:rPr>
          <w:sz w:val="20"/>
          <w:szCs w:val="20"/>
        </w:rPr>
        <w:t xml:space="preserve"> nevyvolává žádné přeložky stávajících inženýrských sítí, nevyvolává omezení dosavadních staveb.</w:t>
      </w:r>
    </w:p>
    <w:p w14:paraId="5A940866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7E9E"/>
    <w:multiLevelType w:val="hybridMultilevel"/>
    <w:tmpl w:val="6F987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02DFA"/>
    <w:multiLevelType w:val="multilevel"/>
    <w:tmpl w:val="2DE28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F30DAA"/>
    <w:multiLevelType w:val="hybridMultilevel"/>
    <w:tmpl w:val="B874E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9635E"/>
    <w:multiLevelType w:val="hybridMultilevel"/>
    <w:tmpl w:val="3A369A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06947"/>
    <w:multiLevelType w:val="hybridMultilevel"/>
    <w:tmpl w:val="2C2CF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43"/>
    <w:rsid w:val="00051DCB"/>
    <w:rsid w:val="000B1A91"/>
    <w:rsid w:val="00127826"/>
    <w:rsid w:val="00215754"/>
    <w:rsid w:val="00293CB1"/>
    <w:rsid w:val="00314D7E"/>
    <w:rsid w:val="00360888"/>
    <w:rsid w:val="003727EC"/>
    <w:rsid w:val="00392F23"/>
    <w:rsid w:val="003A2C96"/>
    <w:rsid w:val="003D42BA"/>
    <w:rsid w:val="00414D57"/>
    <w:rsid w:val="0041796D"/>
    <w:rsid w:val="004D1BB3"/>
    <w:rsid w:val="00653D81"/>
    <w:rsid w:val="006868DF"/>
    <w:rsid w:val="00851062"/>
    <w:rsid w:val="008E4C7F"/>
    <w:rsid w:val="009C46A5"/>
    <w:rsid w:val="00A774E7"/>
    <w:rsid w:val="00AA54D2"/>
    <w:rsid w:val="00B311AB"/>
    <w:rsid w:val="00BF6A6B"/>
    <w:rsid w:val="00C23929"/>
    <w:rsid w:val="00DB54E2"/>
    <w:rsid w:val="00E22D43"/>
    <w:rsid w:val="00E4059B"/>
    <w:rsid w:val="00EB5FC4"/>
    <w:rsid w:val="00F5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4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D43"/>
    <w:pPr>
      <w:spacing w:after="160" w:line="259" w:lineRule="auto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fault">
    <w:name w:val="Default"/>
    <w:basedOn w:val="Normln"/>
    <w:rsid w:val="006868DF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D43"/>
    <w:pPr>
      <w:spacing w:after="160" w:line="259" w:lineRule="auto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fault">
    <w:name w:val="Default"/>
    <w:basedOn w:val="Normln"/>
    <w:rsid w:val="006868DF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4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Hojgrová Janka, Ing.</dc:creator>
  <cp:lastModifiedBy>Hojgrová Janka, Ing.</cp:lastModifiedBy>
  <cp:revision>4</cp:revision>
  <dcterms:created xsi:type="dcterms:W3CDTF">2020-10-14T10:56:00Z</dcterms:created>
  <dcterms:modified xsi:type="dcterms:W3CDTF">2020-10-14T11:16:00Z</dcterms:modified>
</cp:coreProperties>
</file>