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rsidTr="003F261E">
        <w:tc>
          <w:tcPr>
            <w:tcW w:w="1020" w:type="dxa"/>
          </w:tcPr>
          <w:p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3EF4933A" wp14:editId="47C0E579">
                      <wp:simplePos x="0" y="0"/>
                      <wp:positionH relativeFrom="page">
                        <wp:posOffset>2774950</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rsidR="00764595" w:rsidRPr="00C75426"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218.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" o:allowincell="f" fillcolor="white [3212]" stroked="f" strokeweight=".5pt">
                      <v:textbox>
                        <w:txbxContent>
                          <w:p w:rsidR="00764595" w:rsidRPr="00C75426"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c>
          <w:tcPr>
            <w:tcW w:w="1020" w:type="dxa"/>
          </w:tcPr>
          <w:p w:rsidR="00F862D6" w:rsidRDefault="00F862D6" w:rsidP="003F261E">
            <w:r w:rsidRPr="00F310F8">
              <w:t>Ze dne</w:t>
            </w:r>
          </w:p>
        </w:tc>
        <w:tc>
          <w:tcPr>
            <w:tcW w:w="2552" w:type="dxa"/>
          </w:tcPr>
          <w:p w:rsidR="00F862D6" w:rsidRDefault="00F862D6" w:rsidP="003F261E"/>
        </w:tc>
        <w:tc>
          <w:tcPr>
            <w:tcW w:w="823" w:type="dxa"/>
          </w:tcPr>
          <w:p w:rsidR="00F862D6" w:rsidRDefault="00F862D6" w:rsidP="003F261E"/>
        </w:tc>
        <w:tc>
          <w:tcPr>
            <w:tcW w:w="3685" w:type="dxa"/>
            <w:vMerge w:val="restart"/>
          </w:tcPr>
          <w:p w:rsidR="00596C7E" w:rsidRDefault="00596C7E" w:rsidP="003F261E">
            <w:pPr>
              <w:rPr>
                <w:rStyle w:val="Potovnadresa"/>
              </w:rPr>
            </w:pPr>
          </w:p>
          <w:p w:rsidR="00F862D6" w:rsidRPr="00F862D6" w:rsidRDefault="00F862D6" w:rsidP="003F261E">
            <w:pPr>
              <w:rPr>
                <w:rStyle w:val="Potovnadresa"/>
              </w:rPr>
            </w:pPr>
          </w:p>
        </w:tc>
      </w:tr>
      <w:tr w:rsidR="00F862D6" w:rsidTr="003F261E">
        <w:tc>
          <w:tcPr>
            <w:tcW w:w="1020" w:type="dxa"/>
          </w:tcPr>
          <w:p w:rsidR="00F862D6" w:rsidRDefault="00F862D6" w:rsidP="003F261E">
            <w:r>
              <w:t>Naše zn.</w:t>
            </w:r>
          </w:p>
        </w:tc>
        <w:tc>
          <w:tcPr>
            <w:tcW w:w="2552" w:type="dxa"/>
          </w:tcPr>
          <w:p w:rsidR="00F862D6" w:rsidRPr="004B09BA" w:rsidRDefault="009B32D9" w:rsidP="003F261E">
            <w:r>
              <w:t>23559/2020</w:t>
            </w:r>
            <w:r w:rsidR="00CD255A">
              <w:t>-SŽ</w:t>
            </w:r>
            <w:r w:rsidR="003922A2">
              <w:t>-SSZ-OVZ</w:t>
            </w:r>
          </w:p>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r>
              <w:t>Vyřizuje</w:t>
            </w:r>
          </w:p>
        </w:tc>
        <w:tc>
          <w:tcPr>
            <w:tcW w:w="2552" w:type="dxa"/>
          </w:tcPr>
          <w:p w:rsidR="00F862D6" w:rsidRDefault="003922A2" w:rsidP="009B32D9">
            <w:r>
              <w:t xml:space="preserve">Ing. </w:t>
            </w:r>
            <w:r w:rsidR="009B32D9">
              <w:t>Jana Šedová</w:t>
            </w:r>
          </w:p>
        </w:tc>
        <w:tc>
          <w:tcPr>
            <w:tcW w:w="823" w:type="dxa"/>
          </w:tcPr>
          <w:p w:rsidR="00F862D6" w:rsidRDefault="00F862D6" w:rsidP="003F261E"/>
        </w:tc>
        <w:tc>
          <w:tcPr>
            <w:tcW w:w="3685" w:type="dxa"/>
            <w:vMerge/>
          </w:tcPr>
          <w:p w:rsidR="00F862D6" w:rsidRDefault="00F862D6" w:rsidP="003F261E"/>
        </w:tc>
      </w:tr>
      <w:tr w:rsidR="004B09BA" w:rsidTr="003F261E">
        <w:tc>
          <w:tcPr>
            <w:tcW w:w="1020" w:type="dxa"/>
          </w:tcPr>
          <w:p w:rsidR="004B09BA" w:rsidRDefault="004B09BA" w:rsidP="003F261E">
            <w:r>
              <w:t>Mobil</w:t>
            </w:r>
          </w:p>
        </w:tc>
        <w:tc>
          <w:tcPr>
            <w:tcW w:w="2552" w:type="dxa"/>
          </w:tcPr>
          <w:p w:rsidR="004B09BA" w:rsidRDefault="004B09BA" w:rsidP="009B32D9">
            <w:r>
              <w:fldChar w:fldCharType="begin">
                <w:ffData>
                  <w:name w:val="Mobil"/>
                  <w:enabled/>
                  <w:calcOnExit w:val="0"/>
                  <w:textInput>
                    <w:default w:val="+420 000 000 000"/>
                  </w:textInput>
                </w:ffData>
              </w:fldChar>
            </w:r>
            <w:bookmarkStart w:id="0" w:name="Mobil"/>
            <w:r>
              <w:instrText xml:space="preserve"> FORMTEXT </w:instrText>
            </w:r>
            <w:r>
              <w:fldChar w:fldCharType="separate"/>
            </w:r>
            <w:r>
              <w:rPr>
                <w:noProof/>
              </w:rPr>
              <w:t xml:space="preserve">+420 </w:t>
            </w:r>
            <w:r>
              <w:fldChar w:fldCharType="end"/>
            </w:r>
            <w:bookmarkEnd w:id="0"/>
            <w:r w:rsidR="009B32D9">
              <w:t>727 966 017</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r>
              <w:t>E-mail</w:t>
            </w:r>
          </w:p>
        </w:tc>
        <w:tc>
          <w:tcPr>
            <w:tcW w:w="2552" w:type="dxa"/>
          </w:tcPr>
          <w:p w:rsidR="004B09BA" w:rsidRDefault="009B32D9" w:rsidP="003F261E">
            <w:r>
              <w:t>sedova</w:t>
            </w:r>
            <w:r w:rsidR="0061452A">
              <w:t>@spravazeleznic.cz</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tc>
        <w:tc>
          <w:tcPr>
            <w:tcW w:w="2552" w:type="dxa"/>
          </w:tcPr>
          <w:p w:rsidR="004B09BA" w:rsidRDefault="004B09BA" w:rsidP="003F261E"/>
        </w:tc>
        <w:tc>
          <w:tcPr>
            <w:tcW w:w="823" w:type="dxa"/>
          </w:tcPr>
          <w:p w:rsidR="004B09BA" w:rsidRDefault="004B09BA" w:rsidP="003F261E"/>
        </w:tc>
        <w:tc>
          <w:tcPr>
            <w:tcW w:w="3685" w:type="dxa"/>
          </w:tcPr>
          <w:p w:rsidR="004B09BA" w:rsidRDefault="004B09BA" w:rsidP="003F261E"/>
        </w:tc>
      </w:tr>
      <w:tr w:rsidR="004B09BA" w:rsidTr="003F261E">
        <w:tc>
          <w:tcPr>
            <w:tcW w:w="1020" w:type="dxa"/>
          </w:tcPr>
          <w:p w:rsidR="004B09BA" w:rsidRDefault="004B09BA" w:rsidP="003F261E">
            <w:r>
              <w:t>Datum</w:t>
            </w:r>
          </w:p>
        </w:tc>
        <w:bookmarkStart w:id="1" w:name="Datum"/>
        <w:tc>
          <w:tcPr>
            <w:tcW w:w="2552" w:type="dxa"/>
          </w:tcPr>
          <w:p w:rsidR="004B09BA" w:rsidRDefault="004B09BA" w:rsidP="003F261E">
            <w:r>
              <w:fldChar w:fldCharType="begin"/>
            </w:r>
            <w:r>
              <w:instrText xml:space="preserve"> DATE  \@ "d. MMMM yyyy"  \* MERGEFORMAT </w:instrText>
            </w:r>
            <w:r>
              <w:fldChar w:fldCharType="separate"/>
            </w:r>
            <w:r w:rsidR="001C6588">
              <w:rPr>
                <w:noProof/>
              </w:rPr>
              <w:t>19. října 2020</w:t>
            </w:r>
            <w:r>
              <w:fldChar w:fldCharType="end"/>
            </w:r>
            <w:r>
              <w:t xml:space="preserve"> </w:t>
            </w:r>
            <w:bookmarkEnd w:id="1"/>
          </w:p>
        </w:tc>
        <w:tc>
          <w:tcPr>
            <w:tcW w:w="823" w:type="dxa"/>
          </w:tcPr>
          <w:p w:rsidR="004B09BA" w:rsidRDefault="004B09BA" w:rsidP="003F261E"/>
        </w:tc>
        <w:tc>
          <w:tcPr>
            <w:tcW w:w="3685" w:type="dxa"/>
          </w:tcPr>
          <w:p w:rsidR="004B09BA" w:rsidRDefault="004B09BA" w:rsidP="003F261E"/>
        </w:tc>
      </w:tr>
      <w:tr w:rsidR="00F64786" w:rsidTr="003F261E">
        <w:tc>
          <w:tcPr>
            <w:tcW w:w="1020" w:type="dxa"/>
          </w:tcPr>
          <w:p w:rsidR="00F64786" w:rsidRDefault="00F64786" w:rsidP="003F261E"/>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rPr>
          <w:trHeight w:val="794"/>
        </w:trPr>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tcPr>
          <w:p w:rsidR="00F862D6" w:rsidRDefault="00F862D6" w:rsidP="003F261E"/>
        </w:tc>
      </w:tr>
    </w:tbl>
    <w:p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veřejnou podlimitní</w:t>
      </w:r>
      <w:r w:rsidR="004850CE" w:rsidRPr="009E546D">
        <w:rPr>
          <w:rFonts w:cs="Arial"/>
          <w:b/>
          <w:bCs/>
          <w:color w:val="00B050"/>
          <w:spacing w:val="20"/>
          <w:sz w:val="24"/>
          <w:szCs w:val="24"/>
          <w:u w:val="single"/>
        </w:rPr>
        <w:t xml:space="preserve"> </w:t>
      </w:r>
      <w:r w:rsidR="004850CE" w:rsidRPr="009E546D">
        <w:rPr>
          <w:rFonts w:cs="Arial"/>
          <w:b/>
          <w:bCs/>
          <w:spacing w:val="20"/>
          <w:sz w:val="24"/>
          <w:szCs w:val="24"/>
          <w:u w:val="single"/>
        </w:rPr>
        <w:t>zakázku</w:t>
      </w:r>
      <w:r w:rsidR="004850CE">
        <w:rPr>
          <w:rFonts w:cs="Arial"/>
          <w:b/>
          <w:bCs/>
          <w:spacing w:val="20"/>
          <w:sz w:val="24"/>
          <w:szCs w:val="24"/>
          <w:u w:val="single"/>
        </w:rPr>
        <w:t xml:space="preserve"> </w:t>
      </w:r>
    </w:p>
    <w:p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rsidR="004850CE" w:rsidRPr="003922A2" w:rsidRDefault="004850CE" w:rsidP="004850CE">
      <w:pPr>
        <w:tabs>
          <w:tab w:val="center" w:pos="4961"/>
          <w:tab w:val="right" w:pos="9923"/>
        </w:tabs>
        <w:suppressAutoHyphens/>
        <w:spacing w:before="240" w:after="0"/>
        <w:jc w:val="center"/>
        <w:rPr>
          <w:rFonts w:cs="Arial"/>
          <w:b/>
          <w:bCs/>
          <w:i/>
        </w:rPr>
      </w:pPr>
      <w:r w:rsidRPr="00B27DBD">
        <w:rPr>
          <w:rFonts w:cs="Arial"/>
          <w:b/>
          <w:bCs/>
          <w:i/>
          <w:color w:val="FF0000"/>
        </w:rPr>
        <w:t xml:space="preserve"> </w:t>
      </w:r>
      <w:r w:rsidR="007220FB">
        <w:rPr>
          <w:rFonts w:cs="Arial"/>
          <w:b/>
          <w:bCs/>
          <w:i/>
        </w:rPr>
        <w:t>p</w:t>
      </w:r>
      <w:r w:rsidR="007A2E90" w:rsidRPr="00597C8E">
        <w:rPr>
          <w:rFonts w:cs="Arial"/>
          <w:b/>
          <w:bCs/>
          <w:i/>
        </w:rPr>
        <w:t xml:space="preserve">rojektové </w:t>
      </w:r>
      <w:r w:rsidRPr="003922A2">
        <w:rPr>
          <w:rFonts w:cs="Arial"/>
          <w:b/>
          <w:bCs/>
          <w:i/>
        </w:rPr>
        <w:t xml:space="preserve">dokumentace pro </w:t>
      </w:r>
      <w:r w:rsidR="00B0090E">
        <w:rPr>
          <w:rFonts w:cs="Arial"/>
          <w:b/>
          <w:bCs/>
          <w:i/>
        </w:rPr>
        <w:t>společné</w:t>
      </w:r>
      <w:r w:rsidR="00B13FD9" w:rsidRPr="003922A2">
        <w:rPr>
          <w:rFonts w:cs="Arial"/>
          <w:b/>
          <w:bCs/>
          <w:i/>
        </w:rPr>
        <w:t xml:space="preserve"> povolení</w:t>
      </w:r>
      <w:r w:rsidRPr="003922A2">
        <w:rPr>
          <w:rFonts w:cs="Arial"/>
          <w:b/>
          <w:bCs/>
          <w:i/>
        </w:rPr>
        <w:t>, včetně hodnocení ekonomické efektivnosti a autorského dozoru projektanta při realizaci stavby</w:t>
      </w:r>
    </w:p>
    <w:p w:rsidR="004850CE" w:rsidRPr="00D42431" w:rsidRDefault="00A95239" w:rsidP="00D42431">
      <w:pPr>
        <w:tabs>
          <w:tab w:val="center" w:pos="4961"/>
          <w:tab w:val="right" w:pos="9923"/>
        </w:tabs>
        <w:suppressAutoHyphens/>
        <w:spacing w:before="240" w:after="0"/>
        <w:jc w:val="center"/>
        <w:rPr>
          <w:rFonts w:cs="Arial"/>
          <w:b/>
          <w:i/>
          <w:sz w:val="28"/>
          <w:szCs w:val="28"/>
        </w:rPr>
      </w:pPr>
      <w:r w:rsidRPr="003922A2">
        <w:rPr>
          <w:rFonts w:cs="Arial"/>
          <w:b/>
          <w:i/>
          <w:sz w:val="28"/>
          <w:szCs w:val="28"/>
        </w:rPr>
        <w:t>„</w:t>
      </w:r>
      <w:r w:rsidR="00597C8E">
        <w:rPr>
          <w:b/>
          <w:sz w:val="28"/>
          <w:szCs w:val="28"/>
        </w:rPr>
        <w:t>Rekonstrukce a doplnění závor na přejezdu P751 v km 56,357 na trati Domažlice - Planá</w:t>
      </w:r>
      <w:r w:rsidRPr="003922A2">
        <w:rPr>
          <w:rFonts w:cs="Arial"/>
          <w:b/>
          <w:i/>
          <w:sz w:val="28"/>
          <w:szCs w:val="28"/>
        </w:rPr>
        <w:t>“</w:t>
      </w:r>
    </w:p>
    <w:p w:rsidR="004850CE" w:rsidRPr="00597C8E"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597C8E" w:rsidRPr="00597C8E">
        <w:rPr>
          <w:rFonts w:cs="Arial"/>
        </w:rPr>
        <w:t>3273514800 / 5323530043</w:t>
      </w:r>
    </w:p>
    <w:p w:rsidR="004850CE" w:rsidRPr="00584DA5" w:rsidRDefault="004850CE" w:rsidP="004850CE">
      <w:pPr>
        <w:tabs>
          <w:tab w:val="center" w:pos="-3544"/>
          <w:tab w:val="left" w:pos="-3402"/>
        </w:tabs>
        <w:suppressAutoHyphens/>
        <w:rPr>
          <w:rFonts w:cs="Arial"/>
          <w:i/>
          <w:color w:val="FF0000"/>
          <w:sz w:val="22"/>
          <w:szCs w:val="22"/>
        </w:rPr>
      </w:pPr>
      <w:r w:rsidRPr="00597C8E">
        <w:rPr>
          <w:rFonts w:cs="Arial"/>
        </w:rPr>
        <w:t>Evidenční číslo zakázky:</w:t>
      </w:r>
      <w:r w:rsidRPr="00597C8E">
        <w:rPr>
          <w:rFonts w:cs="Arial"/>
        </w:rPr>
        <w:tab/>
      </w:r>
      <w:r w:rsidR="00597C8E" w:rsidRPr="00597C8E">
        <w:rPr>
          <w:rFonts w:cs="Arial"/>
        </w:rPr>
        <w:t>61820365</w:t>
      </w:r>
      <w:r w:rsidRPr="00584DA5">
        <w:rPr>
          <w:rFonts w:cs="Arial"/>
          <w:i/>
          <w:color w:val="FF0000"/>
          <w:sz w:val="22"/>
          <w:szCs w:val="22"/>
        </w:rPr>
        <w:tab/>
      </w:r>
    </w:p>
    <w:p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rsidR="004850CE" w:rsidRPr="00AD7C32" w:rsidRDefault="004850CE" w:rsidP="004850CE">
      <w:pPr>
        <w:suppressAutoHyphens/>
        <w:spacing w:after="0"/>
        <w:jc w:val="both"/>
        <w:rPr>
          <w:rFonts w:cs="Arial"/>
        </w:rPr>
      </w:pPr>
      <w:r w:rsidRPr="00AD7C32">
        <w:rPr>
          <w:rFonts w:cs="Arial"/>
        </w:rPr>
        <w:t>Praha 1, Nové Město, Dlážděná 1003/7, PSČ 110 00</w:t>
      </w:r>
    </w:p>
    <w:p w:rsidR="004850CE" w:rsidRPr="00AD7C32" w:rsidRDefault="004850CE" w:rsidP="004850CE">
      <w:pPr>
        <w:suppressAutoHyphens/>
        <w:spacing w:after="0"/>
        <w:jc w:val="both"/>
        <w:rPr>
          <w:rFonts w:cs="Arial"/>
        </w:rPr>
      </w:pPr>
      <w:r w:rsidRPr="00AD7C32">
        <w:rPr>
          <w:rFonts w:cs="Arial"/>
        </w:rPr>
        <w:t>IČ: 70 99 42 34, DIČ: CZ70994234</w:t>
      </w:r>
    </w:p>
    <w:p w:rsidR="003B0589" w:rsidRPr="00AD7C32" w:rsidRDefault="003B0589" w:rsidP="004850CE">
      <w:pPr>
        <w:suppressAutoHyphens/>
        <w:spacing w:after="0"/>
        <w:jc w:val="both"/>
        <w:rPr>
          <w:noProof/>
        </w:rPr>
      </w:pPr>
      <w:r w:rsidRPr="00AD7C32">
        <w:rPr>
          <w:noProof/>
        </w:rPr>
        <w:t>Zápis v OR: MS v Praze, spisová značka A 48384</w:t>
      </w:r>
    </w:p>
    <w:p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rsidR="004850CE" w:rsidRPr="00AD7C32" w:rsidRDefault="004850CE" w:rsidP="004850CE">
      <w:pPr>
        <w:suppressAutoHyphens/>
        <w:spacing w:after="0"/>
        <w:jc w:val="both"/>
        <w:rPr>
          <w:rFonts w:cs="Arial"/>
        </w:rPr>
      </w:pPr>
    </w:p>
    <w:p w:rsidR="004850CE" w:rsidRPr="00AD7C32" w:rsidRDefault="004850CE" w:rsidP="004850CE">
      <w:pPr>
        <w:suppressAutoHyphens/>
        <w:spacing w:after="0"/>
        <w:jc w:val="both"/>
        <w:rPr>
          <w:rFonts w:cs="Arial"/>
        </w:rPr>
      </w:pPr>
      <w:r w:rsidRPr="00AD7C32">
        <w:rPr>
          <w:rFonts w:cs="Arial"/>
        </w:rPr>
        <w:t>Korespondenční adresa:</w:t>
      </w:r>
    </w:p>
    <w:p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rsidR="004850CE" w:rsidRPr="00AD7C32" w:rsidRDefault="004850CE" w:rsidP="004850CE">
      <w:pPr>
        <w:pStyle w:val="Zkladntext"/>
        <w:spacing w:after="0"/>
        <w:jc w:val="both"/>
        <w:rPr>
          <w:rFonts w:cs="Arial"/>
        </w:rPr>
      </w:pPr>
      <w:r w:rsidRPr="00AD7C32">
        <w:rPr>
          <w:rFonts w:cs="Arial"/>
        </w:rPr>
        <w:t xml:space="preserve">Stavební správa </w:t>
      </w:r>
      <w:proofErr w:type="spellStart"/>
      <w:r w:rsidRPr="00AD7C32">
        <w:rPr>
          <w:rFonts w:cs="Arial"/>
          <w:lang w:val="en-US"/>
        </w:rPr>
        <w:t>západ</w:t>
      </w:r>
      <w:proofErr w:type="spellEnd"/>
    </w:p>
    <w:p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rsidR="004850CE" w:rsidRPr="00AD7C32" w:rsidRDefault="004850CE" w:rsidP="004850CE">
      <w:pPr>
        <w:suppressAutoHyphens/>
        <w:spacing w:after="0"/>
        <w:jc w:val="both"/>
        <w:rPr>
          <w:rFonts w:cs="Arial"/>
        </w:rPr>
      </w:pPr>
      <w:r w:rsidRPr="00AD7C32">
        <w:rPr>
          <w:rFonts w:cs="Arial"/>
        </w:rPr>
        <w:t>190 00 Praha 9</w:t>
      </w:r>
    </w:p>
    <w:p w:rsidR="004850CE" w:rsidRPr="00AD7C32" w:rsidRDefault="004850CE" w:rsidP="004850CE">
      <w:pPr>
        <w:suppressAutoHyphens/>
        <w:spacing w:before="120" w:after="0"/>
        <w:jc w:val="both"/>
        <w:rPr>
          <w:rFonts w:cs="Arial"/>
        </w:rPr>
      </w:pPr>
      <w:r w:rsidRPr="00AD7C32">
        <w:rPr>
          <w:rFonts w:cs="Arial"/>
        </w:rPr>
        <w:t>Kontaktní osobou pro zadávací řízení je:</w:t>
      </w:r>
    </w:p>
    <w:p w:rsidR="00D27EAE" w:rsidRPr="00AD7C32" w:rsidRDefault="004850CE" w:rsidP="004850CE">
      <w:pPr>
        <w:suppressAutoHyphens/>
        <w:spacing w:after="0"/>
        <w:jc w:val="both"/>
        <w:rPr>
          <w:rStyle w:val="Hypertextovodkaz"/>
          <w:rFonts w:cs="Arial"/>
        </w:rPr>
      </w:pPr>
      <w:r w:rsidRPr="00AD7C32">
        <w:rPr>
          <w:rFonts w:cs="Arial"/>
        </w:rPr>
        <w:t xml:space="preserve">Ing. Jana Šedová </w:t>
      </w:r>
      <w:r w:rsidRPr="00AD7C32">
        <w:rPr>
          <w:rFonts w:cs="Arial"/>
        </w:rPr>
        <w:tab/>
      </w:r>
      <w:r w:rsidR="00046D36" w:rsidRPr="00AD7C32">
        <w:rPr>
          <w:rFonts w:cs="Arial"/>
        </w:rPr>
        <w:tab/>
        <w:t>mobil: 727 966 017</w:t>
      </w:r>
      <w:r w:rsidRPr="00AD7C32">
        <w:rPr>
          <w:rFonts w:cs="Arial"/>
        </w:rPr>
        <w:tab/>
        <w:t xml:space="preserve">e-mail: </w:t>
      </w:r>
      <w:hyperlink r:id="rId11" w:history="1">
        <w:r w:rsidR="0061452A" w:rsidRPr="00AD7C32">
          <w:rPr>
            <w:rStyle w:val="Hypertextovodkaz"/>
            <w:rFonts w:cs="Arial"/>
          </w:rPr>
          <w:t>sedova@spravazeleznic.cz</w:t>
        </w:r>
      </w:hyperlink>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rsidR="004850CE" w:rsidRPr="00245E5F" w:rsidRDefault="004850CE" w:rsidP="004850CE">
      <w:pPr>
        <w:pStyle w:val="TPText-1slovan-tun"/>
        <w:tabs>
          <w:tab w:val="clear" w:pos="1843"/>
        </w:tabs>
        <w:ind w:left="0" w:firstLine="0"/>
        <w:rPr>
          <w:rFonts w:asciiTheme="minorHAnsi" w:hAnsiTheme="minorHAnsi"/>
          <w:b w:val="0"/>
          <w:strike/>
          <w:sz w:val="18"/>
          <w:szCs w:val="18"/>
        </w:rPr>
      </w:pPr>
      <w:r w:rsidRPr="00245E5F">
        <w:rPr>
          <w:rFonts w:asciiTheme="minorHAnsi" w:hAnsiTheme="minorHAnsi"/>
          <w:b w:val="0"/>
          <w:sz w:val="18"/>
          <w:szCs w:val="18"/>
        </w:rPr>
        <w:t xml:space="preserve">Předmětem díla je zpracování </w:t>
      </w:r>
      <w:r w:rsidR="00245E5F" w:rsidRPr="00245E5F">
        <w:rPr>
          <w:rFonts w:asciiTheme="minorHAnsi" w:hAnsiTheme="minorHAnsi"/>
          <w:b w:val="0"/>
          <w:sz w:val="18"/>
          <w:szCs w:val="18"/>
        </w:rPr>
        <w:t>p</w:t>
      </w:r>
      <w:r w:rsidR="007A2E90" w:rsidRPr="00245E5F">
        <w:rPr>
          <w:rFonts w:asciiTheme="minorHAnsi" w:hAnsiTheme="minorHAnsi"/>
          <w:b w:val="0"/>
          <w:sz w:val="18"/>
          <w:szCs w:val="18"/>
        </w:rPr>
        <w:t xml:space="preserve">rojektové </w:t>
      </w:r>
      <w:r w:rsidRPr="00245E5F">
        <w:rPr>
          <w:rFonts w:asciiTheme="minorHAnsi" w:hAnsiTheme="minorHAnsi"/>
          <w:b w:val="0"/>
          <w:sz w:val="18"/>
          <w:szCs w:val="18"/>
        </w:rPr>
        <w:t xml:space="preserve">dokumentace pro </w:t>
      </w:r>
      <w:r w:rsidR="00FE375B" w:rsidRPr="00245E5F">
        <w:rPr>
          <w:rFonts w:asciiTheme="minorHAnsi" w:hAnsiTheme="minorHAnsi"/>
          <w:b w:val="0"/>
          <w:sz w:val="18"/>
          <w:szCs w:val="18"/>
        </w:rPr>
        <w:t>společné</w:t>
      </w:r>
      <w:r w:rsidRPr="00245E5F">
        <w:rPr>
          <w:rFonts w:asciiTheme="minorHAnsi" w:hAnsiTheme="minorHAnsi"/>
          <w:b w:val="0"/>
          <w:sz w:val="18"/>
          <w:szCs w:val="18"/>
        </w:rPr>
        <w:t xml:space="preserve"> povolení</w:t>
      </w:r>
      <w:r w:rsidR="00245E5F" w:rsidRPr="00245E5F">
        <w:rPr>
          <w:rFonts w:asciiTheme="minorHAnsi" w:hAnsiTheme="minorHAnsi"/>
          <w:b w:val="0"/>
          <w:sz w:val="18"/>
          <w:szCs w:val="18"/>
        </w:rPr>
        <w:t xml:space="preserve"> (DUSP) v souladu se směrnicí SŽDC SM62 Postupy v přípravě investičních staveb státní organizace Správy železnic s účinností ze dne </w:t>
      </w:r>
      <w:proofErr w:type="gramStart"/>
      <w:r w:rsidR="00245E5F" w:rsidRPr="00245E5F">
        <w:rPr>
          <w:rFonts w:asciiTheme="minorHAnsi" w:hAnsiTheme="minorHAnsi"/>
          <w:b w:val="0"/>
          <w:sz w:val="18"/>
          <w:szCs w:val="18"/>
        </w:rPr>
        <w:t>21.01.2019</w:t>
      </w:r>
      <w:proofErr w:type="gramEnd"/>
      <w:r w:rsidRPr="00245E5F">
        <w:rPr>
          <w:rFonts w:asciiTheme="minorHAnsi" w:hAnsiTheme="minorHAnsi"/>
          <w:b w:val="0"/>
          <w:sz w:val="18"/>
          <w:szCs w:val="18"/>
        </w:rPr>
        <w:t xml:space="preserve"> na investiční výstavbu </w:t>
      </w:r>
      <w:r w:rsidRPr="00245E5F">
        <w:rPr>
          <w:rFonts w:asciiTheme="minorHAnsi" w:hAnsiTheme="minorHAnsi"/>
          <w:sz w:val="18"/>
          <w:szCs w:val="18"/>
        </w:rPr>
        <w:t>„</w:t>
      </w:r>
      <w:r w:rsidR="00245E5F" w:rsidRPr="00245E5F">
        <w:rPr>
          <w:rFonts w:asciiTheme="minorHAnsi" w:hAnsiTheme="minorHAnsi"/>
          <w:sz w:val="18"/>
          <w:szCs w:val="18"/>
        </w:rPr>
        <w:t>Rekonstrukce a doplnění závor na přejezdu P751 v km 56,357 na trati Domažlice - Planá</w:t>
      </w:r>
      <w:r w:rsidRPr="00245E5F">
        <w:rPr>
          <w:rFonts w:asciiTheme="minorHAnsi" w:hAnsiTheme="minorHAnsi"/>
          <w:sz w:val="18"/>
          <w:szCs w:val="18"/>
        </w:rPr>
        <w:t>“</w:t>
      </w:r>
      <w:r w:rsidR="00245E5F" w:rsidRPr="00245E5F">
        <w:rPr>
          <w:rFonts w:asciiTheme="minorHAnsi" w:hAnsiTheme="minorHAnsi"/>
          <w:sz w:val="18"/>
          <w:szCs w:val="18"/>
        </w:rPr>
        <w:t>.</w:t>
      </w:r>
      <w:r w:rsidRPr="00245E5F">
        <w:rPr>
          <w:rFonts w:asciiTheme="minorHAnsi" w:hAnsiTheme="minorHAnsi"/>
          <w:b w:val="0"/>
          <w:sz w:val="18"/>
          <w:szCs w:val="18"/>
        </w:rPr>
        <w:t xml:space="preserve"> </w:t>
      </w:r>
      <w:r w:rsidR="00245E5F" w:rsidRPr="00245E5F">
        <w:rPr>
          <w:rFonts w:asciiTheme="minorHAnsi" w:hAnsiTheme="minorHAnsi"/>
          <w:b w:val="0"/>
          <w:sz w:val="18"/>
          <w:szCs w:val="18"/>
        </w:rPr>
        <w:t xml:space="preserve">DUSP bude zpracovaná </w:t>
      </w:r>
      <w:r w:rsidRPr="00245E5F">
        <w:rPr>
          <w:rFonts w:asciiTheme="minorHAnsi" w:hAnsiTheme="minorHAnsi"/>
          <w:b w:val="0"/>
          <w:sz w:val="18"/>
          <w:szCs w:val="18"/>
        </w:rPr>
        <w:t>v rozsahu vyhlášky č. 499/2006 Sb. o dokumentaci staveb, v platném znění</w:t>
      </w:r>
      <w:r w:rsidR="00245E5F" w:rsidRPr="00245E5F">
        <w:rPr>
          <w:rFonts w:asciiTheme="minorHAnsi" w:hAnsiTheme="minorHAnsi"/>
          <w:b w:val="0"/>
          <w:sz w:val="18"/>
          <w:szCs w:val="18"/>
        </w:rPr>
        <w:t xml:space="preserve">, zároveň v podrobnosti podle Směrnice GŘ č. 11/2006 ze dne </w:t>
      </w:r>
      <w:proofErr w:type="gramStart"/>
      <w:r w:rsidR="00245E5F" w:rsidRPr="00245E5F">
        <w:rPr>
          <w:rFonts w:asciiTheme="minorHAnsi" w:hAnsiTheme="minorHAnsi"/>
          <w:b w:val="0"/>
          <w:sz w:val="18"/>
          <w:szCs w:val="18"/>
        </w:rPr>
        <w:t>30.06.2006</w:t>
      </w:r>
      <w:proofErr w:type="gramEnd"/>
      <w:r w:rsidR="00245E5F" w:rsidRPr="00245E5F">
        <w:rPr>
          <w:rFonts w:asciiTheme="minorHAnsi" w:hAnsiTheme="minorHAnsi"/>
          <w:b w:val="0"/>
          <w:sz w:val="18"/>
          <w:szCs w:val="18"/>
        </w:rPr>
        <w:t xml:space="preserve"> v platném znění, společně s pokynem SŽDC PO-O7/2019-GŘ „Aplikace novel vyhlášek o dokumentacích staveb“ č. j. 25865/2019-SŽDC-GŘ-O6 ze dne 15.05.2019. </w:t>
      </w:r>
      <w:r w:rsidRPr="00245E5F">
        <w:rPr>
          <w:rFonts w:asciiTheme="minorHAnsi" w:hAnsiTheme="minorHAnsi"/>
          <w:b w:val="0"/>
          <w:sz w:val="18"/>
          <w:szCs w:val="18"/>
        </w:rPr>
        <w:t>Součástí dokumentace bude vypracování hodnocení ekonomické efektivnosti, činnost koordinátora BOZP v přípravě a výkon autorského dozoru.</w:t>
      </w:r>
    </w:p>
    <w:p w:rsidR="004850CE" w:rsidRPr="00245E5F" w:rsidRDefault="004850CE" w:rsidP="004850CE">
      <w:pPr>
        <w:pStyle w:val="TPText-1slovan"/>
        <w:numPr>
          <w:ilvl w:val="0"/>
          <w:numId w:val="0"/>
        </w:numPr>
        <w:rPr>
          <w:rFonts w:asciiTheme="minorHAnsi" w:hAnsiTheme="minorHAnsi"/>
          <w:sz w:val="18"/>
          <w:szCs w:val="18"/>
        </w:rPr>
      </w:pPr>
      <w:r w:rsidRPr="00245E5F">
        <w:rPr>
          <w:rFonts w:asciiTheme="minorHAnsi" w:hAnsiTheme="minorHAnsi"/>
          <w:sz w:val="18"/>
          <w:szCs w:val="18"/>
        </w:rPr>
        <w:t xml:space="preserve">Dokumentace bude obsahovat všechny náležitosti a bude zpracována za účelem získání </w:t>
      </w:r>
      <w:r w:rsidR="00BC2082" w:rsidRPr="00245E5F">
        <w:rPr>
          <w:rFonts w:asciiTheme="minorHAnsi" w:hAnsiTheme="minorHAnsi"/>
          <w:sz w:val="18"/>
          <w:szCs w:val="18"/>
        </w:rPr>
        <w:t>společného</w:t>
      </w:r>
      <w:r w:rsidRPr="00245E5F">
        <w:rPr>
          <w:rFonts w:asciiTheme="minorHAnsi" w:hAnsiTheme="minorHAnsi"/>
          <w:sz w:val="18"/>
          <w:szCs w:val="18"/>
        </w:rPr>
        <w:t xml:space="preserve"> povolení v podrobnostech pro zadání výběru zhotovitele stavby na realizaci (návrh specifikací pro ZTP na realizaci). Dokumentace bude zpracovaná v souladu s vyhláškou Ministerstva pro místní rozvoj č. 169/2016 Sb. o stanovení rozsahu dokumentace veřejné zakázky na stavební práce a soupisu stavebních prací, dodávek a služeb s výkazem výměr (včetně všeobecného objektu a oceněného i neoceněného soupisu prací). Zhotovitel zároveň zajistí zpracování veškerých potřebných průzkumů (geotechnických, geologických </w:t>
      </w:r>
      <w:proofErr w:type="spellStart"/>
      <w:r w:rsidRPr="00245E5F">
        <w:rPr>
          <w:rFonts w:asciiTheme="minorHAnsi" w:hAnsiTheme="minorHAnsi"/>
          <w:sz w:val="18"/>
          <w:szCs w:val="18"/>
        </w:rPr>
        <w:t>atd</w:t>
      </w:r>
      <w:proofErr w:type="spellEnd"/>
      <w:r w:rsidRPr="00245E5F">
        <w:rPr>
          <w:rFonts w:asciiTheme="minorHAnsi" w:hAnsiTheme="minorHAnsi"/>
          <w:sz w:val="18"/>
          <w:szCs w:val="18"/>
        </w:rPr>
        <w:t>).</w:t>
      </w:r>
    </w:p>
    <w:p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245E5F">
        <w:rPr>
          <w:rFonts w:cs="Arial"/>
          <w:b/>
        </w:rPr>
        <w:t>998 584</w:t>
      </w:r>
      <w:r w:rsidRPr="00ED2761">
        <w:rPr>
          <w:rFonts w:cs="Arial"/>
          <w:b/>
        </w:rPr>
        <w:t>,- Kč</w:t>
      </w:r>
      <w:r w:rsidRPr="00ED2761">
        <w:rPr>
          <w:rFonts w:cs="Arial"/>
        </w:rPr>
        <w:t xml:space="preserve"> (bez DPH).</w:t>
      </w:r>
      <w:r w:rsidRPr="009E5989">
        <w:rPr>
          <w:rFonts w:cs="Arial"/>
        </w:rPr>
        <w:t xml:space="preserve">  </w:t>
      </w:r>
    </w:p>
    <w:p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rsidR="00736392" w:rsidRDefault="00736392" w:rsidP="004850CE">
      <w:pPr>
        <w:suppressAutoHyphens/>
        <w:spacing w:before="24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rsidR="004850CE" w:rsidRPr="00066DAE" w:rsidRDefault="004850CE" w:rsidP="004850CE">
      <w:pPr>
        <w:suppressAutoHyphens/>
        <w:spacing w:before="240"/>
        <w:jc w:val="both"/>
        <w:rPr>
          <w:rFonts w:cs="Arial"/>
          <w:u w:val="single"/>
        </w:rPr>
      </w:pPr>
      <w:r w:rsidRPr="00066DAE">
        <w:rPr>
          <w:rFonts w:cs="Arial"/>
        </w:rPr>
        <w:t>Součástí zadávací dokumentace je:</w:t>
      </w:r>
    </w:p>
    <w:p w:rsidR="004850CE" w:rsidRPr="000732BA" w:rsidRDefault="004850CE" w:rsidP="004850CE">
      <w:pPr>
        <w:numPr>
          <w:ilvl w:val="0"/>
          <w:numId w:val="6"/>
        </w:numPr>
        <w:spacing w:after="0" w:line="240" w:lineRule="auto"/>
        <w:jc w:val="both"/>
        <w:rPr>
          <w:rFonts w:cs="Arial"/>
        </w:rPr>
      </w:pPr>
      <w:r>
        <w:rPr>
          <w:rFonts w:cs="Arial"/>
        </w:rPr>
        <w:lastRenderedPageBreak/>
        <w:t xml:space="preserve">Výzva k podání nabídky </w:t>
      </w:r>
    </w:p>
    <w:p w:rsidR="004850CE" w:rsidRPr="00B67C6C" w:rsidRDefault="004850CE" w:rsidP="004850CE">
      <w:pPr>
        <w:numPr>
          <w:ilvl w:val="0"/>
          <w:numId w:val="6"/>
        </w:numPr>
        <w:spacing w:after="0" w:line="240" w:lineRule="auto"/>
        <w:jc w:val="both"/>
        <w:rPr>
          <w:rFonts w:cs="Arial"/>
        </w:rPr>
      </w:pPr>
      <w:r w:rsidRPr="00B67C6C">
        <w:rPr>
          <w:rFonts w:cs="Arial"/>
        </w:rPr>
        <w:t>Přílohy výzvy č. 1, 2, 3, 4</w:t>
      </w:r>
      <w:r w:rsidR="00245E5F" w:rsidRPr="00B67C6C">
        <w:rPr>
          <w:rFonts w:cs="Arial"/>
        </w:rPr>
        <w:t xml:space="preserve"> a 5</w:t>
      </w:r>
      <w:r w:rsidRPr="00B67C6C">
        <w:rPr>
          <w:rFonts w:cs="Arial"/>
        </w:rPr>
        <w:t xml:space="preserve"> </w:t>
      </w:r>
    </w:p>
    <w:p w:rsidR="004850CE" w:rsidRPr="00AD7C32" w:rsidRDefault="004850CE" w:rsidP="004850CE">
      <w:pPr>
        <w:numPr>
          <w:ilvl w:val="0"/>
          <w:numId w:val="6"/>
        </w:numPr>
        <w:spacing w:after="0" w:line="240" w:lineRule="auto"/>
        <w:jc w:val="both"/>
        <w:rPr>
          <w:rFonts w:cs="Arial"/>
        </w:rPr>
      </w:pPr>
      <w:r w:rsidRPr="00AD7C32">
        <w:rPr>
          <w:rFonts w:cs="Arial"/>
        </w:rPr>
        <w:t>Návrh Smlouvy o dílo vč. příloh</w:t>
      </w:r>
      <w:r w:rsidRPr="00AD7C32">
        <w:rPr>
          <w:rFonts w:cs="Arial"/>
        </w:rPr>
        <w:tab/>
        <w:t xml:space="preserve"> </w:t>
      </w:r>
    </w:p>
    <w:p w:rsidR="004850CE" w:rsidRPr="00AD7C32" w:rsidRDefault="004850CE" w:rsidP="004850CE">
      <w:pPr>
        <w:pStyle w:val="TPTitul3"/>
        <w:numPr>
          <w:ilvl w:val="0"/>
          <w:numId w:val="6"/>
        </w:numPr>
        <w:overflowPunct w:val="0"/>
        <w:autoSpaceDE w:val="0"/>
        <w:autoSpaceDN w:val="0"/>
        <w:adjustRightInd w:val="0"/>
        <w:spacing w:line="240" w:lineRule="auto"/>
        <w:ind w:left="714" w:hanging="357"/>
        <w:jc w:val="both"/>
        <w:textAlignment w:val="baseline"/>
        <w:rPr>
          <w:rFonts w:asciiTheme="minorHAnsi" w:eastAsia="Batang" w:hAnsiTheme="minorHAnsi"/>
          <w:i/>
          <w:sz w:val="18"/>
          <w:szCs w:val="18"/>
          <w:lang w:eastAsia="cs-CZ"/>
        </w:rPr>
      </w:pPr>
      <w:r w:rsidRPr="00AD7C32">
        <w:rPr>
          <w:rFonts w:asciiTheme="minorHAnsi" w:eastAsia="Batang" w:hAnsiTheme="minorHAnsi"/>
          <w:sz w:val="18"/>
          <w:szCs w:val="18"/>
          <w:lang w:eastAsia="cs-CZ"/>
        </w:rPr>
        <w:t xml:space="preserve">Zvláštní technické podmínky </w:t>
      </w:r>
    </w:p>
    <w:p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rsidR="004850CE" w:rsidRPr="004850CE" w:rsidRDefault="006B110C" w:rsidP="004850CE">
      <w:pPr>
        <w:spacing w:after="0"/>
        <w:jc w:val="both"/>
        <w:rPr>
          <w:rFonts w:cs="Arial"/>
          <w:b/>
          <w:color w:val="0070C0"/>
        </w:rPr>
      </w:pPr>
      <w:r>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rsidR="004850CE" w:rsidRPr="00AD7C32" w:rsidRDefault="004850CE" w:rsidP="004850CE">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rsidR="004850CE" w:rsidRPr="00F04492" w:rsidRDefault="004850CE" w:rsidP="00F6551C">
      <w:pPr>
        <w:pStyle w:val="Nadpis1"/>
        <w:spacing w:before="240" w:after="120"/>
        <w:jc w:val="both"/>
        <w:rPr>
          <w:rFonts w:ascii="Verdana" w:hAnsi="Verdana" w:cs="Arial"/>
          <w:color w:val="auto"/>
          <w:sz w:val="18"/>
          <w:szCs w:val="18"/>
        </w:rPr>
      </w:pPr>
      <w:r w:rsidRPr="00F04492">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850CE" w:rsidRPr="00AD7C32" w:rsidTr="00401007">
        <w:trPr>
          <w:trHeight w:val="393"/>
        </w:trPr>
        <w:tc>
          <w:tcPr>
            <w:tcW w:w="5000" w:type="pct"/>
            <w:gridSpan w:val="4"/>
            <w:tcBorders>
              <w:top w:val="nil"/>
              <w:left w:val="nil"/>
              <w:bottom w:val="nil"/>
              <w:right w:val="nil"/>
            </w:tcBorders>
            <w:shd w:val="clear" w:color="auto" w:fill="auto"/>
            <w:noWrap/>
            <w:vAlign w:val="bottom"/>
            <w:hideMark/>
          </w:tcPr>
          <w:p w:rsidR="004850CE" w:rsidRPr="00AD7C32" w:rsidRDefault="004850CE" w:rsidP="006E0131">
            <w:pPr>
              <w:spacing w:after="120"/>
              <w:jc w:val="both"/>
              <w:rPr>
                <w:rFonts w:ascii="Verdana" w:hAnsi="Verdana" w:cs="Arial"/>
              </w:rPr>
            </w:pPr>
            <w:r w:rsidRPr="00AD7C32">
              <w:rPr>
                <w:rFonts w:ascii="Verdana" w:hAnsi="Verdana" w:cs="Arial"/>
                <w:b/>
                <w:bCs/>
              </w:rPr>
              <w:t>Harmonogram plnění</w:t>
            </w:r>
          </w:p>
        </w:tc>
      </w:tr>
      <w:tr w:rsidR="004850CE" w:rsidRPr="00737DFE" w:rsidTr="00401007">
        <w:trPr>
          <w:trHeight w:val="135"/>
        </w:trPr>
        <w:tc>
          <w:tcPr>
            <w:tcW w:w="1101" w:type="pct"/>
            <w:tcBorders>
              <w:top w:val="nil"/>
              <w:left w:val="nil"/>
              <w:bottom w:val="nil"/>
              <w:right w:val="nil"/>
            </w:tcBorders>
            <w:shd w:val="clear" w:color="auto" w:fill="auto"/>
            <w:noWrap/>
            <w:vAlign w:val="bottom"/>
            <w:hideMark/>
          </w:tcPr>
          <w:p w:rsidR="004850CE" w:rsidRPr="00737DFE" w:rsidRDefault="004850CE" w:rsidP="004850CE">
            <w:pPr>
              <w:jc w:val="both"/>
              <w:rPr>
                <w:rFonts w:cs="Arial"/>
                <w:sz w:val="19"/>
                <w:szCs w:val="19"/>
              </w:rPr>
            </w:pPr>
          </w:p>
        </w:tc>
        <w:tc>
          <w:tcPr>
            <w:tcW w:w="1331" w:type="pct"/>
            <w:tcBorders>
              <w:top w:val="nil"/>
              <w:left w:val="nil"/>
              <w:bottom w:val="nil"/>
              <w:right w:val="nil"/>
            </w:tcBorders>
            <w:shd w:val="clear" w:color="auto" w:fill="auto"/>
            <w:noWrap/>
            <w:vAlign w:val="bottom"/>
            <w:hideMark/>
          </w:tcPr>
          <w:p w:rsidR="004850CE" w:rsidRPr="00737DFE" w:rsidRDefault="004850CE" w:rsidP="004850CE">
            <w:pPr>
              <w:jc w:val="both"/>
              <w:rPr>
                <w:rFonts w:cs="Arial"/>
                <w:sz w:val="19"/>
                <w:szCs w:val="19"/>
              </w:rPr>
            </w:pPr>
          </w:p>
        </w:tc>
        <w:tc>
          <w:tcPr>
            <w:tcW w:w="1430" w:type="pct"/>
            <w:tcBorders>
              <w:top w:val="nil"/>
              <w:left w:val="nil"/>
              <w:bottom w:val="nil"/>
              <w:right w:val="nil"/>
            </w:tcBorders>
            <w:shd w:val="clear" w:color="auto" w:fill="auto"/>
            <w:noWrap/>
            <w:vAlign w:val="bottom"/>
            <w:hideMark/>
          </w:tcPr>
          <w:p w:rsidR="004850CE" w:rsidRPr="00737DFE" w:rsidRDefault="004850CE" w:rsidP="004850CE">
            <w:pPr>
              <w:jc w:val="both"/>
              <w:rPr>
                <w:rFonts w:cs="Arial"/>
                <w:sz w:val="19"/>
                <w:szCs w:val="19"/>
              </w:rPr>
            </w:pPr>
          </w:p>
        </w:tc>
        <w:tc>
          <w:tcPr>
            <w:tcW w:w="1138" w:type="pct"/>
            <w:tcBorders>
              <w:top w:val="nil"/>
              <w:left w:val="nil"/>
              <w:bottom w:val="nil"/>
              <w:right w:val="nil"/>
            </w:tcBorders>
            <w:shd w:val="clear" w:color="auto" w:fill="auto"/>
            <w:noWrap/>
            <w:vAlign w:val="bottom"/>
            <w:hideMark/>
          </w:tcPr>
          <w:p w:rsidR="004850CE" w:rsidRPr="00737DFE" w:rsidRDefault="004850CE" w:rsidP="004850CE">
            <w:pPr>
              <w:jc w:val="both"/>
              <w:rPr>
                <w:rFonts w:cs="Arial"/>
                <w:sz w:val="19"/>
                <w:szCs w:val="19"/>
              </w:rPr>
            </w:pPr>
          </w:p>
        </w:tc>
      </w:tr>
      <w:tr w:rsidR="003A621D" w:rsidRPr="00737DFE"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621D" w:rsidRPr="00C25010" w:rsidRDefault="003A621D" w:rsidP="003A621D">
            <w:pPr>
              <w:jc w:val="center"/>
              <w:rPr>
                <w:rFonts w:ascii="Arial" w:hAnsi="Arial" w:cs="Arial"/>
                <w:b/>
                <w:bCs/>
                <w:i/>
                <w:iCs/>
                <w:sz w:val="19"/>
                <w:szCs w:val="19"/>
              </w:rPr>
            </w:pPr>
            <w:r w:rsidRPr="00C25010">
              <w:rPr>
                <w:rFonts w:ascii="Arial" w:hAnsi="Arial" w:cs="Arial"/>
                <w:b/>
                <w:bCs/>
                <w:i/>
                <w:iCs/>
                <w:sz w:val="19"/>
                <w:szCs w:val="19"/>
              </w:rPr>
              <w:t>Etapa</w:t>
            </w:r>
          </w:p>
        </w:tc>
        <w:tc>
          <w:tcPr>
            <w:tcW w:w="1331" w:type="pct"/>
            <w:tcBorders>
              <w:top w:val="single" w:sz="8" w:space="0" w:color="auto"/>
              <w:left w:val="nil"/>
              <w:bottom w:val="nil"/>
              <w:right w:val="single" w:sz="8" w:space="0" w:color="auto"/>
            </w:tcBorders>
            <w:shd w:val="clear" w:color="000000" w:fill="C0C0C0"/>
            <w:hideMark/>
          </w:tcPr>
          <w:p w:rsidR="003A621D" w:rsidRPr="00C25010" w:rsidRDefault="003A621D" w:rsidP="003A621D">
            <w:pPr>
              <w:jc w:val="center"/>
              <w:rPr>
                <w:rFonts w:ascii="Arial" w:hAnsi="Arial" w:cs="Arial"/>
                <w:b/>
                <w:bCs/>
                <w:i/>
                <w:iCs/>
                <w:sz w:val="19"/>
                <w:szCs w:val="19"/>
              </w:rPr>
            </w:pPr>
            <w:r w:rsidRPr="00C25010">
              <w:rPr>
                <w:rFonts w:ascii="Arial" w:hAnsi="Arial" w:cs="Arial"/>
                <w:b/>
                <w:bCs/>
                <w:i/>
                <w:iCs/>
                <w:sz w:val="19"/>
                <w:szCs w:val="19"/>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621D" w:rsidRPr="00C25010" w:rsidRDefault="003A621D" w:rsidP="003A621D">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A621D" w:rsidRPr="00DA4104" w:rsidRDefault="003A621D" w:rsidP="003A621D">
            <w:pPr>
              <w:jc w:val="center"/>
              <w:rPr>
                <w:rFonts w:ascii="Arial" w:hAnsi="Arial" w:cs="Arial"/>
                <w:b/>
                <w:bCs/>
                <w:i/>
                <w:iCs/>
                <w:sz w:val="19"/>
                <w:szCs w:val="19"/>
                <w:u w:val="single"/>
              </w:rPr>
            </w:pPr>
            <w:r w:rsidRPr="00C25010">
              <w:rPr>
                <w:rFonts w:ascii="Arial" w:hAnsi="Arial" w:cs="Arial"/>
                <w:b/>
                <w:bCs/>
                <w:i/>
                <w:iCs/>
                <w:sz w:val="19"/>
                <w:szCs w:val="19"/>
              </w:rPr>
              <w:t xml:space="preserve">Podmínky dokončení </w:t>
            </w:r>
            <w:r>
              <w:rPr>
                <w:rFonts w:ascii="Arial" w:hAnsi="Arial" w:cs="Arial"/>
                <w:b/>
                <w:bCs/>
                <w:i/>
                <w:iCs/>
                <w:sz w:val="19"/>
                <w:szCs w:val="19"/>
              </w:rPr>
              <w:t>d</w:t>
            </w:r>
            <w:r w:rsidRPr="00C25010">
              <w:rPr>
                <w:rFonts w:ascii="Arial" w:hAnsi="Arial" w:cs="Arial"/>
                <w:b/>
                <w:bCs/>
                <w:i/>
                <w:iCs/>
                <w:sz w:val="19"/>
                <w:szCs w:val="19"/>
              </w:rPr>
              <w:t>ílčí etapy</w:t>
            </w:r>
          </w:p>
        </w:tc>
      </w:tr>
      <w:tr w:rsidR="004850CE" w:rsidRPr="00737DFE" w:rsidTr="00401007">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CA2F8F">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rsidR="004850CE" w:rsidRPr="00CA2F8F" w:rsidRDefault="004850CE" w:rsidP="003A621D">
            <w:pPr>
              <w:jc w:val="center"/>
              <w:rPr>
                <w:rFonts w:ascii="Verdana" w:hAnsi="Verdana" w:cs="Arial"/>
                <w:i/>
                <w:iCs/>
              </w:rPr>
            </w:pPr>
            <w:r w:rsidRPr="00CA2F8F">
              <w:rPr>
                <w:rFonts w:ascii="Verdana" w:hAnsi="Verdana" w:cs="Arial"/>
                <w:i/>
                <w:iCs/>
              </w:rPr>
              <w:t xml:space="preserve">(nejzazší termín pro předání příslušné části </w:t>
            </w:r>
            <w:r w:rsidR="003A621D">
              <w:rPr>
                <w:rFonts w:ascii="Verdana" w:hAnsi="Verdana" w:cs="Arial"/>
                <w:i/>
                <w:iCs/>
              </w:rPr>
              <w:t>d</w:t>
            </w:r>
            <w:r w:rsidRPr="00CA2F8F">
              <w:rPr>
                <w:rFonts w:ascii="Verdana" w:hAnsi="Verdana" w:cs="Arial"/>
                <w:i/>
                <w:iCs/>
              </w:rPr>
              <w:t>íla)</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rsidR="004850CE" w:rsidRPr="00CA2F8F" w:rsidRDefault="004850CE" w:rsidP="00CA2F8F">
            <w:pPr>
              <w:jc w:val="center"/>
              <w:rPr>
                <w:rFonts w:ascii="Verdana" w:hAnsi="Verdana" w:cs="Arial"/>
                <w:b/>
                <w:bCs/>
                <w:i/>
                <w:iCs/>
                <w:u w:val="single"/>
              </w:rPr>
            </w:pPr>
          </w:p>
        </w:tc>
      </w:tr>
      <w:tr w:rsidR="009E5F94" w:rsidRPr="00737DFE" w:rsidTr="00401007">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rsidR="009E5F94" w:rsidRPr="00F04492" w:rsidRDefault="009E5F94" w:rsidP="009E5F94">
            <w:pPr>
              <w:spacing w:after="0"/>
              <w:jc w:val="center"/>
              <w:rPr>
                <w:rFonts w:ascii="Verdana" w:hAnsi="Verdana" w:cs="Arial"/>
                <w:b/>
                <w:bCs/>
              </w:rPr>
            </w:pPr>
            <w:r w:rsidRPr="00F04492">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rsidR="009E5F94" w:rsidRPr="00F04492" w:rsidRDefault="009E5F94" w:rsidP="009E5F94">
            <w:pPr>
              <w:spacing w:after="0"/>
              <w:jc w:val="center"/>
              <w:rPr>
                <w:rFonts w:ascii="Verdana" w:hAnsi="Verdana" w:cs="Arial"/>
                <w:b/>
                <w:bCs/>
              </w:rPr>
            </w:pPr>
            <w:r w:rsidRPr="00F04492">
              <w:rPr>
                <w:rFonts w:ascii="Verdana" w:hAnsi="Verdana" w:cs="Arial"/>
                <w:b/>
                <w:bCs/>
              </w:rPr>
              <w:t>po nabytí účinnosti SOD</w:t>
            </w:r>
          </w:p>
        </w:tc>
        <w:tc>
          <w:tcPr>
            <w:tcW w:w="1430" w:type="pct"/>
            <w:tcBorders>
              <w:top w:val="nil"/>
              <w:left w:val="nil"/>
              <w:bottom w:val="single" w:sz="8" w:space="0" w:color="auto"/>
              <w:right w:val="single" w:sz="8" w:space="0" w:color="auto"/>
            </w:tcBorders>
            <w:shd w:val="clear" w:color="000000" w:fill="FFFFFF"/>
            <w:vAlign w:val="center"/>
            <w:hideMark/>
          </w:tcPr>
          <w:p w:rsidR="009E5F94" w:rsidRPr="00F04492" w:rsidRDefault="009E5F94" w:rsidP="009E5F94">
            <w:pPr>
              <w:spacing w:after="0"/>
              <w:jc w:val="center"/>
              <w:rPr>
                <w:rFonts w:ascii="Verdana" w:hAnsi="Verdana" w:cs="Arial"/>
                <w:b/>
                <w:bCs/>
              </w:rPr>
            </w:pPr>
            <w:r w:rsidRPr="00F04492">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rsidR="009E5F94" w:rsidRPr="00F04492" w:rsidRDefault="009E5F94" w:rsidP="009E5F94">
            <w:pPr>
              <w:spacing w:after="0"/>
              <w:jc w:val="center"/>
              <w:rPr>
                <w:rFonts w:ascii="Verdana" w:hAnsi="Verdana" w:cs="Arial"/>
                <w:b/>
                <w:bCs/>
              </w:rPr>
            </w:pPr>
            <w:r w:rsidRPr="00F04492">
              <w:rPr>
                <w:rFonts w:ascii="Verdana" w:hAnsi="Verdana" w:cs="Arial"/>
                <w:b/>
                <w:bCs/>
              </w:rPr>
              <w:t>-</w:t>
            </w:r>
          </w:p>
        </w:tc>
      </w:tr>
      <w:tr w:rsidR="009E5F94" w:rsidRPr="00737DFE" w:rsidTr="00F6551C">
        <w:trPr>
          <w:trHeight w:val="957"/>
        </w:trPr>
        <w:tc>
          <w:tcPr>
            <w:tcW w:w="1101" w:type="pct"/>
            <w:tcBorders>
              <w:top w:val="nil"/>
              <w:left w:val="single" w:sz="8" w:space="0" w:color="auto"/>
              <w:bottom w:val="single" w:sz="8" w:space="0" w:color="auto"/>
              <w:right w:val="single" w:sz="8" w:space="0" w:color="auto"/>
            </w:tcBorders>
            <w:shd w:val="clear" w:color="000000" w:fill="FFFFFF"/>
            <w:vAlign w:val="center"/>
          </w:tcPr>
          <w:p w:rsidR="009E5F94" w:rsidRPr="00F04492" w:rsidRDefault="009E5F94" w:rsidP="009E5F94">
            <w:pPr>
              <w:jc w:val="center"/>
              <w:rPr>
                <w:rFonts w:ascii="Arial" w:hAnsi="Arial" w:cs="Arial"/>
                <w:b/>
                <w:bCs/>
                <w:sz w:val="19"/>
                <w:szCs w:val="19"/>
              </w:rPr>
            </w:pPr>
            <w:r w:rsidRPr="00F04492">
              <w:rPr>
                <w:rFonts w:ascii="Arial" w:hAnsi="Arial" w:cs="Arial"/>
                <w:b/>
                <w:bCs/>
                <w:sz w:val="19"/>
                <w:szCs w:val="19"/>
              </w:rPr>
              <w:t>1. dílčí etapa</w:t>
            </w:r>
          </w:p>
        </w:tc>
        <w:tc>
          <w:tcPr>
            <w:tcW w:w="1331"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do 7 měsíců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od nabytí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pStyle w:val="TPText-3neslovan"/>
              <w:tabs>
                <w:tab w:val="num" w:pos="851"/>
              </w:tabs>
              <w:ind w:left="0"/>
              <w:jc w:val="center"/>
              <w:rPr>
                <w:rFonts w:ascii="Arial" w:hAnsi="Arial"/>
                <w:sz w:val="19"/>
                <w:szCs w:val="19"/>
              </w:rPr>
            </w:pPr>
            <w:r w:rsidRPr="00F04492">
              <w:rPr>
                <w:rFonts w:ascii="Arial" w:hAnsi="Arial"/>
                <w:sz w:val="19"/>
                <w:szCs w:val="19"/>
              </w:rPr>
              <w:t xml:space="preserve">DUSP, vč. EH a SR, </w:t>
            </w:r>
          </w:p>
          <w:p w:rsidR="009E5F94" w:rsidRPr="00F04492" w:rsidRDefault="009E5F94" w:rsidP="009E5F94">
            <w:pPr>
              <w:pStyle w:val="TPText-3neslovan"/>
              <w:tabs>
                <w:tab w:val="num" w:pos="851"/>
              </w:tabs>
              <w:ind w:left="0"/>
              <w:jc w:val="center"/>
              <w:rPr>
                <w:rFonts w:ascii="Arial" w:hAnsi="Arial"/>
                <w:sz w:val="19"/>
                <w:szCs w:val="19"/>
              </w:rPr>
            </w:pPr>
            <w:r w:rsidRPr="00F04492">
              <w:rPr>
                <w:rFonts w:ascii="Arial" w:hAnsi="Arial"/>
                <w:sz w:val="19"/>
                <w:szCs w:val="19"/>
              </w:rPr>
              <w:t xml:space="preserve">v podrobnostech PDPS </w:t>
            </w:r>
          </w:p>
          <w:p w:rsidR="009E5F94" w:rsidRPr="00F04492" w:rsidRDefault="009E5F94" w:rsidP="00F6551C">
            <w:pPr>
              <w:pStyle w:val="TPText-3neslovan"/>
              <w:tabs>
                <w:tab w:val="num" w:pos="851"/>
              </w:tabs>
              <w:ind w:left="0"/>
              <w:jc w:val="center"/>
              <w:rPr>
                <w:rFonts w:ascii="Arial" w:hAnsi="Arial"/>
                <w:sz w:val="19"/>
                <w:szCs w:val="19"/>
              </w:rPr>
            </w:pPr>
            <w:r w:rsidRPr="00F04492">
              <w:rPr>
                <w:rFonts w:ascii="Arial" w:hAnsi="Arial"/>
                <w:sz w:val="19"/>
                <w:szCs w:val="19"/>
              </w:rPr>
              <w:t>k připomínkám</w:t>
            </w:r>
          </w:p>
        </w:tc>
        <w:tc>
          <w:tcPr>
            <w:tcW w:w="1138"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ind w:left="248" w:right="-54" w:hanging="197"/>
              <w:jc w:val="center"/>
              <w:rPr>
                <w:rFonts w:ascii="Arial" w:hAnsi="Arial" w:cs="Arial"/>
                <w:sz w:val="19"/>
                <w:szCs w:val="19"/>
              </w:rPr>
            </w:pPr>
            <w:r w:rsidRPr="00F04492">
              <w:rPr>
                <w:rFonts w:ascii="Arial" w:hAnsi="Arial" w:cs="Arial"/>
                <w:sz w:val="19"/>
                <w:szCs w:val="19"/>
              </w:rPr>
              <w:t>Předávací</w:t>
            </w:r>
          </w:p>
          <w:p w:rsidR="009E5F94" w:rsidRPr="00F04492" w:rsidRDefault="009E5F94" w:rsidP="009E5F94">
            <w:pPr>
              <w:spacing w:after="0"/>
              <w:ind w:left="248" w:right="-54" w:hanging="197"/>
              <w:jc w:val="center"/>
              <w:rPr>
                <w:rFonts w:ascii="Arial" w:hAnsi="Arial" w:cs="Arial"/>
                <w:sz w:val="19"/>
                <w:szCs w:val="19"/>
              </w:rPr>
            </w:pPr>
            <w:r w:rsidRPr="00F04492">
              <w:rPr>
                <w:rFonts w:ascii="Arial" w:hAnsi="Arial" w:cs="Arial"/>
                <w:sz w:val="19"/>
                <w:szCs w:val="19"/>
              </w:rPr>
              <w:t>protokol podepsaný zadavatelem</w:t>
            </w:r>
          </w:p>
        </w:tc>
      </w:tr>
      <w:tr w:rsidR="009E5F94" w:rsidRPr="00737DFE" w:rsidTr="00401007">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rsidR="009E5F94" w:rsidRPr="00F04492" w:rsidRDefault="009E5F94" w:rsidP="009E5F94">
            <w:pPr>
              <w:jc w:val="center"/>
              <w:rPr>
                <w:rFonts w:ascii="Arial" w:hAnsi="Arial" w:cs="Arial"/>
                <w:b/>
                <w:bCs/>
                <w:sz w:val="19"/>
                <w:szCs w:val="19"/>
              </w:rPr>
            </w:pPr>
            <w:r w:rsidRPr="00F04492">
              <w:rPr>
                <w:rFonts w:ascii="Arial" w:hAnsi="Arial" w:cs="Arial"/>
                <w:b/>
                <w:bCs/>
                <w:sz w:val="19"/>
                <w:szCs w:val="19"/>
              </w:rPr>
              <w:t>2. dílčí etapa</w:t>
            </w:r>
          </w:p>
        </w:tc>
        <w:tc>
          <w:tcPr>
            <w:tcW w:w="1331"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do 9 měsíců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od nabytí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9E5F94" w:rsidRPr="00F04492" w:rsidRDefault="009E5F94" w:rsidP="00F6551C">
            <w:pPr>
              <w:pStyle w:val="TPText-3neslovan"/>
              <w:tabs>
                <w:tab w:val="num" w:pos="851"/>
              </w:tabs>
              <w:ind w:left="0"/>
              <w:jc w:val="center"/>
              <w:rPr>
                <w:rFonts w:ascii="Arial" w:hAnsi="Arial"/>
                <w:bCs/>
                <w:sz w:val="19"/>
                <w:szCs w:val="19"/>
              </w:rPr>
            </w:pPr>
            <w:r w:rsidRPr="00F04492">
              <w:rPr>
                <w:rFonts w:ascii="Arial" w:hAnsi="Arial"/>
                <w:sz w:val="19"/>
                <w:szCs w:val="19"/>
              </w:rPr>
              <w:t xml:space="preserve">Čistopis DUSP k podání žádosti o společné povolení, vč. EH a SR v podrobnostech  PDPS s kompletní dokladovou částí, specifikací </w:t>
            </w:r>
            <w:r w:rsidRPr="00F04492">
              <w:rPr>
                <w:rFonts w:ascii="Arial" w:hAnsi="Arial"/>
                <w:bCs/>
                <w:sz w:val="19"/>
                <w:szCs w:val="19"/>
              </w:rPr>
              <w:t>pro výběr zhotovitele stavby, oceněného a neoceněného soupisu prací s výkazem výměr, včetně všeobecného objektu a rozhodnutí o změně zabezpečení přejezdu</w:t>
            </w:r>
          </w:p>
        </w:tc>
        <w:tc>
          <w:tcPr>
            <w:tcW w:w="1138"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ind w:left="248" w:right="-54" w:hanging="197"/>
              <w:jc w:val="center"/>
              <w:rPr>
                <w:rFonts w:ascii="Arial" w:hAnsi="Arial" w:cs="Arial"/>
                <w:sz w:val="19"/>
                <w:szCs w:val="19"/>
              </w:rPr>
            </w:pPr>
            <w:r w:rsidRPr="00F04492">
              <w:rPr>
                <w:rFonts w:ascii="Arial" w:hAnsi="Arial" w:cs="Arial"/>
                <w:sz w:val="19"/>
                <w:szCs w:val="19"/>
              </w:rPr>
              <w:t>Předávací</w:t>
            </w:r>
          </w:p>
          <w:p w:rsidR="009E5F94" w:rsidRPr="00F04492" w:rsidRDefault="009E5F94" w:rsidP="009E5F94">
            <w:pPr>
              <w:spacing w:after="0"/>
              <w:ind w:left="248" w:right="-54" w:hanging="197"/>
              <w:jc w:val="center"/>
              <w:rPr>
                <w:rFonts w:ascii="Arial" w:hAnsi="Arial" w:cs="Arial"/>
                <w:sz w:val="19"/>
                <w:szCs w:val="19"/>
              </w:rPr>
            </w:pPr>
            <w:r w:rsidRPr="00F04492">
              <w:rPr>
                <w:rFonts w:ascii="Arial" w:hAnsi="Arial" w:cs="Arial"/>
                <w:sz w:val="19"/>
                <w:szCs w:val="19"/>
              </w:rPr>
              <w:t>protokol podepsaný zadavatelem</w:t>
            </w:r>
          </w:p>
        </w:tc>
      </w:tr>
      <w:tr w:rsidR="009E5F94" w:rsidRPr="00737DFE" w:rsidTr="00401007">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rsidR="009E5F94" w:rsidRPr="00F04492" w:rsidRDefault="009E5F94" w:rsidP="009E5F94">
            <w:pPr>
              <w:jc w:val="center"/>
              <w:rPr>
                <w:rFonts w:ascii="Arial" w:hAnsi="Arial" w:cs="Arial"/>
                <w:b/>
                <w:bCs/>
                <w:sz w:val="19"/>
                <w:szCs w:val="19"/>
              </w:rPr>
            </w:pPr>
            <w:r w:rsidRPr="00F04492">
              <w:rPr>
                <w:rFonts w:ascii="Arial" w:hAnsi="Arial" w:cs="Arial"/>
                <w:b/>
                <w:bCs/>
                <w:sz w:val="19"/>
                <w:szCs w:val="19"/>
              </w:rPr>
              <w:t>3. dílčí etapa</w:t>
            </w:r>
          </w:p>
        </w:tc>
        <w:tc>
          <w:tcPr>
            <w:tcW w:w="1331"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do 11 měsíců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od nabytí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účinnosti SOD</w:t>
            </w:r>
          </w:p>
        </w:tc>
        <w:tc>
          <w:tcPr>
            <w:tcW w:w="1430"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pStyle w:val="TSlneksmlouvy"/>
              <w:spacing w:before="0" w:after="0"/>
              <w:ind w:left="0" w:right="-54"/>
              <w:rPr>
                <w:rFonts w:cs="Arial"/>
                <w:b w:val="0"/>
                <w:sz w:val="19"/>
                <w:szCs w:val="19"/>
                <w:u w:val="none"/>
                <w:lang w:val="cs-CZ"/>
              </w:rPr>
            </w:pPr>
            <w:r w:rsidRPr="00F04492">
              <w:rPr>
                <w:rFonts w:cs="Arial"/>
                <w:b w:val="0"/>
                <w:sz w:val="19"/>
                <w:szCs w:val="19"/>
                <w:u w:val="none"/>
                <w:lang w:val="cs-CZ"/>
              </w:rPr>
              <w:t>Kompletní majetkové vypořádání;</w:t>
            </w:r>
          </w:p>
          <w:p w:rsidR="009E5F94" w:rsidRPr="00F04492" w:rsidRDefault="009E5F94" w:rsidP="009E5F94">
            <w:pPr>
              <w:pStyle w:val="TSlneksmlouvy"/>
              <w:spacing w:before="0" w:after="0"/>
              <w:ind w:left="0" w:right="-54"/>
              <w:rPr>
                <w:rFonts w:cs="Arial"/>
                <w:b w:val="0"/>
                <w:sz w:val="19"/>
                <w:szCs w:val="19"/>
                <w:u w:val="none"/>
                <w:lang w:val="cs-CZ"/>
              </w:rPr>
            </w:pPr>
            <w:r w:rsidRPr="00F04492">
              <w:rPr>
                <w:rFonts w:cs="Arial"/>
                <w:b w:val="0"/>
                <w:sz w:val="19"/>
                <w:szCs w:val="19"/>
                <w:u w:val="none"/>
                <w:lang w:val="cs-CZ"/>
              </w:rPr>
              <w:t>Společné povolení</w:t>
            </w:r>
          </w:p>
          <w:p w:rsidR="009E5F94" w:rsidRPr="00F04492" w:rsidRDefault="009E5F94" w:rsidP="009E5F94">
            <w:pPr>
              <w:pStyle w:val="TSlneksmlouvy"/>
              <w:spacing w:before="0" w:after="0"/>
              <w:ind w:left="0" w:right="-54"/>
              <w:rPr>
                <w:rFonts w:cs="Arial"/>
                <w:b w:val="0"/>
                <w:sz w:val="19"/>
                <w:szCs w:val="19"/>
                <w:u w:val="none"/>
                <w:lang w:val="cs-CZ"/>
              </w:rPr>
            </w:pPr>
            <w:r w:rsidRPr="00F04492">
              <w:rPr>
                <w:rFonts w:cs="Arial"/>
                <w:b w:val="0"/>
                <w:sz w:val="19"/>
                <w:szCs w:val="19"/>
                <w:u w:val="none"/>
                <w:lang w:val="cs-CZ"/>
              </w:rPr>
              <w:t>v právní moci</w:t>
            </w:r>
          </w:p>
        </w:tc>
        <w:tc>
          <w:tcPr>
            <w:tcW w:w="1138"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ind w:left="66" w:right="-54" w:hanging="15"/>
              <w:jc w:val="center"/>
              <w:rPr>
                <w:rFonts w:ascii="Arial" w:hAnsi="Arial" w:cs="Arial"/>
                <w:sz w:val="19"/>
                <w:szCs w:val="19"/>
              </w:rPr>
            </w:pPr>
            <w:r w:rsidRPr="00F04492">
              <w:rPr>
                <w:rFonts w:ascii="Arial" w:hAnsi="Arial" w:cs="Arial"/>
                <w:sz w:val="19"/>
                <w:szCs w:val="19"/>
              </w:rPr>
              <w:t xml:space="preserve">Předání </w:t>
            </w:r>
          </w:p>
          <w:p w:rsidR="009E5F94" w:rsidRPr="00F04492" w:rsidRDefault="009E5F94" w:rsidP="009E5F94">
            <w:pPr>
              <w:spacing w:after="0"/>
              <w:ind w:left="66" w:right="-54" w:hanging="15"/>
              <w:jc w:val="center"/>
              <w:rPr>
                <w:rFonts w:ascii="Arial" w:hAnsi="Arial" w:cs="Arial"/>
                <w:sz w:val="19"/>
                <w:szCs w:val="19"/>
              </w:rPr>
            </w:pPr>
            <w:r w:rsidRPr="00F04492">
              <w:rPr>
                <w:rFonts w:ascii="Arial" w:hAnsi="Arial" w:cs="Arial"/>
                <w:sz w:val="19"/>
                <w:szCs w:val="19"/>
              </w:rPr>
              <w:t xml:space="preserve">kompletního </w:t>
            </w:r>
          </w:p>
          <w:p w:rsidR="009E5F94" w:rsidRPr="00F04492" w:rsidRDefault="009E5F94" w:rsidP="009E5F94">
            <w:pPr>
              <w:spacing w:after="0"/>
              <w:ind w:left="66" w:right="-54" w:hanging="15"/>
              <w:jc w:val="center"/>
              <w:rPr>
                <w:rFonts w:ascii="Arial" w:hAnsi="Arial" w:cs="Arial"/>
                <w:sz w:val="19"/>
                <w:szCs w:val="19"/>
              </w:rPr>
            </w:pPr>
            <w:r w:rsidRPr="00F04492">
              <w:rPr>
                <w:rFonts w:ascii="Arial" w:hAnsi="Arial" w:cs="Arial"/>
                <w:sz w:val="19"/>
                <w:szCs w:val="19"/>
              </w:rPr>
              <w:t xml:space="preserve">majetkového </w:t>
            </w:r>
          </w:p>
          <w:p w:rsidR="009E5F94" w:rsidRPr="00F04492" w:rsidRDefault="009E5F94" w:rsidP="009E5F94">
            <w:pPr>
              <w:spacing w:after="0"/>
              <w:ind w:left="66" w:right="-54" w:hanging="15"/>
              <w:jc w:val="center"/>
              <w:rPr>
                <w:rFonts w:ascii="Arial" w:hAnsi="Arial" w:cs="Arial"/>
                <w:sz w:val="19"/>
                <w:szCs w:val="19"/>
              </w:rPr>
            </w:pPr>
            <w:r w:rsidRPr="00F04492">
              <w:rPr>
                <w:rFonts w:ascii="Arial" w:hAnsi="Arial" w:cs="Arial"/>
                <w:sz w:val="19"/>
                <w:szCs w:val="19"/>
              </w:rPr>
              <w:t>vypořádání</w:t>
            </w:r>
          </w:p>
          <w:p w:rsidR="009E5F94" w:rsidRPr="00F04492" w:rsidRDefault="009E5F94" w:rsidP="009E5F94">
            <w:pPr>
              <w:spacing w:after="0"/>
              <w:ind w:left="66" w:right="-54" w:hanging="15"/>
              <w:jc w:val="center"/>
              <w:rPr>
                <w:rFonts w:ascii="Arial" w:hAnsi="Arial" w:cs="Arial"/>
                <w:sz w:val="19"/>
                <w:szCs w:val="19"/>
              </w:rPr>
            </w:pPr>
            <w:r w:rsidRPr="00F04492">
              <w:rPr>
                <w:rFonts w:ascii="Arial" w:hAnsi="Arial" w:cs="Arial"/>
                <w:sz w:val="19"/>
                <w:szCs w:val="19"/>
              </w:rPr>
              <w:t xml:space="preserve"> a společného</w:t>
            </w:r>
          </w:p>
          <w:p w:rsidR="009E5F94" w:rsidRPr="00F04492" w:rsidRDefault="009E5F94" w:rsidP="009E5F94">
            <w:pPr>
              <w:spacing w:after="0"/>
              <w:ind w:left="66" w:right="-54" w:hanging="15"/>
              <w:jc w:val="center"/>
              <w:rPr>
                <w:rFonts w:ascii="Arial" w:hAnsi="Arial" w:cs="Arial"/>
                <w:sz w:val="19"/>
                <w:szCs w:val="19"/>
              </w:rPr>
            </w:pPr>
            <w:r w:rsidRPr="00F04492">
              <w:rPr>
                <w:rFonts w:ascii="Arial" w:hAnsi="Arial" w:cs="Arial"/>
                <w:sz w:val="19"/>
                <w:szCs w:val="19"/>
              </w:rPr>
              <w:t>povolení, vč. nabytí právní moci</w:t>
            </w:r>
          </w:p>
        </w:tc>
      </w:tr>
      <w:tr w:rsidR="009E5F94" w:rsidRPr="00737DFE" w:rsidTr="00401007">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rsidR="009E5F94" w:rsidRPr="00F04492" w:rsidRDefault="009E5F94" w:rsidP="009E5F94">
            <w:pPr>
              <w:jc w:val="center"/>
              <w:rPr>
                <w:rFonts w:ascii="Arial" w:hAnsi="Arial" w:cs="Arial"/>
                <w:b/>
                <w:bCs/>
                <w:sz w:val="19"/>
                <w:szCs w:val="19"/>
              </w:rPr>
            </w:pPr>
            <w:r w:rsidRPr="00F04492">
              <w:rPr>
                <w:rFonts w:ascii="Arial" w:hAnsi="Arial" w:cs="Arial"/>
                <w:b/>
                <w:bCs/>
                <w:sz w:val="19"/>
                <w:szCs w:val="19"/>
              </w:rPr>
              <w:t>4. dílčí etapa – ukončení díla</w:t>
            </w:r>
          </w:p>
        </w:tc>
        <w:tc>
          <w:tcPr>
            <w:tcW w:w="1331"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11 měsíců</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 xml:space="preserve">(předpoklad </w:t>
            </w:r>
          </w:p>
          <w:p w:rsidR="009E5F94" w:rsidRPr="00F04492" w:rsidRDefault="009E5F94" w:rsidP="009E5F94">
            <w:pPr>
              <w:spacing w:after="0"/>
              <w:jc w:val="center"/>
              <w:rPr>
                <w:rFonts w:ascii="Arial" w:hAnsi="Arial" w:cs="Arial"/>
                <w:b/>
                <w:bCs/>
                <w:sz w:val="19"/>
                <w:szCs w:val="19"/>
              </w:rPr>
            </w:pPr>
            <w:r w:rsidRPr="00F04492">
              <w:rPr>
                <w:rFonts w:ascii="Arial" w:hAnsi="Arial" w:cs="Arial"/>
                <w:b/>
                <w:bCs/>
                <w:sz w:val="19"/>
                <w:szCs w:val="19"/>
              </w:rPr>
              <w:t>01/2022 – 11/2022)</w:t>
            </w:r>
          </w:p>
        </w:tc>
        <w:tc>
          <w:tcPr>
            <w:tcW w:w="1430"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pStyle w:val="TSlneksmlouvy"/>
              <w:spacing w:before="0" w:after="0"/>
              <w:ind w:left="0" w:right="-54" w:firstLine="51"/>
              <w:rPr>
                <w:rFonts w:cs="Arial"/>
                <w:b w:val="0"/>
                <w:sz w:val="19"/>
                <w:szCs w:val="19"/>
                <w:u w:val="none"/>
                <w:lang w:val="cs-CZ"/>
              </w:rPr>
            </w:pPr>
            <w:r w:rsidRPr="00F04492">
              <w:rPr>
                <w:rFonts w:cs="Arial"/>
                <w:b w:val="0"/>
                <w:sz w:val="19"/>
                <w:szCs w:val="19"/>
                <w:u w:val="none"/>
                <w:lang w:val="cs-CZ"/>
              </w:rPr>
              <w:t>Autorský dozor projektanta při realizaci stavby; zhotovitel se zavazuje provádět AD ode dne zahájení realizace stavby do ukončení realizace stavby v předpokládané délce 11 měsíců</w:t>
            </w:r>
          </w:p>
        </w:tc>
        <w:tc>
          <w:tcPr>
            <w:tcW w:w="1138" w:type="pct"/>
            <w:tcBorders>
              <w:top w:val="nil"/>
              <w:left w:val="nil"/>
              <w:bottom w:val="single" w:sz="8" w:space="0" w:color="auto"/>
              <w:right w:val="single" w:sz="8" w:space="0" w:color="auto"/>
            </w:tcBorders>
            <w:shd w:val="clear" w:color="000000" w:fill="FFFFFF"/>
            <w:vAlign w:val="center"/>
          </w:tcPr>
          <w:p w:rsidR="009E5F94" w:rsidRPr="00F04492" w:rsidRDefault="009E5F94" w:rsidP="009E5F94">
            <w:pPr>
              <w:ind w:left="248" w:right="-54" w:hanging="197"/>
              <w:jc w:val="center"/>
              <w:rPr>
                <w:rFonts w:ascii="Arial" w:hAnsi="Arial" w:cs="Arial"/>
                <w:sz w:val="19"/>
                <w:szCs w:val="19"/>
              </w:rPr>
            </w:pPr>
            <w:r w:rsidRPr="00F04492">
              <w:rPr>
                <w:rFonts w:ascii="Arial" w:hAnsi="Arial" w:cs="Arial"/>
                <w:sz w:val="19"/>
                <w:szCs w:val="19"/>
              </w:rPr>
              <w:t>Výkaz poskytnutých služeb (1x za čtvrtletí) – stručný popis výkonů a specifikace výkonu autorského dozoru projektanta</w:t>
            </w:r>
          </w:p>
        </w:tc>
      </w:tr>
    </w:tbl>
    <w:p w:rsidR="00F6551C" w:rsidRDefault="00F6551C" w:rsidP="004850CE">
      <w:pPr>
        <w:suppressAutoHyphens/>
        <w:spacing w:before="240"/>
        <w:ind w:left="284" w:hanging="284"/>
        <w:jc w:val="both"/>
        <w:rPr>
          <w:rFonts w:cs="Arial"/>
          <w:b/>
          <w:bCs/>
        </w:rPr>
      </w:pPr>
    </w:p>
    <w:p w:rsidR="004850CE" w:rsidRPr="002B126F" w:rsidRDefault="004850CE" w:rsidP="004850CE">
      <w:pPr>
        <w:suppressAutoHyphens/>
        <w:spacing w:before="240"/>
        <w:ind w:left="284" w:hanging="284"/>
        <w:jc w:val="both"/>
        <w:rPr>
          <w:rFonts w:cs="Arial"/>
          <w:b/>
          <w:bCs/>
        </w:rPr>
      </w:pPr>
      <w:r w:rsidRPr="002B126F">
        <w:rPr>
          <w:rFonts w:cs="Arial"/>
          <w:b/>
          <w:bCs/>
        </w:rPr>
        <w:lastRenderedPageBreak/>
        <w:t>7.2.</w:t>
      </w:r>
      <w:r w:rsidRPr="002B126F">
        <w:t xml:space="preserve">  </w:t>
      </w:r>
      <w:r w:rsidRPr="002B126F">
        <w:rPr>
          <w:rFonts w:cs="Arial"/>
          <w:b/>
          <w:bCs/>
        </w:rPr>
        <w:t xml:space="preserve">Místo plnění: </w:t>
      </w:r>
    </w:p>
    <w:p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rsidR="004850CE" w:rsidRDefault="004850CE" w:rsidP="004850CE">
      <w:pPr>
        <w:spacing w:after="0"/>
        <w:jc w:val="both"/>
        <w:rPr>
          <w:rFonts w:cs="Arial"/>
        </w:rPr>
      </w:pPr>
    </w:p>
    <w:p w:rsidR="004850CE" w:rsidRDefault="004850CE" w:rsidP="004850CE">
      <w:pPr>
        <w:jc w:val="both"/>
        <w:rPr>
          <w:rFonts w:cs="Arial"/>
        </w:rPr>
      </w:pPr>
      <w:r w:rsidRPr="000B5E93">
        <w:rPr>
          <w:rFonts w:cs="Arial"/>
        </w:rPr>
        <w:t>Součástí autorského dozoru projektanta jsou i jednání na jiných místech, týkajících se realizace stavby a vyžádané objednatelem nebo vyžádané práce, které zhotovitel provede na svém pracovišti.</w:t>
      </w:r>
    </w:p>
    <w:p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rsidR="004850CE" w:rsidRPr="00895D83" w:rsidRDefault="004850CE" w:rsidP="004850CE">
      <w:pPr>
        <w:tabs>
          <w:tab w:val="left" w:pos="2296"/>
        </w:tabs>
        <w:suppressAutoHyphens/>
        <w:spacing w:before="240"/>
        <w:jc w:val="both"/>
        <w:rPr>
          <w:rFonts w:cs="Arial"/>
          <w:b/>
        </w:rPr>
      </w:pPr>
      <w:r>
        <w:rPr>
          <w:rFonts w:cs="Arial"/>
          <w:b/>
        </w:rPr>
        <w:t>8</w:t>
      </w:r>
      <w:r w:rsidRPr="00895D83">
        <w:rPr>
          <w:rFonts w:cs="Arial"/>
          <w:b/>
        </w:rPr>
        <w:t>.1. Základní způsobilost:</w:t>
      </w:r>
    </w:p>
    <w:p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4850CE" w:rsidRDefault="004850CE" w:rsidP="004850CE">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895D83" w:rsidRDefault="004850CE" w:rsidP="004850CE">
      <w:pPr>
        <w:numPr>
          <w:ilvl w:val="1"/>
          <w:numId w:val="11"/>
        </w:numPr>
        <w:suppressAutoHyphens/>
        <w:overflowPunct w:val="0"/>
        <w:autoSpaceDE w:val="0"/>
        <w:autoSpaceDN w:val="0"/>
        <w:adjustRightInd w:val="0"/>
        <w:spacing w:before="240" w:after="120" w:line="240" w:lineRule="auto"/>
        <w:ind w:left="390"/>
        <w:jc w:val="both"/>
        <w:textAlignment w:val="baseline"/>
        <w:rPr>
          <w:rFonts w:cs="Arial"/>
          <w:b/>
          <w:u w:val="single"/>
        </w:rPr>
      </w:pPr>
      <w:r w:rsidRPr="00895D83">
        <w:rPr>
          <w:rFonts w:eastAsia="Times New Roman" w:cs="Arial"/>
          <w:b/>
          <w:szCs w:val="24"/>
          <w:lang w:eastAsia="cs-CZ"/>
        </w:rPr>
        <w:t>Profesní způsobilost:</w:t>
      </w:r>
    </w:p>
    <w:p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lastRenderedPageBreak/>
        <w:t xml:space="preserve">dodavatel předloží doklad, že je oprávněn podnikat v rozsahu odpovídajícímu předmětu veřejné zakázky, pokud jiné právní předpisy takové oprávnění vyžadují. </w:t>
      </w:r>
    </w:p>
    <w:p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rsidR="004850CE" w:rsidRPr="008A58DC" w:rsidRDefault="002B126F" w:rsidP="002B126F">
      <w:pPr>
        <w:suppressAutoHyphens/>
        <w:spacing w:after="0"/>
        <w:ind w:firstLine="567"/>
        <w:jc w:val="both"/>
        <w:rPr>
          <w:rFonts w:cs="Arial"/>
          <w:b/>
          <w:i/>
        </w:rPr>
      </w:pPr>
      <w:r>
        <w:rPr>
          <w:rFonts w:cs="Arial"/>
          <w:b/>
          <w:i/>
        </w:rPr>
        <w:t>- výkon zeměměřických činností.</w:t>
      </w:r>
    </w:p>
    <w:p w:rsidR="004850CE" w:rsidRPr="00394186" w:rsidRDefault="004850CE" w:rsidP="004850CE">
      <w:pPr>
        <w:suppressAutoHyphens/>
        <w:spacing w:after="0"/>
        <w:ind w:firstLine="567"/>
        <w:jc w:val="both"/>
        <w:rPr>
          <w:rFonts w:cs="Arial"/>
          <w:b/>
          <w:i/>
        </w:rPr>
      </w:pPr>
    </w:p>
    <w:p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rsidR="004850CE" w:rsidRPr="00C92503" w:rsidRDefault="004850CE" w:rsidP="004850CE">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rsidR="004850CE" w:rsidRPr="005563B6" w:rsidRDefault="004850CE" w:rsidP="004850CE">
      <w:pPr>
        <w:suppressAutoHyphens/>
        <w:spacing w:before="60" w:after="0"/>
        <w:ind w:left="425"/>
        <w:jc w:val="both"/>
        <w:rPr>
          <w:rFonts w:cs="Arial"/>
          <w:b/>
          <w:i/>
        </w:rPr>
      </w:pPr>
      <w:r>
        <w:rPr>
          <w:rFonts w:cs="Arial"/>
          <w:i/>
        </w:rPr>
        <w:tab/>
      </w:r>
      <w:r w:rsidRPr="005563B6">
        <w:rPr>
          <w:rFonts w:cs="Arial"/>
          <w:b/>
          <w:i/>
        </w:rPr>
        <w:t>b)</w:t>
      </w:r>
      <w:r>
        <w:rPr>
          <w:rFonts w:cs="Arial"/>
          <w:i/>
        </w:rPr>
        <w:t xml:space="preserve"> </w:t>
      </w:r>
      <w:r w:rsidRPr="005563B6">
        <w:rPr>
          <w:rFonts w:cs="Arial"/>
          <w:b/>
          <w:i/>
        </w:rPr>
        <w:t>dopravní stavby,</w:t>
      </w:r>
    </w:p>
    <w:p w:rsidR="004850CE" w:rsidRDefault="004850CE" w:rsidP="004850CE">
      <w:pPr>
        <w:suppressAutoHyphens/>
        <w:spacing w:before="60" w:after="0"/>
        <w:ind w:left="425"/>
        <w:jc w:val="both"/>
        <w:rPr>
          <w:rFonts w:cs="Arial"/>
          <w:b/>
          <w:i/>
        </w:rPr>
      </w:pPr>
      <w:r w:rsidRPr="005563B6">
        <w:rPr>
          <w:rFonts w:cs="Arial"/>
          <w:b/>
          <w:i/>
        </w:rPr>
        <w:tab/>
        <w:t>e) technologická zařízení staveb</w:t>
      </w:r>
      <w:r w:rsidR="00640C47">
        <w:rPr>
          <w:rFonts w:cs="Arial"/>
          <w:b/>
          <w:i/>
        </w:rPr>
        <w:t>,</w:t>
      </w:r>
    </w:p>
    <w:p w:rsidR="004850CE" w:rsidRPr="005563B6" w:rsidRDefault="00F6551C" w:rsidP="00F6551C">
      <w:pPr>
        <w:suppressAutoHyphens/>
        <w:spacing w:before="60" w:after="0"/>
        <w:ind w:left="425"/>
        <w:jc w:val="both"/>
        <w:rPr>
          <w:rFonts w:cs="Arial"/>
          <w:b/>
          <w:i/>
        </w:rPr>
      </w:pPr>
      <w:r>
        <w:rPr>
          <w:rFonts w:cs="Arial"/>
          <w:b/>
          <w:i/>
        </w:rPr>
        <w:tab/>
      </w:r>
      <w:r w:rsidR="004850CE" w:rsidRPr="005563B6">
        <w:rPr>
          <w:rFonts w:cs="Arial"/>
          <w:b/>
          <w:i/>
        </w:rPr>
        <w:t xml:space="preserve">                            </w:t>
      </w:r>
    </w:p>
    <w:p w:rsidR="004850CE" w:rsidRPr="00756201" w:rsidRDefault="004850CE" w:rsidP="004850CE">
      <w:pPr>
        <w:numPr>
          <w:ilvl w:val="0"/>
          <w:numId w:val="12"/>
        </w:numPr>
        <w:spacing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Pr>
          <w:rFonts w:cs="Arial"/>
          <w:i/>
        </w:rPr>
        <w:t xml:space="preserve">úřední oprávnění pro ověřování výsledků zeměměřických činnosti v rozsahu dle §13 odst. 1 písm. a) a c) zákona č. 200/1994 Sb., </w:t>
      </w:r>
      <w:r w:rsidRPr="00F50A30">
        <w:rPr>
          <w:rFonts w:cs="Arial"/>
          <w:i/>
        </w:rPr>
        <w:t>o zeměměřictví a o změně a doplnění některých zákonů souvisejících s jeho zavedení</w:t>
      </w:r>
      <w:r>
        <w:rPr>
          <w:rFonts w:cs="Arial"/>
          <w:i/>
        </w:rPr>
        <w:t>m, ve znění pozdějších předpisů;</w:t>
      </w:r>
    </w:p>
    <w:p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rsidR="004850CE" w:rsidRPr="002B126F" w:rsidRDefault="004850CE" w:rsidP="004850CE">
      <w:pPr>
        <w:suppressAutoHyphens/>
        <w:spacing w:before="240"/>
        <w:jc w:val="both"/>
        <w:rPr>
          <w:rFonts w:cs="Arial"/>
          <w:b/>
          <w:iCs/>
        </w:rPr>
      </w:pPr>
      <w:r w:rsidRPr="002B126F">
        <w:rPr>
          <w:rFonts w:cs="Arial"/>
          <w:b/>
        </w:rPr>
        <w:t>8.3. Technická kvalifikace:</w:t>
      </w:r>
    </w:p>
    <w:p w:rsidR="004850CE" w:rsidRPr="002B126F" w:rsidRDefault="004850CE" w:rsidP="004850CE">
      <w:pPr>
        <w:spacing w:before="120"/>
        <w:jc w:val="both"/>
        <w:rPr>
          <w:rFonts w:cs="Arial"/>
        </w:rPr>
      </w:pPr>
      <w:r w:rsidRPr="002B126F">
        <w:rPr>
          <w:rFonts w:cs="Arial"/>
        </w:rPr>
        <w:t xml:space="preserve">Účastník zadávacího řízení je povinen prokázat své zkušenosti se zakázkami, které svým charakterem a objemem odpovídají profesnímu obsahu této veřejné zakázky za poslední </w:t>
      </w:r>
      <w:r w:rsidR="002B126F">
        <w:rPr>
          <w:rFonts w:cs="Arial"/>
        </w:rPr>
        <w:t>3 roky</w:t>
      </w:r>
      <w:r w:rsidRPr="002B126F">
        <w:rPr>
          <w:rFonts w:cs="Arial"/>
        </w:rPr>
        <w:t xml:space="preserve"> před zahájením zadávacího řízení.</w:t>
      </w:r>
    </w:p>
    <w:p w:rsidR="004850CE" w:rsidRPr="002B126F" w:rsidRDefault="004850CE" w:rsidP="004850CE">
      <w:pPr>
        <w:tabs>
          <w:tab w:val="left" w:pos="426"/>
        </w:tabs>
        <w:spacing w:before="120"/>
        <w:jc w:val="both"/>
        <w:rPr>
          <w:rFonts w:cs="Arial"/>
        </w:rPr>
      </w:pPr>
      <w:r w:rsidRPr="002B126F">
        <w:rPr>
          <w:rFonts w:cs="Arial"/>
        </w:rPr>
        <w:t xml:space="preserve">Účastník předloží seznam významných ukončených služeb stejného nebo obdobného charakteru poskytnutých dodavatelem v posledních </w:t>
      </w:r>
      <w:r w:rsidR="002B126F">
        <w:rPr>
          <w:rFonts w:cs="Arial"/>
        </w:rPr>
        <w:t>3</w:t>
      </w:r>
      <w:r w:rsidRPr="002B126F">
        <w:rPr>
          <w:rFonts w:cs="Arial"/>
        </w:rPr>
        <w:t xml:space="preserve"> letech před zahájením zadávacího řízení. Za služby obdobného charakteru se pokládají </w:t>
      </w:r>
      <w:r w:rsidR="002D3154">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2B126F">
        <w:rPr>
          <w:rFonts w:cs="Arial"/>
        </w:rPr>
        <w:t xml:space="preserve">, pro stavby železničních drah ve smyslu § 5 odst. 1 a § 3 odst. 1 zákona č.266/1994 Sb., o drahách, ve znění pozdějších </w:t>
      </w:r>
      <w:r w:rsidR="00A75C2A" w:rsidRPr="002B126F">
        <w:rPr>
          <w:rFonts w:cs="Arial"/>
        </w:rPr>
        <w:t>předpisů, jejichž předmětem bylo</w:t>
      </w:r>
      <w:r w:rsidRPr="002B126F">
        <w:rPr>
          <w:rFonts w:cs="Arial"/>
        </w:rPr>
        <w:t xml:space="preserve"> </w:t>
      </w:r>
      <w:r w:rsidR="002B126F" w:rsidRPr="002B126F">
        <w:rPr>
          <w:rFonts w:cs="Arial"/>
          <w:b/>
        </w:rPr>
        <w:t xml:space="preserve">projektování </w:t>
      </w:r>
      <w:r w:rsidRPr="002B126F">
        <w:rPr>
          <w:rFonts w:cs="Arial"/>
          <w:b/>
        </w:rPr>
        <w:t>přejez</w:t>
      </w:r>
      <w:r w:rsidR="002B126F" w:rsidRPr="002B126F">
        <w:rPr>
          <w:rFonts w:cs="Arial"/>
          <w:b/>
        </w:rPr>
        <w:t>dového zabezpečovacího zařízení vč. napájení a přejezdové konstrukce</w:t>
      </w:r>
      <w:r w:rsidR="002B126F">
        <w:rPr>
          <w:rFonts w:cs="Arial"/>
        </w:rPr>
        <w:t>.</w:t>
      </w:r>
    </w:p>
    <w:p w:rsidR="004850CE" w:rsidRPr="002B126F" w:rsidRDefault="004850CE" w:rsidP="004850CE">
      <w:pPr>
        <w:tabs>
          <w:tab w:val="left" w:pos="426"/>
        </w:tabs>
        <w:spacing w:before="120"/>
        <w:jc w:val="both"/>
      </w:pPr>
      <w:r w:rsidRPr="002B126F">
        <w:rPr>
          <w:rFonts w:cs="Arial"/>
        </w:rPr>
        <w:t xml:space="preserve">Účastník musí informacemi uvedenými v předloženém seznamu významných služeb prokázat, že v uvedeném období poskytl alespoň </w:t>
      </w:r>
      <w:r w:rsidR="00D81DAD">
        <w:rPr>
          <w:rFonts w:cs="Arial"/>
          <w:b/>
        </w:rPr>
        <w:t xml:space="preserve">2 </w:t>
      </w:r>
      <w:r w:rsidRPr="00474B9F">
        <w:rPr>
          <w:rFonts w:cs="Arial"/>
          <w:b/>
        </w:rPr>
        <w:t>služby</w:t>
      </w:r>
      <w:r w:rsidRPr="002B126F">
        <w:rPr>
          <w:rFonts w:cs="Arial"/>
        </w:rPr>
        <w:t xml:space="preserve"> obdobného charakteru, </w:t>
      </w:r>
      <w:r w:rsidRPr="002B126F">
        <w:t xml:space="preserve">které v souhrnu dosahují minimálně hodnoty </w:t>
      </w:r>
      <w:r w:rsidR="00474B9F">
        <w:rPr>
          <w:b/>
        </w:rPr>
        <w:t>1 0</w:t>
      </w:r>
      <w:r w:rsidRPr="002B126F">
        <w:rPr>
          <w:b/>
        </w:rPr>
        <w:t>00 000,- Kč bez DPH</w:t>
      </w:r>
      <w:r w:rsidRPr="002B126F">
        <w:t xml:space="preserve">, </w:t>
      </w:r>
      <w:r w:rsidRPr="002B126F">
        <w:rPr>
          <w:rFonts w:cs="Arial"/>
        </w:rPr>
        <w:t xml:space="preserve">přičemž alespoň jedna služba musí dosahovat ceny nejméně </w:t>
      </w:r>
      <w:r w:rsidR="00474B9F">
        <w:rPr>
          <w:rFonts w:cs="Arial"/>
        </w:rPr>
        <w:t>5</w:t>
      </w:r>
      <w:r w:rsidRPr="002B126F">
        <w:rPr>
          <w:rFonts w:cs="Arial"/>
          <w:b/>
        </w:rPr>
        <w:t>00 000,- Kč bez DPH</w:t>
      </w:r>
      <w:r w:rsidRPr="002B126F">
        <w:t>.</w:t>
      </w:r>
    </w:p>
    <w:p w:rsidR="004850CE" w:rsidRPr="002B126F" w:rsidRDefault="004850CE" w:rsidP="004850CE">
      <w:pPr>
        <w:spacing w:before="120"/>
        <w:jc w:val="both"/>
        <w:rPr>
          <w:rFonts w:cs="Arial"/>
        </w:rPr>
      </w:pPr>
      <w:r w:rsidRPr="002B126F">
        <w:rPr>
          <w:rFonts w:cs="Arial"/>
        </w:rPr>
        <w:t xml:space="preserve">Seznam významných služeb bude předložen ve formě obsažené v Příloze č. 3 </w:t>
      </w:r>
      <w:proofErr w:type="gramStart"/>
      <w:r w:rsidRPr="002B126F">
        <w:rPr>
          <w:rFonts w:cs="Arial"/>
        </w:rPr>
        <w:t>této</w:t>
      </w:r>
      <w:proofErr w:type="gramEnd"/>
      <w:r w:rsidRPr="002B126F">
        <w:rPr>
          <w:rFonts w:cs="Arial"/>
        </w:rPr>
        <w:t xml:space="preserve">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w:t>
      </w:r>
      <w:r w:rsidRPr="002B126F">
        <w:rPr>
          <w:rFonts w:cs="Arial"/>
        </w:rPr>
        <w:lastRenderedPageBreak/>
        <w:t xml:space="preserve">předložen i v případě, že byla objednatelem Správa </w:t>
      </w:r>
      <w:r w:rsidR="00623B77" w:rsidRPr="002B126F">
        <w:rPr>
          <w:rFonts w:cs="Arial"/>
        </w:rPr>
        <w:t>železnic</w:t>
      </w:r>
      <w:r w:rsidRPr="002B126F">
        <w:rPr>
          <w:rFonts w:cs="Arial"/>
        </w:rPr>
        <w:t>, státní organizace. Zadavatel si vyhrazuje právo ověřit správnost údajů uvedených v seznamu významných služeb.</w:t>
      </w:r>
    </w:p>
    <w:p w:rsidR="004850CE" w:rsidRPr="002B126F" w:rsidRDefault="004850CE" w:rsidP="004850CE">
      <w:pPr>
        <w:tabs>
          <w:tab w:val="left" w:pos="426"/>
        </w:tabs>
        <w:spacing w:before="120"/>
        <w:jc w:val="both"/>
        <w:rPr>
          <w:rFonts w:cs="Arial"/>
        </w:rPr>
      </w:pPr>
      <w:r w:rsidRPr="002B126F">
        <w:rPr>
          <w:rFonts w:cs="Arial"/>
        </w:rPr>
        <w:t xml:space="preserve">Doba </w:t>
      </w:r>
      <w:r w:rsidR="00474B9F">
        <w:rPr>
          <w:rFonts w:cs="Arial"/>
        </w:rPr>
        <w:t>3</w:t>
      </w:r>
      <w:r w:rsidRPr="002B126F">
        <w:rPr>
          <w:rFonts w:cs="Arial"/>
        </w:rPr>
        <w:t xml:space="preserve"> let se považuje za splněnou, pokud byly služby v průběhu této doby dokončeny.</w:t>
      </w:r>
    </w:p>
    <w:p w:rsidR="004850CE" w:rsidRPr="00D619B6" w:rsidRDefault="004850CE" w:rsidP="004850CE">
      <w:pPr>
        <w:spacing w:before="240"/>
        <w:jc w:val="both"/>
        <w:rPr>
          <w:b/>
        </w:rPr>
      </w:pPr>
      <w:r>
        <w:rPr>
          <w:b/>
        </w:rPr>
        <w:t>8.4</w:t>
      </w:r>
      <w:r w:rsidRPr="00D619B6">
        <w:rPr>
          <w:b/>
        </w:rPr>
        <w:t>. Prokázání kvalifikace prostřednictvím jiných osob</w:t>
      </w:r>
    </w:p>
    <w:p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A404D6">
        <w:rPr>
          <w:rFonts w:cs="Arial"/>
          <w:iCs/>
        </w:rPr>
        <w:t xml:space="preserve">a technickou </w:t>
      </w:r>
      <w:r w:rsidR="001E35EC" w:rsidRPr="00A404D6">
        <w:rPr>
          <w:rFonts w:cs="Arial"/>
          <w:iCs/>
        </w:rPr>
        <w:t>kvalifikaci</w:t>
      </w:r>
      <w:r w:rsidRPr="00A404D6">
        <w:rPr>
          <w:rFonts w:cs="Arial"/>
          <w:iCs/>
        </w:rPr>
        <w:t xml:space="preserve"> </w:t>
      </w:r>
      <w:r w:rsidRPr="00F437AE">
        <w:rPr>
          <w:rFonts w:cs="Arial"/>
          <w:iCs/>
        </w:rPr>
        <w:t>prostřednictvím jiných osob. V takovém případě je dodavatel povinen zadavateli předložit:</w:t>
      </w:r>
    </w:p>
    <w:p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F846A9">
        <w:rPr>
          <w:rFonts w:cs="Arial"/>
        </w:rPr>
        <w:t xml:space="preserve"> </w:t>
      </w:r>
    </w:p>
    <w:p w:rsidR="004850CE" w:rsidRPr="00A404D6" w:rsidRDefault="004850CE" w:rsidP="004850CE">
      <w:pPr>
        <w:spacing w:before="120"/>
        <w:jc w:val="both"/>
        <w:rPr>
          <w:rFonts w:cs="Arial"/>
        </w:rPr>
      </w:pPr>
      <w:r w:rsidRPr="00F437AE">
        <w:rPr>
          <w:rFonts w:cs="Arial"/>
          <w:lang w:eastAsia="cs-CZ"/>
        </w:rPr>
        <w:t xml:space="preserve">Má se za to, že požadavek podle výše uvedeného písm. d) je splněn, pokud obsahem písemného závazku jiné osoby je společná a nerozdílná odpovědnost této osoby za plnění veřejné zakázky společně s dodavatelem. </w:t>
      </w:r>
      <w:r w:rsidRPr="00A404D6">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A404D6">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A404D6">
        <w:rPr>
          <w:rFonts w:cs="Arial"/>
          <w:lang w:eastAsia="cs-CZ"/>
        </w:rPr>
        <w:t>obsahovat závazek, že jiná osoba bude vykonávat stavební práce či služby, ke kterým se prokazované kritérium kvalifikace vztahuje.</w:t>
      </w:r>
    </w:p>
    <w:p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rsidR="004850CE" w:rsidRDefault="004850CE" w:rsidP="004850CE">
      <w:pPr>
        <w:spacing w:before="240" w:after="0"/>
        <w:jc w:val="both"/>
        <w:rPr>
          <w:bCs/>
          <w:iCs/>
        </w:rPr>
      </w:pPr>
      <w:r w:rsidRPr="008C2F1B">
        <w:rPr>
          <w:bCs/>
          <w:iCs/>
        </w:rPr>
        <w:lastRenderedPageBreak/>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rsidR="004850CE" w:rsidRDefault="004850CE" w:rsidP="004850CE">
      <w:pPr>
        <w:numPr>
          <w:ilvl w:val="0"/>
          <w:numId w:val="14"/>
        </w:numPr>
        <w:spacing w:before="60" w:after="0" w:line="240" w:lineRule="auto"/>
        <w:ind w:left="366"/>
        <w:jc w:val="both"/>
        <w:rPr>
          <w:rFonts w:cs="Arial"/>
        </w:rPr>
      </w:pPr>
      <w:r>
        <w:rPr>
          <w:rFonts w:cs="Arial"/>
        </w:rPr>
        <w:t>i</w:t>
      </w:r>
      <w:r w:rsidRPr="007C6B31">
        <w:rPr>
          <w:rFonts w:cs="Arial"/>
        </w:rPr>
        <w:t>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rsidR="009D32E0" w:rsidRPr="009D32E0" w:rsidRDefault="009D32E0" w:rsidP="004850CE">
      <w:pPr>
        <w:numPr>
          <w:ilvl w:val="0"/>
          <w:numId w:val="14"/>
        </w:numPr>
        <w:spacing w:before="60" w:after="0" w:line="240" w:lineRule="auto"/>
        <w:ind w:left="366"/>
        <w:jc w:val="both"/>
        <w:rPr>
          <w:rFonts w:ascii="Verdana" w:hAnsi="Verdana" w:cs="Arial"/>
        </w:rPr>
      </w:pPr>
      <w:r w:rsidRPr="009D32E0">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4850CE" w:rsidRPr="00A404D6" w:rsidRDefault="004850CE" w:rsidP="004850CE">
      <w:pPr>
        <w:suppressAutoHyphens/>
        <w:spacing w:before="360"/>
        <w:ind w:left="710" w:hanging="710"/>
        <w:jc w:val="both"/>
        <w:rPr>
          <w:rFonts w:cs="Arial"/>
          <w:b/>
          <w:bCs/>
          <w:u w:val="single"/>
        </w:rPr>
      </w:pPr>
      <w:r w:rsidRPr="00A404D6">
        <w:rPr>
          <w:rFonts w:cs="Arial"/>
          <w:b/>
          <w:bCs/>
        </w:rPr>
        <w:t xml:space="preserve">9.  </w:t>
      </w:r>
      <w:r w:rsidRPr="00A404D6">
        <w:rPr>
          <w:rFonts w:cs="Arial"/>
          <w:b/>
          <w:bCs/>
          <w:u w:val="single"/>
        </w:rPr>
        <w:t>Obchodní a platební podmínky:</w:t>
      </w:r>
    </w:p>
    <w:p w:rsidR="004850CE" w:rsidRPr="00A404D6" w:rsidRDefault="004850CE" w:rsidP="004850CE">
      <w:pPr>
        <w:suppressAutoHyphens/>
        <w:spacing w:before="240"/>
        <w:ind w:left="142" w:hanging="142"/>
        <w:jc w:val="both"/>
        <w:rPr>
          <w:rFonts w:cs="Arial"/>
          <w:b/>
          <w:bCs/>
        </w:rPr>
      </w:pPr>
      <w:r w:rsidRPr="00A404D6">
        <w:rPr>
          <w:rFonts w:cs="Arial"/>
          <w:b/>
          <w:bCs/>
        </w:rPr>
        <w:t>9.1.  Obchodní podmínky:</w:t>
      </w:r>
    </w:p>
    <w:p w:rsidR="004850CE" w:rsidRPr="00A404D6" w:rsidRDefault="004850CE" w:rsidP="004850CE">
      <w:pPr>
        <w:suppressAutoHyphens/>
        <w:spacing w:before="120"/>
        <w:jc w:val="both"/>
        <w:rPr>
          <w:rFonts w:cs="Arial"/>
        </w:rPr>
      </w:pPr>
      <w:r w:rsidRPr="00A404D6">
        <w:rPr>
          <w:rFonts w:cs="Arial"/>
        </w:rPr>
        <w:lastRenderedPageBreak/>
        <w:t>Obchodní podmínky jsou upraveny v návrhu Smlouvy o dílo, který tvoří součást zadávací dokumentace, a je přílohou této výzvy.</w:t>
      </w:r>
    </w:p>
    <w:p w:rsidR="004850CE" w:rsidRDefault="004850CE" w:rsidP="004850CE">
      <w:pPr>
        <w:suppressAutoHyphens/>
        <w:spacing w:before="240"/>
        <w:jc w:val="both"/>
        <w:rPr>
          <w:rFonts w:cs="Arial"/>
          <w:b/>
          <w:bCs/>
        </w:rPr>
      </w:pPr>
      <w:r>
        <w:rPr>
          <w:rFonts w:cs="Arial"/>
          <w:b/>
        </w:rPr>
        <w:t>9</w:t>
      </w:r>
      <w:r w:rsidRPr="00442EBB">
        <w:rPr>
          <w:rFonts w:cs="Arial"/>
          <w:b/>
        </w:rPr>
        <w:t>.2</w:t>
      </w:r>
      <w:r w:rsidRPr="00BE6DFC">
        <w:rPr>
          <w:rFonts w:cs="Arial"/>
          <w:b/>
        </w:rPr>
        <w:t>.</w:t>
      </w:r>
      <w:r>
        <w:rPr>
          <w:rFonts w:cs="Arial"/>
        </w:rPr>
        <w:t xml:space="preserve"> </w:t>
      </w:r>
      <w:r w:rsidRPr="009E5989">
        <w:rPr>
          <w:rFonts w:cs="Arial"/>
          <w:b/>
          <w:bCs/>
        </w:rPr>
        <w:t>Platební podmínky:</w:t>
      </w:r>
    </w:p>
    <w:p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rsidR="00914BC5" w:rsidRDefault="00914BC5" w:rsidP="00914BC5">
      <w:pPr>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rsidR="004850CE" w:rsidRPr="008F0073" w:rsidRDefault="00914BC5" w:rsidP="00914BC5">
      <w:pPr>
        <w:suppressAutoHyphens/>
        <w:spacing w:before="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A404D6">
        <w:rPr>
          <w:rFonts w:cs="Arial"/>
        </w:rPr>
        <w:t xml:space="preserve">uvedenými v bodě 8.5 této Výzvy. Zadavatel </w:t>
      </w:r>
      <w:r w:rsidRPr="004845AF">
        <w:rPr>
          <w:rFonts w:cs="Arial"/>
        </w:rPr>
        <w:t>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F6551C">
        <w:rPr>
          <w:rFonts w:ascii="Verdana" w:hAnsi="Verdana" w:cs="Arial"/>
        </w:rPr>
        <w:t xml:space="preserve">veřejné </w:t>
      </w:r>
      <w:r w:rsidRPr="0083386F">
        <w:rPr>
          <w:rFonts w:ascii="Verdana" w:hAnsi="Verdana" w:cs="Arial"/>
        </w:rPr>
        <w:t>zakázky</w:t>
      </w:r>
      <w:r w:rsidRPr="0083386F">
        <w:rPr>
          <w:rFonts w:ascii="Verdana" w:hAnsi="Verdana" w:cs="Arial"/>
          <w:color w:val="FF0000"/>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lastRenderedPageBreak/>
        <w:t>Informace o účastníkovi, jeho identifikační údaje (příloha č. 1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rsidR="004850CE" w:rsidRPr="00A404D6" w:rsidRDefault="004850CE" w:rsidP="004850CE">
      <w:pPr>
        <w:pStyle w:val="Seznam"/>
        <w:numPr>
          <w:ilvl w:val="0"/>
          <w:numId w:val="9"/>
        </w:numPr>
        <w:jc w:val="both"/>
        <w:rPr>
          <w:rFonts w:ascii="Verdana" w:hAnsi="Verdana"/>
          <w:sz w:val="18"/>
          <w:szCs w:val="18"/>
        </w:rPr>
      </w:pPr>
      <w:r w:rsidRPr="00A404D6">
        <w:rPr>
          <w:rFonts w:ascii="Verdana" w:hAnsi="Verdana"/>
          <w:sz w:val="18"/>
          <w:szCs w:val="18"/>
        </w:rPr>
        <w:t>Doklady k prokázání technické kvalifikace (příloha č. 3 Výzvy),</w:t>
      </w:r>
    </w:p>
    <w:p w:rsidR="004850CE" w:rsidRPr="00A404D6"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Seznam jiných osob, jejichž prostřednictvím prokazuje dodavatel určitou část kvalifikace a doklady vztahující se k těmto jiným osobám (</w:t>
      </w:r>
      <w:r w:rsidRPr="00A404D6">
        <w:rPr>
          <w:rFonts w:ascii="Verdana" w:hAnsi="Verdana"/>
          <w:sz w:val="18"/>
          <w:szCs w:val="18"/>
        </w:rPr>
        <w:t>příloha č. 4 Výzvy),</w:t>
      </w:r>
    </w:p>
    <w:p w:rsidR="00B972F5" w:rsidRPr="00A404D6" w:rsidRDefault="00B972F5" w:rsidP="004850CE">
      <w:pPr>
        <w:pStyle w:val="Seznam"/>
        <w:numPr>
          <w:ilvl w:val="0"/>
          <w:numId w:val="9"/>
        </w:numPr>
        <w:jc w:val="both"/>
        <w:rPr>
          <w:rFonts w:ascii="Verdana" w:hAnsi="Verdana"/>
          <w:sz w:val="18"/>
          <w:szCs w:val="18"/>
        </w:rPr>
      </w:pPr>
      <w:r>
        <w:rPr>
          <w:rFonts w:ascii="Verdana" w:hAnsi="Verdana"/>
          <w:sz w:val="18"/>
          <w:szCs w:val="18"/>
        </w:rPr>
        <w:t xml:space="preserve">Seznam osob prokazující profesní a </w:t>
      </w:r>
      <w:r w:rsidR="00183D20">
        <w:rPr>
          <w:rFonts w:ascii="Verdana" w:hAnsi="Verdana"/>
          <w:sz w:val="18"/>
          <w:szCs w:val="18"/>
        </w:rPr>
        <w:t>odbornou</w:t>
      </w:r>
      <w:r>
        <w:rPr>
          <w:rFonts w:ascii="Verdana" w:hAnsi="Verdana"/>
          <w:sz w:val="18"/>
          <w:szCs w:val="18"/>
        </w:rPr>
        <w:t xml:space="preserve"> způsobilost</w:t>
      </w:r>
      <w:r w:rsidR="00183D20">
        <w:rPr>
          <w:rFonts w:ascii="Verdana" w:hAnsi="Verdana"/>
          <w:sz w:val="18"/>
          <w:szCs w:val="18"/>
        </w:rPr>
        <w:t xml:space="preserve">, </w:t>
      </w:r>
      <w:r w:rsidR="00183D20" w:rsidRPr="00A404D6">
        <w:rPr>
          <w:rFonts w:ascii="Verdana" w:hAnsi="Verdana"/>
          <w:sz w:val="18"/>
          <w:szCs w:val="18"/>
        </w:rPr>
        <w:t>technickou kvalifikaci</w:t>
      </w:r>
      <w:r w:rsidRPr="00A404D6">
        <w:rPr>
          <w:rFonts w:ascii="Verdana" w:hAnsi="Verdana"/>
          <w:sz w:val="18"/>
          <w:szCs w:val="18"/>
        </w:rPr>
        <w:t xml:space="preserve"> (příloha č. 5 Výzvy),</w:t>
      </w:r>
    </w:p>
    <w:p w:rsidR="004850CE" w:rsidRPr="00A404D6" w:rsidRDefault="004850CE" w:rsidP="004850CE">
      <w:pPr>
        <w:pStyle w:val="Seznam"/>
        <w:numPr>
          <w:ilvl w:val="0"/>
          <w:numId w:val="9"/>
        </w:numPr>
        <w:jc w:val="both"/>
        <w:rPr>
          <w:rFonts w:ascii="Verdana" w:hAnsi="Verdana"/>
          <w:sz w:val="18"/>
          <w:szCs w:val="18"/>
        </w:rPr>
      </w:pPr>
      <w:r w:rsidRPr="00A404D6">
        <w:rPr>
          <w:rFonts w:ascii="Verdana" w:hAnsi="Verdana"/>
          <w:sz w:val="18"/>
          <w:szCs w:val="18"/>
        </w:rPr>
        <w:t>Návrh Smlouvy o dílo.</w:t>
      </w:r>
    </w:p>
    <w:p w:rsidR="004850CE" w:rsidRPr="00AD7C32" w:rsidRDefault="004850CE" w:rsidP="004850CE">
      <w:pPr>
        <w:pStyle w:val="Seznam"/>
        <w:suppressAutoHyphens/>
        <w:spacing w:before="240" w:after="120"/>
        <w:ind w:left="0" w:firstLine="0"/>
        <w:jc w:val="both"/>
        <w:rPr>
          <w:rFonts w:asciiTheme="minorHAnsi" w:hAnsiTheme="minorHAnsi"/>
          <w:b/>
          <w:bCs/>
          <w:sz w:val="18"/>
          <w:szCs w:val="18"/>
        </w:rPr>
      </w:pPr>
      <w:r w:rsidRPr="00AD7C32">
        <w:rPr>
          <w:rFonts w:asciiTheme="minorHAnsi" w:hAnsiTheme="minorHAnsi"/>
          <w:b/>
          <w:bCs/>
          <w:sz w:val="18"/>
          <w:szCs w:val="18"/>
        </w:rPr>
        <w:t>10.2.  Požadavky na zpracování nabídkové ceny:</w:t>
      </w:r>
    </w:p>
    <w:p w:rsidR="004850CE" w:rsidRPr="00AD7C32" w:rsidRDefault="004850CE" w:rsidP="004850CE">
      <w:pPr>
        <w:suppressAutoHyphens/>
        <w:jc w:val="both"/>
        <w:rPr>
          <w:rFonts w:cs="Arial"/>
        </w:rPr>
      </w:pPr>
      <w:r w:rsidRPr="00AD7C32">
        <w:rPr>
          <w:rFonts w:cs="Arial"/>
        </w:rPr>
        <w:t>Nabídková cena za služby musí být stanovena za celý rozsah předmětu plnění.</w:t>
      </w:r>
    </w:p>
    <w:p w:rsidR="004850CE" w:rsidRPr="00AD7C32" w:rsidRDefault="004850CE" w:rsidP="004850CE">
      <w:pPr>
        <w:suppressAutoHyphens/>
        <w:spacing w:before="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rsidR="004850CE" w:rsidRPr="00B44625" w:rsidRDefault="004850CE" w:rsidP="004850CE">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rsidR="004850CE" w:rsidRPr="00B10EE9"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4850CE" w:rsidRPr="009E5989" w:rsidRDefault="004850CE" w:rsidP="004850CE">
      <w:pPr>
        <w:suppressAutoHyphens/>
        <w:spacing w:before="24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rsidR="004850CE" w:rsidRPr="009A25B4" w:rsidRDefault="004850CE" w:rsidP="004850CE">
      <w:pPr>
        <w:suppressAutoHyphens/>
        <w:spacing w:before="100" w:beforeAutospacing="1"/>
        <w:jc w:val="both"/>
        <w:rPr>
          <w:rFonts w:cs="Arial"/>
          <w:b/>
        </w:rPr>
      </w:pPr>
      <w:r w:rsidRPr="009E5989">
        <w:rPr>
          <w:rFonts w:cs="Arial"/>
        </w:rPr>
        <w:t xml:space="preserve">Nabídku lze podat v termínu </w:t>
      </w:r>
      <w:r w:rsidRPr="001C6588">
        <w:rPr>
          <w:rFonts w:cs="Arial"/>
        </w:rPr>
        <w:t xml:space="preserve">nejpozději do </w:t>
      </w:r>
      <w:proofErr w:type="gramStart"/>
      <w:r w:rsidR="001C6588" w:rsidRPr="001C6588">
        <w:rPr>
          <w:rFonts w:cs="Arial"/>
          <w:b/>
        </w:rPr>
        <w:t>10</w:t>
      </w:r>
      <w:r w:rsidR="00A404D6" w:rsidRPr="001C6588">
        <w:rPr>
          <w:rFonts w:cs="Arial"/>
          <w:b/>
        </w:rPr>
        <w:t>.1</w:t>
      </w:r>
      <w:r w:rsidR="001C6588" w:rsidRPr="001C6588">
        <w:rPr>
          <w:rFonts w:cs="Arial"/>
          <w:b/>
        </w:rPr>
        <w:t>1</w:t>
      </w:r>
      <w:r w:rsidRPr="001C6588">
        <w:rPr>
          <w:rFonts w:cs="Arial"/>
          <w:b/>
        </w:rPr>
        <w:t>.20</w:t>
      </w:r>
      <w:r w:rsidR="0092273E" w:rsidRPr="001C6588">
        <w:rPr>
          <w:rFonts w:cs="Arial"/>
          <w:b/>
        </w:rPr>
        <w:t>20</w:t>
      </w:r>
      <w:proofErr w:type="gramEnd"/>
      <w:r w:rsidRPr="001C6588">
        <w:rPr>
          <w:rFonts w:cs="Arial"/>
          <w:b/>
        </w:rPr>
        <w:t xml:space="preserve"> do 9:00 hod. </w:t>
      </w:r>
      <w:r w:rsidRPr="001C6588">
        <w:rPr>
          <w:rFonts w:cs="Arial"/>
        </w:rPr>
        <w:t xml:space="preserve">Rozhodující </w:t>
      </w:r>
      <w:r w:rsidRPr="00514CE2">
        <w:rPr>
          <w:rFonts w:cs="Arial"/>
        </w:rPr>
        <w:t>je</w:t>
      </w:r>
      <w:r>
        <w:rPr>
          <w:rFonts w:cs="Arial"/>
        </w:rPr>
        <w:t xml:space="preserve"> čas</w:t>
      </w:r>
      <w:r w:rsidRPr="00514CE2">
        <w:rPr>
          <w:rFonts w:cs="Arial"/>
        </w:rPr>
        <w:t xml:space="preserve"> doručení nabídky, včasné doručení nabídky je rizikem účastníka zadávacího řízení. </w:t>
      </w:r>
    </w:p>
    <w:p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bookmarkStart w:id="2" w:name="_GoBack"/>
      <w:bookmarkEnd w:id="2"/>
    </w:p>
    <w:p w:rsidR="004850CE" w:rsidRPr="00261508" w:rsidRDefault="004850CE" w:rsidP="004850CE">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4850CE" w:rsidRPr="007B1D48" w:rsidRDefault="004850CE" w:rsidP="004850CE">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7" w:history="1">
        <w:r w:rsidR="00DE4ED4"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sidR="008509B0">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lastRenderedPageBreak/>
        <w:t>1</w:t>
      </w:r>
      <w:r>
        <w:rPr>
          <w:rFonts w:cs="Arial"/>
          <w:b/>
          <w:bCs/>
        </w:rPr>
        <w:t>4</w:t>
      </w:r>
      <w:r w:rsidRPr="007F5C50">
        <w:rPr>
          <w:rFonts w:cs="Arial"/>
          <w:b/>
          <w:bCs/>
        </w:rPr>
        <w:t>.</w:t>
      </w:r>
      <w:r>
        <w:rPr>
          <w:rFonts w:cs="Arial"/>
          <w:b/>
          <w:bCs/>
        </w:rPr>
        <w:tab/>
      </w:r>
      <w:r w:rsidRPr="009E5989">
        <w:rPr>
          <w:rFonts w:cs="Arial"/>
          <w:b/>
          <w:bCs/>
          <w:u w:val="single"/>
        </w:rPr>
        <w:t>Způsob hodnocení nabídek:</w:t>
      </w:r>
    </w:p>
    <w:p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rsidR="004850CE" w:rsidRPr="007B1D48" w:rsidRDefault="004850CE" w:rsidP="004850CE">
      <w:pPr>
        <w:suppressAutoHyphens/>
        <w:spacing w:before="120" w:after="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rsidR="004850CE" w:rsidRDefault="004850CE" w:rsidP="004850CE">
      <w:pPr>
        <w:spacing w:after="0"/>
        <w:ind w:left="284"/>
        <w:jc w:val="both"/>
        <w:rPr>
          <w:rFonts w:cs="Arial"/>
          <w:highlight w:val="yellow"/>
        </w:rPr>
      </w:pPr>
    </w:p>
    <w:p w:rsidR="004850CE" w:rsidRPr="007B6366" w:rsidRDefault="004850CE" w:rsidP="004850CE">
      <w:pPr>
        <w:tabs>
          <w:tab w:val="left" w:pos="-1701"/>
        </w:tabs>
        <w:spacing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8"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19" w:history="1">
        <w:r w:rsidR="00DE4ED4" w:rsidRPr="00003B8D">
          <w:rPr>
            <w:rStyle w:val="Hypertextovodkaz"/>
            <w:rFonts w:cs="Arial"/>
          </w:rPr>
          <w:t>https://zakazky.spravazeleznic.cz/</w:t>
        </w:r>
      </w:hyperlink>
      <w:r w:rsidRPr="00673EB9">
        <w:rPr>
          <w:rFonts w:cs="Arial"/>
        </w:rPr>
        <w:t xml:space="preserve">. Písemná žádost musí být zadavateli </w:t>
      </w:r>
      <w:r w:rsidRPr="007B6366">
        <w:rPr>
          <w:rFonts w:cs="Arial"/>
        </w:rPr>
        <w:t xml:space="preserve">doručena </w:t>
      </w:r>
      <w:r w:rsidRPr="007B6366">
        <w:rPr>
          <w:rFonts w:cs="Arial"/>
          <w:b/>
          <w:bCs/>
        </w:rPr>
        <w:t xml:space="preserve">nejpozději 4 pracovní dny </w:t>
      </w:r>
      <w:r w:rsidRPr="007B6366">
        <w:rPr>
          <w:rFonts w:cs="Arial"/>
        </w:rPr>
        <w:t>před uplynutím lhůty pro podání nabídek. Vysvětlení zadávací dokumentace může zadavatel poskytnout i bez předchozí žádosti.</w:t>
      </w:r>
    </w:p>
    <w:p w:rsidR="004850CE" w:rsidRPr="007B6366" w:rsidRDefault="004850CE" w:rsidP="004850CE">
      <w:pPr>
        <w:tabs>
          <w:tab w:val="left" w:pos="-1701"/>
        </w:tabs>
        <w:spacing w:before="120" w:after="0"/>
        <w:jc w:val="both"/>
        <w:rPr>
          <w:rFonts w:cs="Arial"/>
        </w:rPr>
      </w:pPr>
      <w:r w:rsidRPr="007B6366">
        <w:rPr>
          <w:rFonts w:cs="Arial"/>
        </w:rPr>
        <w:t xml:space="preserve">Zadavatel poskytne vysvětlení zadávací dokumentace </w:t>
      </w:r>
      <w:r w:rsidRPr="007B6366">
        <w:rPr>
          <w:rFonts w:cs="Arial"/>
          <w:b/>
          <w:bCs/>
        </w:rPr>
        <w:t xml:space="preserve">nejpozději do 2 pracovních dnů po doručení žádosti </w:t>
      </w:r>
      <w:r w:rsidRPr="007B6366">
        <w:rPr>
          <w:rFonts w:cs="Arial"/>
          <w:bCs/>
        </w:rPr>
        <w:t>podle předchozího odstavce</w:t>
      </w:r>
      <w:r w:rsidRPr="007B6366">
        <w:rPr>
          <w:rFonts w:cs="Arial"/>
          <w:b/>
          <w:bCs/>
        </w:rPr>
        <w:t xml:space="preserve">. </w:t>
      </w:r>
      <w:r w:rsidRPr="007B6366">
        <w:rPr>
          <w:rFonts w:cs="Arial"/>
        </w:rPr>
        <w:t>Pokud zadavatel na žádost o vysvětlení, která není doručena včas, vysvětlení poskytne, nemusí dodržet lhůtu uvedenou v předchozí větě.</w:t>
      </w:r>
    </w:p>
    <w:p w:rsidR="004850CE" w:rsidRPr="00B67C6C" w:rsidRDefault="004850CE" w:rsidP="004850CE">
      <w:pPr>
        <w:spacing w:before="120"/>
        <w:jc w:val="both"/>
        <w:rPr>
          <w:rFonts w:cs="Arial"/>
        </w:rPr>
      </w:pPr>
      <w:r w:rsidRPr="00B67C6C">
        <w:rPr>
          <w:rFonts w:cs="Arial"/>
          <w:bCs/>
        </w:rPr>
        <w:t>Vysvětlení zadávací dokumentace, včetně přesného znění žádosti, zadavatel uveřejní stejným způsobem, jakým uveřejnil výzvu k podání nabídek, tedy na profilu zadavatele:</w:t>
      </w:r>
      <w:r w:rsidRPr="00B67C6C">
        <w:rPr>
          <w:rFonts w:cs="Arial"/>
        </w:rPr>
        <w:t xml:space="preserve"> </w:t>
      </w:r>
      <w:hyperlink r:id="rId20" w:history="1">
        <w:r w:rsidR="009200AC" w:rsidRPr="00B67C6C">
          <w:rPr>
            <w:rStyle w:val="Hypertextovodkaz"/>
            <w:rFonts w:cs="Arial"/>
            <w:color w:val="auto"/>
          </w:rPr>
          <w:t>https://zakazky.spravazeleznic.cz/</w:t>
        </w:r>
      </w:hyperlink>
      <w:r w:rsidRPr="00B67C6C">
        <w:rPr>
          <w:rFonts w:cs="Arial"/>
        </w:rPr>
        <w:t>. Vysvětlení je považováno za doručené okamžikem uveřejnění.</w:t>
      </w:r>
    </w:p>
    <w:p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w:t>
      </w:r>
      <w:r w:rsidRPr="006944C9">
        <w:rPr>
          <w:bCs/>
        </w:rPr>
        <w:lastRenderedPageBreak/>
        <w:t>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4850CE" w:rsidRDefault="004850CE" w:rsidP="004850CE">
      <w:pPr>
        <w:overflowPunct w:val="0"/>
        <w:autoSpaceDE w:val="0"/>
        <w:autoSpaceDN w:val="0"/>
        <w:adjustRightInd w:val="0"/>
        <w:textAlignment w:val="baseline"/>
        <w:rPr>
          <w:rFonts w:cs="Arial"/>
        </w:rPr>
      </w:pPr>
    </w:p>
    <w:p w:rsidR="004850CE" w:rsidRPr="00F730EA" w:rsidRDefault="004850CE" w:rsidP="004850CE">
      <w:pPr>
        <w:overflowPunct w:val="0"/>
        <w:autoSpaceDE w:val="0"/>
        <w:autoSpaceDN w:val="0"/>
        <w:adjustRightInd w:val="0"/>
        <w:textAlignment w:val="baseline"/>
        <w:rPr>
          <w:rFonts w:cs="Arial"/>
        </w:rPr>
      </w:pPr>
    </w:p>
    <w:p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uppressAutoHyphens/>
        <w:spacing w:after="0"/>
        <w:rPr>
          <w:rFonts w:cs="Arial"/>
          <w:b/>
        </w:rPr>
      </w:pPr>
      <w:r w:rsidRPr="00595C88">
        <w:rPr>
          <w:rFonts w:cs="Arial"/>
          <w:b/>
        </w:rPr>
        <w:t xml:space="preserve">Ing. </w:t>
      </w:r>
      <w:r>
        <w:rPr>
          <w:rFonts w:cs="Arial"/>
          <w:b/>
        </w:rPr>
        <w:t>Petr Hofhanzl</w:t>
      </w:r>
    </w:p>
    <w:p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rsidR="00C70F18" w:rsidRPr="00C70F18" w:rsidRDefault="00C70F18" w:rsidP="004850CE">
      <w:pPr>
        <w:suppressAutoHyphens/>
        <w:spacing w:after="0"/>
        <w:rPr>
          <w:rFonts w:cs="Arial"/>
          <w:b/>
          <w:i/>
        </w:rPr>
      </w:pPr>
      <w:r>
        <w:rPr>
          <w:rFonts w:cs="Arial"/>
          <w:i/>
        </w:rPr>
        <w:t>(</w:t>
      </w:r>
      <w:r w:rsidRPr="00C70F18">
        <w:rPr>
          <w:rFonts w:cs="Arial"/>
          <w:i/>
        </w:rPr>
        <w:t>podepsáno</w:t>
      </w:r>
      <w:r>
        <w:rPr>
          <w:rFonts w:cs="Arial"/>
          <w:i/>
        </w:rPr>
        <w:t xml:space="preserve"> elektronicky)</w:t>
      </w:r>
    </w:p>
    <w:sectPr w:rsidR="00C70F18" w:rsidRPr="00C70F18"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114" w:rsidRDefault="00B35114" w:rsidP="00962258">
      <w:pPr>
        <w:spacing w:after="0" w:line="240" w:lineRule="auto"/>
      </w:pPr>
      <w:r>
        <w:separator/>
      </w:r>
    </w:p>
  </w:endnote>
  <w:endnote w:type="continuationSeparator" w:id="0">
    <w:p w:rsidR="00B35114" w:rsidRDefault="00B351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658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6588">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AF2B055" wp14:editId="2AF2B0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44323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2AF2B057" wp14:editId="2AF2B05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BFD6B5"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658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6588">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623B77">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w:t>
          </w:r>
          <w:r w:rsidR="0061452A">
            <w:t>.spravazeleznic</w:t>
          </w:r>
          <w:r>
            <w:t>.cz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rsidR="00486AA0" w:rsidRPr="00486AA0" w:rsidRDefault="00486AA0" w:rsidP="00486AA0">
          <w:pPr>
            <w:rPr>
              <w:rFonts w:ascii="Verdana" w:hAnsi="Verdana"/>
              <w:b/>
              <w:sz w:val="12"/>
              <w:szCs w:val="12"/>
            </w:rPr>
          </w:pPr>
          <w:r w:rsidRPr="00486AA0">
            <w:rPr>
              <w:rFonts w:ascii="Verdana" w:hAnsi="Verdana"/>
              <w:b/>
              <w:sz w:val="12"/>
              <w:szCs w:val="12"/>
            </w:rPr>
            <w:t>190 00 Praha 9</w:t>
          </w:r>
        </w:p>
        <w:p w:rsidR="00F1715C" w:rsidRDefault="00F1715C" w:rsidP="00B45E9E">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2AF2B05F" wp14:editId="2AF2B0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54B0C7"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2AF2B061" wp14:editId="2AF2B0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39C427"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114" w:rsidRDefault="00B35114" w:rsidP="00962258">
      <w:pPr>
        <w:spacing w:after="0" w:line="240" w:lineRule="auto"/>
      </w:pPr>
      <w:r>
        <w:separator/>
      </w:r>
    </w:p>
  </w:footnote>
  <w:footnote w:type="continuationSeparator" w:id="0">
    <w:p w:rsidR="00B35114" w:rsidRDefault="00B351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rsidR="00AF0733" w:rsidRDefault="009C4223" w:rsidP="009C4223">
    <w:pPr>
      <w:pStyle w:val="Zhlav"/>
      <w:pBdr>
        <w:bottom w:val="single" w:sz="6" w:space="1" w:color="auto"/>
      </w:pBdr>
      <w:jc w:val="right"/>
      <w:rPr>
        <w:rFonts w:cs="Arial"/>
        <w:i/>
        <w:sz w:val="16"/>
        <w:szCs w:val="16"/>
      </w:rPr>
    </w:pPr>
    <w:r w:rsidRPr="00AF0733">
      <w:rPr>
        <w:rFonts w:cs="Arial"/>
        <w:i/>
        <w:sz w:val="16"/>
        <w:szCs w:val="16"/>
      </w:rPr>
      <w:t>„</w:t>
    </w:r>
    <w:r w:rsidR="00AF0733" w:rsidRPr="00AF0733">
      <w:rPr>
        <w:rFonts w:cs="Arial"/>
        <w:i/>
        <w:sz w:val="16"/>
        <w:szCs w:val="16"/>
      </w:rPr>
      <w:t>Rekonstrukce a doplnění závor na přejezdu P751 v km 56,357 na trati Domažlice - Planá</w:t>
    </w:r>
    <w:r w:rsidRPr="00AF0733">
      <w:rPr>
        <w:rFonts w:cs="Arial"/>
        <w:i/>
        <w:sz w:val="16"/>
        <w:szCs w:val="16"/>
      </w:rPr>
      <w:t>“</w:t>
    </w:r>
  </w:p>
  <w:p w:rsidR="009C4223" w:rsidRPr="00AF0733" w:rsidRDefault="009C4223" w:rsidP="009C4223">
    <w:pPr>
      <w:pStyle w:val="Zhlav"/>
      <w:pBdr>
        <w:bottom w:val="single" w:sz="6" w:space="1" w:color="auto"/>
      </w:pBdr>
      <w:jc w:val="right"/>
      <w:rPr>
        <w:rFonts w:cs="Arial"/>
        <w:i/>
      </w:rPr>
    </w:pPr>
    <w:r w:rsidRPr="00AF0733">
      <w:rPr>
        <w:rFonts w:cs="Arial"/>
        <w:i/>
        <w:sz w:val="16"/>
        <w:szCs w:val="16"/>
      </w:rPr>
      <w:t xml:space="preserve"> – </w:t>
    </w:r>
    <w:r w:rsidRPr="00AF0733">
      <w:rPr>
        <w:rFonts w:cs="Arial"/>
        <w:i/>
      </w:rPr>
      <w:t>DUSP, EH, AD</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AF2B059" wp14:editId="2AF2B05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F8452"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2AF2B05B" wp14:editId="2AF2B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9CA5B"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A64962A" wp14:editId="4FE1846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5"/>
  </w:num>
  <w:num w:numId="2">
    <w:abstractNumId w:val="1"/>
  </w:num>
  <w:num w:numId="3">
    <w:abstractNumId w:val="7"/>
  </w:num>
  <w:num w:numId="4">
    <w:abstractNumId w:val="13"/>
  </w:num>
  <w:num w:numId="5">
    <w:abstractNumId w:val="12"/>
  </w:num>
  <w:num w:numId="6">
    <w:abstractNumId w:val="1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11"/>
  </w:num>
  <w:num w:numId="12">
    <w:abstractNumId w:val="6"/>
  </w:num>
  <w:num w:numId="13">
    <w:abstractNumId w:val="14"/>
  </w:num>
  <w:num w:numId="14">
    <w:abstractNumId w:val="4"/>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16CDE"/>
    <w:rsid w:val="00033432"/>
    <w:rsid w:val="00046D36"/>
    <w:rsid w:val="00072C1E"/>
    <w:rsid w:val="00081D1F"/>
    <w:rsid w:val="000A2469"/>
    <w:rsid w:val="000A26EF"/>
    <w:rsid w:val="000B7907"/>
    <w:rsid w:val="000D0CC3"/>
    <w:rsid w:val="000F5935"/>
    <w:rsid w:val="00107683"/>
    <w:rsid w:val="00114472"/>
    <w:rsid w:val="00161330"/>
    <w:rsid w:val="00170EC5"/>
    <w:rsid w:val="001747C1"/>
    <w:rsid w:val="00183D20"/>
    <w:rsid w:val="0018596A"/>
    <w:rsid w:val="001C6588"/>
    <w:rsid w:val="001E35EC"/>
    <w:rsid w:val="002075A3"/>
    <w:rsid w:val="00207DF5"/>
    <w:rsid w:val="00245E5F"/>
    <w:rsid w:val="0026785D"/>
    <w:rsid w:val="00293D1D"/>
    <w:rsid w:val="002A6FE2"/>
    <w:rsid w:val="002B126F"/>
    <w:rsid w:val="002C31BF"/>
    <w:rsid w:val="002D3154"/>
    <w:rsid w:val="002E0CD7"/>
    <w:rsid w:val="0032651C"/>
    <w:rsid w:val="00326A11"/>
    <w:rsid w:val="00355EE6"/>
    <w:rsid w:val="00357BC6"/>
    <w:rsid w:val="003716B7"/>
    <w:rsid w:val="00383069"/>
    <w:rsid w:val="00391A95"/>
    <w:rsid w:val="003922A2"/>
    <w:rsid w:val="003956C6"/>
    <w:rsid w:val="003A621D"/>
    <w:rsid w:val="003B0589"/>
    <w:rsid w:val="003C3C80"/>
    <w:rsid w:val="003F261E"/>
    <w:rsid w:val="00415995"/>
    <w:rsid w:val="00420DD7"/>
    <w:rsid w:val="00450F07"/>
    <w:rsid w:val="00453CD3"/>
    <w:rsid w:val="00455BC7"/>
    <w:rsid w:val="00460660"/>
    <w:rsid w:val="00460CCB"/>
    <w:rsid w:val="00474B9F"/>
    <w:rsid w:val="00477370"/>
    <w:rsid w:val="004850CE"/>
    <w:rsid w:val="00486107"/>
    <w:rsid w:val="00486AA0"/>
    <w:rsid w:val="00491827"/>
    <w:rsid w:val="004B09BA"/>
    <w:rsid w:val="004C4399"/>
    <w:rsid w:val="004C69ED"/>
    <w:rsid w:val="004C787C"/>
    <w:rsid w:val="004E1B8A"/>
    <w:rsid w:val="004E5890"/>
    <w:rsid w:val="004F4B9B"/>
    <w:rsid w:val="00511AB9"/>
    <w:rsid w:val="00520F08"/>
    <w:rsid w:val="00523EA7"/>
    <w:rsid w:val="00553375"/>
    <w:rsid w:val="005658A6"/>
    <w:rsid w:val="005736B7"/>
    <w:rsid w:val="00574905"/>
    <w:rsid w:val="00575E5A"/>
    <w:rsid w:val="00596C7E"/>
    <w:rsid w:val="00597C8E"/>
    <w:rsid w:val="005A5093"/>
    <w:rsid w:val="005A64E9"/>
    <w:rsid w:val="00603B5A"/>
    <w:rsid w:val="0061068E"/>
    <w:rsid w:val="0061452A"/>
    <w:rsid w:val="00622B3E"/>
    <w:rsid w:val="00623B77"/>
    <w:rsid w:val="00640C47"/>
    <w:rsid w:val="006415B2"/>
    <w:rsid w:val="00660AD3"/>
    <w:rsid w:val="00680365"/>
    <w:rsid w:val="006952DC"/>
    <w:rsid w:val="006A5570"/>
    <w:rsid w:val="006A689C"/>
    <w:rsid w:val="006B110C"/>
    <w:rsid w:val="006B3D79"/>
    <w:rsid w:val="006E0131"/>
    <w:rsid w:val="006E0578"/>
    <w:rsid w:val="006E314D"/>
    <w:rsid w:val="00706AF9"/>
    <w:rsid w:val="00710723"/>
    <w:rsid w:val="007220FB"/>
    <w:rsid w:val="00723ED1"/>
    <w:rsid w:val="00736392"/>
    <w:rsid w:val="00743525"/>
    <w:rsid w:val="0076286B"/>
    <w:rsid w:val="007644A5"/>
    <w:rsid w:val="00764595"/>
    <w:rsid w:val="00766846"/>
    <w:rsid w:val="00775421"/>
    <w:rsid w:val="0077673A"/>
    <w:rsid w:val="007846E1"/>
    <w:rsid w:val="007A2E90"/>
    <w:rsid w:val="007A3D4F"/>
    <w:rsid w:val="007B2942"/>
    <w:rsid w:val="007B570C"/>
    <w:rsid w:val="007B6366"/>
    <w:rsid w:val="007E4A6E"/>
    <w:rsid w:val="007F019A"/>
    <w:rsid w:val="007F56A7"/>
    <w:rsid w:val="00807DD0"/>
    <w:rsid w:val="00813F11"/>
    <w:rsid w:val="00832D92"/>
    <w:rsid w:val="0083386F"/>
    <w:rsid w:val="00835E5E"/>
    <w:rsid w:val="008509B0"/>
    <w:rsid w:val="00861A13"/>
    <w:rsid w:val="0088588D"/>
    <w:rsid w:val="008A3568"/>
    <w:rsid w:val="008D03B9"/>
    <w:rsid w:val="008F18D6"/>
    <w:rsid w:val="00904780"/>
    <w:rsid w:val="00914BC5"/>
    <w:rsid w:val="009200AC"/>
    <w:rsid w:val="00922385"/>
    <w:rsid w:val="009223DF"/>
    <w:rsid w:val="0092273E"/>
    <w:rsid w:val="00936091"/>
    <w:rsid w:val="00940D8A"/>
    <w:rsid w:val="00962258"/>
    <w:rsid w:val="009678B7"/>
    <w:rsid w:val="009703F2"/>
    <w:rsid w:val="00982411"/>
    <w:rsid w:val="00992D9C"/>
    <w:rsid w:val="00996CB8"/>
    <w:rsid w:val="0099785A"/>
    <w:rsid w:val="009B2E97"/>
    <w:rsid w:val="009B32D9"/>
    <w:rsid w:val="009B72CC"/>
    <w:rsid w:val="009C4223"/>
    <w:rsid w:val="009D32E0"/>
    <w:rsid w:val="009E07F4"/>
    <w:rsid w:val="009E5F94"/>
    <w:rsid w:val="009F0895"/>
    <w:rsid w:val="009F392E"/>
    <w:rsid w:val="00A0698E"/>
    <w:rsid w:val="00A33579"/>
    <w:rsid w:val="00A404D6"/>
    <w:rsid w:val="00A406DA"/>
    <w:rsid w:val="00A44328"/>
    <w:rsid w:val="00A6177B"/>
    <w:rsid w:val="00A66136"/>
    <w:rsid w:val="00A75C2A"/>
    <w:rsid w:val="00A93D5C"/>
    <w:rsid w:val="00A95239"/>
    <w:rsid w:val="00AA4CBB"/>
    <w:rsid w:val="00AA65FA"/>
    <w:rsid w:val="00AA7351"/>
    <w:rsid w:val="00AD056F"/>
    <w:rsid w:val="00AD6731"/>
    <w:rsid w:val="00AD7C32"/>
    <w:rsid w:val="00AE3022"/>
    <w:rsid w:val="00AF0733"/>
    <w:rsid w:val="00B0090E"/>
    <w:rsid w:val="00B13FD9"/>
    <w:rsid w:val="00B15D0D"/>
    <w:rsid w:val="00B35114"/>
    <w:rsid w:val="00B45E9E"/>
    <w:rsid w:val="00B67C6C"/>
    <w:rsid w:val="00B75EE1"/>
    <w:rsid w:val="00B77481"/>
    <w:rsid w:val="00B8518B"/>
    <w:rsid w:val="00B972F5"/>
    <w:rsid w:val="00BB3740"/>
    <w:rsid w:val="00BC2082"/>
    <w:rsid w:val="00BD7E91"/>
    <w:rsid w:val="00BF374D"/>
    <w:rsid w:val="00C02D0A"/>
    <w:rsid w:val="00C03A6E"/>
    <w:rsid w:val="00C12C72"/>
    <w:rsid w:val="00C152C8"/>
    <w:rsid w:val="00C40D77"/>
    <w:rsid w:val="00C44F6A"/>
    <w:rsid w:val="00C70F18"/>
    <w:rsid w:val="00C75426"/>
    <w:rsid w:val="00C76762"/>
    <w:rsid w:val="00CA2F8F"/>
    <w:rsid w:val="00CD1FC4"/>
    <w:rsid w:val="00CD255A"/>
    <w:rsid w:val="00CE371D"/>
    <w:rsid w:val="00CF3DD6"/>
    <w:rsid w:val="00D061C9"/>
    <w:rsid w:val="00D21061"/>
    <w:rsid w:val="00D27EAE"/>
    <w:rsid w:val="00D3000C"/>
    <w:rsid w:val="00D316A7"/>
    <w:rsid w:val="00D4108E"/>
    <w:rsid w:val="00D42431"/>
    <w:rsid w:val="00D42DAA"/>
    <w:rsid w:val="00D6163D"/>
    <w:rsid w:val="00D81DAD"/>
    <w:rsid w:val="00D831A3"/>
    <w:rsid w:val="00DA6FFE"/>
    <w:rsid w:val="00DC3110"/>
    <w:rsid w:val="00DD46F3"/>
    <w:rsid w:val="00DD58A6"/>
    <w:rsid w:val="00DD5DE9"/>
    <w:rsid w:val="00DE4ED4"/>
    <w:rsid w:val="00DE56F2"/>
    <w:rsid w:val="00DF0C72"/>
    <w:rsid w:val="00DF116D"/>
    <w:rsid w:val="00E03D51"/>
    <w:rsid w:val="00E824F1"/>
    <w:rsid w:val="00EB104F"/>
    <w:rsid w:val="00EC726F"/>
    <w:rsid w:val="00ED14BD"/>
    <w:rsid w:val="00F04492"/>
    <w:rsid w:val="00F12DEC"/>
    <w:rsid w:val="00F1715C"/>
    <w:rsid w:val="00F310F8"/>
    <w:rsid w:val="00F35939"/>
    <w:rsid w:val="00F45607"/>
    <w:rsid w:val="00F64786"/>
    <w:rsid w:val="00F6551C"/>
    <w:rsid w:val="00F659EB"/>
    <w:rsid w:val="00F7752B"/>
    <w:rsid w:val="00F846A9"/>
    <w:rsid w:val="00F862D6"/>
    <w:rsid w:val="00F86BA6"/>
    <w:rsid w:val="00FC6389"/>
    <w:rsid w:val="00FE375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43D6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65CEE6F-94C3-4B99-A895-07827156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SSZ.dotx</Template>
  <TotalTime>7</TotalTime>
  <Pages>11</Pages>
  <Words>5329</Words>
  <Characters>31444</Characters>
  <Application>Microsoft Office Word</Application>
  <DocSecurity>0</DocSecurity>
  <Lines>262</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7</cp:revision>
  <cp:lastPrinted>2018-04-27T19:08:00Z</cp:lastPrinted>
  <dcterms:created xsi:type="dcterms:W3CDTF">2020-10-13T11:58:00Z</dcterms:created>
  <dcterms:modified xsi:type="dcterms:W3CDTF">2020-10-19T07:18:00Z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