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3342C588" wp14:editId="23A0B698">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E5FA9" w:rsidP="0037111D">
                                  <w:pPr>
                                    <w:pStyle w:val="Bezmezer"/>
                                    <w:rPr>
                                      <w:b/>
                                    </w:rPr>
                                  </w:pPr>
                                  <w:r w:rsidRPr="0018073E">
                                    <w:rPr>
                                      <w:rStyle w:val="Potovnadresa"/>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3342C588"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E5FA9" w:rsidP="0037111D">
                            <w:pPr>
                              <w:pStyle w:val="Bezmezer"/>
                              <w:rPr>
                                <w:b/>
                              </w:rPr>
                            </w:pPr>
                            <w:r w:rsidRPr="0018073E">
                              <w:rPr>
                                <w:rStyle w:val="Potovnadresa"/>
                                <w:b/>
                              </w:rPr>
                              <w:t>Prostřednictvím EZAK</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F862D6" w:rsidTr="00F862D6">
        <w:tc>
          <w:tcPr>
            <w:tcW w:w="1020" w:type="dxa"/>
          </w:tcPr>
          <w:p w:rsidR="00F862D6" w:rsidRPr="003E6B9A" w:rsidRDefault="00F862D6" w:rsidP="0077673A">
            <w:r w:rsidRPr="003E6B9A">
              <w:t>Naše zn.</w:t>
            </w:r>
          </w:p>
        </w:tc>
        <w:tc>
          <w:tcPr>
            <w:tcW w:w="2552" w:type="dxa"/>
          </w:tcPr>
          <w:p w:rsidR="00F862D6" w:rsidRPr="003E6B9A" w:rsidRDefault="00B22D87" w:rsidP="0037111D">
            <w:r w:rsidRPr="00B22D87">
              <w:rPr>
                <w:rFonts w:ascii="Helvetica" w:hAnsi="Helvetica"/>
              </w:rPr>
              <w:t>11005/2020-SŽ-SSV-Ú3</w:t>
            </w:r>
          </w:p>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Listů/příloh</w:t>
            </w:r>
          </w:p>
        </w:tc>
        <w:tc>
          <w:tcPr>
            <w:tcW w:w="2552" w:type="dxa"/>
          </w:tcPr>
          <w:p w:rsidR="00F862D6" w:rsidRPr="003E6B9A" w:rsidRDefault="0005394A" w:rsidP="0005394A">
            <w:r>
              <w:t>1/</w:t>
            </w:r>
            <w:r w:rsidR="003E6B9A" w:rsidRPr="003E6B9A">
              <w:t>0</w:t>
            </w:r>
          </w:p>
        </w:tc>
        <w:tc>
          <w:tcPr>
            <w:tcW w:w="823" w:type="dxa"/>
          </w:tcPr>
          <w:p w:rsidR="00F862D6" w:rsidRDefault="00F862D6" w:rsidP="0077673A"/>
        </w:tc>
        <w:tc>
          <w:tcPr>
            <w:tcW w:w="3685" w:type="dxa"/>
            <w:vMerge/>
          </w:tcPr>
          <w:p w:rsidR="00F862D6" w:rsidRDefault="00F862D6" w:rsidP="0077673A">
            <w:pPr>
              <w:rPr>
                <w:noProof/>
              </w:rPr>
            </w:pPr>
          </w:p>
        </w:tc>
      </w:tr>
      <w:tr w:rsidR="00F862D6" w:rsidTr="00B23CA3">
        <w:trPr>
          <w:trHeight w:val="77"/>
        </w:trPr>
        <w:tc>
          <w:tcPr>
            <w:tcW w:w="1020" w:type="dxa"/>
          </w:tcPr>
          <w:p w:rsidR="00F862D6" w:rsidRDefault="00F862D6" w:rsidP="0077673A"/>
        </w:tc>
        <w:tc>
          <w:tcPr>
            <w:tcW w:w="2552" w:type="dxa"/>
          </w:tcPr>
          <w:p w:rsidR="00F862D6" w:rsidRPr="003E6B9A" w:rsidRDefault="00F862D6" w:rsidP="0077673A"/>
        </w:tc>
        <w:tc>
          <w:tcPr>
            <w:tcW w:w="823" w:type="dxa"/>
          </w:tcPr>
          <w:p w:rsidR="00F862D6" w:rsidRDefault="00F862D6" w:rsidP="0077673A"/>
        </w:tc>
        <w:tc>
          <w:tcPr>
            <w:tcW w:w="3685" w:type="dxa"/>
            <w:vMerge/>
          </w:tcPr>
          <w:p w:rsidR="00F862D6" w:rsidRDefault="00F862D6" w:rsidP="0077673A"/>
        </w:tc>
      </w:tr>
      <w:tr w:rsidR="0005394A" w:rsidTr="00F862D6">
        <w:tc>
          <w:tcPr>
            <w:tcW w:w="1020" w:type="dxa"/>
          </w:tcPr>
          <w:p w:rsidR="0005394A" w:rsidRDefault="0005394A" w:rsidP="0077673A">
            <w:r>
              <w:t>Vyřizuje</w:t>
            </w:r>
          </w:p>
        </w:tc>
        <w:tc>
          <w:tcPr>
            <w:tcW w:w="2552" w:type="dxa"/>
          </w:tcPr>
          <w:p w:rsidR="0005394A" w:rsidRPr="003E6B9A" w:rsidRDefault="0005394A" w:rsidP="00157C3B">
            <w:r w:rsidRPr="006F7BE2">
              <w:t>Ing. Radomíra Rečková</w:t>
            </w:r>
          </w:p>
        </w:tc>
        <w:tc>
          <w:tcPr>
            <w:tcW w:w="823" w:type="dxa"/>
          </w:tcPr>
          <w:p w:rsidR="0005394A" w:rsidRDefault="0005394A" w:rsidP="0077673A"/>
        </w:tc>
        <w:tc>
          <w:tcPr>
            <w:tcW w:w="3685" w:type="dxa"/>
            <w:vMerge/>
          </w:tcPr>
          <w:p w:rsidR="0005394A" w:rsidRDefault="0005394A" w:rsidP="0077673A"/>
        </w:tc>
      </w:tr>
      <w:tr w:rsidR="0005394A" w:rsidTr="00F862D6">
        <w:tc>
          <w:tcPr>
            <w:tcW w:w="1020" w:type="dxa"/>
          </w:tcPr>
          <w:p w:rsidR="0005394A" w:rsidRDefault="0005394A" w:rsidP="009A7568"/>
        </w:tc>
        <w:tc>
          <w:tcPr>
            <w:tcW w:w="2552" w:type="dxa"/>
          </w:tcPr>
          <w:p w:rsidR="0005394A" w:rsidRPr="003E6B9A" w:rsidRDefault="0005394A" w:rsidP="00157C3B"/>
        </w:tc>
        <w:tc>
          <w:tcPr>
            <w:tcW w:w="823" w:type="dxa"/>
          </w:tcPr>
          <w:p w:rsidR="0005394A" w:rsidRDefault="0005394A" w:rsidP="009A7568"/>
        </w:tc>
        <w:tc>
          <w:tcPr>
            <w:tcW w:w="3685" w:type="dxa"/>
            <w:vMerge/>
          </w:tcPr>
          <w:p w:rsidR="0005394A" w:rsidRDefault="0005394A" w:rsidP="009A7568"/>
        </w:tc>
      </w:tr>
      <w:tr w:rsidR="0005394A" w:rsidTr="00F862D6">
        <w:tc>
          <w:tcPr>
            <w:tcW w:w="1020" w:type="dxa"/>
          </w:tcPr>
          <w:p w:rsidR="0005394A" w:rsidRDefault="0005394A" w:rsidP="009A7568">
            <w:r>
              <w:t>Mobil</w:t>
            </w:r>
          </w:p>
        </w:tc>
        <w:tc>
          <w:tcPr>
            <w:tcW w:w="2552" w:type="dxa"/>
          </w:tcPr>
          <w:p w:rsidR="0005394A" w:rsidRPr="003E6B9A" w:rsidRDefault="0005394A" w:rsidP="00157C3B">
            <w:r>
              <w:t>+420 725 744 197</w:t>
            </w:r>
          </w:p>
        </w:tc>
        <w:tc>
          <w:tcPr>
            <w:tcW w:w="823" w:type="dxa"/>
          </w:tcPr>
          <w:p w:rsidR="0005394A" w:rsidRDefault="0005394A" w:rsidP="009A7568"/>
        </w:tc>
        <w:tc>
          <w:tcPr>
            <w:tcW w:w="3685" w:type="dxa"/>
            <w:vMerge/>
          </w:tcPr>
          <w:p w:rsidR="0005394A" w:rsidRDefault="0005394A" w:rsidP="009A7568"/>
        </w:tc>
      </w:tr>
      <w:tr w:rsidR="0005394A" w:rsidTr="00F862D6">
        <w:tc>
          <w:tcPr>
            <w:tcW w:w="1020" w:type="dxa"/>
          </w:tcPr>
          <w:p w:rsidR="0005394A" w:rsidRDefault="0005394A" w:rsidP="009A7568">
            <w:r>
              <w:t>E-mail</w:t>
            </w:r>
          </w:p>
        </w:tc>
        <w:tc>
          <w:tcPr>
            <w:tcW w:w="2552" w:type="dxa"/>
          </w:tcPr>
          <w:p w:rsidR="0005394A" w:rsidRPr="003E6B9A" w:rsidRDefault="0005394A" w:rsidP="00157C3B">
            <w:r w:rsidRPr="001727F5">
              <w:t>Reckova@spravazeleznic.cz</w:t>
            </w:r>
          </w:p>
        </w:tc>
        <w:tc>
          <w:tcPr>
            <w:tcW w:w="823" w:type="dxa"/>
          </w:tcPr>
          <w:p w:rsidR="0005394A" w:rsidRDefault="0005394A" w:rsidP="009A7568"/>
        </w:tc>
        <w:tc>
          <w:tcPr>
            <w:tcW w:w="3685" w:type="dxa"/>
            <w:vMerge/>
          </w:tcPr>
          <w:p w:rsidR="0005394A" w:rsidRDefault="0005394A" w:rsidP="009A7568"/>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tcPr>
          <w:p w:rsidR="009A7568" w:rsidRDefault="009A7568" w:rsidP="009A7568"/>
        </w:tc>
      </w:tr>
      <w:tr w:rsidR="009A7568" w:rsidTr="00F862D6">
        <w:tc>
          <w:tcPr>
            <w:tcW w:w="1020" w:type="dxa"/>
          </w:tcPr>
          <w:p w:rsidR="009A7568" w:rsidRDefault="009A7568" w:rsidP="009A7568">
            <w:r>
              <w:t>Datum</w:t>
            </w:r>
          </w:p>
        </w:tc>
        <w:tc>
          <w:tcPr>
            <w:tcW w:w="2552" w:type="dxa"/>
          </w:tcPr>
          <w:p w:rsidR="009A7568" w:rsidRPr="003E6B9A" w:rsidRDefault="00A8790B" w:rsidP="00A8790B">
            <w:r>
              <w:t>16. října 2020</w:t>
            </w:r>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FA0A7D" w:rsidRPr="00FA0A7D">
        <w:rPr>
          <w:rFonts w:eastAsia="Calibri" w:cs="Times New Roman"/>
          <w:b/>
          <w:lang w:eastAsia="cs-CZ"/>
        </w:rPr>
        <w:t>Rekonstrukce mostu v km 0,989 na trati Havlíčkův Brod - Pardubice-Rosice n/L.</w:t>
      </w:r>
    </w:p>
    <w:p w:rsidR="00CB7B5A" w:rsidRPr="00CB7B5A" w:rsidRDefault="00CB7B5A" w:rsidP="00CB7B5A">
      <w:pPr>
        <w:spacing w:after="0" w:line="240" w:lineRule="auto"/>
        <w:rPr>
          <w:rFonts w:eastAsia="Calibri" w:cs="Times New Roman"/>
          <w:b/>
          <w:bCs/>
          <w:lang w:eastAsia="cs-CZ"/>
        </w:rPr>
      </w:pPr>
      <w:r w:rsidRPr="00FA0A7D">
        <w:rPr>
          <w:rFonts w:eastAsia="Calibri" w:cs="Times New Roman"/>
          <w:lang w:eastAsia="cs-CZ"/>
        </w:rPr>
        <w:t xml:space="preserve">Vysvětlení/ změna/ doplnění zadávací </w:t>
      </w:r>
      <w:r w:rsidRPr="00CB7B5A">
        <w:rPr>
          <w:rFonts w:eastAsia="Calibri" w:cs="Times New Roman"/>
          <w:lang w:eastAsia="cs-CZ"/>
        </w:rPr>
        <w:t xml:space="preserve">dokumentace č. </w:t>
      </w:r>
      <w:r w:rsidR="009D7E49">
        <w:rPr>
          <w:rFonts w:eastAsia="Calibri" w:cs="Times New Roman"/>
          <w:lang w:eastAsia="cs-CZ"/>
        </w:rPr>
        <w:t>3</w:t>
      </w:r>
      <w:r w:rsidRPr="00CB7B5A">
        <w:rPr>
          <w:rFonts w:eastAsia="Calibri" w:cs="Times New Roman"/>
          <w:lang w:eastAsia="cs-CZ"/>
        </w:rPr>
        <w:t xml:space="preserve"> </w:t>
      </w:r>
    </w:p>
    <w:p w:rsidR="00CB7B5A" w:rsidRPr="00CB7B5A" w:rsidRDefault="00CB7B5A" w:rsidP="00CB7B5A">
      <w:pPr>
        <w:spacing w:after="0" w:line="240" w:lineRule="auto"/>
        <w:rPr>
          <w:rFonts w:eastAsia="Calibri" w:cs="Times New Roman"/>
          <w:b/>
          <w:lang w:eastAsia="cs-CZ"/>
        </w:rPr>
      </w:pPr>
    </w:p>
    <w:p w:rsidR="0061732E" w:rsidRPr="00CB7B5A" w:rsidRDefault="0061732E" w:rsidP="0061732E">
      <w:pPr>
        <w:spacing w:after="0" w:line="240" w:lineRule="auto"/>
        <w:rPr>
          <w:rFonts w:eastAsia="Calibri" w:cs="Times New Roman"/>
          <w:b/>
          <w:lang w:eastAsia="cs-CZ"/>
        </w:rPr>
      </w:pPr>
      <w:r w:rsidRPr="00CB7B5A">
        <w:rPr>
          <w:rFonts w:eastAsia="Calibri" w:cs="Times New Roman"/>
          <w:b/>
          <w:lang w:eastAsia="cs-CZ"/>
        </w:rPr>
        <w:t xml:space="preserve">Dotaz č. </w:t>
      </w:r>
      <w:r w:rsidR="009D7E49">
        <w:rPr>
          <w:rFonts w:eastAsia="Calibri" w:cs="Times New Roman"/>
          <w:b/>
          <w:lang w:eastAsia="cs-CZ"/>
        </w:rPr>
        <w:t>6</w:t>
      </w:r>
      <w:r w:rsidRPr="00CB7B5A">
        <w:rPr>
          <w:rFonts w:eastAsia="Calibri" w:cs="Times New Roman"/>
          <w:b/>
          <w:lang w:eastAsia="cs-CZ"/>
        </w:rPr>
        <w:t>:</w:t>
      </w:r>
    </w:p>
    <w:p w:rsidR="00A8790B" w:rsidRPr="00A8790B" w:rsidRDefault="00A8790B" w:rsidP="00A8790B">
      <w:pPr>
        <w:spacing w:after="0" w:line="240" w:lineRule="auto"/>
        <w:rPr>
          <w:rFonts w:eastAsia="Times New Roman" w:cs="Times New Roman"/>
          <w:lang w:eastAsia="cs-CZ"/>
        </w:rPr>
      </w:pPr>
      <w:r w:rsidRPr="00A8790B">
        <w:rPr>
          <w:rFonts w:eastAsia="Times New Roman" w:cs="Times New Roman"/>
          <w:lang w:eastAsia="cs-CZ"/>
        </w:rPr>
        <w:t xml:space="preserve">Objekt SO 01: ve statickém výpočtu </w:t>
      </w:r>
      <w:proofErr w:type="spellStart"/>
      <w:r w:rsidRPr="00A8790B">
        <w:rPr>
          <w:rFonts w:eastAsia="Times New Roman" w:cs="Times New Roman"/>
          <w:lang w:eastAsia="cs-CZ"/>
        </w:rPr>
        <w:t>příl</w:t>
      </w:r>
      <w:proofErr w:type="spellEnd"/>
      <w:r w:rsidRPr="00A8790B">
        <w:rPr>
          <w:rFonts w:eastAsia="Times New Roman" w:cs="Times New Roman"/>
          <w:lang w:eastAsia="cs-CZ"/>
        </w:rPr>
        <w:t xml:space="preserve">. 10 nejsou doloženy montážní stavy, které mohou být rozhodující i pro návrh definitivních konstrukcí. Je nová nosná konstrukce posouzena </w:t>
      </w:r>
    </w:p>
    <w:p w:rsidR="00A8790B" w:rsidRDefault="00A8790B" w:rsidP="00A8790B">
      <w:pPr>
        <w:spacing w:after="0" w:line="240" w:lineRule="auto"/>
        <w:rPr>
          <w:rFonts w:eastAsia="Times New Roman" w:cs="Times New Roman"/>
          <w:lang w:eastAsia="cs-CZ"/>
        </w:rPr>
      </w:pPr>
      <w:r w:rsidRPr="00A8790B">
        <w:rPr>
          <w:rFonts w:eastAsia="Times New Roman" w:cs="Times New Roman"/>
          <w:lang w:eastAsia="cs-CZ"/>
        </w:rPr>
        <w:t xml:space="preserve">pro výsun v dispozici dle </w:t>
      </w:r>
      <w:proofErr w:type="spellStart"/>
      <w:r w:rsidRPr="00A8790B">
        <w:rPr>
          <w:rFonts w:eastAsia="Times New Roman" w:cs="Times New Roman"/>
          <w:lang w:eastAsia="cs-CZ"/>
        </w:rPr>
        <w:t>příl</w:t>
      </w:r>
      <w:proofErr w:type="spellEnd"/>
      <w:r w:rsidRPr="00A8790B">
        <w:rPr>
          <w:rFonts w:eastAsia="Times New Roman" w:cs="Times New Roman"/>
          <w:lang w:eastAsia="cs-CZ"/>
        </w:rPr>
        <w:t xml:space="preserve">. 8.2? Pokud ano, za jakých podmínek (délka vysouvacích stolic, zesílení </w:t>
      </w:r>
      <w:proofErr w:type="gramStart"/>
      <w:r w:rsidRPr="00A8790B">
        <w:rPr>
          <w:rFonts w:eastAsia="Times New Roman" w:cs="Times New Roman"/>
          <w:lang w:eastAsia="cs-CZ"/>
        </w:rPr>
        <w:t>závěsů...)?</w:t>
      </w:r>
      <w:proofErr w:type="gramEnd"/>
    </w:p>
    <w:p w:rsidR="0061732E" w:rsidRDefault="0061732E" w:rsidP="00A8790B">
      <w:pPr>
        <w:spacing w:after="0" w:line="240" w:lineRule="auto"/>
        <w:rPr>
          <w:rFonts w:eastAsia="Calibri" w:cs="Times New Roman"/>
          <w:b/>
          <w:lang w:eastAsia="cs-CZ"/>
        </w:rPr>
      </w:pPr>
      <w:r w:rsidRPr="00CB7B5A">
        <w:rPr>
          <w:rFonts w:eastAsia="Calibri" w:cs="Times New Roman"/>
          <w:b/>
          <w:lang w:eastAsia="cs-CZ"/>
        </w:rPr>
        <w:t xml:space="preserve">Odpověď: </w:t>
      </w:r>
    </w:p>
    <w:p w:rsidR="00A60B48" w:rsidRPr="00A55022" w:rsidRDefault="00A60B48" w:rsidP="00A60B48">
      <w:pPr>
        <w:spacing w:after="0" w:line="240" w:lineRule="auto"/>
        <w:jc w:val="both"/>
        <w:rPr>
          <w:rFonts w:eastAsia="Times New Roman" w:cs="Times New Roman"/>
          <w:lang w:eastAsia="cs-CZ"/>
        </w:rPr>
      </w:pPr>
      <w:r w:rsidRPr="00A55022">
        <w:rPr>
          <w:rFonts w:eastAsia="Times New Roman" w:cs="Times New Roman"/>
          <w:lang w:eastAsia="cs-CZ"/>
        </w:rPr>
        <w:t xml:space="preserve">Nosná konstrukce pro výsun posouzena není – záleží na konečném způsobu montáže, viz 8.2 </w:t>
      </w:r>
      <w:proofErr w:type="gramStart"/>
      <w:r w:rsidRPr="00A55022">
        <w:rPr>
          <w:rFonts w:eastAsia="Times New Roman" w:cs="Times New Roman"/>
          <w:lang w:eastAsia="cs-CZ"/>
        </w:rPr>
        <w:t>T.č.</w:t>
      </w:r>
      <w:proofErr w:type="gramEnd"/>
      <w:r w:rsidRPr="00A55022">
        <w:rPr>
          <w:rFonts w:eastAsia="Times New Roman" w:cs="Times New Roman"/>
          <w:lang w:eastAsia="cs-CZ"/>
        </w:rPr>
        <w:t>35 – T.č.43.</w:t>
      </w:r>
    </w:p>
    <w:p w:rsidR="0061732E" w:rsidRDefault="0061732E" w:rsidP="00CB7B5A">
      <w:pPr>
        <w:spacing w:after="0" w:line="240" w:lineRule="auto"/>
        <w:jc w:val="both"/>
        <w:rPr>
          <w:rFonts w:eastAsia="Times New Roman" w:cs="Times New Roman"/>
          <w:lang w:eastAsia="cs-CZ"/>
        </w:rPr>
      </w:pPr>
    </w:p>
    <w:p w:rsidR="0061732E" w:rsidRPr="00CB7B5A" w:rsidRDefault="0061732E" w:rsidP="0061732E">
      <w:pPr>
        <w:spacing w:after="0" w:line="240" w:lineRule="auto"/>
        <w:rPr>
          <w:rFonts w:eastAsia="Calibri" w:cs="Times New Roman"/>
          <w:b/>
          <w:lang w:eastAsia="cs-CZ"/>
        </w:rPr>
      </w:pPr>
      <w:r w:rsidRPr="00CB7B5A">
        <w:rPr>
          <w:rFonts w:eastAsia="Calibri" w:cs="Times New Roman"/>
          <w:b/>
          <w:lang w:eastAsia="cs-CZ"/>
        </w:rPr>
        <w:t xml:space="preserve">Dotaz č. </w:t>
      </w:r>
      <w:r w:rsidR="009D7E49">
        <w:rPr>
          <w:rFonts w:eastAsia="Calibri" w:cs="Times New Roman"/>
          <w:b/>
          <w:lang w:eastAsia="cs-CZ"/>
        </w:rPr>
        <w:t>7</w:t>
      </w:r>
      <w:r w:rsidRPr="00CB7B5A">
        <w:rPr>
          <w:rFonts w:eastAsia="Calibri" w:cs="Times New Roman"/>
          <w:b/>
          <w:lang w:eastAsia="cs-CZ"/>
        </w:rPr>
        <w:t>:</w:t>
      </w:r>
    </w:p>
    <w:p w:rsidR="00A8790B" w:rsidRDefault="00A8790B" w:rsidP="0061732E">
      <w:pPr>
        <w:spacing w:after="0" w:line="240" w:lineRule="auto"/>
        <w:rPr>
          <w:rFonts w:eastAsia="Times New Roman" w:cs="Times New Roman"/>
          <w:lang w:eastAsia="cs-CZ"/>
        </w:rPr>
      </w:pPr>
      <w:r w:rsidRPr="00A8790B">
        <w:rPr>
          <w:rFonts w:eastAsia="Times New Roman" w:cs="Times New Roman"/>
          <w:lang w:eastAsia="cs-CZ"/>
        </w:rPr>
        <w:t>Objekt SO 01: v přílohách založení mostu zhotovitel nenalezl požadavek na provádění zkoušek integrity pilot (PIT, CHA). V případě, že zadavatel požaduje tyto zkoušky provádět, žádáme o doplnění do soupisu prací.</w:t>
      </w:r>
    </w:p>
    <w:p w:rsidR="0061732E" w:rsidRDefault="0061732E" w:rsidP="0061732E">
      <w:pPr>
        <w:spacing w:after="0" w:line="240" w:lineRule="auto"/>
        <w:rPr>
          <w:rFonts w:eastAsia="Calibri" w:cs="Times New Roman"/>
          <w:b/>
          <w:lang w:eastAsia="cs-CZ"/>
        </w:rPr>
      </w:pPr>
      <w:r w:rsidRPr="00CB7B5A">
        <w:rPr>
          <w:rFonts w:eastAsia="Calibri" w:cs="Times New Roman"/>
          <w:b/>
          <w:lang w:eastAsia="cs-CZ"/>
        </w:rPr>
        <w:t xml:space="preserve">Odpověď: </w:t>
      </w:r>
    </w:p>
    <w:p w:rsidR="001C7E9F" w:rsidRPr="00A55022" w:rsidRDefault="0073608D" w:rsidP="001C7E9F">
      <w:pPr>
        <w:spacing w:after="0" w:line="240" w:lineRule="auto"/>
        <w:jc w:val="both"/>
        <w:rPr>
          <w:rFonts w:eastAsia="Times New Roman" w:cs="Times New Roman"/>
          <w:lang w:eastAsia="cs-CZ"/>
        </w:rPr>
      </w:pPr>
      <w:r w:rsidRPr="00A55022">
        <w:rPr>
          <w:lang w:eastAsia="cs-CZ"/>
        </w:rPr>
        <w:t xml:space="preserve">Ano, </w:t>
      </w:r>
      <w:r w:rsidR="007F2E71" w:rsidRPr="00A55022">
        <w:rPr>
          <w:rFonts w:eastAsia="Times New Roman" w:cs="Times New Roman"/>
          <w:lang w:eastAsia="cs-CZ"/>
        </w:rPr>
        <w:t>zadavatel požaduje tyto zkoušky provádět</w:t>
      </w:r>
      <w:r w:rsidRPr="00A55022">
        <w:rPr>
          <w:lang w:eastAsia="cs-CZ"/>
        </w:rPr>
        <w:t>. Položka 68 oddíl 2</w:t>
      </w:r>
      <w:r w:rsidR="00A60B48" w:rsidRPr="00A55022">
        <w:rPr>
          <w:lang w:eastAsia="cs-CZ"/>
        </w:rPr>
        <w:t xml:space="preserve"> „ZKOUŠKA INTEGRITY ULTRAZVUKEM ODRAZ METOD PIT PILOT SYSTÉMOVÝCH“ doplněna do soupisu prací „SO 01_SP_A.xlsx“</w:t>
      </w:r>
    </w:p>
    <w:p w:rsidR="0061732E" w:rsidRPr="00EE1A97" w:rsidRDefault="0061732E" w:rsidP="00CB7B5A">
      <w:pPr>
        <w:spacing w:after="0" w:line="240" w:lineRule="auto"/>
        <w:jc w:val="both"/>
        <w:rPr>
          <w:rFonts w:eastAsia="Times New Roman" w:cs="Times New Roman"/>
          <w:lang w:eastAsia="cs-CZ"/>
        </w:rPr>
      </w:pPr>
    </w:p>
    <w:p w:rsidR="0061732E" w:rsidRPr="00CB7B5A" w:rsidRDefault="0061732E" w:rsidP="0061732E">
      <w:pPr>
        <w:spacing w:after="0" w:line="240" w:lineRule="auto"/>
        <w:rPr>
          <w:rFonts w:eastAsia="Calibri" w:cs="Times New Roman"/>
          <w:b/>
          <w:lang w:eastAsia="cs-CZ"/>
        </w:rPr>
      </w:pPr>
      <w:r w:rsidRPr="00CB7B5A">
        <w:rPr>
          <w:rFonts w:eastAsia="Calibri" w:cs="Times New Roman"/>
          <w:b/>
          <w:lang w:eastAsia="cs-CZ"/>
        </w:rPr>
        <w:t xml:space="preserve">Dotaz č. </w:t>
      </w:r>
      <w:r w:rsidR="009D7E49">
        <w:rPr>
          <w:rFonts w:eastAsia="Calibri" w:cs="Times New Roman"/>
          <w:b/>
          <w:lang w:eastAsia="cs-CZ"/>
        </w:rPr>
        <w:t>8</w:t>
      </w:r>
      <w:r w:rsidRPr="00CB7B5A">
        <w:rPr>
          <w:rFonts w:eastAsia="Calibri" w:cs="Times New Roman"/>
          <w:b/>
          <w:lang w:eastAsia="cs-CZ"/>
        </w:rPr>
        <w:t>:</w:t>
      </w:r>
    </w:p>
    <w:p w:rsidR="00A8790B" w:rsidRDefault="00A8790B" w:rsidP="0061732E">
      <w:pPr>
        <w:spacing w:after="0" w:line="240" w:lineRule="auto"/>
        <w:rPr>
          <w:rFonts w:eastAsia="Times New Roman" w:cs="Times New Roman"/>
          <w:lang w:eastAsia="cs-CZ"/>
        </w:rPr>
      </w:pPr>
      <w:r w:rsidRPr="00A8790B">
        <w:rPr>
          <w:rFonts w:eastAsia="Times New Roman" w:cs="Times New Roman"/>
          <w:lang w:eastAsia="cs-CZ"/>
        </w:rPr>
        <w:t>Objekt SO 01: v technické zprávě v bodě 5.9 je řešena ochrana proti bludným proudům (provařování výztuže, měřící vývody). Zhotovitel žádá o doplnění položky těchto prací do soupisu prací.</w:t>
      </w:r>
    </w:p>
    <w:p w:rsidR="0061732E" w:rsidRDefault="0061732E" w:rsidP="0061732E">
      <w:pPr>
        <w:spacing w:after="0" w:line="240" w:lineRule="auto"/>
        <w:rPr>
          <w:rFonts w:eastAsia="Calibri" w:cs="Times New Roman"/>
          <w:b/>
          <w:lang w:eastAsia="cs-CZ"/>
        </w:rPr>
      </w:pPr>
      <w:r w:rsidRPr="00CB7B5A">
        <w:rPr>
          <w:rFonts w:eastAsia="Calibri" w:cs="Times New Roman"/>
          <w:b/>
          <w:lang w:eastAsia="cs-CZ"/>
        </w:rPr>
        <w:t xml:space="preserve">Odpověď: </w:t>
      </w:r>
    </w:p>
    <w:p w:rsidR="00A60B48" w:rsidRPr="00A55022" w:rsidRDefault="007F2E71" w:rsidP="00A60B48">
      <w:pPr>
        <w:spacing w:after="0" w:line="240" w:lineRule="auto"/>
        <w:rPr>
          <w:rFonts w:eastAsia="Calibri" w:cs="Times New Roman"/>
          <w:lang w:eastAsia="cs-CZ"/>
        </w:rPr>
      </w:pPr>
      <w:r w:rsidRPr="00A55022">
        <w:rPr>
          <w:rFonts w:eastAsia="Calibri" w:cs="Times New Roman"/>
          <w:lang w:eastAsia="cs-CZ"/>
        </w:rPr>
        <w:t xml:space="preserve">Je </w:t>
      </w:r>
      <w:proofErr w:type="gramStart"/>
      <w:r w:rsidRPr="00A55022">
        <w:rPr>
          <w:rFonts w:eastAsia="Calibri" w:cs="Times New Roman"/>
          <w:lang w:eastAsia="cs-CZ"/>
        </w:rPr>
        <w:t xml:space="preserve">součástí </w:t>
      </w:r>
      <w:r w:rsidRPr="00A55022">
        <w:rPr>
          <w:rFonts w:eastAsia="Calibri" w:cs="Times New Roman"/>
          <w:lang w:eastAsia="cs-CZ"/>
        </w:rPr>
        <w:t xml:space="preserve"> </w:t>
      </w:r>
      <w:r w:rsidR="00A60B48" w:rsidRPr="00A55022">
        <w:rPr>
          <w:rFonts w:eastAsia="Calibri" w:cs="Times New Roman"/>
          <w:lang w:eastAsia="cs-CZ"/>
        </w:rPr>
        <w:t>položky</w:t>
      </w:r>
      <w:proofErr w:type="gramEnd"/>
      <w:r w:rsidR="00A60B48" w:rsidRPr="00A55022">
        <w:rPr>
          <w:rFonts w:eastAsia="Calibri" w:cs="Times New Roman"/>
          <w:lang w:eastAsia="cs-CZ"/>
        </w:rPr>
        <w:t xml:space="preserve"> 41 – viz technická specifikace.</w:t>
      </w:r>
    </w:p>
    <w:p w:rsidR="0061732E" w:rsidRPr="00EE1A97" w:rsidRDefault="0061732E" w:rsidP="00CB7B5A">
      <w:pPr>
        <w:spacing w:after="0" w:line="240" w:lineRule="auto"/>
        <w:jc w:val="both"/>
        <w:rPr>
          <w:rFonts w:eastAsia="Times New Roman" w:cs="Times New Roman"/>
          <w:lang w:eastAsia="cs-CZ"/>
        </w:rPr>
      </w:pPr>
    </w:p>
    <w:p w:rsidR="0061732E" w:rsidRPr="00CB7B5A" w:rsidRDefault="0061732E" w:rsidP="0061732E">
      <w:pPr>
        <w:spacing w:after="0" w:line="240" w:lineRule="auto"/>
        <w:rPr>
          <w:rFonts w:eastAsia="Calibri" w:cs="Times New Roman"/>
          <w:b/>
          <w:lang w:eastAsia="cs-CZ"/>
        </w:rPr>
      </w:pPr>
      <w:r w:rsidRPr="00CB7B5A">
        <w:rPr>
          <w:rFonts w:eastAsia="Calibri" w:cs="Times New Roman"/>
          <w:b/>
          <w:lang w:eastAsia="cs-CZ"/>
        </w:rPr>
        <w:t xml:space="preserve">Dotaz č. </w:t>
      </w:r>
      <w:r w:rsidR="009D7E49">
        <w:rPr>
          <w:rFonts w:eastAsia="Calibri" w:cs="Times New Roman"/>
          <w:b/>
          <w:lang w:eastAsia="cs-CZ"/>
        </w:rPr>
        <w:t>9</w:t>
      </w:r>
      <w:r w:rsidRPr="00CB7B5A">
        <w:rPr>
          <w:rFonts w:eastAsia="Calibri" w:cs="Times New Roman"/>
          <w:b/>
          <w:lang w:eastAsia="cs-CZ"/>
        </w:rPr>
        <w:t>:</w:t>
      </w:r>
    </w:p>
    <w:p w:rsidR="00A8790B" w:rsidRPr="00A8790B" w:rsidRDefault="00A8790B" w:rsidP="0061732E">
      <w:pPr>
        <w:spacing w:after="0" w:line="240" w:lineRule="auto"/>
        <w:rPr>
          <w:rFonts w:eastAsia="Times New Roman" w:cs="Times New Roman"/>
          <w:lang w:eastAsia="cs-CZ"/>
        </w:rPr>
      </w:pPr>
      <w:r w:rsidRPr="00A8790B">
        <w:rPr>
          <w:rFonts w:eastAsia="Times New Roman" w:cs="Times New Roman"/>
          <w:lang w:eastAsia="cs-CZ"/>
        </w:rPr>
        <w:t xml:space="preserve">Objekt SO 01: v příloze „4.7 Výkres založení“ je uvedeno zřízení alternativní zřízení pažení trysková injektáž nebo </w:t>
      </w:r>
      <w:proofErr w:type="spellStart"/>
      <w:r w:rsidRPr="00A8790B">
        <w:rPr>
          <w:rFonts w:eastAsia="Times New Roman" w:cs="Times New Roman"/>
          <w:lang w:eastAsia="cs-CZ"/>
        </w:rPr>
        <w:t>larzeny</w:t>
      </w:r>
      <w:proofErr w:type="spellEnd"/>
      <w:r w:rsidRPr="00A8790B">
        <w:rPr>
          <w:rFonts w:eastAsia="Times New Roman" w:cs="Times New Roman"/>
          <w:lang w:eastAsia="cs-CZ"/>
        </w:rPr>
        <w:t xml:space="preserve"> v kombinaci s čerpáním vody. Zhotovitel žádá o doplnění varianty tryskové injektáže do soupisu prací.</w:t>
      </w:r>
    </w:p>
    <w:p w:rsidR="0061732E" w:rsidRPr="00A55022" w:rsidRDefault="0061732E" w:rsidP="0061732E">
      <w:pPr>
        <w:spacing w:after="0" w:line="240" w:lineRule="auto"/>
        <w:rPr>
          <w:rFonts w:eastAsia="Calibri" w:cs="Times New Roman"/>
          <w:b/>
          <w:lang w:eastAsia="cs-CZ"/>
        </w:rPr>
      </w:pPr>
      <w:r w:rsidRPr="00A55022">
        <w:rPr>
          <w:rFonts w:eastAsia="Calibri" w:cs="Times New Roman"/>
          <w:b/>
          <w:lang w:eastAsia="cs-CZ"/>
        </w:rPr>
        <w:t xml:space="preserve">Odpověď: </w:t>
      </w:r>
    </w:p>
    <w:p w:rsidR="00A60B48" w:rsidRPr="00A55022" w:rsidRDefault="00A60B48" w:rsidP="00A60B48">
      <w:pPr>
        <w:spacing w:after="0" w:line="240" w:lineRule="auto"/>
        <w:jc w:val="both"/>
        <w:rPr>
          <w:rFonts w:eastAsia="Times New Roman" w:cs="Times New Roman"/>
          <w:lang w:eastAsia="cs-CZ"/>
        </w:rPr>
      </w:pPr>
      <w:r w:rsidRPr="00A55022">
        <w:rPr>
          <w:rFonts w:eastAsia="Times New Roman" w:cs="Times New Roman"/>
          <w:lang w:eastAsia="cs-CZ"/>
        </w:rPr>
        <w:t>Pažení je součástí položky 20. Volba typu pažení je na zhotoviteli dle jeho finančních a technologických možností, v projektu jsou pouze zmíněny některé z možností.</w:t>
      </w:r>
    </w:p>
    <w:p w:rsidR="00FC4E85" w:rsidRDefault="00FC4E85" w:rsidP="00CB7B5A">
      <w:pPr>
        <w:spacing w:after="0" w:line="240" w:lineRule="auto"/>
        <w:jc w:val="both"/>
        <w:rPr>
          <w:rFonts w:eastAsia="Times New Roman" w:cs="Times New Roman"/>
          <w:color w:val="FF0000"/>
          <w:lang w:eastAsia="cs-CZ"/>
        </w:rPr>
      </w:pPr>
    </w:p>
    <w:p w:rsidR="00EC0B74" w:rsidRPr="00CB7B5A" w:rsidRDefault="00EC0B74" w:rsidP="00EC0B74">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10</w:t>
      </w:r>
      <w:r w:rsidRPr="00CB7B5A">
        <w:rPr>
          <w:rFonts w:eastAsia="Calibri" w:cs="Times New Roman"/>
          <w:b/>
          <w:lang w:eastAsia="cs-CZ"/>
        </w:rPr>
        <w:t>:</w:t>
      </w:r>
    </w:p>
    <w:p w:rsidR="00EC0B74" w:rsidRPr="00EC0B74" w:rsidRDefault="00EC0B74" w:rsidP="00EC0B74">
      <w:pPr>
        <w:spacing w:after="0" w:line="240" w:lineRule="auto"/>
        <w:rPr>
          <w:rFonts w:eastAsia="Times New Roman" w:cs="Times New Roman"/>
          <w:lang w:eastAsia="cs-CZ"/>
        </w:rPr>
      </w:pPr>
      <w:r w:rsidRPr="00EC0B74">
        <w:rPr>
          <w:rFonts w:eastAsia="Times New Roman" w:cs="Times New Roman"/>
          <w:lang w:eastAsia="cs-CZ"/>
        </w:rPr>
        <w:t>Máme dotaz ke Lhůtě pro dokončení stavebních prací.</w:t>
      </w:r>
    </w:p>
    <w:p w:rsidR="00EC0B74" w:rsidRPr="00EC0B74" w:rsidRDefault="00EC0B74" w:rsidP="00EC0B74">
      <w:pPr>
        <w:spacing w:after="0" w:line="240" w:lineRule="auto"/>
        <w:rPr>
          <w:rFonts w:eastAsia="Times New Roman" w:cs="Times New Roman"/>
          <w:lang w:eastAsia="cs-CZ"/>
        </w:rPr>
      </w:pPr>
      <w:r w:rsidRPr="00EC0B74">
        <w:rPr>
          <w:rFonts w:eastAsia="Times New Roman" w:cs="Times New Roman"/>
          <w:lang w:eastAsia="cs-CZ"/>
        </w:rPr>
        <w:t>Ve Smlouvě, čl. 3.7 je uvedeno: „Lhůta pro dokončení stavebních prací činí celkem 9 měsíců ode dne zahájení stavebních prací…“</w:t>
      </w:r>
    </w:p>
    <w:p w:rsidR="00EC0B74" w:rsidRPr="00EC0B74" w:rsidRDefault="00EC0B74" w:rsidP="00EC0B74">
      <w:pPr>
        <w:spacing w:after="0" w:line="240" w:lineRule="auto"/>
        <w:rPr>
          <w:rFonts w:eastAsia="Times New Roman" w:cs="Times New Roman"/>
          <w:lang w:eastAsia="cs-CZ"/>
        </w:rPr>
      </w:pPr>
      <w:r w:rsidRPr="00EC0B74">
        <w:rPr>
          <w:rFonts w:eastAsia="Times New Roman" w:cs="Times New Roman"/>
          <w:lang w:eastAsia="cs-CZ"/>
        </w:rPr>
        <w:t>Ve Zvláštních technických podmínkách, čl. 5.1.4. je v tabulce uvedeno: „Dokončení stavebních prací – 10 měsíců od zahájení prací“, což odpovídá i projektové dokumentaci – ZOV (Technická zpráva a harmonogram).</w:t>
      </w:r>
    </w:p>
    <w:p w:rsidR="00EC0B74" w:rsidRPr="00EC0B74" w:rsidRDefault="00EC0B74" w:rsidP="00EC0B74">
      <w:pPr>
        <w:spacing w:after="0" w:line="240" w:lineRule="auto"/>
        <w:rPr>
          <w:rFonts w:eastAsia="Times New Roman" w:cs="Times New Roman"/>
          <w:lang w:eastAsia="cs-CZ"/>
        </w:rPr>
      </w:pPr>
      <w:r w:rsidRPr="00EC0B74">
        <w:rPr>
          <w:rFonts w:eastAsia="Times New Roman" w:cs="Times New Roman"/>
          <w:lang w:eastAsia="cs-CZ"/>
        </w:rPr>
        <w:t>Obdobně je nesoulad v době pro předložení DSPS – 6 resp. 5 měsíců.</w:t>
      </w:r>
    </w:p>
    <w:p w:rsidR="00EC0B74" w:rsidRPr="00A8790B" w:rsidRDefault="00EC0B74" w:rsidP="00EC0B74">
      <w:pPr>
        <w:spacing w:after="0" w:line="240" w:lineRule="auto"/>
        <w:rPr>
          <w:rFonts w:eastAsia="Times New Roman" w:cs="Times New Roman"/>
          <w:lang w:eastAsia="cs-CZ"/>
        </w:rPr>
      </w:pPr>
      <w:r w:rsidRPr="00EC0B74">
        <w:rPr>
          <w:rFonts w:eastAsia="Times New Roman" w:cs="Times New Roman"/>
          <w:lang w:eastAsia="cs-CZ"/>
        </w:rPr>
        <w:t>Může zadavatel upřesnit, co platí?</w:t>
      </w:r>
    </w:p>
    <w:p w:rsidR="00EC0B74" w:rsidRDefault="007F2E71" w:rsidP="00EC0B74">
      <w:pPr>
        <w:spacing w:after="0" w:line="240" w:lineRule="auto"/>
        <w:rPr>
          <w:rFonts w:eastAsia="Calibri" w:cs="Times New Roman"/>
          <w:b/>
          <w:lang w:eastAsia="cs-CZ"/>
        </w:rPr>
      </w:pPr>
      <w:r>
        <w:rPr>
          <w:rFonts w:eastAsia="Calibri" w:cs="Times New Roman"/>
          <w:b/>
          <w:lang w:eastAsia="cs-CZ"/>
        </w:rPr>
        <w:lastRenderedPageBreak/>
        <w:br/>
      </w:r>
      <w:r w:rsidR="00EC0B74" w:rsidRPr="00CB7B5A">
        <w:rPr>
          <w:rFonts w:eastAsia="Calibri" w:cs="Times New Roman"/>
          <w:b/>
          <w:lang w:eastAsia="cs-CZ"/>
        </w:rPr>
        <w:t xml:space="preserve">Odpověď: </w:t>
      </w:r>
    </w:p>
    <w:p w:rsidR="00CB306A" w:rsidRPr="00A55022" w:rsidRDefault="00CB306A" w:rsidP="00CB306A">
      <w:pPr>
        <w:spacing w:after="0" w:line="240" w:lineRule="auto"/>
        <w:jc w:val="both"/>
        <w:rPr>
          <w:rFonts w:eastAsia="Times New Roman" w:cs="Times New Roman"/>
          <w:lang w:eastAsia="cs-CZ"/>
        </w:rPr>
      </w:pPr>
      <w:r w:rsidRPr="00A55022">
        <w:rPr>
          <w:rFonts w:eastAsia="Times New Roman" w:cs="Times New Roman"/>
          <w:lang w:eastAsia="cs-CZ"/>
        </w:rPr>
        <w:t>V souboru „F_01_Technická zpráva“ v </w:t>
      </w:r>
      <w:proofErr w:type="gramStart"/>
      <w:r w:rsidRPr="00A55022">
        <w:rPr>
          <w:rFonts w:eastAsia="Times New Roman" w:cs="Times New Roman"/>
          <w:lang w:eastAsia="cs-CZ"/>
        </w:rPr>
        <w:t>části F.1.9</w:t>
      </w:r>
      <w:proofErr w:type="gramEnd"/>
      <w:r w:rsidRPr="00A55022">
        <w:rPr>
          <w:rFonts w:eastAsia="Times New Roman" w:cs="Times New Roman"/>
          <w:lang w:eastAsia="cs-CZ"/>
        </w:rPr>
        <w:t xml:space="preserve"> je uvedené ukončení stavebních prací do 30.11.2021, tedy do 9 měsíců, z čehož Zadavatel vycházel. Dále je zde uvedený ještě měsíc pro dokončovací práce s ukončení stavby do </w:t>
      </w:r>
      <w:proofErr w:type="gramStart"/>
      <w:r w:rsidRPr="00A55022">
        <w:rPr>
          <w:rFonts w:eastAsia="Times New Roman" w:cs="Times New Roman"/>
          <w:lang w:eastAsia="cs-CZ"/>
        </w:rPr>
        <w:t>31.12.2021</w:t>
      </w:r>
      <w:proofErr w:type="gramEnd"/>
      <w:r w:rsidRPr="00A55022">
        <w:rPr>
          <w:rFonts w:eastAsia="Times New Roman" w:cs="Times New Roman"/>
          <w:lang w:eastAsia="cs-CZ"/>
        </w:rPr>
        <w:t>, tedy do 10 měsíců. Správná hodnota je tedy opravdu 10 měsíců. U DSPS je dle harmonogramu prací z DSP hodnota 2 měsíců, kterou si zadavatel dovoluje upravit na délku 5 měsíců. Zadavatel dává do souladu ZTP, harm</w:t>
      </w:r>
      <w:r w:rsidR="00AE0BAE">
        <w:rPr>
          <w:rFonts w:eastAsia="Times New Roman" w:cs="Times New Roman"/>
          <w:lang w:eastAsia="cs-CZ"/>
        </w:rPr>
        <w:t xml:space="preserve">onogram výstavby z DSP a návrh </w:t>
      </w:r>
      <w:r w:rsidR="00AE0BAE" w:rsidRPr="00A55022">
        <w:rPr>
          <w:rFonts w:eastAsia="Times New Roman" w:cs="Times New Roman"/>
          <w:lang w:eastAsia="cs-CZ"/>
        </w:rPr>
        <w:t>Smlouv</w:t>
      </w:r>
      <w:r w:rsidR="00AE0BAE">
        <w:rPr>
          <w:rFonts w:eastAsia="Times New Roman" w:cs="Times New Roman"/>
          <w:lang w:eastAsia="cs-CZ"/>
        </w:rPr>
        <w:t>u</w:t>
      </w:r>
      <w:r w:rsidR="00AE0BAE" w:rsidRPr="00A55022">
        <w:rPr>
          <w:rFonts w:eastAsia="Times New Roman" w:cs="Times New Roman"/>
          <w:lang w:eastAsia="cs-CZ"/>
        </w:rPr>
        <w:t xml:space="preserve"> </w:t>
      </w:r>
      <w:r w:rsidR="00AE0BAE">
        <w:rPr>
          <w:rFonts w:eastAsia="Times New Roman" w:cs="Times New Roman"/>
          <w:lang w:eastAsia="cs-CZ"/>
        </w:rPr>
        <w:t>o dílo na zhotovení stavby</w:t>
      </w:r>
      <w:r w:rsidRPr="00A55022">
        <w:rPr>
          <w:rFonts w:eastAsia="Times New Roman" w:cs="Times New Roman"/>
          <w:lang w:eastAsia="cs-CZ"/>
        </w:rPr>
        <w:t>.</w:t>
      </w:r>
    </w:p>
    <w:p w:rsidR="00EC0B74" w:rsidRPr="00A55022" w:rsidRDefault="00EC0B74" w:rsidP="00EC0B74">
      <w:pPr>
        <w:spacing w:after="0" w:line="240" w:lineRule="auto"/>
        <w:jc w:val="both"/>
        <w:rPr>
          <w:rFonts w:eastAsia="Times New Roman" w:cs="Times New Roman"/>
          <w:lang w:eastAsia="cs-CZ"/>
        </w:rPr>
      </w:pPr>
    </w:p>
    <w:p w:rsidR="00CB306A" w:rsidRPr="00A55022" w:rsidRDefault="00CB306A" w:rsidP="00CB306A">
      <w:pPr>
        <w:spacing w:after="0" w:line="240" w:lineRule="auto"/>
        <w:jc w:val="both"/>
        <w:rPr>
          <w:rFonts w:eastAsia="Times New Roman" w:cs="Times New Roman"/>
          <w:lang w:eastAsia="cs-CZ"/>
        </w:rPr>
      </w:pPr>
      <w:r w:rsidRPr="00A55022">
        <w:rPr>
          <w:rFonts w:eastAsia="Times New Roman" w:cs="Times New Roman"/>
          <w:lang w:eastAsia="cs-CZ"/>
        </w:rPr>
        <w:t>Celková lhůta pro dokončení díla: 15 měsíců (</w:t>
      </w:r>
      <w:proofErr w:type="gramStart"/>
      <w:r w:rsidRPr="00A55022">
        <w:rPr>
          <w:rFonts w:eastAsia="Times New Roman" w:cs="Times New Roman"/>
          <w:lang w:eastAsia="cs-CZ"/>
        </w:rPr>
        <w:t>1.3.2021</w:t>
      </w:r>
      <w:proofErr w:type="gramEnd"/>
      <w:r w:rsidRPr="00A55022">
        <w:rPr>
          <w:rFonts w:eastAsia="Times New Roman" w:cs="Times New Roman"/>
          <w:lang w:eastAsia="cs-CZ"/>
        </w:rPr>
        <w:t xml:space="preserve"> – 31.5.2022)</w:t>
      </w:r>
    </w:p>
    <w:p w:rsidR="00CB306A" w:rsidRPr="00A55022" w:rsidRDefault="00CB306A" w:rsidP="00CB306A">
      <w:pPr>
        <w:spacing w:after="0" w:line="240" w:lineRule="auto"/>
        <w:jc w:val="both"/>
        <w:rPr>
          <w:rFonts w:eastAsia="Times New Roman" w:cs="Times New Roman"/>
          <w:lang w:eastAsia="cs-CZ"/>
        </w:rPr>
      </w:pPr>
      <w:r w:rsidRPr="00A55022">
        <w:rPr>
          <w:rFonts w:eastAsia="Times New Roman" w:cs="Times New Roman"/>
          <w:lang w:eastAsia="cs-CZ"/>
        </w:rPr>
        <w:t>Lhůta pro dokončení stavebních prací: 10 měsíců (</w:t>
      </w:r>
      <w:proofErr w:type="gramStart"/>
      <w:r w:rsidRPr="00A55022">
        <w:rPr>
          <w:rFonts w:eastAsia="Times New Roman" w:cs="Times New Roman"/>
          <w:lang w:eastAsia="cs-CZ"/>
        </w:rPr>
        <w:t>1.3.2021</w:t>
      </w:r>
      <w:proofErr w:type="gramEnd"/>
      <w:r w:rsidRPr="00A55022">
        <w:rPr>
          <w:rFonts w:eastAsia="Times New Roman" w:cs="Times New Roman"/>
          <w:lang w:eastAsia="cs-CZ"/>
        </w:rPr>
        <w:t xml:space="preserve"> – 31.12.2021)</w:t>
      </w:r>
    </w:p>
    <w:p w:rsidR="00CB306A" w:rsidRPr="00A55022" w:rsidRDefault="00CB306A" w:rsidP="00CB306A">
      <w:pPr>
        <w:spacing w:after="0" w:line="240" w:lineRule="auto"/>
        <w:jc w:val="both"/>
        <w:rPr>
          <w:rFonts w:eastAsia="Times New Roman" w:cs="Times New Roman"/>
          <w:lang w:eastAsia="cs-CZ"/>
        </w:rPr>
      </w:pPr>
      <w:r w:rsidRPr="00A55022">
        <w:rPr>
          <w:rFonts w:eastAsia="Times New Roman" w:cs="Times New Roman"/>
          <w:lang w:eastAsia="cs-CZ"/>
        </w:rPr>
        <w:t>Lhůta pro dokončení DSPS: 5 měsíců (</w:t>
      </w:r>
      <w:proofErr w:type="gramStart"/>
      <w:r w:rsidRPr="00A55022">
        <w:rPr>
          <w:rFonts w:eastAsia="Times New Roman" w:cs="Times New Roman"/>
          <w:lang w:eastAsia="cs-CZ"/>
        </w:rPr>
        <w:t>1.1.2022</w:t>
      </w:r>
      <w:proofErr w:type="gramEnd"/>
      <w:r w:rsidRPr="00A55022">
        <w:rPr>
          <w:rFonts w:eastAsia="Times New Roman" w:cs="Times New Roman"/>
          <w:lang w:eastAsia="cs-CZ"/>
        </w:rPr>
        <w:t xml:space="preserve"> – 31.5.2022)</w:t>
      </w:r>
    </w:p>
    <w:p w:rsidR="00CB306A" w:rsidRPr="00A55022" w:rsidRDefault="00CB306A" w:rsidP="00CB306A">
      <w:pPr>
        <w:spacing w:after="0" w:line="240" w:lineRule="auto"/>
        <w:jc w:val="both"/>
        <w:rPr>
          <w:rFonts w:eastAsia="Times New Roman" w:cs="Times New Roman"/>
          <w:lang w:eastAsia="cs-CZ"/>
        </w:rPr>
      </w:pPr>
      <w:r w:rsidRPr="00A55022">
        <w:rPr>
          <w:rFonts w:eastAsia="Times New Roman" w:cs="Times New Roman"/>
          <w:lang w:eastAsia="cs-CZ"/>
        </w:rPr>
        <w:t xml:space="preserve">Lhůta pro následné podbití: do </w:t>
      </w:r>
      <w:r w:rsidR="00212259" w:rsidRPr="00A55022">
        <w:rPr>
          <w:rFonts w:eastAsia="Times New Roman" w:cs="Times New Roman"/>
          <w:lang w:eastAsia="cs-CZ"/>
        </w:rPr>
        <w:t>4</w:t>
      </w:r>
      <w:r w:rsidRPr="00A55022">
        <w:rPr>
          <w:rFonts w:eastAsia="Times New Roman" w:cs="Times New Roman"/>
          <w:lang w:eastAsia="cs-CZ"/>
        </w:rPr>
        <w:t xml:space="preserve"> měsíců (</w:t>
      </w:r>
      <w:proofErr w:type="gramStart"/>
      <w:r w:rsidRPr="00A55022">
        <w:rPr>
          <w:rFonts w:eastAsia="Times New Roman" w:cs="Times New Roman"/>
          <w:lang w:eastAsia="cs-CZ"/>
        </w:rPr>
        <w:t>1.1.2022</w:t>
      </w:r>
      <w:proofErr w:type="gramEnd"/>
      <w:r w:rsidRPr="00A55022">
        <w:rPr>
          <w:rFonts w:eastAsia="Times New Roman" w:cs="Times New Roman"/>
          <w:lang w:eastAsia="cs-CZ"/>
        </w:rPr>
        <w:t xml:space="preserve"> – </w:t>
      </w:r>
      <w:r w:rsidR="00212259" w:rsidRPr="00A55022">
        <w:rPr>
          <w:rFonts w:eastAsia="Times New Roman" w:cs="Times New Roman"/>
          <w:lang w:eastAsia="cs-CZ"/>
        </w:rPr>
        <w:t>30.4</w:t>
      </w:r>
      <w:r w:rsidRPr="00A55022">
        <w:rPr>
          <w:rFonts w:eastAsia="Times New Roman" w:cs="Times New Roman"/>
          <w:lang w:eastAsia="cs-CZ"/>
        </w:rPr>
        <w:t>.2022)</w:t>
      </w:r>
    </w:p>
    <w:p w:rsidR="00CB306A" w:rsidRPr="00A55022" w:rsidRDefault="00CB306A" w:rsidP="00CB306A">
      <w:pPr>
        <w:spacing w:after="0" w:line="240" w:lineRule="auto"/>
        <w:jc w:val="both"/>
        <w:rPr>
          <w:rFonts w:eastAsia="Times New Roman" w:cs="Times New Roman"/>
          <w:lang w:eastAsia="cs-CZ"/>
        </w:rPr>
      </w:pPr>
    </w:p>
    <w:p w:rsidR="00CB306A" w:rsidRPr="00A55022" w:rsidRDefault="00CB306A" w:rsidP="00CB306A">
      <w:pPr>
        <w:spacing w:after="0" w:line="240" w:lineRule="auto"/>
        <w:jc w:val="both"/>
        <w:rPr>
          <w:rFonts w:eastAsia="Times New Roman" w:cs="Times New Roman"/>
          <w:lang w:eastAsia="cs-CZ"/>
        </w:rPr>
      </w:pPr>
      <w:r w:rsidRPr="00A55022">
        <w:rPr>
          <w:rFonts w:eastAsia="Times New Roman" w:cs="Times New Roman"/>
          <w:lang w:eastAsia="cs-CZ"/>
        </w:rPr>
        <w:t xml:space="preserve">Nově </w:t>
      </w:r>
      <w:r w:rsidR="00E363AE">
        <w:rPr>
          <w:rFonts w:eastAsia="Times New Roman" w:cs="Times New Roman"/>
          <w:lang w:eastAsia="cs-CZ"/>
        </w:rPr>
        <w:t>je upravena</w:t>
      </w:r>
      <w:r w:rsidRPr="00A55022">
        <w:rPr>
          <w:rFonts w:eastAsia="Times New Roman" w:cs="Times New Roman"/>
          <w:lang w:eastAsia="cs-CZ"/>
        </w:rPr>
        <w:t xml:space="preserve"> Smlouva </w:t>
      </w:r>
      <w:r w:rsidR="00A55022">
        <w:rPr>
          <w:rFonts w:eastAsia="Times New Roman" w:cs="Times New Roman"/>
          <w:lang w:eastAsia="cs-CZ"/>
        </w:rPr>
        <w:t xml:space="preserve">o </w:t>
      </w:r>
      <w:r w:rsidR="00E363AE">
        <w:rPr>
          <w:rFonts w:eastAsia="Times New Roman" w:cs="Times New Roman"/>
          <w:lang w:eastAsia="cs-CZ"/>
        </w:rPr>
        <w:t>dílo na zhotovení stavby</w:t>
      </w:r>
      <w:r w:rsidRPr="00A55022">
        <w:rPr>
          <w:rFonts w:eastAsia="Times New Roman" w:cs="Times New Roman"/>
          <w:lang w:eastAsia="cs-CZ"/>
        </w:rPr>
        <w:t>.</w:t>
      </w:r>
    </w:p>
    <w:p w:rsidR="00CB306A" w:rsidRDefault="00CB306A" w:rsidP="00CB306A">
      <w:pPr>
        <w:spacing w:after="0" w:line="240" w:lineRule="auto"/>
        <w:jc w:val="both"/>
        <w:rPr>
          <w:rFonts w:eastAsia="Times New Roman" w:cs="Times New Roman"/>
          <w:color w:val="FF0000"/>
          <w:lang w:eastAsia="cs-CZ"/>
        </w:rPr>
      </w:pPr>
    </w:p>
    <w:p w:rsidR="005B1B59" w:rsidRPr="00CB7B5A" w:rsidRDefault="005B1B59" w:rsidP="005B1B59">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11</w:t>
      </w:r>
      <w:r w:rsidRPr="00CB7B5A">
        <w:rPr>
          <w:rFonts w:eastAsia="Calibri" w:cs="Times New Roman"/>
          <w:b/>
          <w:lang w:eastAsia="cs-CZ"/>
        </w:rPr>
        <w:t>:</w:t>
      </w:r>
    </w:p>
    <w:p w:rsidR="005B1B59" w:rsidRPr="00B46F4F" w:rsidRDefault="005B1B59" w:rsidP="005B1B59">
      <w:pPr>
        <w:spacing w:after="0" w:line="240" w:lineRule="auto"/>
        <w:rPr>
          <w:rFonts w:eastAsia="Times New Roman" w:cs="Times New Roman"/>
          <w:u w:val="single"/>
          <w:lang w:eastAsia="cs-CZ"/>
        </w:rPr>
      </w:pPr>
      <w:r w:rsidRPr="00B46F4F">
        <w:rPr>
          <w:rFonts w:eastAsia="Times New Roman" w:cs="Times New Roman"/>
          <w:u w:val="single"/>
          <w:lang w:eastAsia="cs-CZ"/>
        </w:rPr>
        <w:t>SO 01 Most v km 0,989</w:t>
      </w:r>
    </w:p>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V souladu s příslušnými ustanoveními zákona o veřejných zakázkách a jeho prováděcí vyhlášky o požadavcích na soupis prací zakázky na stavební práce, kdy tento soupis prací musí jednoznačně specifikovat předmět plnění tak, aby nabídky jednotlivých uchazečů mohli být porovnatelné, bychom chtěli požádat zadavatele o úpravu následujících položek:</w:t>
      </w:r>
    </w:p>
    <w:tbl>
      <w:tblPr>
        <w:tblW w:w="9514" w:type="dxa"/>
        <w:tblInd w:w="-3" w:type="dxa"/>
        <w:tblCellMar>
          <w:left w:w="0" w:type="dxa"/>
          <w:right w:w="0" w:type="dxa"/>
        </w:tblCellMar>
        <w:tblLook w:val="04A0" w:firstRow="1" w:lastRow="0" w:firstColumn="1" w:lastColumn="0" w:noHBand="0" w:noVBand="1"/>
      </w:tblPr>
      <w:tblGrid>
        <w:gridCol w:w="1240"/>
        <w:gridCol w:w="1540"/>
        <w:gridCol w:w="1020"/>
        <w:gridCol w:w="2714"/>
        <w:gridCol w:w="1240"/>
        <w:gridCol w:w="1760"/>
      </w:tblGrid>
      <w:tr w:rsidR="005B1B59" w:rsidRPr="005B1B59" w:rsidTr="00BE54BE">
        <w:trPr>
          <w:trHeight w:val="255"/>
        </w:trPr>
        <w:tc>
          <w:tcPr>
            <w:tcW w:w="124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B1B59" w:rsidRPr="005B1B59" w:rsidRDefault="005B1B59" w:rsidP="005B1B59">
            <w:pPr>
              <w:spacing w:after="0" w:line="240" w:lineRule="auto"/>
              <w:jc w:val="right"/>
              <w:rPr>
                <w:rFonts w:ascii="Arial" w:eastAsia="Calibri" w:hAnsi="Arial" w:cs="Arial"/>
                <w:sz w:val="20"/>
                <w:szCs w:val="20"/>
                <w:lang w:eastAsia="cs-CZ"/>
              </w:rPr>
            </w:pPr>
            <w:r w:rsidRPr="005B1B59">
              <w:rPr>
                <w:rFonts w:ascii="Arial" w:eastAsia="Calibri" w:hAnsi="Arial" w:cs="Arial"/>
                <w:sz w:val="20"/>
                <w:szCs w:val="20"/>
                <w:lang w:eastAsia="cs-CZ"/>
              </w:rPr>
              <w:t>1</w:t>
            </w:r>
          </w:p>
        </w:tc>
        <w:tc>
          <w:tcPr>
            <w:tcW w:w="154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5B1B59" w:rsidRPr="005B1B59" w:rsidRDefault="005B1B59" w:rsidP="005B1B59">
            <w:pPr>
              <w:spacing w:after="0" w:line="240" w:lineRule="auto"/>
              <w:jc w:val="right"/>
              <w:rPr>
                <w:rFonts w:ascii="Arial" w:eastAsia="Calibri" w:hAnsi="Arial" w:cs="Arial"/>
                <w:sz w:val="20"/>
                <w:szCs w:val="20"/>
                <w:lang w:eastAsia="cs-CZ"/>
              </w:rPr>
            </w:pPr>
            <w:r w:rsidRPr="005B1B59">
              <w:rPr>
                <w:rFonts w:ascii="Arial" w:eastAsia="Calibri" w:hAnsi="Arial" w:cs="Arial"/>
                <w:sz w:val="20"/>
                <w:szCs w:val="20"/>
                <w:lang w:eastAsia="cs-CZ"/>
              </w:rPr>
              <w:t>027413R</w:t>
            </w:r>
          </w:p>
        </w:tc>
        <w:tc>
          <w:tcPr>
            <w:tcW w:w="102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5B1B59" w:rsidRPr="005B1B59" w:rsidRDefault="005B1B59" w:rsidP="005B1B59">
            <w:pPr>
              <w:spacing w:after="0" w:line="240" w:lineRule="auto"/>
              <w:rPr>
                <w:rFonts w:ascii="Arial" w:eastAsia="Calibri" w:hAnsi="Arial" w:cs="Arial"/>
                <w:sz w:val="20"/>
                <w:szCs w:val="20"/>
                <w:lang w:eastAsia="cs-CZ"/>
              </w:rPr>
            </w:pPr>
            <w:r w:rsidRPr="005B1B59">
              <w:rPr>
                <w:rFonts w:ascii="Arial" w:eastAsia="Calibri" w:hAnsi="Arial" w:cs="Arial"/>
                <w:sz w:val="20"/>
                <w:szCs w:val="20"/>
                <w:lang w:eastAsia="cs-CZ"/>
              </w:rPr>
              <w:t> </w:t>
            </w:r>
          </w:p>
        </w:tc>
        <w:tc>
          <w:tcPr>
            <w:tcW w:w="271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5B1B59" w:rsidRPr="005B1B59" w:rsidRDefault="005B1B59" w:rsidP="005B1B59">
            <w:pPr>
              <w:spacing w:after="0" w:line="240" w:lineRule="auto"/>
              <w:rPr>
                <w:rFonts w:ascii="Arial" w:eastAsia="Calibri" w:hAnsi="Arial" w:cs="Arial"/>
                <w:sz w:val="20"/>
                <w:szCs w:val="20"/>
                <w:lang w:eastAsia="cs-CZ"/>
              </w:rPr>
            </w:pPr>
            <w:r w:rsidRPr="005B1B59">
              <w:rPr>
                <w:rFonts w:ascii="Arial" w:eastAsia="Calibri" w:hAnsi="Arial" w:cs="Arial"/>
                <w:sz w:val="20"/>
                <w:szCs w:val="20"/>
                <w:lang w:eastAsia="cs-CZ"/>
              </w:rPr>
              <w:t>PROVIZORNÍ MOSTY - DEMONTÁŽ</w:t>
            </w:r>
          </w:p>
        </w:tc>
        <w:tc>
          <w:tcPr>
            <w:tcW w:w="124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5B1B59" w:rsidRPr="005B1B59" w:rsidRDefault="005B1B59" w:rsidP="005B1B59">
            <w:pPr>
              <w:spacing w:after="0" w:line="240" w:lineRule="auto"/>
              <w:jc w:val="center"/>
              <w:rPr>
                <w:rFonts w:ascii="Arial" w:eastAsia="Calibri" w:hAnsi="Arial" w:cs="Arial"/>
                <w:sz w:val="20"/>
                <w:szCs w:val="20"/>
                <w:lang w:eastAsia="cs-CZ"/>
              </w:rPr>
            </w:pPr>
            <w:r w:rsidRPr="005B1B59">
              <w:rPr>
                <w:rFonts w:ascii="Arial" w:eastAsia="Calibri" w:hAnsi="Arial" w:cs="Arial"/>
                <w:sz w:val="20"/>
                <w:szCs w:val="20"/>
                <w:lang w:eastAsia="cs-CZ"/>
              </w:rPr>
              <w:t>T</w:t>
            </w:r>
          </w:p>
        </w:tc>
        <w:tc>
          <w:tcPr>
            <w:tcW w:w="17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5B1B59" w:rsidRPr="005B1B59" w:rsidRDefault="005B1B59" w:rsidP="005B1B59">
            <w:pPr>
              <w:spacing w:after="0" w:line="240" w:lineRule="auto"/>
              <w:jc w:val="center"/>
              <w:rPr>
                <w:rFonts w:ascii="Arial" w:eastAsia="Calibri" w:hAnsi="Arial" w:cs="Arial"/>
                <w:sz w:val="20"/>
                <w:szCs w:val="20"/>
                <w:lang w:eastAsia="cs-CZ"/>
              </w:rPr>
            </w:pPr>
            <w:r w:rsidRPr="005B1B59">
              <w:rPr>
                <w:rFonts w:ascii="Arial" w:eastAsia="Calibri" w:hAnsi="Arial" w:cs="Arial"/>
                <w:sz w:val="20"/>
                <w:szCs w:val="20"/>
                <w:lang w:eastAsia="cs-CZ"/>
              </w:rPr>
              <w:t>201,500</w:t>
            </w:r>
          </w:p>
        </w:tc>
      </w:tr>
    </w:tbl>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Položka obsahuje vysoký podíl pomocných zhotovovacích prací, který ve výsledku značně zkresluje jednotkovou cenu. Součástí položky krom samot</w:t>
      </w:r>
      <w:r>
        <w:rPr>
          <w:rFonts w:eastAsia="Times New Roman" w:cs="Times New Roman"/>
          <w:lang w:eastAsia="cs-CZ"/>
        </w:rPr>
        <w:t xml:space="preserve">né demontáže jsou práce </w:t>
      </w:r>
      <w:r w:rsidRPr="005B1B59">
        <w:rPr>
          <w:rFonts w:eastAsia="Times New Roman" w:cs="Times New Roman"/>
          <w:b/>
          <w:lang w:eastAsia="cs-CZ"/>
        </w:rPr>
        <w:t>standardně popsatelné jinými položkami cenové soustavy</w:t>
      </w:r>
      <w:r w:rsidRPr="005B1B59">
        <w:rPr>
          <w:rFonts w:eastAsia="Times New Roman" w:cs="Times New Roman"/>
          <w:lang w:eastAsia="cs-CZ"/>
        </w:rPr>
        <w:t xml:space="preserve"> OTSKP, které jsou však zahrnuty do této položky. Jde např. o:</w:t>
      </w:r>
    </w:p>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r>
      <w:proofErr w:type="spellStart"/>
      <w:r w:rsidRPr="005B1B59">
        <w:rPr>
          <w:rFonts w:eastAsia="Times New Roman" w:cs="Times New Roman"/>
          <w:lang w:eastAsia="cs-CZ"/>
        </w:rPr>
        <w:t>Otryskání</w:t>
      </w:r>
      <w:proofErr w:type="spellEnd"/>
      <w:r w:rsidRPr="005B1B59">
        <w:rPr>
          <w:rFonts w:eastAsia="Times New Roman" w:cs="Times New Roman"/>
          <w:lang w:eastAsia="cs-CZ"/>
        </w:rPr>
        <w:t xml:space="preserve"> starého nátěru </w:t>
      </w:r>
    </w:p>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Likvidace nátěrových hmot (skládkovné)</w:t>
      </w:r>
    </w:p>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Odstranění izolace</w:t>
      </w:r>
    </w:p>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Likvidace staré izolace (skládkovné)</w:t>
      </w:r>
    </w:p>
    <w:p w:rsidR="005B1B59" w:rsidRPr="005B1B59" w:rsidRDefault="005B1B59" w:rsidP="005B1B59">
      <w:pPr>
        <w:spacing w:after="0" w:line="240" w:lineRule="auto"/>
        <w:ind w:left="709" w:hanging="709"/>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Zpracování projektové dokumentace včetně dokumentace dočasných konstrukcí a pažení</w:t>
      </w:r>
    </w:p>
    <w:p w:rsidR="005B1B59" w:rsidRPr="005B1B59" w:rsidRDefault="005B1B59" w:rsidP="005B1B59">
      <w:pPr>
        <w:spacing w:after="0" w:line="240" w:lineRule="auto"/>
        <w:ind w:left="709" w:hanging="709"/>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 xml:space="preserve">Provedení průzkumů -  korozního a specifikace oprav OK – výměny prvků a zavaření </w:t>
      </w:r>
      <w:proofErr w:type="spellStart"/>
      <w:r w:rsidRPr="005B1B59">
        <w:rPr>
          <w:rFonts w:eastAsia="Times New Roman" w:cs="Times New Roman"/>
          <w:lang w:eastAsia="cs-CZ"/>
        </w:rPr>
        <w:t>m´trhlin</w:t>
      </w:r>
      <w:proofErr w:type="spellEnd"/>
    </w:p>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 xml:space="preserve">Zemní práce </w:t>
      </w:r>
    </w:p>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Založení podpěrných konstrukcí, pažení</w:t>
      </w:r>
    </w:p>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Podpěrné konstrukce pro demontáž</w:t>
      </w:r>
    </w:p>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Zkoušky a měření, monitoring</w:t>
      </w:r>
    </w:p>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Zřízení přístupových cest, nájezdů</w:t>
      </w:r>
    </w:p>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Zřízení provizorních přemostění</w:t>
      </w:r>
    </w:p>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Zajištění písemné evidence prvků a spojovacích prostředků</w:t>
      </w:r>
    </w:p>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Zajištění přejímky po uskladnění</w:t>
      </w:r>
    </w:p>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Nakonzervování konstrukce</w:t>
      </w:r>
    </w:p>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Doprava z místa stavby na dílnu</w:t>
      </w:r>
    </w:p>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Doprava z dílny na místu uložení</w:t>
      </w:r>
    </w:p>
    <w:p w:rsidR="005B1B59" w:rsidRPr="005B1B59" w:rsidRDefault="005B1B59" w:rsidP="005B1B59">
      <w:pPr>
        <w:spacing w:after="0" w:line="240" w:lineRule="auto"/>
        <w:rPr>
          <w:rFonts w:eastAsia="Times New Roman" w:cs="Times New Roman"/>
          <w:lang w:eastAsia="cs-CZ"/>
        </w:rPr>
      </w:pPr>
    </w:p>
    <w:tbl>
      <w:tblPr>
        <w:tblW w:w="9372" w:type="dxa"/>
        <w:tblInd w:w="-3" w:type="dxa"/>
        <w:tblCellMar>
          <w:left w:w="0" w:type="dxa"/>
          <w:right w:w="0" w:type="dxa"/>
        </w:tblCellMar>
        <w:tblLook w:val="04A0" w:firstRow="1" w:lastRow="0" w:firstColumn="1" w:lastColumn="0" w:noHBand="0" w:noVBand="1"/>
      </w:tblPr>
      <w:tblGrid>
        <w:gridCol w:w="1240"/>
        <w:gridCol w:w="1540"/>
        <w:gridCol w:w="1020"/>
        <w:gridCol w:w="2572"/>
        <w:gridCol w:w="1240"/>
        <w:gridCol w:w="1760"/>
      </w:tblGrid>
      <w:tr w:rsidR="005B1B59" w:rsidRPr="005B1B59" w:rsidTr="00BE54BE">
        <w:trPr>
          <w:trHeight w:val="255"/>
        </w:trPr>
        <w:tc>
          <w:tcPr>
            <w:tcW w:w="124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B1B59" w:rsidRPr="005B1B59" w:rsidRDefault="005B1B59" w:rsidP="005B1B59">
            <w:pPr>
              <w:spacing w:after="0" w:line="240" w:lineRule="auto"/>
              <w:jc w:val="right"/>
              <w:rPr>
                <w:rFonts w:ascii="Arial" w:eastAsia="Calibri" w:hAnsi="Arial" w:cs="Arial"/>
                <w:sz w:val="20"/>
                <w:szCs w:val="20"/>
                <w:lang w:eastAsia="cs-CZ"/>
              </w:rPr>
            </w:pPr>
            <w:r w:rsidRPr="005B1B59">
              <w:rPr>
                <w:rFonts w:ascii="Arial" w:eastAsia="Calibri" w:hAnsi="Arial" w:cs="Arial"/>
                <w:sz w:val="20"/>
                <w:szCs w:val="20"/>
                <w:lang w:eastAsia="cs-CZ"/>
              </w:rPr>
              <w:t>2</w:t>
            </w:r>
          </w:p>
        </w:tc>
        <w:tc>
          <w:tcPr>
            <w:tcW w:w="154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5B1B59" w:rsidRPr="005B1B59" w:rsidRDefault="005B1B59" w:rsidP="005B1B59">
            <w:pPr>
              <w:spacing w:after="0" w:line="240" w:lineRule="auto"/>
              <w:jc w:val="right"/>
              <w:rPr>
                <w:rFonts w:ascii="Arial" w:eastAsia="Calibri" w:hAnsi="Arial" w:cs="Arial"/>
                <w:sz w:val="20"/>
                <w:szCs w:val="20"/>
                <w:lang w:eastAsia="cs-CZ"/>
              </w:rPr>
            </w:pPr>
            <w:r w:rsidRPr="005B1B59">
              <w:rPr>
                <w:rFonts w:ascii="Arial" w:eastAsia="Calibri" w:hAnsi="Arial" w:cs="Arial"/>
                <w:sz w:val="20"/>
                <w:szCs w:val="20"/>
                <w:lang w:eastAsia="cs-CZ"/>
              </w:rPr>
              <w:t>02741R</w:t>
            </w:r>
          </w:p>
        </w:tc>
        <w:tc>
          <w:tcPr>
            <w:tcW w:w="102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5B1B59" w:rsidRPr="005B1B59" w:rsidRDefault="005B1B59" w:rsidP="005B1B59">
            <w:pPr>
              <w:spacing w:after="0" w:line="240" w:lineRule="auto"/>
              <w:rPr>
                <w:rFonts w:ascii="Arial" w:eastAsia="Calibri" w:hAnsi="Arial" w:cs="Arial"/>
                <w:sz w:val="20"/>
                <w:szCs w:val="20"/>
                <w:lang w:eastAsia="cs-CZ"/>
              </w:rPr>
            </w:pPr>
            <w:r w:rsidRPr="005B1B59">
              <w:rPr>
                <w:rFonts w:ascii="Arial" w:eastAsia="Calibri" w:hAnsi="Arial" w:cs="Arial"/>
                <w:sz w:val="20"/>
                <w:szCs w:val="20"/>
                <w:lang w:eastAsia="cs-CZ"/>
              </w:rPr>
              <w:t> </w:t>
            </w:r>
          </w:p>
        </w:tc>
        <w:tc>
          <w:tcPr>
            <w:tcW w:w="257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5B1B59" w:rsidRPr="005B1B59" w:rsidRDefault="005B1B59" w:rsidP="005B1B59">
            <w:pPr>
              <w:spacing w:after="0" w:line="240" w:lineRule="auto"/>
              <w:rPr>
                <w:rFonts w:ascii="Arial" w:eastAsia="Calibri" w:hAnsi="Arial" w:cs="Arial"/>
                <w:sz w:val="20"/>
                <w:szCs w:val="20"/>
                <w:lang w:eastAsia="cs-CZ"/>
              </w:rPr>
            </w:pPr>
            <w:r w:rsidRPr="005B1B59">
              <w:rPr>
                <w:rFonts w:ascii="Arial" w:eastAsia="Calibri" w:hAnsi="Arial" w:cs="Arial"/>
                <w:sz w:val="20"/>
                <w:szCs w:val="20"/>
                <w:lang w:eastAsia="cs-CZ"/>
              </w:rPr>
              <w:t>REPASE MOSTNÍCH PROVIZORIÍ ŽM A KNO VČETNĚ JEJICH PODPĚR</w:t>
            </w:r>
          </w:p>
        </w:tc>
        <w:tc>
          <w:tcPr>
            <w:tcW w:w="124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5B1B59" w:rsidRPr="005B1B59" w:rsidRDefault="005B1B59" w:rsidP="005B1B59">
            <w:pPr>
              <w:spacing w:after="0" w:line="240" w:lineRule="auto"/>
              <w:jc w:val="center"/>
              <w:rPr>
                <w:rFonts w:ascii="Arial" w:eastAsia="Calibri" w:hAnsi="Arial" w:cs="Arial"/>
                <w:sz w:val="20"/>
                <w:szCs w:val="20"/>
                <w:lang w:eastAsia="cs-CZ"/>
              </w:rPr>
            </w:pPr>
            <w:r w:rsidRPr="005B1B59">
              <w:rPr>
                <w:rFonts w:ascii="Arial" w:eastAsia="Calibri" w:hAnsi="Arial" w:cs="Arial"/>
                <w:sz w:val="20"/>
                <w:szCs w:val="20"/>
                <w:lang w:eastAsia="cs-CZ"/>
              </w:rPr>
              <w:t>T</w:t>
            </w:r>
          </w:p>
        </w:tc>
        <w:tc>
          <w:tcPr>
            <w:tcW w:w="17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5B1B59" w:rsidRPr="005B1B59" w:rsidRDefault="005B1B59" w:rsidP="005B1B59">
            <w:pPr>
              <w:spacing w:after="0" w:line="240" w:lineRule="auto"/>
              <w:jc w:val="center"/>
              <w:rPr>
                <w:rFonts w:ascii="Arial" w:eastAsia="Calibri" w:hAnsi="Arial" w:cs="Arial"/>
                <w:sz w:val="20"/>
                <w:szCs w:val="20"/>
                <w:lang w:eastAsia="cs-CZ"/>
              </w:rPr>
            </w:pPr>
            <w:r w:rsidRPr="005B1B59">
              <w:rPr>
                <w:rFonts w:ascii="Arial" w:eastAsia="Calibri" w:hAnsi="Arial" w:cs="Arial"/>
                <w:sz w:val="20"/>
                <w:szCs w:val="20"/>
                <w:lang w:eastAsia="cs-CZ"/>
              </w:rPr>
              <w:t>201,500</w:t>
            </w:r>
          </w:p>
        </w:tc>
      </w:tr>
    </w:tbl>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 xml:space="preserve">Položka obsahuje vysoký podíl pomocných zhotovovacích prací, který ve výsledku značně zkresluje jednotkovou cenu. Součástí položky krom samotné demontáže jsou práce </w:t>
      </w:r>
      <w:r w:rsidRPr="005B1B59">
        <w:rPr>
          <w:rFonts w:eastAsia="Times New Roman" w:cs="Times New Roman"/>
          <w:b/>
          <w:lang w:eastAsia="cs-CZ"/>
        </w:rPr>
        <w:t>standar</w:t>
      </w:r>
      <w:r>
        <w:rPr>
          <w:rFonts w:eastAsia="Times New Roman" w:cs="Times New Roman"/>
          <w:b/>
          <w:lang w:eastAsia="cs-CZ"/>
        </w:rPr>
        <w:t>d</w:t>
      </w:r>
      <w:r w:rsidRPr="005B1B59">
        <w:rPr>
          <w:rFonts w:eastAsia="Times New Roman" w:cs="Times New Roman"/>
          <w:b/>
          <w:lang w:eastAsia="cs-CZ"/>
        </w:rPr>
        <w:t xml:space="preserve">ně popsatelné </w:t>
      </w:r>
      <w:r>
        <w:rPr>
          <w:rFonts w:eastAsia="Times New Roman" w:cs="Times New Roman"/>
          <w:b/>
          <w:lang w:eastAsia="cs-CZ"/>
        </w:rPr>
        <w:t>jinými položkami cenové soustavy</w:t>
      </w:r>
      <w:r w:rsidRPr="005B1B59">
        <w:rPr>
          <w:rFonts w:eastAsia="Times New Roman" w:cs="Times New Roman"/>
          <w:b/>
          <w:lang w:eastAsia="cs-CZ"/>
        </w:rPr>
        <w:t xml:space="preserve"> OTSKP</w:t>
      </w:r>
      <w:r w:rsidRPr="005B1B59">
        <w:rPr>
          <w:rFonts w:eastAsia="Times New Roman" w:cs="Times New Roman"/>
          <w:lang w:eastAsia="cs-CZ"/>
        </w:rPr>
        <w:t>, které jsou však zahrnuty do této položky. Jde např. o:</w:t>
      </w:r>
    </w:p>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r>
      <w:proofErr w:type="spellStart"/>
      <w:r w:rsidRPr="005B1B59">
        <w:rPr>
          <w:rFonts w:eastAsia="Times New Roman" w:cs="Times New Roman"/>
          <w:lang w:eastAsia="cs-CZ"/>
        </w:rPr>
        <w:t>Otryskání</w:t>
      </w:r>
      <w:proofErr w:type="spellEnd"/>
      <w:r w:rsidRPr="005B1B59">
        <w:rPr>
          <w:rFonts w:eastAsia="Times New Roman" w:cs="Times New Roman"/>
          <w:lang w:eastAsia="cs-CZ"/>
        </w:rPr>
        <w:t xml:space="preserve"> starého nátěru ZDVOJENÍ S POL. 027413R</w:t>
      </w:r>
    </w:p>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Likvidace nátěrových hmot (skládkovné) ZDVOJENÍ S POL. 027413R</w:t>
      </w:r>
    </w:p>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Nová PKO ocelové konstrukce</w:t>
      </w:r>
    </w:p>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Doplnění nových spojovacích prvků</w:t>
      </w:r>
    </w:p>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Repase ložisek a jejich kotvení</w:t>
      </w:r>
    </w:p>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Konzervace konstrukce</w:t>
      </w:r>
    </w:p>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Zajištění přejímky po uskladnění ZDVOJENÍ S POL. 027413R</w:t>
      </w:r>
    </w:p>
    <w:p w:rsidR="005B1B59" w:rsidRPr="005B1B59" w:rsidRDefault="005B1B59" w:rsidP="005B1B59">
      <w:pPr>
        <w:spacing w:after="0" w:line="240" w:lineRule="auto"/>
        <w:rPr>
          <w:rFonts w:eastAsia="Times New Roman" w:cs="Times New Roman"/>
          <w:lang w:eastAsia="cs-CZ"/>
        </w:rPr>
      </w:pPr>
    </w:p>
    <w:p w:rsidR="005B1B59" w:rsidRPr="005B1B59" w:rsidRDefault="005B1B59" w:rsidP="005B1B59">
      <w:pPr>
        <w:spacing w:after="0" w:line="240" w:lineRule="auto"/>
        <w:rPr>
          <w:rFonts w:eastAsia="Times New Roman" w:cs="Times New Roman"/>
          <w:lang w:eastAsia="cs-CZ"/>
        </w:rPr>
      </w:pPr>
    </w:p>
    <w:p w:rsidR="005B1B59" w:rsidRPr="005B1B59" w:rsidRDefault="005B1B59" w:rsidP="005B1B59">
      <w:pPr>
        <w:spacing w:after="0" w:line="240" w:lineRule="auto"/>
        <w:rPr>
          <w:rFonts w:eastAsia="Times New Roman" w:cs="Times New Roman"/>
          <w:lang w:eastAsia="cs-CZ"/>
        </w:rPr>
      </w:pPr>
    </w:p>
    <w:tbl>
      <w:tblPr>
        <w:tblW w:w="9514" w:type="dxa"/>
        <w:tblInd w:w="-3" w:type="dxa"/>
        <w:tblCellMar>
          <w:left w:w="0" w:type="dxa"/>
          <w:right w:w="0" w:type="dxa"/>
        </w:tblCellMar>
        <w:tblLook w:val="04A0" w:firstRow="1" w:lastRow="0" w:firstColumn="1" w:lastColumn="0" w:noHBand="0" w:noVBand="1"/>
      </w:tblPr>
      <w:tblGrid>
        <w:gridCol w:w="1240"/>
        <w:gridCol w:w="1540"/>
        <w:gridCol w:w="1020"/>
        <w:gridCol w:w="2714"/>
        <w:gridCol w:w="1240"/>
        <w:gridCol w:w="1760"/>
      </w:tblGrid>
      <w:tr w:rsidR="005E4822" w:rsidRPr="005E4822" w:rsidTr="00BE54BE">
        <w:trPr>
          <w:trHeight w:val="255"/>
        </w:trPr>
        <w:tc>
          <w:tcPr>
            <w:tcW w:w="124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E4822" w:rsidRPr="005E4822" w:rsidRDefault="005E4822" w:rsidP="005E4822">
            <w:pPr>
              <w:spacing w:after="0" w:line="240" w:lineRule="auto"/>
              <w:jc w:val="right"/>
              <w:rPr>
                <w:rFonts w:ascii="Arial" w:eastAsia="Calibri" w:hAnsi="Arial" w:cs="Arial"/>
                <w:sz w:val="20"/>
                <w:szCs w:val="20"/>
                <w:lang w:eastAsia="cs-CZ"/>
              </w:rPr>
            </w:pPr>
            <w:r w:rsidRPr="005E4822">
              <w:rPr>
                <w:rFonts w:ascii="Arial" w:eastAsia="Calibri" w:hAnsi="Arial" w:cs="Arial"/>
                <w:sz w:val="20"/>
                <w:szCs w:val="20"/>
                <w:lang w:eastAsia="cs-CZ"/>
              </w:rPr>
              <w:t>43</w:t>
            </w:r>
          </w:p>
        </w:tc>
        <w:tc>
          <w:tcPr>
            <w:tcW w:w="154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5E4822" w:rsidRPr="005E4822" w:rsidRDefault="005E4822" w:rsidP="005E4822">
            <w:pPr>
              <w:spacing w:after="0" w:line="240" w:lineRule="auto"/>
              <w:jc w:val="right"/>
              <w:rPr>
                <w:rFonts w:ascii="Arial" w:eastAsia="Calibri" w:hAnsi="Arial" w:cs="Arial"/>
                <w:sz w:val="20"/>
                <w:szCs w:val="20"/>
                <w:lang w:eastAsia="cs-CZ"/>
              </w:rPr>
            </w:pPr>
            <w:r w:rsidRPr="005E4822">
              <w:rPr>
                <w:rFonts w:ascii="Arial" w:eastAsia="Calibri" w:hAnsi="Arial" w:cs="Arial"/>
                <w:sz w:val="20"/>
                <w:szCs w:val="20"/>
                <w:lang w:eastAsia="cs-CZ"/>
              </w:rPr>
              <w:t>42194R</w:t>
            </w:r>
          </w:p>
        </w:tc>
        <w:tc>
          <w:tcPr>
            <w:tcW w:w="102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5E4822" w:rsidRPr="005E4822" w:rsidRDefault="005E4822" w:rsidP="005E4822">
            <w:pPr>
              <w:spacing w:after="0" w:line="240" w:lineRule="auto"/>
              <w:rPr>
                <w:rFonts w:ascii="Arial" w:eastAsia="Calibri" w:hAnsi="Arial" w:cs="Arial"/>
                <w:sz w:val="20"/>
                <w:szCs w:val="20"/>
                <w:lang w:eastAsia="cs-CZ"/>
              </w:rPr>
            </w:pPr>
            <w:r w:rsidRPr="005E4822">
              <w:rPr>
                <w:rFonts w:ascii="Arial" w:eastAsia="Calibri" w:hAnsi="Arial" w:cs="Arial"/>
                <w:sz w:val="20"/>
                <w:szCs w:val="20"/>
                <w:lang w:eastAsia="cs-CZ"/>
              </w:rPr>
              <w:t> </w:t>
            </w:r>
          </w:p>
        </w:tc>
        <w:tc>
          <w:tcPr>
            <w:tcW w:w="271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5E4822" w:rsidRPr="005E4822" w:rsidRDefault="005E4822" w:rsidP="005E4822">
            <w:pPr>
              <w:spacing w:after="0" w:line="240" w:lineRule="auto"/>
              <w:rPr>
                <w:rFonts w:ascii="Arial" w:eastAsia="Calibri" w:hAnsi="Arial" w:cs="Arial"/>
                <w:sz w:val="20"/>
                <w:szCs w:val="20"/>
                <w:lang w:eastAsia="cs-CZ"/>
              </w:rPr>
            </w:pPr>
            <w:r w:rsidRPr="005E4822">
              <w:rPr>
                <w:rFonts w:ascii="Arial" w:eastAsia="Calibri" w:hAnsi="Arial" w:cs="Arial"/>
                <w:sz w:val="20"/>
                <w:szCs w:val="20"/>
                <w:lang w:eastAsia="cs-CZ"/>
              </w:rPr>
              <w:t>KOMPLETNÍ DODÁVKA MOSTNÍ OCELOVÉ KONSTRUKCE A PŘÍSLUŠENSTVÍ</w:t>
            </w:r>
          </w:p>
        </w:tc>
        <w:tc>
          <w:tcPr>
            <w:tcW w:w="124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5E4822" w:rsidRPr="005E4822" w:rsidRDefault="005E4822" w:rsidP="005E4822">
            <w:pPr>
              <w:spacing w:after="0" w:line="240" w:lineRule="auto"/>
              <w:jc w:val="center"/>
              <w:rPr>
                <w:rFonts w:ascii="Arial" w:eastAsia="Calibri" w:hAnsi="Arial" w:cs="Arial"/>
                <w:sz w:val="20"/>
                <w:szCs w:val="20"/>
                <w:lang w:eastAsia="cs-CZ"/>
              </w:rPr>
            </w:pPr>
            <w:r w:rsidRPr="005E4822">
              <w:rPr>
                <w:rFonts w:ascii="Arial" w:eastAsia="Calibri" w:hAnsi="Arial" w:cs="Arial"/>
                <w:sz w:val="20"/>
                <w:szCs w:val="20"/>
                <w:lang w:eastAsia="cs-CZ"/>
              </w:rPr>
              <w:t>T</w:t>
            </w:r>
          </w:p>
        </w:tc>
        <w:tc>
          <w:tcPr>
            <w:tcW w:w="17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5E4822" w:rsidRPr="005E4822" w:rsidRDefault="005E4822" w:rsidP="005E4822">
            <w:pPr>
              <w:spacing w:after="0" w:line="240" w:lineRule="auto"/>
              <w:jc w:val="center"/>
              <w:rPr>
                <w:rFonts w:ascii="Arial" w:eastAsia="Calibri" w:hAnsi="Arial" w:cs="Arial"/>
                <w:sz w:val="20"/>
                <w:szCs w:val="20"/>
                <w:lang w:eastAsia="cs-CZ"/>
              </w:rPr>
            </w:pPr>
            <w:r w:rsidRPr="005E4822">
              <w:rPr>
                <w:rFonts w:ascii="Arial" w:eastAsia="Calibri" w:hAnsi="Arial" w:cs="Arial"/>
                <w:sz w:val="20"/>
                <w:szCs w:val="20"/>
                <w:lang w:eastAsia="cs-CZ"/>
              </w:rPr>
              <w:t>275,039</w:t>
            </w:r>
          </w:p>
        </w:tc>
      </w:tr>
    </w:tbl>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 xml:space="preserve">Položka obsahuje vysoký podíl pomocných zhotovovacích prací, který ve výsledku značně zkresluje jednotkovou cenu. Součástí položky krom samotné demontáže jsou práce </w:t>
      </w:r>
      <w:r w:rsidR="005E4822" w:rsidRPr="005B1B59">
        <w:rPr>
          <w:rFonts w:eastAsia="Times New Roman" w:cs="Times New Roman"/>
          <w:b/>
          <w:lang w:eastAsia="cs-CZ"/>
        </w:rPr>
        <w:t>standar</w:t>
      </w:r>
      <w:r w:rsidR="005E4822">
        <w:rPr>
          <w:rFonts w:eastAsia="Times New Roman" w:cs="Times New Roman"/>
          <w:b/>
          <w:lang w:eastAsia="cs-CZ"/>
        </w:rPr>
        <w:t>d</w:t>
      </w:r>
      <w:r w:rsidR="005E4822" w:rsidRPr="005B1B59">
        <w:rPr>
          <w:rFonts w:eastAsia="Times New Roman" w:cs="Times New Roman"/>
          <w:b/>
          <w:lang w:eastAsia="cs-CZ"/>
        </w:rPr>
        <w:t xml:space="preserve">ně popsatelné </w:t>
      </w:r>
      <w:r w:rsidR="005E4822">
        <w:rPr>
          <w:rFonts w:eastAsia="Times New Roman" w:cs="Times New Roman"/>
          <w:b/>
          <w:lang w:eastAsia="cs-CZ"/>
        </w:rPr>
        <w:t>jinými položkami cenové soustavy</w:t>
      </w:r>
      <w:r w:rsidR="005E4822" w:rsidRPr="005B1B59">
        <w:rPr>
          <w:rFonts w:eastAsia="Times New Roman" w:cs="Times New Roman"/>
          <w:b/>
          <w:lang w:eastAsia="cs-CZ"/>
        </w:rPr>
        <w:t xml:space="preserve"> </w:t>
      </w:r>
      <w:proofErr w:type="gramStart"/>
      <w:r w:rsidR="005E4822" w:rsidRPr="005B1B59">
        <w:rPr>
          <w:rFonts w:eastAsia="Times New Roman" w:cs="Times New Roman"/>
          <w:b/>
          <w:lang w:eastAsia="cs-CZ"/>
        </w:rPr>
        <w:t>OTSKP</w:t>
      </w:r>
      <w:r w:rsidR="005E4822">
        <w:rPr>
          <w:rFonts w:eastAsia="Times New Roman" w:cs="Times New Roman"/>
          <w:b/>
          <w:lang w:eastAsia="cs-CZ"/>
        </w:rPr>
        <w:t>,</w:t>
      </w:r>
      <w:r w:rsidR="005E4822" w:rsidRPr="005B1B59">
        <w:rPr>
          <w:rFonts w:eastAsia="Times New Roman" w:cs="Times New Roman"/>
          <w:lang w:eastAsia="cs-CZ"/>
        </w:rPr>
        <w:t xml:space="preserve"> </w:t>
      </w:r>
      <w:r w:rsidRPr="005B1B59">
        <w:rPr>
          <w:rFonts w:eastAsia="Times New Roman" w:cs="Times New Roman"/>
          <w:lang w:eastAsia="cs-CZ"/>
        </w:rPr>
        <w:t xml:space="preserve"> které</w:t>
      </w:r>
      <w:proofErr w:type="gramEnd"/>
      <w:r w:rsidRPr="005B1B59">
        <w:rPr>
          <w:rFonts w:eastAsia="Times New Roman" w:cs="Times New Roman"/>
          <w:lang w:eastAsia="cs-CZ"/>
        </w:rPr>
        <w:t xml:space="preserve"> jsou však zahrnuty do této položky. Jde např. o:</w:t>
      </w:r>
    </w:p>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Výsun konstrukce</w:t>
      </w:r>
    </w:p>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Podpěrné konstrukce pro výsun</w:t>
      </w:r>
    </w:p>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Podlití ložisek</w:t>
      </w:r>
    </w:p>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PKO ocelové konstrukce</w:t>
      </w:r>
    </w:p>
    <w:p w:rsidR="005B1B59" w:rsidRPr="005B1B59" w:rsidRDefault="005B1B59" w:rsidP="005E4822">
      <w:pPr>
        <w:spacing w:after="0" w:line="240" w:lineRule="auto"/>
        <w:ind w:left="709" w:hanging="709"/>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Zřízení ŽB bloků jako založení montážní plošiny (cca 50m3 železobetonu + bednění + výztuž!)</w:t>
      </w:r>
    </w:p>
    <w:p w:rsidR="005B1B59" w:rsidRPr="005B1B59" w:rsidRDefault="005B1B59" w:rsidP="005E4822">
      <w:pPr>
        <w:spacing w:after="0" w:line="240" w:lineRule="auto"/>
        <w:ind w:left="709" w:hanging="709"/>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Demolice ŽB bloků jako založení montážní plošiny (cca 50m3 železobetonu s výztuží!)</w:t>
      </w:r>
    </w:p>
    <w:p w:rsidR="005B1B59" w:rsidRPr="005B1B59" w:rsidRDefault="005B1B59" w:rsidP="005E4822">
      <w:pPr>
        <w:spacing w:after="0" w:line="240" w:lineRule="auto"/>
        <w:ind w:left="709" w:hanging="709"/>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 xml:space="preserve">Poplatek za skládku ŽB bloků jako založení montážní </w:t>
      </w:r>
      <w:proofErr w:type="gramStart"/>
      <w:r w:rsidRPr="005B1B59">
        <w:rPr>
          <w:rFonts w:eastAsia="Times New Roman" w:cs="Times New Roman"/>
          <w:lang w:eastAsia="cs-CZ"/>
        </w:rPr>
        <w:t>plošiny  (cca</w:t>
      </w:r>
      <w:proofErr w:type="gramEnd"/>
      <w:r w:rsidRPr="005B1B59">
        <w:rPr>
          <w:rFonts w:eastAsia="Times New Roman" w:cs="Times New Roman"/>
          <w:lang w:eastAsia="cs-CZ"/>
        </w:rPr>
        <w:t xml:space="preserve"> 120t!)</w:t>
      </w:r>
    </w:p>
    <w:p w:rsidR="005B1B59" w:rsidRPr="005E4822" w:rsidRDefault="005B1B59" w:rsidP="005E4822">
      <w:pPr>
        <w:spacing w:after="0" w:line="240" w:lineRule="auto"/>
        <w:ind w:left="709" w:hanging="709"/>
        <w:rPr>
          <w:rFonts w:eastAsia="Times New Roman" w:cs="Times New Roman"/>
          <w:b/>
          <w:lang w:eastAsia="cs-CZ"/>
        </w:rPr>
      </w:pPr>
      <w:r w:rsidRPr="005B1B59">
        <w:rPr>
          <w:rFonts w:eastAsia="Times New Roman" w:cs="Times New Roman"/>
          <w:lang w:eastAsia="cs-CZ"/>
        </w:rPr>
        <w:t>-</w:t>
      </w:r>
      <w:r w:rsidRPr="005B1B59">
        <w:rPr>
          <w:rFonts w:eastAsia="Times New Roman" w:cs="Times New Roman"/>
          <w:lang w:eastAsia="cs-CZ"/>
        </w:rPr>
        <w:tab/>
      </w:r>
      <w:r w:rsidRPr="005E4822">
        <w:rPr>
          <w:rFonts w:eastAsia="Times New Roman" w:cs="Times New Roman"/>
          <w:b/>
          <w:lang w:eastAsia="cs-CZ"/>
        </w:rPr>
        <w:t xml:space="preserve">ZŘÍZENÍ MIKROPILOTVÉHO ZALOŽENÍ POD ŽB BLOKY – tzn. 252 m vrtů D min.200mm + zřízení 252 m </w:t>
      </w:r>
      <w:proofErr w:type="spellStart"/>
      <w:r w:rsidRPr="005E4822">
        <w:rPr>
          <w:rFonts w:eastAsia="Times New Roman" w:cs="Times New Roman"/>
          <w:b/>
          <w:lang w:eastAsia="cs-CZ"/>
        </w:rPr>
        <w:t>mikropilot</w:t>
      </w:r>
      <w:proofErr w:type="spellEnd"/>
      <w:r w:rsidRPr="005E4822">
        <w:rPr>
          <w:rFonts w:eastAsia="Times New Roman" w:cs="Times New Roman"/>
          <w:b/>
          <w:lang w:eastAsia="cs-CZ"/>
        </w:rPr>
        <w:t xml:space="preserve"> s </w:t>
      </w:r>
      <w:proofErr w:type="spellStart"/>
      <w:r w:rsidRPr="005E4822">
        <w:rPr>
          <w:rFonts w:eastAsia="Times New Roman" w:cs="Times New Roman"/>
          <w:b/>
          <w:lang w:eastAsia="cs-CZ"/>
        </w:rPr>
        <w:t>proinjektováním</w:t>
      </w:r>
      <w:proofErr w:type="spellEnd"/>
      <w:r w:rsidRPr="005E4822">
        <w:rPr>
          <w:rFonts w:eastAsia="Times New Roman" w:cs="Times New Roman"/>
          <w:b/>
          <w:lang w:eastAsia="cs-CZ"/>
        </w:rPr>
        <w:t xml:space="preserve"> (na výkrese uvedeno chybně 2 kusy na 1 blok)</w:t>
      </w:r>
    </w:p>
    <w:p w:rsidR="005B1B59" w:rsidRPr="005E4822" w:rsidRDefault="005B1B59" w:rsidP="005E4822">
      <w:pPr>
        <w:spacing w:after="0" w:line="240" w:lineRule="auto"/>
        <w:ind w:left="709" w:hanging="709"/>
        <w:rPr>
          <w:rFonts w:eastAsia="Times New Roman" w:cs="Times New Roman"/>
          <w:b/>
          <w:lang w:eastAsia="cs-CZ"/>
        </w:rPr>
      </w:pPr>
      <w:r w:rsidRPr="005E4822">
        <w:rPr>
          <w:rFonts w:eastAsia="Times New Roman" w:cs="Times New Roman"/>
          <w:b/>
          <w:lang w:eastAsia="cs-CZ"/>
        </w:rPr>
        <w:t>-</w:t>
      </w:r>
      <w:r w:rsidRPr="005E4822">
        <w:rPr>
          <w:rFonts w:eastAsia="Times New Roman" w:cs="Times New Roman"/>
          <w:b/>
          <w:lang w:eastAsia="cs-CZ"/>
        </w:rPr>
        <w:tab/>
        <w:t>Zemní práce</w:t>
      </w:r>
    </w:p>
    <w:p w:rsidR="005B1B59" w:rsidRPr="005B1B59" w:rsidRDefault="005B1B59" w:rsidP="005E4822">
      <w:pPr>
        <w:spacing w:after="0" w:line="240" w:lineRule="auto"/>
        <w:ind w:left="709" w:hanging="709"/>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Zřízení přístupových cest, nájezdů</w:t>
      </w:r>
    </w:p>
    <w:p w:rsidR="005B1B59" w:rsidRPr="005B1B59" w:rsidRDefault="005B1B59" w:rsidP="005E4822">
      <w:pPr>
        <w:spacing w:after="0" w:line="240" w:lineRule="auto"/>
        <w:ind w:left="709" w:hanging="709"/>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Zřízení provizorních přemostění</w:t>
      </w:r>
    </w:p>
    <w:p w:rsidR="005B1B59" w:rsidRPr="005B1B59" w:rsidRDefault="005B1B59" w:rsidP="005E4822">
      <w:pPr>
        <w:spacing w:after="0" w:line="240" w:lineRule="auto"/>
        <w:ind w:left="709" w:hanging="709"/>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Projektová dokumentace</w:t>
      </w:r>
    </w:p>
    <w:p w:rsidR="005B1B59" w:rsidRPr="005B1B59" w:rsidRDefault="005B1B59" w:rsidP="005E4822">
      <w:pPr>
        <w:spacing w:after="0" w:line="240" w:lineRule="auto"/>
        <w:ind w:left="709" w:hanging="709"/>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Průzkumy</w:t>
      </w:r>
    </w:p>
    <w:p w:rsidR="005B1B59" w:rsidRPr="005B1B59" w:rsidRDefault="005B1B59" w:rsidP="005E4822">
      <w:pPr>
        <w:spacing w:after="0" w:line="240" w:lineRule="auto"/>
        <w:ind w:left="709" w:hanging="709"/>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Monitoring</w:t>
      </w:r>
    </w:p>
    <w:p w:rsidR="005B1B59" w:rsidRPr="005B1B59" w:rsidRDefault="005B1B59" w:rsidP="005E4822">
      <w:pPr>
        <w:spacing w:after="0" w:line="240" w:lineRule="auto"/>
        <w:ind w:left="709" w:hanging="709"/>
        <w:rPr>
          <w:rFonts w:eastAsia="Times New Roman" w:cs="Times New Roman"/>
          <w:lang w:eastAsia="cs-CZ"/>
        </w:rPr>
      </w:pPr>
      <w:r w:rsidRPr="005B1B59">
        <w:rPr>
          <w:rFonts w:eastAsia="Times New Roman" w:cs="Times New Roman"/>
          <w:lang w:eastAsia="cs-CZ"/>
        </w:rPr>
        <w:t>-</w:t>
      </w:r>
      <w:r w:rsidRPr="005B1B59">
        <w:rPr>
          <w:rFonts w:eastAsia="Times New Roman" w:cs="Times New Roman"/>
          <w:lang w:eastAsia="cs-CZ"/>
        </w:rPr>
        <w:tab/>
        <w:t>Sondy v místě každé montážní podpěry</w:t>
      </w:r>
    </w:p>
    <w:p w:rsidR="005B1B59" w:rsidRPr="005B1B59" w:rsidRDefault="005B1B59" w:rsidP="005B1B59">
      <w:pPr>
        <w:spacing w:after="0" w:line="240" w:lineRule="auto"/>
        <w:rPr>
          <w:rFonts w:eastAsia="Times New Roman" w:cs="Times New Roman"/>
          <w:lang w:eastAsia="cs-CZ"/>
        </w:rPr>
      </w:pPr>
    </w:p>
    <w:p w:rsidR="005B1B59" w:rsidRPr="005B1B59" w:rsidRDefault="005B1B59" w:rsidP="005B1B59">
      <w:pPr>
        <w:spacing w:after="0" w:line="240" w:lineRule="auto"/>
        <w:rPr>
          <w:rFonts w:eastAsia="Times New Roman" w:cs="Times New Roman"/>
          <w:lang w:eastAsia="cs-CZ"/>
        </w:rPr>
      </w:pPr>
    </w:p>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 xml:space="preserve">Tyto položky mají neúnosně vysoký stupeň agregace, který odporuje výše uvedeným platným předpisům. Samotný výčet položek výše ukazuje na nesmyslnost tohoto postupu, kdy jako měrná jednotka je určena kilová cena demontované a nové konstrukce (kolik na kg z toho bude samotná ocelová konstrukce </w:t>
      </w:r>
      <w:proofErr w:type="gramStart"/>
      <w:r w:rsidRPr="005B1B59">
        <w:rPr>
          <w:rFonts w:eastAsia="Times New Roman" w:cs="Times New Roman"/>
          <w:lang w:eastAsia="cs-CZ"/>
        </w:rPr>
        <w:t>je</w:t>
      </w:r>
      <w:proofErr w:type="gramEnd"/>
      <w:r w:rsidRPr="005B1B59">
        <w:rPr>
          <w:rFonts w:eastAsia="Times New Roman" w:cs="Times New Roman"/>
          <w:lang w:eastAsia="cs-CZ"/>
        </w:rPr>
        <w:t xml:space="preserve"> marginální). Navrhujeme jejich rozdělení na samostatné položky včetně jejich přesné specifikace a výpočet množství tak, aby nabídky uchazečů byly porovnatelné a aby se dalo fakturovat jejich provádění v reálném čase. Upozorňujeme zadavatele, že tento postup doporučuje v metodických podmínkách třídník OTSKP, dle kterého je sestaven soupis prací, </w:t>
      </w:r>
      <w:proofErr w:type="gramStart"/>
      <w:r w:rsidRPr="005B1B59">
        <w:rPr>
          <w:rFonts w:eastAsia="Times New Roman" w:cs="Times New Roman"/>
          <w:lang w:eastAsia="cs-CZ"/>
        </w:rPr>
        <w:t>viz. níže</w:t>
      </w:r>
      <w:proofErr w:type="gramEnd"/>
      <w:r w:rsidRPr="005B1B59">
        <w:rPr>
          <w:rFonts w:eastAsia="Times New Roman" w:cs="Times New Roman"/>
          <w:lang w:eastAsia="cs-CZ"/>
        </w:rPr>
        <w:t xml:space="preserve"> citace z platného znění:</w:t>
      </w:r>
    </w:p>
    <w:p w:rsidR="005B1B59" w:rsidRPr="005B1B59" w:rsidRDefault="005B1B59" w:rsidP="005B1B59">
      <w:pPr>
        <w:spacing w:after="0" w:line="240" w:lineRule="auto"/>
        <w:rPr>
          <w:rFonts w:eastAsia="Times New Roman" w:cs="Times New Roman"/>
          <w:lang w:eastAsia="cs-CZ"/>
        </w:rPr>
      </w:pPr>
    </w:p>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OTSKP ČÁST I - POPISOVNÍK PRACÍ</w:t>
      </w:r>
    </w:p>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 xml:space="preserve">Pomocné práce mohou svým významem (z hlediska ocenění), který je dán rozsahem, cenou nebo jinou charakteristikou, přesahovat související zhotovovací práce. Pomocné práce mohou též vyžadovat náklady neúměrné k množství zhotovovacích prací. V těchto případech může být účelné oddělené ocenění obou druhů prací. Dalším důvodem pro oddělené ocenění může být potřeba znát nezkreslené náklady na různé druhy prací. Při odděleném ocenění se postupuje podle odstavců uvedených dále způsoby A, B a C. </w:t>
      </w:r>
      <w:proofErr w:type="spellStart"/>
      <w:r w:rsidRPr="005B1B59">
        <w:rPr>
          <w:rFonts w:eastAsia="Times New Roman" w:cs="Times New Roman"/>
          <w:lang w:eastAsia="cs-CZ"/>
        </w:rPr>
        <w:t>Popisovník</w:t>
      </w:r>
      <w:proofErr w:type="spellEnd"/>
      <w:r w:rsidRPr="005B1B59">
        <w:rPr>
          <w:rFonts w:eastAsia="Times New Roman" w:cs="Times New Roman"/>
          <w:lang w:eastAsia="cs-CZ"/>
        </w:rPr>
        <w:t xml:space="preserve"> prací zařazuje položky pro samostatné ocenění prací, zahrnující smluvní požadavky, požadavky objednatele na zhotovitele a staveništní náklady zhotovitele do skupin stavebních dílů 0 -Všeobecné konstrukce a práce. Položky pro ocenění zhotovovacích prací jsou obsaženy ve skupinách stavebních dílů 1 až 9. Jestliže objednatel usoudí, že je účelné nebo potřebné nerozpouštět náklady na některé pomocné práce, nebo požaduje jejich provedení a ocenění samostatně, postupuje se následovně (uvedené způsoby se mohou kombinovat): A) Požadovaná pomocná práce se rámcově určí specifikací a v soupisu prací se uvede samostatná položka v části 0 - Všeobecné konstrukce a práce. B) Příslušná pomocná práce může být uvažována jako samostatný objekt stavby nebo jeho část. Pak je ale nezbytné vypracovat dokumentaci v úrovni dokumentace pro zadání stavby a soupis prací tohoto objektu. Tento způsob může být účelný jen pro pomocné práce velkého rozsahu, nebo existuje-li pro to jiný závažný důvod. </w:t>
      </w:r>
      <w:r w:rsidRPr="005E4822">
        <w:rPr>
          <w:rFonts w:eastAsia="Times New Roman" w:cs="Times New Roman"/>
          <w:b/>
          <w:lang w:eastAsia="cs-CZ"/>
        </w:rPr>
        <w:t xml:space="preserve">C) Vyskytují-li se na stavbě závažné pomocné práce, je-li potřebné vybudovat nákladné zařízení staveniště, provozovat a udržovat rozsáhlé staveništní vybavení, pak je prospěšné pro zhotovitele i objednatele umožnit zhotoviteli jejich samostatné ocenění. Objednatel musí ve všeobecných podmínkách soupisu prací stavby nebo v ZDS tuto možnost uvést. Rovněž musí určit formu tohoto samostatného ocenění. Uchazeč o zakázku navrhne nejvhodnější způsob provedení pomocných prací, rozsah zařízení staveniště i staveništního vybavení, vypracuje jejich specifikaci (příp. dokumentaci) </w:t>
      </w:r>
      <w:r w:rsidRPr="005E4822">
        <w:rPr>
          <w:rFonts w:eastAsia="Times New Roman" w:cs="Times New Roman"/>
          <w:b/>
          <w:lang w:eastAsia="cs-CZ"/>
        </w:rPr>
        <w:lastRenderedPageBreak/>
        <w:t>a provede jejich ocenění. Příslušná specifikace a ocenění se přiloží k oceněnému soupisu prací stavby. Uvedený způsob umožňuje uchazeči stanovit v rámci jeho možností co nejnižší náklady na pomocné práce a jejich proplacení ihned po dokončení těchto prací. V opačném případě by byly náklady na pomocné práce vázány na postupné faktury souvisejících zhotovovacích prací. Vázání finančních prostředků zhotovitele na delší dobu by se nutně projevilo ve vyšších cenách zhotovovacích prací.</w:t>
      </w:r>
    </w:p>
    <w:p w:rsidR="005B1B59" w:rsidRPr="005B1B59" w:rsidRDefault="005B1B59" w:rsidP="005B1B59">
      <w:pPr>
        <w:spacing w:after="0" w:line="240" w:lineRule="auto"/>
        <w:rPr>
          <w:rFonts w:eastAsia="Times New Roman" w:cs="Times New Roman"/>
          <w:lang w:eastAsia="cs-CZ"/>
        </w:rPr>
      </w:pPr>
    </w:p>
    <w:p w:rsidR="005B1B59" w:rsidRPr="005B1B59" w:rsidRDefault="005B1B59" w:rsidP="005B1B59">
      <w:pPr>
        <w:spacing w:after="0" w:line="240" w:lineRule="auto"/>
        <w:rPr>
          <w:rFonts w:eastAsia="Times New Roman" w:cs="Times New Roman"/>
          <w:lang w:eastAsia="cs-CZ"/>
        </w:rPr>
      </w:pPr>
      <w:r w:rsidRPr="005B1B59">
        <w:rPr>
          <w:rFonts w:eastAsia="Times New Roman" w:cs="Times New Roman"/>
          <w:lang w:eastAsia="cs-CZ"/>
        </w:rPr>
        <w:t xml:space="preserve">OTSKP ČÁST II - SOUPIS PRACÍ STAVBY – Metodický pokyn na sestavení a použití  </w:t>
      </w:r>
    </w:p>
    <w:p w:rsidR="005B1B59" w:rsidRPr="005E4822" w:rsidRDefault="005B1B59" w:rsidP="005B1B59">
      <w:pPr>
        <w:spacing w:after="0" w:line="240" w:lineRule="auto"/>
        <w:rPr>
          <w:rFonts w:eastAsia="Times New Roman" w:cs="Times New Roman"/>
          <w:b/>
          <w:lang w:eastAsia="cs-CZ"/>
        </w:rPr>
      </w:pPr>
      <w:r w:rsidRPr="005B1B59">
        <w:rPr>
          <w:rFonts w:eastAsia="Times New Roman" w:cs="Times New Roman"/>
          <w:lang w:eastAsia="cs-CZ"/>
        </w:rPr>
        <w:t xml:space="preserve">V běžných případech se náklady na pomocné práce zahrnují do cen zhotovovacích prací. </w:t>
      </w:r>
      <w:r w:rsidRPr="005E4822">
        <w:rPr>
          <w:rFonts w:eastAsia="Times New Roman" w:cs="Times New Roman"/>
          <w:b/>
          <w:lang w:eastAsia="cs-CZ"/>
        </w:rPr>
        <w:t>Pokud rozsah nebo náklady na pomocné práce výrazně převyšují rozsah nebo náklady na zhotovovací práce, ke kterým se váží, pak je účelné uvažované pomocné práce vyčlenit a ocenit samostatně. Odstraní se tím značné zkreslení cen souvisejících zhotovovacích prací a umožní se placení nákladných pomocných prací po jejich dokončení. V opačném případě by náklady na pomocné práce byly rozpuštěny do jednotkových cen zhotovovacích prací a vázány na faktury v průběhu stavby. Toto „umrtvování” finančních prostředků by bylo nevýhodné pro obě smluvní strany.</w:t>
      </w:r>
    </w:p>
    <w:p w:rsidR="005B1B59" w:rsidRPr="005B1B59" w:rsidRDefault="005B1B59" w:rsidP="005B1B59">
      <w:pPr>
        <w:spacing w:after="0" w:line="240" w:lineRule="auto"/>
        <w:rPr>
          <w:rFonts w:eastAsia="Times New Roman" w:cs="Times New Roman"/>
          <w:lang w:eastAsia="cs-CZ"/>
        </w:rPr>
      </w:pPr>
    </w:p>
    <w:p w:rsidR="005E4822" w:rsidRDefault="005B1B59" w:rsidP="005B1B59">
      <w:pPr>
        <w:spacing w:after="0" w:line="240" w:lineRule="auto"/>
        <w:rPr>
          <w:rFonts w:eastAsia="Times New Roman" w:cs="Times New Roman"/>
          <w:lang w:eastAsia="cs-CZ"/>
        </w:rPr>
      </w:pPr>
      <w:r w:rsidRPr="005B1B59">
        <w:rPr>
          <w:rFonts w:eastAsia="Times New Roman" w:cs="Times New Roman"/>
          <w:lang w:eastAsia="cs-CZ"/>
        </w:rPr>
        <w:t>Upraví zadavatel soupis prací do souladu s platnými předpisy?</w:t>
      </w:r>
    </w:p>
    <w:p w:rsidR="005B1B59" w:rsidRDefault="005B1B59" w:rsidP="005B1B59">
      <w:pPr>
        <w:spacing w:after="0" w:line="240" w:lineRule="auto"/>
        <w:rPr>
          <w:rFonts w:eastAsia="Calibri" w:cs="Times New Roman"/>
          <w:b/>
          <w:lang w:eastAsia="cs-CZ"/>
        </w:rPr>
      </w:pPr>
      <w:r w:rsidRPr="00CB7B5A">
        <w:rPr>
          <w:rFonts w:eastAsia="Calibri" w:cs="Times New Roman"/>
          <w:b/>
          <w:lang w:eastAsia="cs-CZ"/>
        </w:rPr>
        <w:t xml:space="preserve">Odpověď: </w:t>
      </w:r>
    </w:p>
    <w:p w:rsidR="005B1B59" w:rsidRPr="00A777C1" w:rsidRDefault="002E31ED" w:rsidP="002E31ED">
      <w:r w:rsidRPr="00A777C1">
        <w:t xml:space="preserve">Zadavatel soupis prací neupraví, zadávací dokumentace je v souladu s platnými předpisy. Veškeré potřebné podrobnosti pro </w:t>
      </w:r>
      <w:proofErr w:type="spellStart"/>
      <w:r w:rsidRPr="00A777C1">
        <w:t>nacenění</w:t>
      </w:r>
      <w:proofErr w:type="spellEnd"/>
      <w:r w:rsidRPr="00A777C1">
        <w:t xml:space="preserve"> veřejné zakázky jsou uvedeny v dokumentaci a v soupisu prací. Očekává se účast uchazečů, kteří mají s obdobnými stavbami zkušenosti a potřebnou odbornost pro </w:t>
      </w:r>
      <w:proofErr w:type="spellStart"/>
      <w:r w:rsidRPr="00A777C1">
        <w:t>nacenění</w:t>
      </w:r>
      <w:proofErr w:type="spellEnd"/>
      <w:r w:rsidRPr="00A777C1">
        <w:t xml:space="preserve"> těchto položek. U uvedených položek zhotovitel zpracovává dokumentaci, kde zohledňuje svoje konkrétní technické vybavení a technické možnosti, které jsou mezi různými zhotoviteli rozdílné, proto jsou použity R-položky.</w:t>
      </w:r>
    </w:p>
    <w:p w:rsidR="005B1B59" w:rsidRPr="00CB7B5A" w:rsidRDefault="005B1B59" w:rsidP="005B1B59">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12</w:t>
      </w:r>
      <w:r w:rsidRPr="00CB7B5A">
        <w:rPr>
          <w:rFonts w:eastAsia="Calibri" w:cs="Times New Roman"/>
          <w:b/>
          <w:lang w:eastAsia="cs-CZ"/>
        </w:rPr>
        <w:t>:</w:t>
      </w:r>
    </w:p>
    <w:p w:rsidR="00B279F3" w:rsidRPr="00B279F3" w:rsidRDefault="00B279F3" w:rsidP="00B279F3">
      <w:pPr>
        <w:spacing w:after="0" w:line="240" w:lineRule="auto"/>
        <w:rPr>
          <w:rFonts w:eastAsia="Times New Roman" w:cs="Times New Roman"/>
          <w:u w:val="single"/>
          <w:lang w:eastAsia="cs-CZ"/>
        </w:rPr>
      </w:pPr>
      <w:r w:rsidRPr="00B279F3">
        <w:rPr>
          <w:rFonts w:eastAsia="Times New Roman" w:cs="Times New Roman"/>
          <w:u w:val="single"/>
          <w:lang w:eastAsia="cs-CZ"/>
        </w:rPr>
        <w:t>SO 01 Most v km 0,989</w:t>
      </w:r>
    </w:p>
    <w:p w:rsidR="00B279F3" w:rsidRPr="00B279F3" w:rsidRDefault="00B279F3" w:rsidP="00B279F3">
      <w:pPr>
        <w:spacing w:after="0" w:line="240" w:lineRule="auto"/>
        <w:rPr>
          <w:rFonts w:eastAsia="Times New Roman" w:cs="Times New Roman"/>
          <w:b/>
          <w:bCs/>
          <w:i/>
          <w:iCs/>
          <w:lang w:eastAsia="cs-CZ"/>
        </w:rPr>
      </w:pPr>
      <w:r w:rsidRPr="00B279F3">
        <w:rPr>
          <w:rFonts w:eastAsia="Times New Roman" w:cs="Times New Roman"/>
          <w:b/>
          <w:bCs/>
          <w:i/>
          <w:iCs/>
          <w:lang w:eastAsia="cs-CZ"/>
        </w:rPr>
        <w:t>Položka č. 2 Repase mostních provizorií ŽM a KNO včetně jejich podpěr</w:t>
      </w:r>
    </w:p>
    <w:p w:rsidR="00B279F3" w:rsidRPr="00B279F3" w:rsidRDefault="00B279F3" w:rsidP="00B279F3">
      <w:pPr>
        <w:spacing w:after="0" w:line="240" w:lineRule="auto"/>
        <w:jc w:val="both"/>
        <w:rPr>
          <w:rFonts w:eastAsia="Times New Roman" w:cs="Times New Roman"/>
          <w:lang w:eastAsia="cs-CZ"/>
        </w:rPr>
      </w:pPr>
      <w:r w:rsidRPr="00B279F3">
        <w:rPr>
          <w:rFonts w:eastAsia="Times New Roman" w:cs="Times New Roman"/>
          <w:lang w:eastAsia="cs-CZ"/>
        </w:rPr>
        <w:t>Předpokládá se, že veškeré náklady na diagnostiku závad provizorií jsou pokryty v rámci prohlídky zástupce SŽ OŘ Brno SMT a nehradí je dodavatel? Pokud z diagnostiky vyplyne nutnost destruktivních či nedestruktivních zkoušek, jak je má zhotovitel ocenit? Můžete stanovit předpokládaný rozsah zkoušek pro ocenění?</w:t>
      </w:r>
    </w:p>
    <w:p w:rsidR="00B279F3" w:rsidRPr="00B279F3" w:rsidRDefault="00B279F3" w:rsidP="00B279F3">
      <w:pPr>
        <w:spacing w:after="0" w:line="240" w:lineRule="auto"/>
        <w:jc w:val="both"/>
        <w:rPr>
          <w:rFonts w:eastAsia="Times New Roman" w:cs="Times New Roman"/>
          <w:lang w:eastAsia="cs-CZ"/>
        </w:rPr>
      </w:pPr>
      <w:r w:rsidRPr="00B279F3">
        <w:rPr>
          <w:rFonts w:eastAsia="Times New Roman" w:cs="Times New Roman"/>
          <w:lang w:eastAsia="cs-CZ"/>
        </w:rPr>
        <w:t xml:space="preserve">Položka </w:t>
      </w:r>
      <w:proofErr w:type="gramStart"/>
      <w:r w:rsidRPr="00B279F3">
        <w:rPr>
          <w:rFonts w:eastAsia="Times New Roman" w:cs="Times New Roman"/>
          <w:lang w:eastAsia="cs-CZ"/>
        </w:rPr>
        <w:t>č.2 má</w:t>
      </w:r>
      <w:proofErr w:type="gramEnd"/>
      <w:r w:rsidRPr="00B279F3">
        <w:rPr>
          <w:rFonts w:eastAsia="Times New Roman" w:cs="Times New Roman"/>
          <w:lang w:eastAsia="cs-CZ"/>
        </w:rPr>
        <w:t xml:space="preserve"> celkovou výměru 201,5 tuny. Z popisu položky ve výkazu výměr vyplývá, že zhotovitel má ocenit při repasi rozsah nové oceli u vyměňovaných dílců v rozsahu do 1,5t (uvedeno v popisu položky). Pokud bude rozsah větší, jak se bude měnit celkové fakturované množství položky v rozsahu 201,5? </w:t>
      </w:r>
    </w:p>
    <w:p w:rsidR="00B279F3" w:rsidRPr="00B279F3" w:rsidRDefault="00B279F3" w:rsidP="00B279F3">
      <w:pPr>
        <w:spacing w:after="0" w:line="240" w:lineRule="auto"/>
        <w:jc w:val="both"/>
        <w:rPr>
          <w:rFonts w:eastAsia="Times New Roman" w:cs="Times New Roman"/>
          <w:lang w:eastAsia="cs-CZ"/>
        </w:rPr>
      </w:pPr>
      <w:r w:rsidRPr="00B279F3">
        <w:rPr>
          <w:rFonts w:eastAsia="Times New Roman" w:cs="Times New Roman"/>
          <w:lang w:eastAsia="cs-CZ"/>
        </w:rPr>
        <w:t xml:space="preserve">Před vlastním provedením diagnostiky předpokládáme, že bude nutno konstrukci </w:t>
      </w:r>
      <w:proofErr w:type="spellStart"/>
      <w:r w:rsidRPr="00B279F3">
        <w:rPr>
          <w:rFonts w:eastAsia="Times New Roman" w:cs="Times New Roman"/>
          <w:lang w:eastAsia="cs-CZ"/>
        </w:rPr>
        <w:t>otryskat</w:t>
      </w:r>
      <w:proofErr w:type="spellEnd"/>
      <w:r w:rsidRPr="00B279F3">
        <w:rPr>
          <w:rFonts w:eastAsia="Times New Roman" w:cs="Times New Roman"/>
          <w:lang w:eastAsia="cs-CZ"/>
        </w:rPr>
        <w:t xml:space="preserve"> od stávajícího nátěru, následně provést diagnostiku, zrealizovat opravy a aplikovat nový ONS. Může objednatel tento postup potvrdit nebo uvést jiný? </w:t>
      </w:r>
    </w:p>
    <w:p w:rsidR="00B279F3" w:rsidRPr="00B279F3" w:rsidRDefault="00B279F3" w:rsidP="00B279F3">
      <w:pPr>
        <w:spacing w:after="0" w:line="240" w:lineRule="auto"/>
        <w:jc w:val="both"/>
        <w:rPr>
          <w:rFonts w:eastAsia="Times New Roman" w:cs="Times New Roman"/>
          <w:lang w:eastAsia="cs-CZ"/>
        </w:rPr>
      </w:pPr>
      <w:r w:rsidRPr="00B279F3">
        <w:rPr>
          <w:rFonts w:eastAsia="Times New Roman" w:cs="Times New Roman"/>
          <w:lang w:eastAsia="cs-CZ"/>
        </w:rPr>
        <w:t>V popisu položky je uvedeno, že součástí repase bude i provedení zavaření trhlin. Jaký rozsah má zhotovitel ocenit do jednotkové ceny a jak se bude postupovat při odlišné výměře při skutečnosti? Můžete stanovit předpokládaný rozsah zavaření trhlin?</w:t>
      </w:r>
    </w:p>
    <w:p w:rsidR="00B279F3" w:rsidRDefault="00B279F3" w:rsidP="00B279F3">
      <w:pPr>
        <w:spacing w:after="0" w:line="240" w:lineRule="auto"/>
        <w:jc w:val="both"/>
        <w:rPr>
          <w:rFonts w:eastAsia="Times New Roman" w:cs="Times New Roman"/>
          <w:lang w:eastAsia="cs-CZ"/>
        </w:rPr>
      </w:pPr>
      <w:r w:rsidRPr="00B279F3">
        <w:rPr>
          <w:rFonts w:eastAsia="Times New Roman" w:cs="Times New Roman"/>
          <w:lang w:eastAsia="cs-CZ"/>
        </w:rPr>
        <w:t>Prosíme o stanovení ONS pro tyto provizorní konstrukce.</w:t>
      </w:r>
    </w:p>
    <w:p w:rsidR="005B1B59" w:rsidRDefault="005B1B59" w:rsidP="00D80EBA">
      <w:pPr>
        <w:spacing w:after="0" w:line="240" w:lineRule="auto"/>
        <w:rPr>
          <w:rFonts w:eastAsia="Calibri" w:cs="Times New Roman"/>
          <w:b/>
          <w:lang w:eastAsia="cs-CZ"/>
        </w:rPr>
      </w:pPr>
      <w:r w:rsidRPr="00CB7B5A">
        <w:rPr>
          <w:rFonts w:eastAsia="Calibri" w:cs="Times New Roman"/>
          <w:b/>
          <w:lang w:eastAsia="cs-CZ"/>
        </w:rPr>
        <w:t xml:space="preserve">Odpověď: </w:t>
      </w:r>
    </w:p>
    <w:p w:rsidR="00D80EBA" w:rsidRPr="00A777C1" w:rsidRDefault="00D80EBA" w:rsidP="00D80EBA">
      <w:pPr>
        <w:spacing w:after="0" w:line="240" w:lineRule="auto"/>
        <w:rPr>
          <w:rFonts w:eastAsia="Calibri" w:cs="Times New Roman"/>
          <w:lang w:eastAsia="cs-CZ"/>
        </w:rPr>
      </w:pPr>
      <w:r w:rsidRPr="00A777C1">
        <w:rPr>
          <w:rFonts w:eastAsia="Calibri" w:cs="Times New Roman"/>
          <w:lang w:eastAsia="cs-CZ"/>
        </w:rPr>
        <w:t xml:space="preserve">Ano, předpokládá se, že náklady spojené s diagnostikou jsou pokryty v rámci prohlídky zástupce </w:t>
      </w:r>
      <w:r w:rsidR="007F2E71" w:rsidRPr="00A777C1">
        <w:rPr>
          <w:rFonts w:eastAsia="Calibri" w:cs="Times New Roman"/>
          <w:lang w:eastAsia="cs-CZ"/>
        </w:rPr>
        <w:t>Správy železnic</w:t>
      </w:r>
      <w:r w:rsidRPr="00A777C1">
        <w:rPr>
          <w:rFonts w:eastAsia="Calibri" w:cs="Times New Roman"/>
          <w:lang w:eastAsia="cs-CZ"/>
        </w:rPr>
        <w:t xml:space="preserve">. Destruktivní či nedestruktivní zkoušky </w:t>
      </w:r>
      <w:r w:rsidR="007F2E71" w:rsidRPr="00A777C1">
        <w:rPr>
          <w:rFonts w:eastAsia="Calibri" w:cs="Times New Roman"/>
          <w:lang w:eastAsia="cs-CZ"/>
        </w:rPr>
        <w:t>Zadavatel nepředpokládá</w:t>
      </w:r>
      <w:r w:rsidRPr="00A777C1">
        <w:rPr>
          <w:rFonts w:eastAsia="Calibri" w:cs="Times New Roman"/>
          <w:lang w:eastAsia="cs-CZ"/>
        </w:rPr>
        <w:t>.</w:t>
      </w:r>
    </w:p>
    <w:p w:rsidR="00D80EBA" w:rsidRPr="00A777C1" w:rsidRDefault="00D80EBA" w:rsidP="00D80EBA">
      <w:pPr>
        <w:spacing w:after="0" w:line="240" w:lineRule="auto"/>
        <w:rPr>
          <w:rFonts w:eastAsia="Calibri" w:cs="Times New Roman"/>
          <w:lang w:eastAsia="cs-CZ"/>
        </w:rPr>
      </w:pPr>
      <w:r w:rsidRPr="00A777C1">
        <w:rPr>
          <w:rFonts w:eastAsia="Calibri" w:cs="Times New Roman"/>
          <w:lang w:eastAsia="cs-CZ"/>
        </w:rPr>
        <w:t xml:space="preserve">Větší rozsah vyměňovaných dílců </w:t>
      </w:r>
      <w:r w:rsidR="007F2E71" w:rsidRPr="00A777C1">
        <w:rPr>
          <w:rFonts w:eastAsia="Calibri" w:cs="Times New Roman"/>
          <w:lang w:eastAsia="cs-CZ"/>
        </w:rPr>
        <w:t>Zadavatel nepředpokládá</w:t>
      </w:r>
      <w:r w:rsidRPr="00A777C1">
        <w:rPr>
          <w:rFonts w:eastAsia="Calibri" w:cs="Times New Roman"/>
          <w:lang w:eastAsia="cs-CZ"/>
        </w:rPr>
        <w:t>. V případě většíh</w:t>
      </w:r>
      <w:r w:rsidR="00CB306A" w:rsidRPr="00A777C1">
        <w:rPr>
          <w:rFonts w:eastAsia="Calibri" w:cs="Times New Roman"/>
          <w:lang w:eastAsia="cs-CZ"/>
        </w:rPr>
        <w:t>o rozsahu výměn bude fakturován</w:t>
      </w:r>
      <w:r w:rsidRPr="00A777C1">
        <w:rPr>
          <w:rFonts w:eastAsia="Calibri" w:cs="Times New Roman"/>
          <w:lang w:eastAsia="cs-CZ"/>
        </w:rPr>
        <w:t xml:space="preserve"> skutečný rozsah výměny.</w:t>
      </w:r>
    </w:p>
    <w:p w:rsidR="009D0023" w:rsidRPr="00A777C1" w:rsidRDefault="009D0023" w:rsidP="00D80EBA">
      <w:pPr>
        <w:spacing w:after="0" w:line="240" w:lineRule="auto"/>
        <w:rPr>
          <w:rFonts w:eastAsia="Calibri" w:cs="Times New Roman"/>
          <w:lang w:eastAsia="cs-CZ"/>
        </w:rPr>
      </w:pPr>
      <w:r w:rsidRPr="00A777C1">
        <w:rPr>
          <w:rFonts w:eastAsia="Calibri" w:cs="Times New Roman"/>
          <w:lang w:eastAsia="cs-CZ"/>
        </w:rPr>
        <w:t xml:space="preserve">Uvedený postup repase </w:t>
      </w:r>
      <w:proofErr w:type="gramStart"/>
      <w:r w:rsidR="00212259" w:rsidRPr="00A777C1">
        <w:rPr>
          <w:rFonts w:eastAsia="Calibri" w:cs="Times New Roman"/>
          <w:lang w:eastAsia="cs-CZ"/>
        </w:rPr>
        <w:t>odpovídá</w:t>
      </w:r>
      <w:r w:rsidR="007F2E71" w:rsidRPr="00A777C1">
        <w:rPr>
          <w:rFonts w:eastAsia="Calibri" w:cs="Times New Roman"/>
          <w:lang w:eastAsia="cs-CZ"/>
        </w:rPr>
        <w:t xml:space="preserve"> </w:t>
      </w:r>
      <w:r w:rsidRPr="00A777C1">
        <w:rPr>
          <w:rFonts w:eastAsia="Calibri" w:cs="Times New Roman"/>
          <w:lang w:eastAsia="cs-CZ"/>
        </w:rPr>
        <w:t>.</w:t>
      </w:r>
      <w:proofErr w:type="gramEnd"/>
    </w:p>
    <w:p w:rsidR="00D80EBA" w:rsidRPr="00A777C1" w:rsidRDefault="007F2E71" w:rsidP="00D80EBA">
      <w:pPr>
        <w:spacing w:after="0" w:line="240" w:lineRule="auto"/>
        <w:rPr>
          <w:rFonts w:eastAsia="Calibri" w:cs="Times New Roman"/>
          <w:lang w:eastAsia="cs-CZ"/>
        </w:rPr>
      </w:pPr>
      <w:r w:rsidRPr="00A777C1">
        <w:rPr>
          <w:rFonts w:eastAsia="Calibri" w:cs="Times New Roman"/>
          <w:lang w:eastAsia="cs-CZ"/>
        </w:rPr>
        <w:t>Zadavatel předpokládá</w:t>
      </w:r>
      <w:r w:rsidR="009D0023" w:rsidRPr="00A777C1">
        <w:rPr>
          <w:rFonts w:eastAsia="Calibri" w:cs="Times New Roman"/>
          <w:lang w:eastAsia="cs-CZ"/>
        </w:rPr>
        <w:t>, že nebude nutné zavařovat trhliny, do j</w:t>
      </w:r>
      <w:r w:rsidR="00212259" w:rsidRPr="00A777C1">
        <w:rPr>
          <w:rFonts w:eastAsia="Calibri" w:cs="Times New Roman"/>
          <w:lang w:eastAsia="cs-CZ"/>
        </w:rPr>
        <w:t xml:space="preserve">ednotkové ceny položky uvažujte teoretickou délku </w:t>
      </w:r>
      <w:r w:rsidR="009D0023" w:rsidRPr="00A777C1">
        <w:rPr>
          <w:rFonts w:eastAsia="Calibri" w:cs="Times New Roman"/>
          <w:lang w:eastAsia="cs-CZ"/>
        </w:rPr>
        <w:t>1 m. Pokud bude rozsah zavaření větší, bude fakturováno skutečné množství.</w:t>
      </w:r>
    </w:p>
    <w:p w:rsidR="009D0023" w:rsidRPr="00A777C1" w:rsidRDefault="009D0023" w:rsidP="00D80EBA">
      <w:pPr>
        <w:spacing w:after="0" w:line="240" w:lineRule="auto"/>
        <w:rPr>
          <w:rFonts w:eastAsia="Calibri" w:cs="Times New Roman"/>
          <w:lang w:eastAsia="cs-CZ"/>
        </w:rPr>
      </w:pPr>
      <w:r w:rsidRPr="00A777C1">
        <w:rPr>
          <w:rFonts w:eastAsia="Calibri" w:cs="Times New Roman"/>
          <w:lang w:eastAsia="cs-CZ"/>
        </w:rPr>
        <w:t xml:space="preserve">ONS bude použito dle předpisu </w:t>
      </w:r>
      <w:r w:rsidRPr="00A777C1">
        <w:rPr>
          <w:rFonts w:eastAsia="Calibri" w:cs="Times New Roman"/>
          <w:lang w:eastAsia="cs-CZ"/>
        </w:rPr>
        <w:t xml:space="preserve">Správy železnic S 5/4. </w:t>
      </w:r>
    </w:p>
    <w:p w:rsidR="005B1B59" w:rsidRDefault="005B1B59" w:rsidP="005B1B59">
      <w:pPr>
        <w:spacing w:after="0" w:line="240" w:lineRule="auto"/>
        <w:jc w:val="both"/>
        <w:rPr>
          <w:rFonts w:eastAsia="Times New Roman" w:cs="Times New Roman"/>
          <w:lang w:eastAsia="cs-CZ"/>
        </w:rPr>
      </w:pPr>
    </w:p>
    <w:p w:rsidR="005B1B59" w:rsidRPr="00CB7B5A" w:rsidRDefault="005B1B59" w:rsidP="005B1B59">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13</w:t>
      </w:r>
      <w:r w:rsidRPr="00CB7B5A">
        <w:rPr>
          <w:rFonts w:eastAsia="Calibri" w:cs="Times New Roman"/>
          <w:b/>
          <w:lang w:eastAsia="cs-CZ"/>
        </w:rPr>
        <w:t>:</w:t>
      </w:r>
    </w:p>
    <w:p w:rsidR="003876D5" w:rsidRPr="003876D5" w:rsidRDefault="003876D5" w:rsidP="003876D5">
      <w:pPr>
        <w:spacing w:after="0" w:line="240" w:lineRule="auto"/>
        <w:rPr>
          <w:rFonts w:eastAsia="Times New Roman" w:cs="Times New Roman"/>
          <w:u w:val="single"/>
          <w:lang w:eastAsia="cs-CZ"/>
        </w:rPr>
      </w:pPr>
      <w:r w:rsidRPr="003876D5">
        <w:rPr>
          <w:rFonts w:eastAsia="Times New Roman" w:cs="Times New Roman"/>
          <w:u w:val="single"/>
          <w:lang w:eastAsia="cs-CZ"/>
        </w:rPr>
        <w:t>SO 01 Most v km 0,989</w:t>
      </w:r>
    </w:p>
    <w:p w:rsidR="003876D5" w:rsidRPr="003876D5" w:rsidRDefault="003876D5" w:rsidP="003876D5">
      <w:pPr>
        <w:spacing w:after="0" w:line="240" w:lineRule="auto"/>
        <w:rPr>
          <w:rFonts w:eastAsia="Times New Roman" w:cs="Times New Roman"/>
          <w:b/>
          <w:bCs/>
          <w:i/>
          <w:iCs/>
          <w:lang w:eastAsia="cs-CZ"/>
        </w:rPr>
      </w:pPr>
      <w:r w:rsidRPr="003876D5">
        <w:rPr>
          <w:rFonts w:eastAsia="Times New Roman" w:cs="Times New Roman"/>
          <w:b/>
          <w:bCs/>
          <w:i/>
          <w:iCs/>
          <w:lang w:eastAsia="cs-CZ"/>
        </w:rPr>
        <w:t xml:space="preserve">Položka </w:t>
      </w:r>
      <w:proofErr w:type="gramStart"/>
      <w:r w:rsidRPr="003876D5">
        <w:rPr>
          <w:rFonts w:eastAsia="Times New Roman" w:cs="Times New Roman"/>
          <w:b/>
          <w:bCs/>
          <w:i/>
          <w:iCs/>
          <w:lang w:eastAsia="cs-CZ"/>
        </w:rPr>
        <w:t>č.43</w:t>
      </w:r>
      <w:proofErr w:type="gramEnd"/>
      <w:r w:rsidRPr="003876D5">
        <w:rPr>
          <w:rFonts w:eastAsia="Times New Roman" w:cs="Times New Roman"/>
          <w:b/>
          <w:bCs/>
          <w:i/>
          <w:iCs/>
          <w:lang w:eastAsia="cs-CZ"/>
        </w:rPr>
        <w:t xml:space="preserve"> Kompletní dodávka mostní ocelové konstrukce</w:t>
      </w:r>
    </w:p>
    <w:p w:rsidR="003876D5" w:rsidRPr="003876D5" w:rsidRDefault="003876D5" w:rsidP="003876D5">
      <w:pPr>
        <w:spacing w:after="0" w:line="240" w:lineRule="auto"/>
        <w:rPr>
          <w:rFonts w:eastAsia="Times New Roman" w:cs="Times New Roman"/>
          <w:lang w:eastAsia="cs-CZ"/>
        </w:rPr>
      </w:pPr>
      <w:r w:rsidRPr="003876D5">
        <w:rPr>
          <w:rFonts w:eastAsia="Times New Roman" w:cs="Times New Roman"/>
          <w:lang w:eastAsia="cs-CZ"/>
        </w:rPr>
        <w:t xml:space="preserve">V PD (TZ OK kap. 12.3.2) je stanoven požadavek odchylky táhel +/-3mm na 10m délky. V jaké fázi a v jaké poloze je požadavek na měření této odchylky stanoven. Výrobci uvádějí toleranci přímosti tyčí min. 3mm/m-max.1mm/m. Norma ČSN EN 10060v odstavci 6.3 rovněž připouští větší odchylky kulatin. Z výše uvedeného docházíme k závěru, že technologicky nelze </w:t>
      </w:r>
      <w:r w:rsidRPr="003876D5">
        <w:rPr>
          <w:rFonts w:eastAsia="Times New Roman" w:cs="Times New Roman"/>
          <w:lang w:eastAsia="cs-CZ"/>
        </w:rPr>
        <w:lastRenderedPageBreak/>
        <w:t>garantovat dodržení tohoto požadavku a že požadavek na takto nastavený rozsah odchylky lze technologicky vůbec dodržet. Bude tento požadavek upraven?</w:t>
      </w:r>
    </w:p>
    <w:p w:rsidR="003876D5" w:rsidRDefault="003876D5" w:rsidP="00BC25EE">
      <w:pPr>
        <w:spacing w:after="0" w:line="240" w:lineRule="auto"/>
        <w:jc w:val="both"/>
        <w:rPr>
          <w:rFonts w:eastAsia="Times New Roman" w:cs="Times New Roman"/>
          <w:lang w:eastAsia="cs-CZ"/>
        </w:rPr>
      </w:pPr>
      <w:r w:rsidRPr="003876D5">
        <w:rPr>
          <w:rFonts w:eastAsia="Times New Roman" w:cs="Times New Roman"/>
          <w:lang w:eastAsia="cs-CZ"/>
        </w:rPr>
        <w:t xml:space="preserve">V PD (TZ OK kap. 12.3.2) je </w:t>
      </w:r>
      <w:r w:rsidRPr="00BC25EE">
        <w:rPr>
          <w:rFonts w:eastAsia="Times New Roman" w:cs="Times New Roman"/>
          <w:lang w:eastAsia="cs-CZ"/>
        </w:rPr>
        <w:t>stanoven požadavek odchylky</w:t>
      </w:r>
      <w:r w:rsidRPr="003876D5">
        <w:rPr>
          <w:rFonts w:eastAsia="Times New Roman" w:cs="Times New Roman"/>
          <w:lang w:eastAsia="cs-CZ"/>
        </w:rPr>
        <w:t xml:space="preserve"> táhel +/-3mm na 10m délky. V jaké fázi výroby a montáže bude tento požadavek kontrolován (dílenská přejímky, po výsunu, po realizaci kolejového lože)?</w:t>
      </w:r>
    </w:p>
    <w:p w:rsidR="005B1B59" w:rsidRDefault="005B1B59" w:rsidP="003876D5">
      <w:pPr>
        <w:spacing w:after="0" w:line="240" w:lineRule="auto"/>
        <w:rPr>
          <w:rFonts w:eastAsia="Calibri" w:cs="Times New Roman"/>
          <w:b/>
          <w:lang w:eastAsia="cs-CZ"/>
        </w:rPr>
      </w:pPr>
      <w:r w:rsidRPr="00CB7B5A">
        <w:rPr>
          <w:rFonts w:eastAsia="Calibri" w:cs="Times New Roman"/>
          <w:b/>
          <w:lang w:eastAsia="cs-CZ"/>
        </w:rPr>
        <w:t xml:space="preserve">Odpověď: </w:t>
      </w:r>
    </w:p>
    <w:p w:rsidR="005B1B59" w:rsidRPr="00A777C1" w:rsidRDefault="005A7EC2" w:rsidP="005B1B59">
      <w:pPr>
        <w:spacing w:after="0" w:line="240" w:lineRule="auto"/>
        <w:jc w:val="both"/>
        <w:rPr>
          <w:rFonts w:eastAsia="Calibri" w:cs="Times New Roman"/>
          <w:lang w:eastAsia="cs-CZ"/>
        </w:rPr>
      </w:pPr>
      <w:r w:rsidRPr="00A777C1">
        <w:rPr>
          <w:rFonts w:eastAsia="Calibri" w:cs="Times New Roman"/>
          <w:lang w:eastAsia="cs-CZ"/>
        </w:rPr>
        <w:t xml:space="preserve">Požadavek </w:t>
      </w:r>
      <w:r w:rsidR="007C682E" w:rsidRPr="00A777C1">
        <w:rPr>
          <w:rFonts w:eastAsia="Calibri" w:cs="Times New Roman"/>
          <w:lang w:eastAsia="cs-CZ"/>
        </w:rPr>
        <w:t xml:space="preserve">je </w:t>
      </w:r>
      <w:r w:rsidRPr="00A777C1">
        <w:rPr>
          <w:rFonts w:eastAsia="Calibri" w:cs="Times New Roman"/>
          <w:lang w:eastAsia="cs-CZ"/>
        </w:rPr>
        <w:t>upraven:</w:t>
      </w:r>
    </w:p>
    <w:p w:rsidR="005A7EC2" w:rsidRPr="005A7EC2" w:rsidRDefault="005A7EC2" w:rsidP="005A7EC2">
      <w:pPr>
        <w:spacing w:after="0" w:line="240" w:lineRule="auto"/>
        <w:rPr>
          <w:rFonts w:eastAsia="Calibri" w:cs="Times New Roman"/>
          <w:color w:val="FF0000"/>
          <w:lang w:eastAsia="cs-CZ"/>
        </w:rPr>
      </w:pPr>
      <w:r w:rsidRPr="00A777C1">
        <w:rPr>
          <w:rFonts w:eastAsia="Calibri" w:cs="Times New Roman"/>
          <w:lang w:eastAsia="cs-CZ"/>
        </w:rPr>
        <w:t xml:space="preserve">Požaduje se odchylka od přímé teoretické osy táhla měřená kolmo k povrchu táhla ve všech úhlech ±2 mm na 1 m délky táhla. Tato odchylka je však povolena pouze maximálně v jedné rovině (tj. tvar „luk“). U táhla s křivostí ve více rovinách musí být proveden vektorový součet odchylek a ten nesmí přesáhnout povolenou hodnotu - viz výše. Měření se provede strunou na objímkách, které se budou pootáčet po 45° a vyhotoví se protokol ke každému táhlu s přiřazením konkrétního táhla dle projektu. Podepření táhla během měření nesmí ovlivňovat jeho tvar (průhyb od vlastní tíhy, různá výška podpěr </w:t>
      </w:r>
      <w:proofErr w:type="spellStart"/>
      <w:r w:rsidRPr="00A777C1">
        <w:rPr>
          <w:rFonts w:eastAsia="Calibri" w:cs="Times New Roman"/>
          <w:lang w:eastAsia="cs-CZ"/>
        </w:rPr>
        <w:t>apod</w:t>
      </w:r>
      <w:proofErr w:type="spellEnd"/>
      <w:r w:rsidRPr="00A777C1">
        <w:rPr>
          <w:rFonts w:eastAsia="Calibri" w:cs="Times New Roman"/>
          <w:lang w:eastAsia="cs-CZ"/>
        </w:rPr>
        <w:t>). Měření bude předáno projektantovi před zahájením montáže. Měření se provede na dílně a táhla budou dle potřeby vyrovnána. Měření se provede ve čtvrtinách a v polovině délky každého táhla před jeho montáží do hlavního nosníku a zajistí se vyrovnání do požadované přímosti (viz výše), před zavařením styků.</w:t>
      </w:r>
    </w:p>
    <w:p w:rsidR="005B1B59" w:rsidRDefault="005B1B59" w:rsidP="005B1B59">
      <w:pPr>
        <w:spacing w:after="0" w:line="240" w:lineRule="auto"/>
        <w:jc w:val="both"/>
        <w:rPr>
          <w:rFonts w:eastAsia="Times New Roman" w:cs="Times New Roman"/>
          <w:lang w:eastAsia="cs-CZ"/>
        </w:rPr>
      </w:pPr>
    </w:p>
    <w:p w:rsidR="005B1B59" w:rsidRPr="00CB7B5A" w:rsidRDefault="005B1B59" w:rsidP="005B1B59">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14</w:t>
      </w:r>
      <w:r w:rsidRPr="00CB7B5A">
        <w:rPr>
          <w:rFonts w:eastAsia="Calibri" w:cs="Times New Roman"/>
          <w:b/>
          <w:lang w:eastAsia="cs-CZ"/>
        </w:rPr>
        <w:t>:</w:t>
      </w:r>
    </w:p>
    <w:p w:rsidR="00EA3128" w:rsidRPr="00EA3128" w:rsidRDefault="00EA3128" w:rsidP="00EA3128">
      <w:pPr>
        <w:spacing w:after="0" w:line="240" w:lineRule="auto"/>
        <w:rPr>
          <w:rFonts w:eastAsia="Times New Roman" w:cs="Times New Roman"/>
          <w:u w:val="single"/>
          <w:lang w:eastAsia="cs-CZ"/>
        </w:rPr>
      </w:pPr>
      <w:r w:rsidRPr="00EA3128">
        <w:rPr>
          <w:rFonts w:eastAsia="Times New Roman" w:cs="Times New Roman"/>
          <w:u w:val="single"/>
          <w:lang w:eastAsia="cs-CZ"/>
        </w:rPr>
        <w:t>SO 01 Most v km 0,989</w:t>
      </w:r>
    </w:p>
    <w:p w:rsidR="00EA3128" w:rsidRDefault="00EA3128" w:rsidP="00EA3128">
      <w:pPr>
        <w:spacing w:after="0" w:line="240" w:lineRule="auto"/>
        <w:rPr>
          <w:rFonts w:eastAsia="Times New Roman" w:cs="Times New Roman"/>
          <w:lang w:eastAsia="cs-CZ"/>
        </w:rPr>
      </w:pPr>
      <w:r w:rsidRPr="00EA3128">
        <w:rPr>
          <w:rFonts w:eastAsia="Times New Roman" w:cs="Times New Roman"/>
          <w:b/>
          <w:bCs/>
          <w:lang w:eastAsia="cs-CZ"/>
        </w:rPr>
        <w:t xml:space="preserve">V příloze 1.1 technická zpráva </w:t>
      </w:r>
      <w:r w:rsidRPr="00EA3128">
        <w:rPr>
          <w:rFonts w:eastAsia="Times New Roman" w:cs="Times New Roman"/>
          <w:lang w:eastAsia="cs-CZ"/>
        </w:rPr>
        <w:t>kap. 5.7.3 je uvedeno, že bude použit již vyrobený revizní vozík z mostu Oskar. Má zhotovitel do ceny zahrnout nějaké náklady spojené s osazením vozíku (např. doprava, oprava PKO, repase, zprovoznění apod.) – pokud ano tak jaké činnosti má zhotovitel do ceny zahrnout nebo je tento vozík plně v režii objednatele?</w:t>
      </w:r>
    </w:p>
    <w:p w:rsidR="005B1B59" w:rsidRDefault="005B1B59" w:rsidP="00BC25EE">
      <w:pPr>
        <w:spacing w:after="0" w:line="240" w:lineRule="auto"/>
        <w:jc w:val="both"/>
        <w:rPr>
          <w:rFonts w:eastAsia="Calibri" w:cs="Times New Roman"/>
          <w:b/>
          <w:lang w:eastAsia="cs-CZ"/>
        </w:rPr>
      </w:pPr>
      <w:r w:rsidRPr="00CB7B5A">
        <w:rPr>
          <w:rFonts w:eastAsia="Calibri" w:cs="Times New Roman"/>
          <w:b/>
          <w:lang w:eastAsia="cs-CZ"/>
        </w:rPr>
        <w:t xml:space="preserve">Odpověď: </w:t>
      </w:r>
    </w:p>
    <w:p w:rsidR="005B1B59" w:rsidRPr="00A777C1" w:rsidRDefault="00BC25EE" w:rsidP="005B1B59">
      <w:pPr>
        <w:spacing w:after="0" w:line="240" w:lineRule="auto"/>
        <w:jc w:val="both"/>
        <w:rPr>
          <w:rFonts w:eastAsia="Times New Roman" w:cs="Times New Roman"/>
          <w:lang w:eastAsia="cs-CZ"/>
        </w:rPr>
      </w:pPr>
      <w:r w:rsidRPr="00A777C1">
        <w:rPr>
          <w:rFonts w:eastAsia="Times New Roman" w:cs="Times New Roman"/>
          <w:lang w:eastAsia="cs-CZ"/>
        </w:rPr>
        <w:t>Revizní vozík je potřeba pouze k</w:t>
      </w:r>
      <w:r w:rsidR="00212259" w:rsidRPr="00A777C1">
        <w:rPr>
          <w:rFonts w:eastAsia="Times New Roman" w:cs="Times New Roman"/>
          <w:lang w:eastAsia="cs-CZ"/>
        </w:rPr>
        <w:t xml:space="preserve"> podrobným </w:t>
      </w:r>
      <w:r w:rsidRPr="00A777C1">
        <w:rPr>
          <w:rFonts w:eastAsia="Times New Roman" w:cs="Times New Roman"/>
          <w:lang w:eastAsia="cs-CZ"/>
        </w:rPr>
        <w:t>prohlídkám mostu. Veškeré operace s vozíkem jsou v režii a na náklady OŘ Brno.</w:t>
      </w:r>
    </w:p>
    <w:p w:rsidR="005B1B59" w:rsidRPr="00A777C1" w:rsidRDefault="005B1B59" w:rsidP="005B1B59">
      <w:pPr>
        <w:spacing w:after="0" w:line="240" w:lineRule="auto"/>
        <w:jc w:val="both"/>
        <w:rPr>
          <w:rFonts w:eastAsia="Times New Roman" w:cs="Times New Roman"/>
          <w:lang w:eastAsia="cs-CZ"/>
        </w:rPr>
      </w:pPr>
    </w:p>
    <w:p w:rsidR="005B1B59" w:rsidRPr="00CB7B5A" w:rsidRDefault="005B1B59" w:rsidP="005B1B59">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15</w:t>
      </w:r>
      <w:r w:rsidRPr="00CB7B5A">
        <w:rPr>
          <w:rFonts w:eastAsia="Calibri" w:cs="Times New Roman"/>
          <w:b/>
          <w:lang w:eastAsia="cs-CZ"/>
        </w:rPr>
        <w:t>:</w:t>
      </w:r>
    </w:p>
    <w:p w:rsidR="00EA3128" w:rsidRPr="00EA3128" w:rsidRDefault="00EA3128" w:rsidP="00EA3128">
      <w:pPr>
        <w:spacing w:after="0" w:line="240" w:lineRule="auto"/>
        <w:rPr>
          <w:rFonts w:eastAsia="Times New Roman" w:cs="Times New Roman"/>
          <w:u w:val="single"/>
          <w:lang w:eastAsia="cs-CZ"/>
        </w:rPr>
      </w:pPr>
      <w:r w:rsidRPr="00EA3128">
        <w:rPr>
          <w:rFonts w:eastAsia="Times New Roman" w:cs="Times New Roman"/>
          <w:u w:val="single"/>
          <w:lang w:eastAsia="cs-CZ"/>
        </w:rPr>
        <w:t>SO 01 Most v km 0,989</w:t>
      </w:r>
    </w:p>
    <w:p w:rsidR="00EA3128" w:rsidRDefault="00EA3128" w:rsidP="00EA3128">
      <w:pPr>
        <w:spacing w:after="0" w:line="240" w:lineRule="auto"/>
        <w:rPr>
          <w:rFonts w:eastAsia="Times New Roman" w:cs="Times New Roman"/>
          <w:lang w:eastAsia="cs-CZ"/>
        </w:rPr>
      </w:pPr>
      <w:r w:rsidRPr="00EA3128">
        <w:rPr>
          <w:rFonts w:eastAsia="Times New Roman" w:cs="Times New Roman"/>
          <w:b/>
          <w:bCs/>
          <w:lang w:eastAsia="cs-CZ"/>
        </w:rPr>
        <w:t>V příloze 11 výkaz výměr</w:t>
      </w:r>
      <w:r w:rsidRPr="00EA3128">
        <w:rPr>
          <w:rFonts w:eastAsia="Times New Roman" w:cs="Times New Roman"/>
          <w:lang w:eastAsia="cs-CZ"/>
        </w:rPr>
        <w:t xml:space="preserve"> ocelových konstrukcí je uvedeno množství nerezových konstrukcí celkem 9,317 tuny. Položka č. 63 drobné doplňkové konstrukce kovové nerez v rozpočtu udává 8.676 kg. Bude položka upravená?</w:t>
      </w:r>
    </w:p>
    <w:p w:rsidR="005B1B59" w:rsidRDefault="005B1B59" w:rsidP="00EA3128">
      <w:pPr>
        <w:spacing w:after="0" w:line="240" w:lineRule="auto"/>
        <w:rPr>
          <w:rFonts w:eastAsia="Calibri" w:cs="Times New Roman"/>
          <w:b/>
          <w:lang w:eastAsia="cs-CZ"/>
        </w:rPr>
      </w:pPr>
      <w:r w:rsidRPr="00CB7B5A">
        <w:rPr>
          <w:rFonts w:eastAsia="Calibri" w:cs="Times New Roman"/>
          <w:b/>
          <w:lang w:eastAsia="cs-CZ"/>
        </w:rPr>
        <w:t xml:space="preserve">Odpověď: </w:t>
      </w:r>
    </w:p>
    <w:p w:rsidR="005B1B59" w:rsidRPr="00A777C1" w:rsidRDefault="00F66F35" w:rsidP="005B1B59">
      <w:pPr>
        <w:spacing w:after="0" w:line="240" w:lineRule="auto"/>
        <w:jc w:val="both"/>
        <w:rPr>
          <w:rFonts w:eastAsia="Times New Roman" w:cs="Times New Roman"/>
          <w:lang w:eastAsia="cs-CZ"/>
        </w:rPr>
      </w:pPr>
      <w:r w:rsidRPr="00A777C1">
        <w:rPr>
          <w:rFonts w:eastAsia="Times New Roman" w:cs="Times New Roman"/>
          <w:lang w:eastAsia="cs-CZ"/>
        </w:rPr>
        <w:t xml:space="preserve">Ano. </w:t>
      </w:r>
      <w:r w:rsidR="007C682E" w:rsidRPr="00A777C1">
        <w:rPr>
          <w:rFonts w:eastAsia="Times New Roman" w:cs="Times New Roman"/>
          <w:lang w:eastAsia="cs-CZ"/>
        </w:rPr>
        <w:t xml:space="preserve">V položce </w:t>
      </w:r>
      <w:r w:rsidR="00A55022" w:rsidRPr="00A777C1">
        <w:rPr>
          <w:rFonts w:eastAsia="Times New Roman" w:cs="Times New Roman"/>
          <w:lang w:eastAsia="cs-CZ"/>
        </w:rPr>
        <w:t xml:space="preserve">63 </w:t>
      </w:r>
      <w:r w:rsidR="007C682E" w:rsidRPr="00A777C1">
        <w:rPr>
          <w:rFonts w:eastAsia="Times New Roman" w:cs="Times New Roman"/>
          <w:lang w:eastAsia="cs-CZ"/>
        </w:rPr>
        <w:t>je</w:t>
      </w:r>
      <w:r w:rsidR="007C682E" w:rsidRPr="00A777C1">
        <w:rPr>
          <w:rFonts w:eastAsia="Times New Roman" w:cs="Times New Roman"/>
          <w:lang w:eastAsia="cs-CZ"/>
        </w:rPr>
        <w:t xml:space="preserve"> </w:t>
      </w:r>
      <w:r w:rsidR="000C0D1E" w:rsidRPr="00A777C1">
        <w:rPr>
          <w:rFonts w:eastAsia="Times New Roman" w:cs="Times New Roman"/>
          <w:lang w:eastAsia="cs-CZ"/>
        </w:rPr>
        <w:t>upraveno množství na 9317 kg</w:t>
      </w:r>
      <w:r w:rsidRPr="00A777C1">
        <w:rPr>
          <w:rFonts w:eastAsia="Times New Roman" w:cs="Times New Roman"/>
          <w:lang w:eastAsia="cs-CZ"/>
        </w:rPr>
        <w:t xml:space="preserve"> v</w:t>
      </w:r>
      <w:r w:rsidRPr="00A777C1">
        <w:rPr>
          <w:lang w:eastAsia="cs-CZ"/>
        </w:rPr>
        <w:t> soupisu prací „SO 01_SP_A.xlsx“</w:t>
      </w:r>
      <w:r w:rsidR="00A55022" w:rsidRPr="00A777C1">
        <w:rPr>
          <w:lang w:eastAsia="cs-CZ"/>
        </w:rPr>
        <w:t xml:space="preserve"> viz p</w:t>
      </w:r>
      <w:r w:rsidR="00A777C1" w:rsidRPr="00A777C1">
        <w:rPr>
          <w:lang w:eastAsia="cs-CZ"/>
        </w:rPr>
        <w:t>ř</w:t>
      </w:r>
      <w:r w:rsidR="00A55022" w:rsidRPr="00A777C1">
        <w:rPr>
          <w:lang w:eastAsia="cs-CZ"/>
        </w:rPr>
        <w:t>íloha.</w:t>
      </w:r>
    </w:p>
    <w:p w:rsidR="005B1B59" w:rsidRDefault="005B1B59" w:rsidP="005B1B59">
      <w:pPr>
        <w:spacing w:after="0" w:line="240" w:lineRule="auto"/>
        <w:jc w:val="both"/>
        <w:rPr>
          <w:rFonts w:eastAsia="Times New Roman" w:cs="Times New Roman"/>
          <w:lang w:eastAsia="cs-CZ"/>
        </w:rPr>
      </w:pPr>
    </w:p>
    <w:p w:rsidR="005B1B59" w:rsidRPr="00CB7B5A" w:rsidRDefault="005B1B59" w:rsidP="005B1B59">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16</w:t>
      </w:r>
      <w:r w:rsidRPr="00CB7B5A">
        <w:rPr>
          <w:rFonts w:eastAsia="Calibri" w:cs="Times New Roman"/>
          <w:b/>
          <w:lang w:eastAsia="cs-CZ"/>
        </w:rPr>
        <w:t>:</w:t>
      </w:r>
    </w:p>
    <w:p w:rsidR="00EA3128" w:rsidRPr="00EA3128" w:rsidRDefault="00EA3128" w:rsidP="00EA3128">
      <w:pPr>
        <w:spacing w:after="0" w:line="240" w:lineRule="auto"/>
        <w:rPr>
          <w:rFonts w:eastAsia="Times New Roman" w:cs="Times New Roman"/>
          <w:u w:val="single"/>
          <w:lang w:eastAsia="cs-CZ"/>
        </w:rPr>
      </w:pPr>
      <w:r w:rsidRPr="00EA3128">
        <w:rPr>
          <w:rFonts w:eastAsia="Times New Roman" w:cs="Times New Roman"/>
          <w:u w:val="single"/>
          <w:lang w:eastAsia="cs-CZ"/>
        </w:rPr>
        <w:t>SO 01 Most v km 0,989</w:t>
      </w:r>
    </w:p>
    <w:p w:rsidR="00EA3128" w:rsidRDefault="00EA3128" w:rsidP="00EA3128">
      <w:pPr>
        <w:spacing w:after="0" w:line="240" w:lineRule="auto"/>
        <w:rPr>
          <w:rFonts w:eastAsia="Times New Roman" w:cs="Times New Roman"/>
          <w:lang w:eastAsia="cs-CZ"/>
        </w:rPr>
      </w:pPr>
      <w:r w:rsidRPr="00EA3128">
        <w:rPr>
          <w:rFonts w:eastAsia="Times New Roman" w:cs="Times New Roman"/>
          <w:lang w:eastAsia="cs-CZ"/>
        </w:rPr>
        <w:t>PD (TZ OK kap. 14.5) v požadavcích na PKO se uvádí, že spodní strana OK bude opatřena dvěma různými odstíny barev. Je možno toto řešení nahradit jedním odstínem barvy ze spodní strany OK?</w:t>
      </w:r>
    </w:p>
    <w:p w:rsidR="005B1B59" w:rsidRDefault="005B1B59" w:rsidP="00EA3128">
      <w:pPr>
        <w:spacing w:after="0" w:line="240" w:lineRule="auto"/>
        <w:rPr>
          <w:rFonts w:eastAsia="Calibri" w:cs="Times New Roman"/>
          <w:b/>
          <w:lang w:eastAsia="cs-CZ"/>
        </w:rPr>
      </w:pPr>
      <w:r w:rsidRPr="00CB7B5A">
        <w:rPr>
          <w:rFonts w:eastAsia="Calibri" w:cs="Times New Roman"/>
          <w:b/>
          <w:lang w:eastAsia="cs-CZ"/>
        </w:rPr>
        <w:t xml:space="preserve">Odpověď: </w:t>
      </w:r>
    </w:p>
    <w:p w:rsidR="005B1B59" w:rsidRPr="00A777C1" w:rsidRDefault="000C0D1E" w:rsidP="005B1B59">
      <w:pPr>
        <w:spacing w:after="0" w:line="240" w:lineRule="auto"/>
        <w:jc w:val="both"/>
        <w:rPr>
          <w:rFonts w:eastAsia="Times New Roman" w:cs="Times New Roman"/>
          <w:lang w:eastAsia="cs-CZ"/>
        </w:rPr>
      </w:pPr>
      <w:r w:rsidRPr="00A777C1">
        <w:rPr>
          <w:rFonts w:eastAsia="Times New Roman" w:cs="Times New Roman"/>
          <w:lang w:eastAsia="cs-CZ"/>
        </w:rPr>
        <w:t>Barevné řešení je navrženo s ohledem na charakter území. Nahradit dva odstíny barev jedním není možné.</w:t>
      </w:r>
    </w:p>
    <w:p w:rsidR="005B1B59" w:rsidRPr="000C0D1E" w:rsidRDefault="005B1B59" w:rsidP="005B1B59">
      <w:pPr>
        <w:spacing w:after="0" w:line="240" w:lineRule="auto"/>
        <w:jc w:val="both"/>
        <w:rPr>
          <w:rFonts w:eastAsia="Times New Roman" w:cs="Times New Roman"/>
          <w:color w:val="FF0000"/>
          <w:highlight w:val="yellow"/>
          <w:lang w:eastAsia="cs-CZ"/>
        </w:rPr>
      </w:pPr>
    </w:p>
    <w:p w:rsidR="005B1B59" w:rsidRPr="00CB7B5A" w:rsidRDefault="005B1B59" w:rsidP="005B1B59">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17</w:t>
      </w:r>
      <w:r w:rsidRPr="00CB7B5A">
        <w:rPr>
          <w:rFonts w:eastAsia="Calibri" w:cs="Times New Roman"/>
          <w:b/>
          <w:lang w:eastAsia="cs-CZ"/>
        </w:rPr>
        <w:t>:</w:t>
      </w:r>
    </w:p>
    <w:p w:rsidR="00EA3128" w:rsidRPr="00EA3128" w:rsidRDefault="00EA3128" w:rsidP="00EA3128">
      <w:pPr>
        <w:spacing w:after="0" w:line="240" w:lineRule="auto"/>
        <w:rPr>
          <w:rFonts w:eastAsia="Times New Roman" w:cs="Times New Roman"/>
          <w:u w:val="single"/>
          <w:lang w:eastAsia="cs-CZ"/>
        </w:rPr>
      </w:pPr>
      <w:r w:rsidRPr="00EA3128">
        <w:rPr>
          <w:rFonts w:eastAsia="Times New Roman" w:cs="Times New Roman"/>
          <w:u w:val="single"/>
          <w:lang w:eastAsia="cs-CZ"/>
        </w:rPr>
        <w:t>SO 01 Most v km 0,989</w:t>
      </w:r>
    </w:p>
    <w:p w:rsidR="00EA3128" w:rsidRDefault="00EA3128" w:rsidP="00EA3128">
      <w:pPr>
        <w:spacing w:after="0" w:line="240" w:lineRule="auto"/>
        <w:rPr>
          <w:rFonts w:eastAsia="Times New Roman" w:cs="Times New Roman"/>
          <w:lang w:eastAsia="cs-CZ"/>
        </w:rPr>
      </w:pPr>
      <w:r w:rsidRPr="00EA3128">
        <w:rPr>
          <w:rFonts w:eastAsia="Times New Roman" w:cs="Times New Roman"/>
          <w:lang w:eastAsia="cs-CZ"/>
        </w:rPr>
        <w:t xml:space="preserve">PD (TZ OK kap. 13.3.1) v požadavcích na montáž se uvádí, že před výsunem bude proveden sjednocující nátěr. Zhotovitel předpokládá, že bude realizován vrchní nátěr dílensky a na stavbě budou realizovány opravné nátěry montážních styků. Je možné provést všechny vrstvy PKO ve výrobním závodě a na montáži provést opravy poškozené PKO a doplnění v místě montážních styků. Tento postup by byl předmětem </w:t>
      </w:r>
      <w:proofErr w:type="spellStart"/>
      <w:r w:rsidRPr="00EA3128">
        <w:rPr>
          <w:rFonts w:eastAsia="Times New Roman" w:cs="Times New Roman"/>
          <w:lang w:eastAsia="cs-CZ"/>
        </w:rPr>
        <w:t>TePř</w:t>
      </w:r>
      <w:proofErr w:type="spellEnd"/>
      <w:r w:rsidRPr="00EA3128">
        <w:rPr>
          <w:rFonts w:eastAsia="Times New Roman" w:cs="Times New Roman"/>
          <w:lang w:eastAsia="cs-CZ"/>
        </w:rPr>
        <w:t xml:space="preserve"> PKO?</w:t>
      </w:r>
    </w:p>
    <w:p w:rsidR="005B1B59" w:rsidRDefault="005B1B59" w:rsidP="00EA3128">
      <w:pPr>
        <w:spacing w:after="0" w:line="240" w:lineRule="auto"/>
        <w:rPr>
          <w:rFonts w:eastAsia="Calibri" w:cs="Times New Roman"/>
          <w:b/>
          <w:lang w:eastAsia="cs-CZ"/>
        </w:rPr>
      </w:pPr>
      <w:r w:rsidRPr="00CB7B5A">
        <w:rPr>
          <w:rFonts w:eastAsia="Calibri" w:cs="Times New Roman"/>
          <w:b/>
          <w:lang w:eastAsia="cs-CZ"/>
        </w:rPr>
        <w:t xml:space="preserve">Odpověď: </w:t>
      </w:r>
    </w:p>
    <w:p w:rsidR="005B1B59" w:rsidRPr="00F66F35" w:rsidRDefault="00F66F35" w:rsidP="005B1B59">
      <w:pPr>
        <w:spacing w:after="0" w:line="240" w:lineRule="auto"/>
        <w:jc w:val="both"/>
        <w:rPr>
          <w:rFonts w:eastAsia="Times New Roman" w:cs="Times New Roman"/>
          <w:color w:val="FF0000"/>
          <w:lang w:eastAsia="cs-CZ"/>
        </w:rPr>
      </w:pPr>
      <w:r w:rsidRPr="00A777C1">
        <w:rPr>
          <w:rFonts w:eastAsia="Times New Roman" w:cs="Times New Roman"/>
          <w:lang w:eastAsia="cs-CZ"/>
        </w:rPr>
        <w:t>Požadavek na provedení vrchního nátěru až po montáži na stavbě vzešel z připomínek O13 a je tedy nutno dodržet požadavky, tak jak jsou uvedeny v kap. 13.3.1 TZ k</w:t>
      </w:r>
      <w:r w:rsidR="00A55022" w:rsidRPr="00A777C1">
        <w:rPr>
          <w:rFonts w:eastAsia="Times New Roman" w:cs="Times New Roman"/>
          <w:lang w:eastAsia="cs-CZ"/>
        </w:rPr>
        <w:t> ocelové konstrukci</w:t>
      </w:r>
      <w:r w:rsidRPr="00A777C1">
        <w:rPr>
          <w:rFonts w:eastAsia="Times New Roman" w:cs="Times New Roman"/>
          <w:lang w:eastAsia="cs-CZ"/>
        </w:rPr>
        <w:t xml:space="preserve">. </w:t>
      </w:r>
    </w:p>
    <w:p w:rsidR="005B1B59" w:rsidRDefault="005B1B59" w:rsidP="005B1B59">
      <w:pPr>
        <w:spacing w:after="0" w:line="240" w:lineRule="auto"/>
        <w:jc w:val="both"/>
        <w:rPr>
          <w:rFonts w:eastAsia="Times New Roman" w:cs="Times New Roman"/>
          <w:lang w:eastAsia="cs-CZ"/>
        </w:rPr>
      </w:pPr>
    </w:p>
    <w:p w:rsidR="005B1B59" w:rsidRPr="00CB7B5A" w:rsidRDefault="005B1B59" w:rsidP="005B1B59">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18</w:t>
      </w:r>
      <w:r w:rsidRPr="00CB7B5A">
        <w:rPr>
          <w:rFonts w:eastAsia="Calibri" w:cs="Times New Roman"/>
          <w:b/>
          <w:lang w:eastAsia="cs-CZ"/>
        </w:rPr>
        <w:t>:</w:t>
      </w:r>
    </w:p>
    <w:p w:rsidR="00EA3128" w:rsidRPr="00EA3128" w:rsidRDefault="00EA3128" w:rsidP="00EA3128">
      <w:pPr>
        <w:spacing w:after="0" w:line="240" w:lineRule="auto"/>
        <w:rPr>
          <w:rFonts w:eastAsia="Times New Roman" w:cs="Times New Roman"/>
          <w:u w:val="single"/>
          <w:lang w:eastAsia="cs-CZ"/>
        </w:rPr>
      </w:pPr>
      <w:r w:rsidRPr="00EA3128">
        <w:rPr>
          <w:rFonts w:eastAsia="Times New Roman" w:cs="Times New Roman"/>
          <w:u w:val="single"/>
          <w:lang w:eastAsia="cs-CZ"/>
        </w:rPr>
        <w:t>SO 01 Most v km 0,989</w:t>
      </w:r>
    </w:p>
    <w:p w:rsidR="00EA3128" w:rsidRDefault="00EA3128" w:rsidP="00EA3128">
      <w:pPr>
        <w:spacing w:after="0" w:line="240" w:lineRule="auto"/>
        <w:rPr>
          <w:rFonts w:eastAsia="Times New Roman" w:cs="Times New Roman"/>
          <w:lang w:eastAsia="cs-CZ"/>
        </w:rPr>
      </w:pPr>
      <w:r w:rsidRPr="00EA3128">
        <w:rPr>
          <w:rFonts w:eastAsia="Times New Roman" w:cs="Times New Roman"/>
          <w:lang w:eastAsia="cs-CZ"/>
        </w:rPr>
        <w:t xml:space="preserve">PD (TZ OK kap. 14.3) v požadavcích na návrh a realizaci PKO se uvádí, že po výsunu bude proveden sjednocující nátěr dolních pásnic trámů a příčných výztuh. Z našich zkušeností se domníváme, že ve většině případů není nutné provádět sjednocující nátěr dolní pásnice po </w:t>
      </w:r>
      <w:r w:rsidRPr="00EA3128">
        <w:rPr>
          <w:rFonts w:eastAsia="Times New Roman" w:cs="Times New Roman"/>
          <w:lang w:eastAsia="cs-CZ"/>
        </w:rPr>
        <w:lastRenderedPageBreak/>
        <w:t>výsunu. Předpokládáme pouze lokální opravu dle případného skutečného poškození jak hlavních nosníků, případně i příčníků. Bude upravena PD?</w:t>
      </w:r>
    </w:p>
    <w:p w:rsidR="005B1B59" w:rsidRDefault="005B1B59" w:rsidP="00EA3128">
      <w:pPr>
        <w:spacing w:after="0" w:line="240" w:lineRule="auto"/>
        <w:rPr>
          <w:rFonts w:eastAsia="Calibri" w:cs="Times New Roman"/>
          <w:b/>
          <w:lang w:eastAsia="cs-CZ"/>
        </w:rPr>
      </w:pPr>
      <w:r w:rsidRPr="00CB7B5A">
        <w:rPr>
          <w:rFonts w:eastAsia="Calibri" w:cs="Times New Roman"/>
          <w:b/>
          <w:lang w:eastAsia="cs-CZ"/>
        </w:rPr>
        <w:t xml:space="preserve">Odpověď: </w:t>
      </w:r>
    </w:p>
    <w:p w:rsidR="005B1B59" w:rsidRPr="00A777C1" w:rsidRDefault="00F66F35" w:rsidP="005B1B59">
      <w:pPr>
        <w:spacing w:after="0" w:line="240" w:lineRule="auto"/>
        <w:jc w:val="both"/>
        <w:rPr>
          <w:rFonts w:eastAsia="Times New Roman" w:cs="Times New Roman"/>
          <w:lang w:eastAsia="cs-CZ"/>
        </w:rPr>
      </w:pPr>
      <w:r w:rsidRPr="00A777C1">
        <w:rPr>
          <w:rFonts w:eastAsia="Times New Roman" w:cs="Times New Roman"/>
          <w:lang w:eastAsia="cs-CZ"/>
        </w:rPr>
        <w:t>Sjednocující nátěr DP</w:t>
      </w:r>
      <w:r w:rsidR="007C682E" w:rsidRPr="00A777C1">
        <w:rPr>
          <w:rFonts w:eastAsia="Times New Roman" w:cs="Times New Roman"/>
          <w:lang w:eastAsia="cs-CZ"/>
        </w:rPr>
        <w:t xml:space="preserve"> dolních pásnic </w:t>
      </w:r>
      <w:r w:rsidRPr="00A777C1">
        <w:rPr>
          <w:rFonts w:eastAsia="Times New Roman" w:cs="Times New Roman"/>
          <w:lang w:eastAsia="cs-CZ"/>
        </w:rPr>
        <w:t xml:space="preserve">trámů a příčných výztuh se odvíjí dle technologie výsunu zhotovitele. V případě, že dojde pouze k nepatrným závadám na PKO, bude možné provést pouze lokální opravy PKO. Nicméně je nutné počítat s tím, že bude sjednocující nátěr </w:t>
      </w:r>
      <w:r w:rsidR="007C682E" w:rsidRPr="00A777C1">
        <w:rPr>
          <w:rFonts w:eastAsia="Times New Roman" w:cs="Times New Roman"/>
          <w:lang w:eastAsia="cs-CZ"/>
        </w:rPr>
        <w:t>dolních pásnic</w:t>
      </w:r>
      <w:r w:rsidR="007C682E" w:rsidRPr="00A777C1">
        <w:rPr>
          <w:rFonts w:eastAsia="Times New Roman" w:cs="Times New Roman"/>
          <w:lang w:eastAsia="cs-CZ"/>
        </w:rPr>
        <w:t xml:space="preserve"> </w:t>
      </w:r>
      <w:r w:rsidRPr="00A777C1">
        <w:rPr>
          <w:rFonts w:eastAsia="Times New Roman" w:cs="Times New Roman"/>
          <w:lang w:eastAsia="cs-CZ"/>
        </w:rPr>
        <w:t>nutný.</w:t>
      </w:r>
    </w:p>
    <w:p w:rsidR="005B1B59" w:rsidRPr="00F66F35" w:rsidRDefault="005B1B59" w:rsidP="005B1B59">
      <w:pPr>
        <w:spacing w:after="0" w:line="240" w:lineRule="auto"/>
        <w:jc w:val="both"/>
        <w:rPr>
          <w:rFonts w:eastAsia="Times New Roman" w:cs="Times New Roman"/>
          <w:color w:val="FF0000"/>
          <w:lang w:eastAsia="cs-CZ"/>
        </w:rPr>
      </w:pPr>
    </w:p>
    <w:p w:rsidR="005B1B59" w:rsidRPr="00CB7B5A" w:rsidRDefault="005B1B59" w:rsidP="005B1B59">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19</w:t>
      </w:r>
      <w:r w:rsidRPr="00CB7B5A">
        <w:rPr>
          <w:rFonts w:eastAsia="Calibri" w:cs="Times New Roman"/>
          <w:b/>
          <w:lang w:eastAsia="cs-CZ"/>
        </w:rPr>
        <w:t>:</w:t>
      </w:r>
    </w:p>
    <w:p w:rsidR="00EA3128" w:rsidRPr="00EA3128" w:rsidRDefault="00EA3128" w:rsidP="00EA3128">
      <w:pPr>
        <w:spacing w:after="0" w:line="240" w:lineRule="auto"/>
        <w:rPr>
          <w:rFonts w:eastAsia="Times New Roman" w:cs="Times New Roman"/>
          <w:u w:val="single"/>
          <w:lang w:eastAsia="cs-CZ"/>
        </w:rPr>
      </w:pPr>
      <w:r w:rsidRPr="00EA3128">
        <w:rPr>
          <w:rFonts w:eastAsia="Times New Roman" w:cs="Times New Roman"/>
          <w:u w:val="single"/>
          <w:lang w:eastAsia="cs-CZ"/>
        </w:rPr>
        <w:t>SO 01 Most v km 0,989</w:t>
      </w:r>
    </w:p>
    <w:p w:rsidR="00EA3128" w:rsidRDefault="00EA3128" w:rsidP="00EA3128">
      <w:pPr>
        <w:spacing w:after="0" w:line="240" w:lineRule="auto"/>
        <w:rPr>
          <w:rFonts w:eastAsia="Times New Roman" w:cs="Times New Roman"/>
          <w:lang w:eastAsia="cs-CZ"/>
        </w:rPr>
      </w:pPr>
      <w:r w:rsidRPr="00EA3128">
        <w:rPr>
          <w:rFonts w:eastAsia="Times New Roman" w:cs="Times New Roman"/>
          <w:lang w:eastAsia="cs-CZ"/>
        </w:rPr>
        <w:t>Domnívá se uchazeč správně, že výsun NOK1 z montážní plošiny musí být dle souvislostí vyplývajících z PD realizován v nadvýšené poloze 2,50 m proti definitivní výšce uložení? Z řezů montážní plošinou to vyplývá, ale podélný řez pro výsun NOK s montážními podpěrami není v PD vyznačen, případně jeho kritické fáze, aby byly uchazeči předpoklady projektanta a okrajové podmínky pro výsun více zřejmé.</w:t>
      </w:r>
    </w:p>
    <w:p w:rsidR="005B1B59" w:rsidRDefault="005B1B59" w:rsidP="00EA3128">
      <w:pPr>
        <w:spacing w:after="0" w:line="240" w:lineRule="auto"/>
        <w:rPr>
          <w:rFonts w:eastAsia="Calibri" w:cs="Times New Roman"/>
          <w:b/>
          <w:lang w:eastAsia="cs-CZ"/>
        </w:rPr>
      </w:pPr>
      <w:r w:rsidRPr="00CB7B5A">
        <w:rPr>
          <w:rFonts w:eastAsia="Calibri" w:cs="Times New Roman"/>
          <w:b/>
          <w:lang w:eastAsia="cs-CZ"/>
        </w:rPr>
        <w:t xml:space="preserve">Odpověď: </w:t>
      </w:r>
    </w:p>
    <w:p w:rsidR="005B1B59" w:rsidRPr="00A777C1" w:rsidRDefault="00F66F35" w:rsidP="005B1B59">
      <w:pPr>
        <w:spacing w:after="0" w:line="240" w:lineRule="auto"/>
        <w:jc w:val="both"/>
        <w:rPr>
          <w:rFonts w:eastAsia="Times New Roman" w:cs="Times New Roman"/>
          <w:lang w:eastAsia="cs-CZ"/>
        </w:rPr>
      </w:pPr>
      <w:r w:rsidRPr="00A777C1">
        <w:rPr>
          <w:rFonts w:eastAsia="Times New Roman" w:cs="Times New Roman"/>
          <w:lang w:eastAsia="cs-CZ"/>
        </w:rPr>
        <w:t xml:space="preserve">Ano, je to z důvodu překlenutí závěrné zdi a </w:t>
      </w:r>
      <w:r w:rsidR="0094083E" w:rsidRPr="00A777C1">
        <w:rPr>
          <w:rFonts w:eastAsia="Times New Roman" w:cs="Times New Roman"/>
          <w:lang w:eastAsia="cs-CZ"/>
        </w:rPr>
        <w:t>předpokládaného tvaru montážní plošiny. Zhotovitel navrhne přesný způsob montáže a po konzultaci s projektantem je možná i výšková úprava výsunu dle skutečně použité technologie. S ohledem na složitější řešení oblasti dilatačního závěru a říms křídel projektant vyžaduje betonovat závěrnou zeď před výsunem.</w:t>
      </w:r>
    </w:p>
    <w:p w:rsidR="005B1B59" w:rsidRDefault="005B1B59" w:rsidP="005B1B59">
      <w:pPr>
        <w:spacing w:after="0" w:line="240" w:lineRule="auto"/>
        <w:jc w:val="both"/>
        <w:rPr>
          <w:rFonts w:eastAsia="Times New Roman" w:cs="Times New Roman"/>
          <w:lang w:eastAsia="cs-CZ"/>
        </w:rPr>
      </w:pPr>
    </w:p>
    <w:p w:rsidR="005B1B59" w:rsidRPr="00CB7B5A" w:rsidRDefault="005B1B59" w:rsidP="005B1B59">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20</w:t>
      </w:r>
      <w:r w:rsidRPr="00CB7B5A">
        <w:rPr>
          <w:rFonts w:eastAsia="Calibri" w:cs="Times New Roman"/>
          <w:b/>
          <w:lang w:eastAsia="cs-CZ"/>
        </w:rPr>
        <w:t>:</w:t>
      </w:r>
    </w:p>
    <w:p w:rsidR="00EA3128" w:rsidRPr="00EA3128" w:rsidRDefault="00EA3128" w:rsidP="00EA3128">
      <w:pPr>
        <w:spacing w:after="0" w:line="240" w:lineRule="auto"/>
        <w:rPr>
          <w:rFonts w:eastAsia="Times New Roman" w:cs="Times New Roman"/>
          <w:u w:val="single"/>
          <w:lang w:eastAsia="cs-CZ"/>
        </w:rPr>
      </w:pPr>
      <w:r w:rsidRPr="00EA3128">
        <w:rPr>
          <w:rFonts w:eastAsia="Times New Roman" w:cs="Times New Roman"/>
          <w:u w:val="single"/>
          <w:lang w:eastAsia="cs-CZ"/>
        </w:rPr>
        <w:t>SO 01 Most v km 0,989</w:t>
      </w:r>
    </w:p>
    <w:p w:rsidR="00EA3128" w:rsidRDefault="00EA3128" w:rsidP="00EA3128">
      <w:pPr>
        <w:spacing w:after="0" w:line="240" w:lineRule="auto"/>
        <w:rPr>
          <w:rFonts w:eastAsia="Times New Roman" w:cs="Times New Roman"/>
          <w:lang w:eastAsia="cs-CZ"/>
        </w:rPr>
      </w:pPr>
      <w:r w:rsidRPr="00EA3128">
        <w:rPr>
          <w:rFonts w:eastAsia="Times New Roman" w:cs="Times New Roman"/>
          <w:lang w:eastAsia="cs-CZ"/>
        </w:rPr>
        <w:t>Dle přílohy Schéma stavebních postupů je v půdorysech pro výsun NOK1 vyznačena podpěrná skruž Pižmo stejného půdorysného rozměru jako pro demontáž SOK1 výsunem z mostního otvoru. Je prověřeno, že jsou zakreslené půdorysné rozměry dostačující pro výsun NOK1 v nadvýšené poloze 2,50 m s ohledem na únosnost a stabilitu podpěr Pižmo?</w:t>
      </w:r>
    </w:p>
    <w:p w:rsidR="005B1B59" w:rsidRDefault="005B1B59" w:rsidP="00EA3128">
      <w:pPr>
        <w:spacing w:after="0" w:line="240" w:lineRule="auto"/>
        <w:rPr>
          <w:rFonts w:eastAsia="Calibri" w:cs="Times New Roman"/>
          <w:b/>
          <w:lang w:eastAsia="cs-CZ"/>
        </w:rPr>
      </w:pPr>
      <w:r w:rsidRPr="00CB7B5A">
        <w:rPr>
          <w:rFonts w:eastAsia="Calibri" w:cs="Times New Roman"/>
          <w:b/>
          <w:lang w:eastAsia="cs-CZ"/>
        </w:rPr>
        <w:t xml:space="preserve">Odpověď: </w:t>
      </w:r>
    </w:p>
    <w:p w:rsidR="005B1B59" w:rsidRPr="0057138A" w:rsidRDefault="0094083E" w:rsidP="005B1B59">
      <w:pPr>
        <w:spacing w:after="0" w:line="240" w:lineRule="auto"/>
        <w:jc w:val="both"/>
        <w:rPr>
          <w:rFonts w:eastAsia="Times New Roman" w:cs="Times New Roman"/>
          <w:lang w:eastAsia="cs-CZ"/>
        </w:rPr>
      </w:pPr>
      <w:r w:rsidRPr="0057138A">
        <w:rPr>
          <w:rFonts w:eastAsia="Times New Roman" w:cs="Times New Roman"/>
          <w:lang w:eastAsia="cs-CZ"/>
        </w:rPr>
        <w:t>Položka 1 soupisu prací „Provizorní mosty – demontáž“ a položka 43 „kompletní dodávka mostní ocelové konstrukce a příslušenství“</w:t>
      </w:r>
      <w:r w:rsidR="00701889" w:rsidRPr="0057138A">
        <w:rPr>
          <w:rFonts w:eastAsia="Times New Roman" w:cs="Times New Roman"/>
          <w:lang w:eastAsia="cs-CZ"/>
        </w:rPr>
        <w:t xml:space="preserve"> stejně tak příloha 8.2 jasně uvádí, že návrh montáže provede zhotovitel dle svých technologických možností včetně potřebné dokumentace zhotovitele a potřebných statických posudků.</w:t>
      </w:r>
    </w:p>
    <w:p w:rsidR="005B1B59" w:rsidRPr="0057138A" w:rsidRDefault="005B1B59" w:rsidP="005B1B59">
      <w:pPr>
        <w:spacing w:after="0" w:line="240" w:lineRule="auto"/>
        <w:jc w:val="both"/>
        <w:rPr>
          <w:rFonts w:eastAsia="Times New Roman" w:cs="Times New Roman"/>
          <w:lang w:eastAsia="cs-CZ"/>
        </w:rPr>
      </w:pPr>
    </w:p>
    <w:p w:rsidR="005B1B59" w:rsidRPr="00CB7B5A" w:rsidRDefault="005B1B59" w:rsidP="005B1B59">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21</w:t>
      </w:r>
      <w:r w:rsidRPr="00CB7B5A">
        <w:rPr>
          <w:rFonts w:eastAsia="Calibri" w:cs="Times New Roman"/>
          <w:b/>
          <w:lang w:eastAsia="cs-CZ"/>
        </w:rPr>
        <w:t>:</w:t>
      </w:r>
    </w:p>
    <w:p w:rsidR="00EA3128" w:rsidRPr="00EA3128" w:rsidRDefault="00EA3128" w:rsidP="00EA3128">
      <w:pPr>
        <w:spacing w:after="0" w:line="240" w:lineRule="auto"/>
        <w:rPr>
          <w:rFonts w:eastAsia="Times New Roman" w:cs="Times New Roman"/>
          <w:u w:val="single"/>
          <w:lang w:eastAsia="cs-CZ"/>
        </w:rPr>
      </w:pPr>
      <w:r w:rsidRPr="00EA3128">
        <w:rPr>
          <w:rFonts w:eastAsia="Times New Roman" w:cs="Times New Roman"/>
          <w:u w:val="single"/>
          <w:lang w:eastAsia="cs-CZ"/>
        </w:rPr>
        <w:t>SO 01 Most v km 0,989</w:t>
      </w:r>
    </w:p>
    <w:p w:rsidR="00EA3128" w:rsidRDefault="00EA3128" w:rsidP="00EA3128">
      <w:pPr>
        <w:spacing w:after="0" w:line="240" w:lineRule="auto"/>
        <w:rPr>
          <w:rFonts w:eastAsia="Times New Roman" w:cs="Times New Roman"/>
          <w:lang w:eastAsia="cs-CZ"/>
        </w:rPr>
      </w:pPr>
      <w:r w:rsidRPr="00EA3128">
        <w:rPr>
          <w:rFonts w:eastAsia="Times New Roman" w:cs="Times New Roman"/>
          <w:lang w:eastAsia="cs-CZ"/>
        </w:rPr>
        <w:t>Může projektant sdělit, jaká je limitní hodnota délky převislého konce NOK1 za podepřením pro výsun a průhyb volného konce a zda je možné pro realizaci výsunu zkrátit rozpětí mezi podpěrami Pižmo přes řeku Sázavu?</w:t>
      </w:r>
    </w:p>
    <w:p w:rsidR="005B1B59" w:rsidRDefault="005B1B59" w:rsidP="00EA3128">
      <w:pPr>
        <w:spacing w:after="0" w:line="240" w:lineRule="auto"/>
        <w:rPr>
          <w:rFonts w:eastAsia="Calibri" w:cs="Times New Roman"/>
          <w:b/>
          <w:lang w:eastAsia="cs-CZ"/>
        </w:rPr>
      </w:pPr>
      <w:r w:rsidRPr="00CB7B5A">
        <w:rPr>
          <w:rFonts w:eastAsia="Calibri" w:cs="Times New Roman"/>
          <w:b/>
          <w:lang w:eastAsia="cs-CZ"/>
        </w:rPr>
        <w:t xml:space="preserve">Odpověď: </w:t>
      </w:r>
    </w:p>
    <w:p w:rsidR="00701889" w:rsidRPr="0057138A" w:rsidRDefault="00701889" w:rsidP="00701889">
      <w:pPr>
        <w:spacing w:after="0" w:line="240" w:lineRule="auto"/>
        <w:jc w:val="both"/>
        <w:rPr>
          <w:rFonts w:eastAsia="Times New Roman" w:cs="Times New Roman"/>
          <w:lang w:eastAsia="cs-CZ"/>
        </w:rPr>
      </w:pPr>
      <w:r w:rsidRPr="0057138A">
        <w:rPr>
          <w:rFonts w:eastAsia="Times New Roman" w:cs="Times New Roman"/>
          <w:lang w:eastAsia="cs-CZ"/>
        </w:rPr>
        <w:t xml:space="preserve">Nosná konstrukce pro výsun posouzena není – záleží na konečném způsobu montáže, viz 8.2 </w:t>
      </w:r>
      <w:proofErr w:type="gramStart"/>
      <w:r w:rsidRPr="0057138A">
        <w:rPr>
          <w:rFonts w:eastAsia="Times New Roman" w:cs="Times New Roman"/>
          <w:lang w:eastAsia="cs-CZ"/>
        </w:rPr>
        <w:t>T.č.</w:t>
      </w:r>
      <w:proofErr w:type="gramEnd"/>
      <w:r w:rsidRPr="0057138A">
        <w:rPr>
          <w:rFonts w:eastAsia="Times New Roman" w:cs="Times New Roman"/>
          <w:lang w:eastAsia="cs-CZ"/>
        </w:rPr>
        <w:t>35 – T.č.43.</w:t>
      </w:r>
      <w:r w:rsidR="00ED27AC" w:rsidRPr="0057138A">
        <w:rPr>
          <w:rFonts w:eastAsia="Times New Roman" w:cs="Times New Roman"/>
          <w:lang w:eastAsia="cs-CZ"/>
        </w:rPr>
        <w:t xml:space="preserve"> Montáž bude konzultována s projektantem na základě technologie zhotovitele. Je tudíž možné i upravit polohu podpěr.</w:t>
      </w:r>
    </w:p>
    <w:p w:rsidR="005B1B59" w:rsidRPr="0057138A" w:rsidRDefault="005B1B59" w:rsidP="005B1B59">
      <w:pPr>
        <w:spacing w:after="0" w:line="240" w:lineRule="auto"/>
        <w:jc w:val="both"/>
        <w:rPr>
          <w:rFonts w:eastAsia="Times New Roman" w:cs="Times New Roman"/>
          <w:lang w:eastAsia="cs-CZ"/>
        </w:rPr>
      </w:pPr>
    </w:p>
    <w:p w:rsidR="005B1B59" w:rsidRPr="00CB7B5A" w:rsidRDefault="005B1B59" w:rsidP="005B1B59">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22</w:t>
      </w:r>
      <w:r w:rsidRPr="00CB7B5A">
        <w:rPr>
          <w:rFonts w:eastAsia="Calibri" w:cs="Times New Roman"/>
          <w:b/>
          <w:lang w:eastAsia="cs-CZ"/>
        </w:rPr>
        <w:t>:</w:t>
      </w:r>
    </w:p>
    <w:p w:rsidR="00EA3128" w:rsidRPr="00EA3128" w:rsidRDefault="00EA3128" w:rsidP="00EA3128">
      <w:pPr>
        <w:spacing w:after="0" w:line="240" w:lineRule="auto"/>
        <w:rPr>
          <w:rFonts w:eastAsia="Times New Roman" w:cs="Times New Roman"/>
          <w:u w:val="single"/>
          <w:lang w:eastAsia="cs-CZ"/>
        </w:rPr>
      </w:pPr>
      <w:r w:rsidRPr="00EA3128">
        <w:rPr>
          <w:rFonts w:eastAsia="Times New Roman" w:cs="Times New Roman"/>
          <w:u w:val="single"/>
          <w:lang w:eastAsia="cs-CZ"/>
        </w:rPr>
        <w:t>SO 01 Most v km 0,989</w:t>
      </w:r>
    </w:p>
    <w:p w:rsidR="00EA3128" w:rsidRDefault="00EA3128" w:rsidP="00EA3128">
      <w:pPr>
        <w:spacing w:after="0" w:line="240" w:lineRule="auto"/>
        <w:rPr>
          <w:rFonts w:eastAsia="Times New Roman" w:cs="Times New Roman"/>
          <w:lang w:eastAsia="cs-CZ"/>
        </w:rPr>
      </w:pPr>
      <w:r w:rsidRPr="00EA3128">
        <w:rPr>
          <w:rFonts w:eastAsia="Times New Roman" w:cs="Times New Roman"/>
          <w:lang w:eastAsia="cs-CZ"/>
        </w:rPr>
        <w:t>Může projektant sdělit, zda bude nutné vyrobit a použít výsuvný nos pro technologii výsunu po kluzných ložiscích u odlehlého konce NOK1 a na posuvném podepření na přilehlém konci NOK (tedy vždy na dvou párech podepření) a specifikovat dimenze, hmotnost a požadavky na výsuvný nos a jeho připojení k NOK1? Může projektant sdělit, jaká bude pro uvedenou technologii výsunu požadovaná četnost vzpěr oblouku pro zabezpečení táhel proti vybočení a specifikovat požadavky?</w:t>
      </w:r>
    </w:p>
    <w:p w:rsidR="005B1B59" w:rsidRDefault="005B1B59" w:rsidP="00EA3128">
      <w:pPr>
        <w:spacing w:after="0" w:line="240" w:lineRule="auto"/>
        <w:rPr>
          <w:rFonts w:eastAsia="Calibri" w:cs="Times New Roman"/>
          <w:b/>
          <w:lang w:eastAsia="cs-CZ"/>
        </w:rPr>
      </w:pPr>
      <w:r w:rsidRPr="00CB7B5A">
        <w:rPr>
          <w:rFonts w:eastAsia="Calibri" w:cs="Times New Roman"/>
          <w:b/>
          <w:lang w:eastAsia="cs-CZ"/>
        </w:rPr>
        <w:t xml:space="preserve">Odpověď: </w:t>
      </w:r>
    </w:p>
    <w:p w:rsidR="005B1B59" w:rsidRPr="0057138A" w:rsidRDefault="00ED27AC" w:rsidP="005B1B59">
      <w:pPr>
        <w:spacing w:after="0" w:line="240" w:lineRule="auto"/>
        <w:jc w:val="both"/>
        <w:rPr>
          <w:rFonts w:eastAsia="Times New Roman" w:cs="Times New Roman"/>
          <w:lang w:eastAsia="cs-CZ"/>
        </w:rPr>
      </w:pPr>
      <w:r w:rsidRPr="0057138A">
        <w:rPr>
          <w:rFonts w:eastAsia="Times New Roman" w:cs="Times New Roman"/>
          <w:lang w:eastAsia="cs-CZ"/>
        </w:rPr>
        <w:t xml:space="preserve">Viz 8.2 </w:t>
      </w:r>
      <w:proofErr w:type="gramStart"/>
      <w:r w:rsidRPr="0057138A">
        <w:rPr>
          <w:rFonts w:eastAsia="Times New Roman" w:cs="Times New Roman"/>
          <w:lang w:eastAsia="cs-CZ"/>
        </w:rPr>
        <w:t>T.č.</w:t>
      </w:r>
      <w:proofErr w:type="gramEnd"/>
      <w:r w:rsidRPr="0057138A">
        <w:rPr>
          <w:rFonts w:eastAsia="Times New Roman" w:cs="Times New Roman"/>
          <w:lang w:eastAsia="cs-CZ"/>
        </w:rPr>
        <w:t>35 – T.č.43.</w:t>
      </w:r>
    </w:p>
    <w:p w:rsidR="00ED27AC" w:rsidRDefault="00ED27AC" w:rsidP="005B1B59">
      <w:pPr>
        <w:spacing w:after="0" w:line="240" w:lineRule="auto"/>
        <w:jc w:val="both"/>
        <w:rPr>
          <w:rFonts w:eastAsia="Times New Roman" w:cs="Times New Roman"/>
          <w:lang w:eastAsia="cs-CZ"/>
        </w:rPr>
      </w:pPr>
    </w:p>
    <w:p w:rsidR="005B1B59" w:rsidRPr="00CB7B5A" w:rsidRDefault="005B1B59" w:rsidP="005B1B59">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23</w:t>
      </w:r>
      <w:r w:rsidRPr="00CB7B5A">
        <w:rPr>
          <w:rFonts w:eastAsia="Calibri" w:cs="Times New Roman"/>
          <w:b/>
          <w:lang w:eastAsia="cs-CZ"/>
        </w:rPr>
        <w:t>:</w:t>
      </w:r>
    </w:p>
    <w:p w:rsidR="00EA3128" w:rsidRPr="00EA3128" w:rsidRDefault="00EA3128" w:rsidP="00EA3128">
      <w:pPr>
        <w:spacing w:after="0" w:line="240" w:lineRule="auto"/>
        <w:rPr>
          <w:rFonts w:eastAsia="Times New Roman" w:cs="Times New Roman"/>
          <w:u w:val="single"/>
          <w:lang w:eastAsia="cs-CZ"/>
        </w:rPr>
      </w:pPr>
      <w:r w:rsidRPr="00EA3128">
        <w:rPr>
          <w:rFonts w:eastAsia="Times New Roman" w:cs="Times New Roman"/>
          <w:u w:val="single"/>
          <w:lang w:eastAsia="cs-CZ"/>
        </w:rPr>
        <w:t>SO 01 Most v km 0,989</w:t>
      </w:r>
    </w:p>
    <w:p w:rsidR="00EA3128" w:rsidRPr="00EA3128" w:rsidRDefault="00EA3128" w:rsidP="00EA3128">
      <w:pPr>
        <w:spacing w:after="0" w:line="240" w:lineRule="auto"/>
        <w:rPr>
          <w:rFonts w:eastAsia="Times New Roman" w:cs="Times New Roman"/>
          <w:lang w:eastAsia="cs-CZ"/>
        </w:rPr>
      </w:pPr>
      <w:r w:rsidRPr="00EA3128">
        <w:rPr>
          <w:rFonts w:eastAsia="Times New Roman" w:cs="Times New Roman"/>
          <w:lang w:eastAsia="cs-CZ"/>
        </w:rPr>
        <w:t>Pol. č. 43 specifikuje okrajově monitoring včetně doplnění potřebných průzkumů (požaduje se min jedna sonda v místě každé montážní podpěry).</w:t>
      </w:r>
    </w:p>
    <w:p w:rsidR="00EA3128" w:rsidRPr="00EA3128" w:rsidRDefault="00EA3128" w:rsidP="00EA3128">
      <w:pPr>
        <w:spacing w:after="0" w:line="240" w:lineRule="auto"/>
        <w:rPr>
          <w:rFonts w:eastAsia="Times New Roman" w:cs="Times New Roman"/>
          <w:lang w:eastAsia="cs-CZ"/>
        </w:rPr>
      </w:pPr>
      <w:r w:rsidRPr="00EA3128">
        <w:rPr>
          <w:rFonts w:eastAsia="Times New Roman" w:cs="Times New Roman"/>
          <w:lang w:eastAsia="cs-CZ"/>
        </w:rPr>
        <w:t xml:space="preserve">Pro  správné ocenění monitoringu je potřeba popsat  - specifikovat o jaký monitoring jde a co přesně a jakou metodou se bude monitorovat. </w:t>
      </w:r>
    </w:p>
    <w:p w:rsidR="00EA3128" w:rsidRDefault="00EA3128" w:rsidP="00EA3128">
      <w:pPr>
        <w:numPr>
          <w:ilvl w:val="0"/>
          <w:numId w:val="9"/>
        </w:numPr>
        <w:spacing w:after="0" w:line="240" w:lineRule="auto"/>
        <w:rPr>
          <w:rFonts w:eastAsia="Times New Roman" w:cs="Times New Roman"/>
          <w:lang w:eastAsia="cs-CZ"/>
        </w:rPr>
      </w:pPr>
      <w:r w:rsidRPr="00EA3128">
        <w:rPr>
          <w:rFonts w:eastAsia="Times New Roman" w:cs="Times New Roman"/>
          <w:lang w:eastAsia="cs-CZ"/>
        </w:rPr>
        <w:t>Jde o monitoring – geodetické body na montážních podpěrách, které se budou sledovat?</w:t>
      </w:r>
    </w:p>
    <w:p w:rsidR="00EA3128" w:rsidRPr="00EA3128" w:rsidRDefault="00EA3128" w:rsidP="00EA3128">
      <w:pPr>
        <w:numPr>
          <w:ilvl w:val="0"/>
          <w:numId w:val="9"/>
        </w:numPr>
        <w:spacing w:after="0" w:line="240" w:lineRule="auto"/>
        <w:rPr>
          <w:rFonts w:eastAsia="Times New Roman" w:cs="Times New Roman"/>
          <w:lang w:eastAsia="cs-CZ"/>
        </w:rPr>
      </w:pPr>
      <w:r w:rsidRPr="00EA3128">
        <w:rPr>
          <w:rFonts w:eastAsia="Times New Roman" w:cs="Times New Roman"/>
          <w:lang w:eastAsia="cs-CZ"/>
        </w:rPr>
        <w:lastRenderedPageBreak/>
        <w:t xml:space="preserve">Příp. jde o monitoring spodní stavby nového mostu a nosné konstrukce, v případě, že ano tak žádáme o specifikaci, co bude předmětem monitorování a po jakou dobu bude monitoring probíhat, případně specifikovat zařízení pro měření a výstup měření. </w:t>
      </w:r>
    </w:p>
    <w:p w:rsidR="005B1B59" w:rsidRDefault="005B1B59" w:rsidP="00EA3128">
      <w:pPr>
        <w:spacing w:after="0" w:line="240" w:lineRule="auto"/>
        <w:rPr>
          <w:rFonts w:eastAsia="Calibri" w:cs="Times New Roman"/>
          <w:b/>
          <w:lang w:eastAsia="cs-CZ"/>
        </w:rPr>
      </w:pPr>
      <w:r w:rsidRPr="00CB7B5A">
        <w:rPr>
          <w:rFonts w:eastAsia="Calibri" w:cs="Times New Roman"/>
          <w:b/>
          <w:lang w:eastAsia="cs-CZ"/>
        </w:rPr>
        <w:t xml:space="preserve">Odpověď: </w:t>
      </w:r>
    </w:p>
    <w:p w:rsidR="005B1B59" w:rsidRPr="0057138A" w:rsidRDefault="0014158F" w:rsidP="005B1B59">
      <w:pPr>
        <w:spacing w:after="0" w:line="240" w:lineRule="auto"/>
        <w:jc w:val="both"/>
        <w:rPr>
          <w:rFonts w:eastAsia="Times New Roman" w:cs="Times New Roman"/>
          <w:lang w:eastAsia="cs-CZ"/>
        </w:rPr>
      </w:pPr>
      <w:r w:rsidRPr="0057138A">
        <w:rPr>
          <w:rFonts w:eastAsia="Times New Roman" w:cs="Times New Roman"/>
          <w:lang w:eastAsia="cs-CZ"/>
        </w:rPr>
        <w:t>Průzkumy s monitoringem nesouvisí, je to jedna položka z výčtu věcí potřebných pro účel dodávky a montáže mostu. Monitoring je též jedna z položek, kterou může a nemusí dodávka a montáž ocelové konstrukce vyžadovat. Předpokládaný způsob montáže monitoring nevyžaduje, pokud zhotovitel předloží jiný způsob montáže, kdy bude např. potřeba monitoring táhel, je třeba s tímto uvažovat v </w:t>
      </w:r>
      <w:proofErr w:type="spellStart"/>
      <w:r w:rsidRPr="0057138A">
        <w:rPr>
          <w:rFonts w:eastAsia="Times New Roman" w:cs="Times New Roman"/>
          <w:lang w:eastAsia="cs-CZ"/>
        </w:rPr>
        <w:t>nacenění</w:t>
      </w:r>
      <w:proofErr w:type="spellEnd"/>
      <w:r w:rsidRPr="0057138A">
        <w:rPr>
          <w:rFonts w:eastAsia="Times New Roman" w:cs="Times New Roman"/>
          <w:lang w:eastAsia="cs-CZ"/>
        </w:rPr>
        <w:t xml:space="preserve"> položky.</w:t>
      </w:r>
    </w:p>
    <w:p w:rsidR="00ED27AC" w:rsidRPr="0014158F" w:rsidRDefault="00ED27AC" w:rsidP="005B1B59">
      <w:pPr>
        <w:spacing w:after="0" w:line="240" w:lineRule="auto"/>
        <w:jc w:val="both"/>
        <w:rPr>
          <w:rFonts w:eastAsia="Times New Roman" w:cs="Times New Roman"/>
          <w:color w:val="FF0000"/>
          <w:lang w:eastAsia="cs-CZ"/>
        </w:rPr>
      </w:pPr>
    </w:p>
    <w:p w:rsidR="005B1B59" w:rsidRPr="00CB7B5A" w:rsidRDefault="005B1B59" w:rsidP="005B1B59">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24</w:t>
      </w:r>
      <w:r w:rsidRPr="00CB7B5A">
        <w:rPr>
          <w:rFonts w:eastAsia="Calibri" w:cs="Times New Roman"/>
          <w:b/>
          <w:lang w:eastAsia="cs-CZ"/>
        </w:rPr>
        <w:t>:</w:t>
      </w:r>
    </w:p>
    <w:p w:rsidR="00EA3128" w:rsidRPr="00EA3128" w:rsidRDefault="00EA3128" w:rsidP="00EA3128">
      <w:pPr>
        <w:spacing w:after="0" w:line="240" w:lineRule="auto"/>
        <w:rPr>
          <w:rFonts w:eastAsia="Times New Roman" w:cs="Times New Roman"/>
          <w:u w:val="single"/>
          <w:lang w:eastAsia="cs-CZ"/>
        </w:rPr>
      </w:pPr>
      <w:r w:rsidRPr="00EA3128">
        <w:rPr>
          <w:rFonts w:eastAsia="Times New Roman" w:cs="Times New Roman"/>
          <w:u w:val="single"/>
          <w:lang w:eastAsia="cs-CZ"/>
        </w:rPr>
        <w:t xml:space="preserve">SO </w:t>
      </w:r>
      <w:proofErr w:type="gramStart"/>
      <w:r w:rsidRPr="00EA3128">
        <w:rPr>
          <w:rFonts w:eastAsia="Times New Roman" w:cs="Times New Roman"/>
          <w:u w:val="single"/>
          <w:lang w:eastAsia="cs-CZ"/>
        </w:rPr>
        <w:t>02:, pol.</w:t>
      </w:r>
      <w:proofErr w:type="gramEnd"/>
      <w:r w:rsidRPr="00EA3128">
        <w:rPr>
          <w:rFonts w:eastAsia="Times New Roman" w:cs="Times New Roman"/>
          <w:u w:val="single"/>
          <w:lang w:eastAsia="cs-CZ"/>
        </w:rPr>
        <w:t>:</w:t>
      </w:r>
    </w:p>
    <w:tbl>
      <w:tblPr>
        <w:tblW w:w="9230" w:type="dxa"/>
        <w:tblInd w:w="-3" w:type="dxa"/>
        <w:tblCellMar>
          <w:left w:w="0" w:type="dxa"/>
          <w:right w:w="0" w:type="dxa"/>
        </w:tblCellMar>
        <w:tblLook w:val="04A0" w:firstRow="1" w:lastRow="0" w:firstColumn="1" w:lastColumn="0" w:noHBand="0" w:noVBand="1"/>
      </w:tblPr>
      <w:tblGrid>
        <w:gridCol w:w="1240"/>
        <w:gridCol w:w="1540"/>
        <w:gridCol w:w="1020"/>
        <w:gridCol w:w="2463"/>
        <w:gridCol w:w="1240"/>
        <w:gridCol w:w="1760"/>
      </w:tblGrid>
      <w:tr w:rsidR="00EA3128" w:rsidRPr="00EA3128" w:rsidTr="00BE54BE">
        <w:trPr>
          <w:trHeight w:val="510"/>
        </w:trPr>
        <w:tc>
          <w:tcPr>
            <w:tcW w:w="124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EA3128" w:rsidRPr="00EA3128" w:rsidRDefault="00EA3128" w:rsidP="00EA3128">
            <w:pPr>
              <w:spacing w:after="0" w:line="240" w:lineRule="auto"/>
              <w:jc w:val="right"/>
              <w:rPr>
                <w:rFonts w:ascii="Arial" w:eastAsia="Calibri" w:hAnsi="Arial" w:cs="Arial"/>
                <w:sz w:val="20"/>
                <w:szCs w:val="20"/>
                <w:lang w:eastAsia="cs-CZ"/>
              </w:rPr>
            </w:pPr>
            <w:r w:rsidRPr="00EA3128">
              <w:rPr>
                <w:rFonts w:ascii="Arial" w:eastAsia="Calibri" w:hAnsi="Arial" w:cs="Arial"/>
                <w:sz w:val="20"/>
                <w:szCs w:val="20"/>
                <w:lang w:eastAsia="cs-CZ"/>
              </w:rPr>
              <w:t>7</w:t>
            </w:r>
          </w:p>
        </w:tc>
        <w:tc>
          <w:tcPr>
            <w:tcW w:w="154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EA3128" w:rsidRPr="00EA3128" w:rsidRDefault="00EA3128" w:rsidP="00EA3128">
            <w:pPr>
              <w:spacing w:after="0" w:line="240" w:lineRule="auto"/>
              <w:jc w:val="right"/>
              <w:rPr>
                <w:rFonts w:ascii="Arial" w:eastAsia="Calibri" w:hAnsi="Arial" w:cs="Arial"/>
                <w:sz w:val="20"/>
                <w:szCs w:val="20"/>
                <w:lang w:eastAsia="cs-CZ"/>
              </w:rPr>
            </w:pPr>
            <w:r w:rsidRPr="00EA3128">
              <w:rPr>
                <w:rFonts w:ascii="Arial" w:eastAsia="Calibri" w:hAnsi="Arial" w:cs="Arial"/>
                <w:sz w:val="20"/>
                <w:szCs w:val="20"/>
                <w:lang w:eastAsia="cs-CZ"/>
              </w:rPr>
              <w:t>R015330</w:t>
            </w:r>
          </w:p>
        </w:tc>
        <w:tc>
          <w:tcPr>
            <w:tcW w:w="102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EA3128" w:rsidRPr="00EA3128" w:rsidRDefault="00EA3128" w:rsidP="00EA3128">
            <w:pPr>
              <w:spacing w:after="0" w:line="240" w:lineRule="auto"/>
              <w:rPr>
                <w:rFonts w:ascii="Arial" w:eastAsia="Calibri" w:hAnsi="Arial" w:cs="Arial"/>
                <w:sz w:val="20"/>
                <w:szCs w:val="20"/>
                <w:lang w:eastAsia="cs-CZ"/>
              </w:rPr>
            </w:pPr>
            <w:r w:rsidRPr="00EA3128">
              <w:rPr>
                <w:rFonts w:ascii="Arial" w:eastAsia="Calibri" w:hAnsi="Arial" w:cs="Arial"/>
                <w:sz w:val="20"/>
                <w:szCs w:val="20"/>
                <w:lang w:eastAsia="cs-CZ"/>
              </w:rPr>
              <w:t> </w:t>
            </w:r>
          </w:p>
        </w:tc>
        <w:tc>
          <w:tcPr>
            <w:tcW w:w="243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A3128" w:rsidRPr="00EA3128" w:rsidRDefault="00EA3128" w:rsidP="00EA3128">
            <w:pPr>
              <w:spacing w:after="0" w:line="240" w:lineRule="auto"/>
              <w:rPr>
                <w:rFonts w:ascii="Arial" w:eastAsia="Calibri" w:hAnsi="Arial" w:cs="Arial"/>
                <w:sz w:val="20"/>
                <w:szCs w:val="20"/>
                <w:lang w:eastAsia="cs-CZ"/>
              </w:rPr>
            </w:pPr>
            <w:r w:rsidRPr="00EA3128">
              <w:rPr>
                <w:rFonts w:ascii="Arial" w:eastAsia="Calibri" w:hAnsi="Arial" w:cs="Arial"/>
                <w:sz w:val="20"/>
                <w:szCs w:val="20"/>
                <w:lang w:eastAsia="cs-CZ"/>
              </w:rPr>
              <w:t>POPLATKY ZA LIKVIDACŮ ODPADŮ NEKONTAMINOVANÝCH - 17 04 05 ŽELEZNÝ ŠROT</w:t>
            </w:r>
          </w:p>
        </w:tc>
        <w:tc>
          <w:tcPr>
            <w:tcW w:w="124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EA3128" w:rsidRPr="00EA3128" w:rsidRDefault="00EA3128" w:rsidP="00EA3128">
            <w:pPr>
              <w:spacing w:after="0" w:line="240" w:lineRule="auto"/>
              <w:jc w:val="center"/>
              <w:rPr>
                <w:rFonts w:ascii="Arial" w:eastAsia="Calibri" w:hAnsi="Arial" w:cs="Arial"/>
                <w:sz w:val="20"/>
                <w:szCs w:val="20"/>
                <w:lang w:eastAsia="cs-CZ"/>
              </w:rPr>
            </w:pPr>
            <w:r w:rsidRPr="00EA3128">
              <w:rPr>
                <w:rFonts w:ascii="Arial" w:eastAsia="Calibri" w:hAnsi="Arial" w:cs="Arial"/>
                <w:sz w:val="20"/>
                <w:szCs w:val="20"/>
                <w:lang w:eastAsia="cs-CZ"/>
              </w:rPr>
              <w:t>T</w:t>
            </w:r>
          </w:p>
        </w:tc>
        <w:tc>
          <w:tcPr>
            <w:tcW w:w="17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EA3128" w:rsidRPr="00EA3128" w:rsidRDefault="00EA3128" w:rsidP="00EA3128">
            <w:pPr>
              <w:spacing w:after="0" w:line="240" w:lineRule="auto"/>
              <w:jc w:val="center"/>
              <w:rPr>
                <w:rFonts w:ascii="Arial" w:eastAsia="Calibri" w:hAnsi="Arial" w:cs="Arial"/>
                <w:sz w:val="20"/>
                <w:szCs w:val="20"/>
                <w:lang w:eastAsia="cs-CZ"/>
              </w:rPr>
            </w:pPr>
            <w:r w:rsidRPr="00EA3128">
              <w:rPr>
                <w:rFonts w:ascii="Arial" w:eastAsia="Calibri" w:hAnsi="Arial" w:cs="Arial"/>
                <w:sz w:val="20"/>
                <w:szCs w:val="20"/>
                <w:lang w:eastAsia="cs-CZ"/>
              </w:rPr>
              <w:t>3,765</w:t>
            </w:r>
          </w:p>
        </w:tc>
      </w:tr>
    </w:tbl>
    <w:p w:rsidR="00EA3128" w:rsidRPr="00EA3128" w:rsidRDefault="00EA3128" w:rsidP="00EA3128">
      <w:pPr>
        <w:spacing w:after="0" w:line="240" w:lineRule="auto"/>
        <w:rPr>
          <w:rFonts w:ascii="Calibri" w:eastAsia="Calibri" w:hAnsi="Calibri" w:cs="Calibri"/>
          <w:sz w:val="22"/>
          <w:szCs w:val="22"/>
          <w:lang w:eastAsia="cs-CZ"/>
        </w:rPr>
      </w:pPr>
      <w:r w:rsidRPr="00EA3128">
        <w:rPr>
          <w:rFonts w:ascii="Calibri" w:eastAsia="Calibri" w:hAnsi="Calibri" w:cs="Calibri"/>
          <w:sz w:val="22"/>
          <w:szCs w:val="22"/>
          <w:lang w:eastAsia="cs-CZ"/>
        </w:rPr>
        <w:t>Jak máme ocenit tuto položku?</w:t>
      </w:r>
    </w:p>
    <w:p w:rsidR="005B1B59" w:rsidRDefault="005B1B59" w:rsidP="005B1B59">
      <w:pPr>
        <w:spacing w:after="0" w:line="240" w:lineRule="auto"/>
        <w:rPr>
          <w:rFonts w:eastAsia="Calibri" w:cs="Times New Roman"/>
          <w:b/>
          <w:lang w:eastAsia="cs-CZ"/>
        </w:rPr>
      </w:pPr>
      <w:r w:rsidRPr="00CB7B5A">
        <w:rPr>
          <w:rFonts w:eastAsia="Calibri" w:cs="Times New Roman"/>
          <w:b/>
          <w:lang w:eastAsia="cs-CZ"/>
        </w:rPr>
        <w:t xml:space="preserve">Odpověď: </w:t>
      </w:r>
    </w:p>
    <w:p w:rsidR="005B1B59" w:rsidRPr="00F675AB" w:rsidRDefault="00F675AB" w:rsidP="005B1B59">
      <w:pPr>
        <w:spacing w:after="0" w:line="240" w:lineRule="auto"/>
        <w:jc w:val="both"/>
        <w:rPr>
          <w:rFonts w:eastAsia="Times New Roman" w:cs="Times New Roman"/>
          <w:color w:val="FF0000"/>
          <w:lang w:eastAsia="cs-CZ"/>
        </w:rPr>
      </w:pPr>
      <w:r w:rsidRPr="0057138A">
        <w:rPr>
          <w:rFonts w:eastAsia="Times New Roman" w:cs="Times New Roman"/>
          <w:lang w:eastAsia="cs-CZ"/>
        </w:rPr>
        <w:t>Dle ceníku předpokládané skládky</w:t>
      </w:r>
      <w:r w:rsidRPr="00F675AB">
        <w:rPr>
          <w:rFonts w:eastAsia="Times New Roman" w:cs="Times New Roman"/>
          <w:color w:val="FF0000"/>
          <w:lang w:eastAsia="cs-CZ"/>
        </w:rPr>
        <w:t>.</w:t>
      </w:r>
    </w:p>
    <w:p w:rsidR="005B1B59" w:rsidRDefault="005B1B59" w:rsidP="005B1B59">
      <w:pPr>
        <w:spacing w:after="0" w:line="240" w:lineRule="auto"/>
        <w:jc w:val="both"/>
        <w:rPr>
          <w:rFonts w:eastAsia="Times New Roman" w:cs="Times New Roman"/>
          <w:lang w:eastAsia="cs-CZ"/>
        </w:rPr>
      </w:pPr>
    </w:p>
    <w:p w:rsidR="005B1B59" w:rsidRPr="00CB7B5A" w:rsidRDefault="005B1B59" w:rsidP="005B1B59">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25</w:t>
      </w:r>
      <w:r w:rsidRPr="00CB7B5A">
        <w:rPr>
          <w:rFonts w:eastAsia="Calibri" w:cs="Times New Roman"/>
          <w:b/>
          <w:lang w:eastAsia="cs-CZ"/>
        </w:rPr>
        <w:t>:</w:t>
      </w:r>
    </w:p>
    <w:p w:rsidR="00EA3128" w:rsidRPr="00EA3128" w:rsidRDefault="00EA3128" w:rsidP="00EA3128">
      <w:pPr>
        <w:spacing w:after="0" w:line="240" w:lineRule="auto"/>
        <w:rPr>
          <w:rFonts w:eastAsia="Times New Roman" w:cs="Times New Roman"/>
          <w:u w:val="single"/>
          <w:lang w:eastAsia="cs-CZ"/>
        </w:rPr>
      </w:pPr>
      <w:r w:rsidRPr="00EA3128">
        <w:rPr>
          <w:rFonts w:eastAsia="Times New Roman" w:cs="Times New Roman"/>
          <w:u w:val="single"/>
          <w:lang w:eastAsia="cs-CZ"/>
        </w:rPr>
        <w:t xml:space="preserve">SO 98-98, </w:t>
      </w:r>
      <w:proofErr w:type="gramStart"/>
      <w:r w:rsidRPr="00EA3128">
        <w:rPr>
          <w:rFonts w:eastAsia="Times New Roman" w:cs="Times New Roman"/>
          <w:u w:val="single"/>
          <w:lang w:eastAsia="cs-CZ"/>
        </w:rPr>
        <w:t>po</w:t>
      </w:r>
      <w:proofErr w:type="gramEnd"/>
      <w:r w:rsidRPr="00EA3128">
        <w:rPr>
          <w:rFonts w:eastAsia="Times New Roman" w:cs="Times New Roman"/>
          <w:u w:val="single"/>
          <w:lang w:eastAsia="cs-CZ"/>
        </w:rPr>
        <w:t>.</w:t>
      </w:r>
      <w:proofErr w:type="gramStart"/>
      <w:r w:rsidRPr="00EA3128">
        <w:rPr>
          <w:rFonts w:eastAsia="Times New Roman" w:cs="Times New Roman"/>
          <w:u w:val="single"/>
          <w:lang w:eastAsia="cs-CZ"/>
        </w:rPr>
        <w:t>č.</w:t>
      </w:r>
      <w:proofErr w:type="gramEnd"/>
      <w:r w:rsidRPr="00EA3128">
        <w:rPr>
          <w:rFonts w:eastAsia="Times New Roman" w:cs="Times New Roman"/>
          <w:u w:val="single"/>
          <w:lang w:eastAsia="cs-CZ"/>
        </w:rPr>
        <w:t>8:</w:t>
      </w:r>
    </w:p>
    <w:tbl>
      <w:tblPr>
        <w:tblW w:w="8774" w:type="dxa"/>
        <w:tblCellMar>
          <w:left w:w="0" w:type="dxa"/>
          <w:right w:w="0" w:type="dxa"/>
        </w:tblCellMar>
        <w:tblLook w:val="04A0" w:firstRow="1" w:lastRow="0" w:firstColumn="1" w:lastColumn="0" w:noHBand="0" w:noVBand="1"/>
      </w:tblPr>
      <w:tblGrid>
        <w:gridCol w:w="900"/>
        <w:gridCol w:w="1120"/>
        <w:gridCol w:w="1060"/>
        <w:gridCol w:w="692"/>
        <w:gridCol w:w="3259"/>
        <w:gridCol w:w="940"/>
        <w:gridCol w:w="803"/>
      </w:tblGrid>
      <w:tr w:rsidR="00EA3128" w:rsidRPr="00EA3128" w:rsidTr="00BE54BE">
        <w:trPr>
          <w:trHeight w:val="270"/>
        </w:trPr>
        <w:tc>
          <w:tcPr>
            <w:tcW w:w="900" w:type="dxa"/>
            <w:tcBorders>
              <w:top w:val="single" w:sz="8" w:space="0" w:color="auto"/>
              <w:left w:val="single" w:sz="12"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rsidR="00EA3128" w:rsidRPr="00EA3128" w:rsidRDefault="00EA3128" w:rsidP="00EA3128">
            <w:pPr>
              <w:spacing w:after="0" w:line="240" w:lineRule="auto"/>
              <w:jc w:val="center"/>
              <w:rPr>
                <w:rFonts w:ascii="Arial" w:eastAsia="Calibri" w:hAnsi="Arial" w:cs="Arial"/>
                <w:color w:val="000000"/>
                <w:sz w:val="16"/>
                <w:szCs w:val="16"/>
                <w:lang w:eastAsia="cs-CZ"/>
              </w:rPr>
            </w:pPr>
            <w:r w:rsidRPr="00EA3128">
              <w:rPr>
                <w:rFonts w:ascii="Arial" w:eastAsia="Calibri" w:hAnsi="Arial" w:cs="Arial"/>
                <w:color w:val="000000"/>
                <w:sz w:val="16"/>
                <w:szCs w:val="16"/>
                <w:lang w:eastAsia="cs-CZ"/>
              </w:rPr>
              <w:t>8</w:t>
            </w:r>
          </w:p>
        </w:tc>
        <w:tc>
          <w:tcPr>
            <w:tcW w:w="1120" w:type="dxa"/>
            <w:tcBorders>
              <w:top w:val="single" w:sz="8" w:space="0" w:color="auto"/>
              <w:left w:val="nil"/>
              <w:bottom w:val="single" w:sz="8" w:space="0" w:color="auto"/>
              <w:right w:val="single" w:sz="8" w:space="0" w:color="auto"/>
            </w:tcBorders>
            <w:shd w:val="clear" w:color="auto" w:fill="FFFFCC"/>
            <w:noWrap/>
            <w:tcMar>
              <w:top w:w="0" w:type="dxa"/>
              <w:left w:w="70" w:type="dxa"/>
              <w:bottom w:w="0" w:type="dxa"/>
              <w:right w:w="70" w:type="dxa"/>
            </w:tcMar>
            <w:vAlign w:val="center"/>
            <w:hideMark/>
          </w:tcPr>
          <w:p w:rsidR="00EA3128" w:rsidRPr="00EA3128" w:rsidRDefault="00EA3128" w:rsidP="00EA3128">
            <w:pPr>
              <w:spacing w:after="0" w:line="240" w:lineRule="auto"/>
              <w:jc w:val="center"/>
              <w:rPr>
                <w:rFonts w:ascii="Arial" w:eastAsia="Calibri" w:hAnsi="Arial" w:cs="Arial"/>
                <w:color w:val="000000"/>
                <w:sz w:val="16"/>
                <w:szCs w:val="16"/>
                <w:lang w:eastAsia="cs-CZ"/>
              </w:rPr>
            </w:pPr>
            <w:r w:rsidRPr="00EA3128">
              <w:rPr>
                <w:rFonts w:ascii="Arial" w:eastAsia="Calibri" w:hAnsi="Arial" w:cs="Arial"/>
                <w:color w:val="000000"/>
                <w:sz w:val="16"/>
                <w:szCs w:val="16"/>
                <w:lang w:eastAsia="cs-CZ"/>
              </w:rPr>
              <w:t> </w:t>
            </w:r>
          </w:p>
        </w:tc>
        <w:tc>
          <w:tcPr>
            <w:tcW w:w="1060" w:type="dxa"/>
            <w:tcBorders>
              <w:top w:val="single" w:sz="8" w:space="0" w:color="auto"/>
              <w:left w:val="nil"/>
              <w:bottom w:val="single" w:sz="8" w:space="0" w:color="auto"/>
              <w:right w:val="single" w:sz="8" w:space="0" w:color="auto"/>
            </w:tcBorders>
            <w:shd w:val="clear" w:color="auto" w:fill="FFFFCC"/>
            <w:noWrap/>
            <w:tcMar>
              <w:top w:w="0" w:type="dxa"/>
              <w:left w:w="70" w:type="dxa"/>
              <w:bottom w:w="0" w:type="dxa"/>
              <w:right w:w="70" w:type="dxa"/>
            </w:tcMar>
            <w:vAlign w:val="center"/>
            <w:hideMark/>
          </w:tcPr>
          <w:p w:rsidR="00EA3128" w:rsidRPr="00EA3128" w:rsidRDefault="00EA3128" w:rsidP="00EA3128">
            <w:pPr>
              <w:spacing w:after="0" w:line="240" w:lineRule="auto"/>
              <w:jc w:val="center"/>
              <w:rPr>
                <w:rFonts w:ascii="Arial" w:eastAsia="Calibri" w:hAnsi="Arial" w:cs="Arial"/>
                <w:color w:val="000000"/>
                <w:sz w:val="16"/>
                <w:szCs w:val="16"/>
                <w:lang w:eastAsia="cs-CZ"/>
              </w:rPr>
            </w:pPr>
            <w:r w:rsidRPr="00EA3128">
              <w:rPr>
                <w:rFonts w:ascii="Arial" w:eastAsia="Calibri" w:hAnsi="Arial" w:cs="Arial"/>
                <w:color w:val="000000"/>
                <w:sz w:val="16"/>
                <w:szCs w:val="16"/>
                <w:lang w:eastAsia="cs-CZ"/>
              </w:rPr>
              <w:t> </w:t>
            </w:r>
          </w:p>
        </w:tc>
        <w:tc>
          <w:tcPr>
            <w:tcW w:w="69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EA3128" w:rsidRPr="00EA3128" w:rsidRDefault="00EA3128" w:rsidP="00EA3128">
            <w:pPr>
              <w:spacing w:after="0" w:line="240" w:lineRule="auto"/>
              <w:jc w:val="center"/>
              <w:rPr>
                <w:rFonts w:ascii="Arial" w:eastAsia="Calibri" w:hAnsi="Arial" w:cs="Arial"/>
                <w:color w:val="000000"/>
                <w:sz w:val="16"/>
                <w:szCs w:val="16"/>
                <w:lang w:eastAsia="cs-CZ"/>
              </w:rPr>
            </w:pPr>
            <w:r w:rsidRPr="00EA3128">
              <w:rPr>
                <w:rFonts w:ascii="Arial" w:eastAsia="Calibri" w:hAnsi="Arial" w:cs="Arial"/>
                <w:color w:val="000000"/>
                <w:sz w:val="16"/>
                <w:szCs w:val="16"/>
                <w:lang w:eastAsia="cs-CZ"/>
              </w:rPr>
              <w:t>R-položka</w:t>
            </w:r>
          </w:p>
        </w:tc>
        <w:tc>
          <w:tcPr>
            <w:tcW w:w="325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A3128" w:rsidRPr="00EA3128" w:rsidRDefault="00EA3128" w:rsidP="00EA3128">
            <w:pPr>
              <w:spacing w:after="0" w:line="240" w:lineRule="auto"/>
              <w:rPr>
                <w:rFonts w:ascii="Arial" w:eastAsia="Calibri" w:hAnsi="Arial" w:cs="Arial"/>
                <w:sz w:val="16"/>
                <w:szCs w:val="16"/>
                <w:lang w:eastAsia="cs-CZ"/>
              </w:rPr>
            </w:pPr>
            <w:r w:rsidRPr="00EA3128">
              <w:rPr>
                <w:rFonts w:ascii="Arial" w:eastAsia="Calibri" w:hAnsi="Arial" w:cs="Arial"/>
                <w:sz w:val="16"/>
                <w:szCs w:val="16"/>
                <w:lang w:eastAsia="cs-CZ"/>
              </w:rPr>
              <w:t>Nájmy hrazené zhotovitelem stavby</w:t>
            </w:r>
          </w:p>
        </w:tc>
        <w:tc>
          <w:tcPr>
            <w:tcW w:w="94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EA3128" w:rsidRPr="00EA3128" w:rsidRDefault="00EA3128" w:rsidP="00EA3128">
            <w:pPr>
              <w:spacing w:after="0" w:line="240" w:lineRule="auto"/>
              <w:jc w:val="center"/>
              <w:rPr>
                <w:rFonts w:ascii="Arial" w:eastAsia="Calibri" w:hAnsi="Arial" w:cs="Arial"/>
                <w:color w:val="000000"/>
                <w:sz w:val="16"/>
                <w:szCs w:val="16"/>
                <w:lang w:eastAsia="cs-CZ"/>
              </w:rPr>
            </w:pPr>
            <w:r w:rsidRPr="00EA3128">
              <w:rPr>
                <w:rFonts w:ascii="Arial" w:eastAsia="Calibri" w:hAnsi="Arial" w:cs="Arial"/>
                <w:color w:val="000000"/>
                <w:sz w:val="16"/>
                <w:szCs w:val="16"/>
                <w:lang w:eastAsia="cs-CZ"/>
              </w:rPr>
              <w:t>KPL</w:t>
            </w:r>
          </w:p>
        </w:tc>
        <w:tc>
          <w:tcPr>
            <w:tcW w:w="803"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EA3128" w:rsidRPr="00EA3128" w:rsidRDefault="00EA3128" w:rsidP="00EA3128">
            <w:pPr>
              <w:spacing w:after="0" w:line="240" w:lineRule="auto"/>
              <w:jc w:val="center"/>
              <w:rPr>
                <w:rFonts w:ascii="Arial" w:eastAsia="Calibri" w:hAnsi="Arial" w:cs="Arial"/>
                <w:color w:val="000000"/>
                <w:sz w:val="16"/>
                <w:szCs w:val="16"/>
                <w:lang w:eastAsia="cs-CZ"/>
              </w:rPr>
            </w:pPr>
            <w:r w:rsidRPr="00EA3128">
              <w:rPr>
                <w:rFonts w:ascii="Arial" w:eastAsia="Calibri" w:hAnsi="Arial" w:cs="Arial"/>
                <w:color w:val="000000"/>
                <w:sz w:val="16"/>
                <w:szCs w:val="16"/>
                <w:lang w:eastAsia="cs-CZ"/>
              </w:rPr>
              <w:t>1,000</w:t>
            </w:r>
          </w:p>
        </w:tc>
      </w:tr>
      <w:tr w:rsidR="00EA3128" w:rsidRPr="00EA3128" w:rsidTr="00BE54BE">
        <w:trPr>
          <w:trHeight w:val="255"/>
        </w:trPr>
        <w:tc>
          <w:tcPr>
            <w:tcW w:w="900" w:type="dxa"/>
            <w:tcBorders>
              <w:top w:val="nil"/>
              <w:left w:val="single" w:sz="12" w:space="0" w:color="auto"/>
              <w:bottom w:val="nil"/>
              <w:right w:val="nil"/>
            </w:tcBorders>
            <w:noWrap/>
            <w:tcMar>
              <w:top w:w="0" w:type="dxa"/>
              <w:left w:w="70" w:type="dxa"/>
              <w:bottom w:w="0" w:type="dxa"/>
              <w:right w:w="70" w:type="dxa"/>
            </w:tcMar>
            <w:vAlign w:val="center"/>
            <w:hideMark/>
          </w:tcPr>
          <w:p w:rsidR="00EA3128" w:rsidRPr="00EA3128" w:rsidRDefault="00EA3128" w:rsidP="00EA3128">
            <w:pPr>
              <w:spacing w:after="0" w:line="240" w:lineRule="auto"/>
              <w:rPr>
                <w:rFonts w:ascii="Arial" w:eastAsia="Calibri" w:hAnsi="Arial" w:cs="Arial"/>
                <w:color w:val="000000"/>
                <w:sz w:val="16"/>
                <w:szCs w:val="16"/>
                <w:lang w:eastAsia="cs-CZ"/>
              </w:rPr>
            </w:pPr>
            <w:r w:rsidRPr="00EA3128">
              <w:rPr>
                <w:rFonts w:ascii="Arial" w:eastAsia="Calibri" w:hAnsi="Arial" w:cs="Arial"/>
                <w:color w:val="000000"/>
                <w:sz w:val="16"/>
                <w:szCs w:val="16"/>
                <w:lang w:eastAsia="cs-CZ"/>
              </w:rPr>
              <w:t> </w:t>
            </w:r>
          </w:p>
        </w:tc>
        <w:tc>
          <w:tcPr>
            <w:tcW w:w="1120" w:type="dxa"/>
            <w:noWrap/>
            <w:tcMar>
              <w:top w:w="0" w:type="dxa"/>
              <w:left w:w="70" w:type="dxa"/>
              <w:bottom w:w="0" w:type="dxa"/>
              <w:right w:w="70" w:type="dxa"/>
            </w:tcMar>
            <w:vAlign w:val="center"/>
            <w:hideMark/>
          </w:tcPr>
          <w:p w:rsidR="00EA3128" w:rsidRPr="00EA3128" w:rsidRDefault="00EA3128" w:rsidP="00EA3128">
            <w:pPr>
              <w:spacing w:after="0" w:line="240" w:lineRule="auto"/>
              <w:rPr>
                <w:rFonts w:ascii="Arial" w:eastAsia="Calibri" w:hAnsi="Arial" w:cs="Arial"/>
                <w:color w:val="000000"/>
                <w:sz w:val="16"/>
                <w:szCs w:val="16"/>
                <w:lang w:eastAsia="cs-CZ"/>
              </w:rPr>
            </w:pPr>
          </w:p>
        </w:tc>
        <w:tc>
          <w:tcPr>
            <w:tcW w:w="1060" w:type="dxa"/>
            <w:noWrap/>
            <w:tcMar>
              <w:top w:w="0" w:type="dxa"/>
              <w:left w:w="70" w:type="dxa"/>
              <w:bottom w:w="0" w:type="dxa"/>
              <w:right w:w="70" w:type="dxa"/>
            </w:tcMar>
            <w:vAlign w:val="center"/>
            <w:hideMark/>
          </w:tcPr>
          <w:p w:rsidR="00EA3128" w:rsidRPr="00EA3128" w:rsidRDefault="00EA3128" w:rsidP="00EA3128">
            <w:pPr>
              <w:spacing w:after="0" w:line="240" w:lineRule="auto"/>
              <w:rPr>
                <w:rFonts w:ascii="Times New Roman" w:eastAsia="Times New Roman" w:hAnsi="Times New Roman" w:cs="Times New Roman"/>
                <w:sz w:val="20"/>
                <w:szCs w:val="20"/>
                <w:lang w:eastAsia="cs-CZ"/>
              </w:rPr>
            </w:pPr>
          </w:p>
        </w:tc>
        <w:tc>
          <w:tcPr>
            <w:tcW w:w="692" w:type="dxa"/>
            <w:noWrap/>
            <w:tcMar>
              <w:top w:w="0" w:type="dxa"/>
              <w:left w:w="70" w:type="dxa"/>
              <w:bottom w:w="0" w:type="dxa"/>
              <w:right w:w="70" w:type="dxa"/>
            </w:tcMar>
            <w:vAlign w:val="center"/>
            <w:hideMark/>
          </w:tcPr>
          <w:p w:rsidR="00EA3128" w:rsidRPr="00EA3128" w:rsidRDefault="00EA3128" w:rsidP="00EA3128">
            <w:pPr>
              <w:spacing w:after="0" w:line="240" w:lineRule="auto"/>
              <w:rPr>
                <w:rFonts w:ascii="Times New Roman" w:eastAsia="Times New Roman" w:hAnsi="Times New Roman" w:cs="Times New Roman"/>
                <w:sz w:val="20"/>
                <w:szCs w:val="20"/>
                <w:lang w:eastAsia="cs-CZ"/>
              </w:rPr>
            </w:pPr>
          </w:p>
        </w:tc>
        <w:tc>
          <w:tcPr>
            <w:tcW w:w="3259" w:type="dxa"/>
            <w:tcBorders>
              <w:top w:val="nil"/>
              <w:left w:val="single" w:sz="8" w:space="0" w:color="auto"/>
              <w:bottom w:val="single" w:sz="8" w:space="0" w:color="auto"/>
              <w:right w:val="single" w:sz="8" w:space="0" w:color="auto"/>
            </w:tcBorders>
            <w:shd w:val="clear" w:color="auto" w:fill="FFFFCC"/>
            <w:tcMar>
              <w:top w:w="0" w:type="dxa"/>
              <w:left w:w="70" w:type="dxa"/>
              <w:bottom w:w="0" w:type="dxa"/>
              <w:right w:w="70" w:type="dxa"/>
            </w:tcMar>
            <w:vAlign w:val="center"/>
            <w:hideMark/>
          </w:tcPr>
          <w:p w:rsidR="00EA3128" w:rsidRPr="00EA3128" w:rsidRDefault="00EA3128" w:rsidP="00EA3128">
            <w:pPr>
              <w:spacing w:after="0" w:line="240" w:lineRule="auto"/>
              <w:rPr>
                <w:rFonts w:ascii="Arial" w:eastAsia="Calibri" w:hAnsi="Arial" w:cs="Arial"/>
                <w:sz w:val="16"/>
                <w:szCs w:val="16"/>
                <w:lang w:eastAsia="cs-CZ"/>
              </w:rPr>
            </w:pPr>
            <w:r w:rsidRPr="00EA3128">
              <w:rPr>
                <w:rFonts w:ascii="Arial" w:eastAsia="Calibri" w:hAnsi="Arial" w:cs="Arial"/>
                <w:color w:val="000000"/>
                <w:sz w:val="16"/>
                <w:szCs w:val="16"/>
                <w:lang w:eastAsia="cs-CZ"/>
              </w:rPr>
              <w:t> </w:t>
            </w:r>
          </w:p>
        </w:tc>
        <w:tc>
          <w:tcPr>
            <w:tcW w:w="940" w:type="dxa"/>
            <w:noWrap/>
            <w:tcMar>
              <w:top w:w="0" w:type="dxa"/>
              <w:left w:w="70" w:type="dxa"/>
              <w:bottom w:w="0" w:type="dxa"/>
              <w:right w:w="70" w:type="dxa"/>
            </w:tcMar>
            <w:vAlign w:val="center"/>
            <w:hideMark/>
          </w:tcPr>
          <w:p w:rsidR="00EA3128" w:rsidRPr="00EA3128" w:rsidRDefault="00EA3128" w:rsidP="00EA3128">
            <w:pPr>
              <w:spacing w:after="0" w:line="240" w:lineRule="auto"/>
              <w:rPr>
                <w:rFonts w:ascii="Arial" w:eastAsia="Calibri" w:hAnsi="Arial" w:cs="Arial"/>
                <w:sz w:val="16"/>
                <w:szCs w:val="16"/>
                <w:lang w:eastAsia="cs-CZ"/>
              </w:rPr>
            </w:pPr>
          </w:p>
        </w:tc>
        <w:tc>
          <w:tcPr>
            <w:tcW w:w="803" w:type="dxa"/>
            <w:noWrap/>
            <w:tcMar>
              <w:top w:w="0" w:type="dxa"/>
              <w:left w:w="70" w:type="dxa"/>
              <w:bottom w:w="0" w:type="dxa"/>
              <w:right w:w="70" w:type="dxa"/>
            </w:tcMar>
            <w:vAlign w:val="center"/>
            <w:hideMark/>
          </w:tcPr>
          <w:p w:rsidR="00EA3128" w:rsidRPr="00EA3128" w:rsidRDefault="00EA3128" w:rsidP="00EA3128">
            <w:pPr>
              <w:spacing w:after="0" w:line="240" w:lineRule="auto"/>
              <w:rPr>
                <w:rFonts w:ascii="Times New Roman" w:eastAsia="Times New Roman" w:hAnsi="Times New Roman" w:cs="Times New Roman"/>
                <w:sz w:val="20"/>
                <w:szCs w:val="20"/>
                <w:lang w:eastAsia="cs-CZ"/>
              </w:rPr>
            </w:pPr>
          </w:p>
        </w:tc>
      </w:tr>
      <w:tr w:rsidR="00EA3128" w:rsidRPr="00EA3128" w:rsidTr="00BE54BE">
        <w:trPr>
          <w:trHeight w:val="255"/>
        </w:trPr>
        <w:tc>
          <w:tcPr>
            <w:tcW w:w="900" w:type="dxa"/>
            <w:tcBorders>
              <w:top w:val="nil"/>
              <w:left w:val="single" w:sz="12" w:space="0" w:color="auto"/>
              <w:bottom w:val="nil"/>
              <w:right w:val="nil"/>
            </w:tcBorders>
            <w:noWrap/>
            <w:tcMar>
              <w:top w:w="0" w:type="dxa"/>
              <w:left w:w="70" w:type="dxa"/>
              <w:bottom w:w="0" w:type="dxa"/>
              <w:right w:w="70" w:type="dxa"/>
            </w:tcMar>
            <w:vAlign w:val="center"/>
            <w:hideMark/>
          </w:tcPr>
          <w:p w:rsidR="00EA3128" w:rsidRPr="00EA3128" w:rsidRDefault="00EA3128" w:rsidP="00EA3128">
            <w:pPr>
              <w:spacing w:after="0" w:line="240" w:lineRule="auto"/>
              <w:rPr>
                <w:rFonts w:ascii="Arial" w:eastAsia="Calibri" w:hAnsi="Arial" w:cs="Arial"/>
                <w:color w:val="000000"/>
                <w:sz w:val="16"/>
                <w:szCs w:val="16"/>
                <w:lang w:eastAsia="cs-CZ"/>
              </w:rPr>
            </w:pPr>
            <w:r w:rsidRPr="00EA3128">
              <w:rPr>
                <w:rFonts w:ascii="Arial" w:eastAsia="Calibri" w:hAnsi="Arial" w:cs="Arial"/>
                <w:color w:val="000000"/>
                <w:sz w:val="16"/>
                <w:szCs w:val="16"/>
                <w:lang w:eastAsia="cs-CZ"/>
              </w:rPr>
              <w:t> </w:t>
            </w:r>
          </w:p>
        </w:tc>
        <w:tc>
          <w:tcPr>
            <w:tcW w:w="1120" w:type="dxa"/>
            <w:noWrap/>
            <w:tcMar>
              <w:top w:w="0" w:type="dxa"/>
              <w:left w:w="70" w:type="dxa"/>
              <w:bottom w:w="0" w:type="dxa"/>
              <w:right w:w="70" w:type="dxa"/>
            </w:tcMar>
            <w:vAlign w:val="center"/>
            <w:hideMark/>
          </w:tcPr>
          <w:p w:rsidR="00EA3128" w:rsidRPr="00EA3128" w:rsidRDefault="00EA3128" w:rsidP="00EA3128">
            <w:pPr>
              <w:spacing w:after="0" w:line="240" w:lineRule="auto"/>
              <w:rPr>
                <w:rFonts w:ascii="Arial" w:eastAsia="Calibri" w:hAnsi="Arial" w:cs="Arial"/>
                <w:color w:val="000000"/>
                <w:sz w:val="16"/>
                <w:szCs w:val="16"/>
                <w:lang w:eastAsia="cs-CZ"/>
              </w:rPr>
            </w:pPr>
          </w:p>
        </w:tc>
        <w:tc>
          <w:tcPr>
            <w:tcW w:w="1060" w:type="dxa"/>
            <w:noWrap/>
            <w:tcMar>
              <w:top w:w="0" w:type="dxa"/>
              <w:left w:w="70" w:type="dxa"/>
              <w:bottom w:w="0" w:type="dxa"/>
              <w:right w:w="70" w:type="dxa"/>
            </w:tcMar>
            <w:vAlign w:val="center"/>
            <w:hideMark/>
          </w:tcPr>
          <w:p w:rsidR="00EA3128" w:rsidRPr="00EA3128" w:rsidRDefault="00EA3128" w:rsidP="00EA3128">
            <w:pPr>
              <w:spacing w:after="0" w:line="240" w:lineRule="auto"/>
              <w:rPr>
                <w:rFonts w:ascii="Times New Roman" w:eastAsia="Times New Roman" w:hAnsi="Times New Roman" w:cs="Times New Roman"/>
                <w:sz w:val="20"/>
                <w:szCs w:val="20"/>
                <w:lang w:eastAsia="cs-CZ"/>
              </w:rPr>
            </w:pPr>
          </w:p>
        </w:tc>
        <w:tc>
          <w:tcPr>
            <w:tcW w:w="692" w:type="dxa"/>
            <w:noWrap/>
            <w:tcMar>
              <w:top w:w="0" w:type="dxa"/>
              <w:left w:w="70" w:type="dxa"/>
              <w:bottom w:w="0" w:type="dxa"/>
              <w:right w:w="70" w:type="dxa"/>
            </w:tcMar>
            <w:vAlign w:val="center"/>
            <w:hideMark/>
          </w:tcPr>
          <w:p w:rsidR="00EA3128" w:rsidRPr="00EA3128" w:rsidRDefault="00EA3128" w:rsidP="00EA3128">
            <w:pPr>
              <w:spacing w:after="0" w:line="240" w:lineRule="auto"/>
              <w:rPr>
                <w:rFonts w:ascii="Times New Roman" w:eastAsia="Times New Roman" w:hAnsi="Times New Roman" w:cs="Times New Roman"/>
                <w:sz w:val="20"/>
                <w:szCs w:val="20"/>
                <w:lang w:eastAsia="cs-CZ"/>
              </w:rPr>
            </w:pPr>
          </w:p>
        </w:tc>
        <w:tc>
          <w:tcPr>
            <w:tcW w:w="3259"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A3128" w:rsidRPr="00EA3128" w:rsidRDefault="00EA3128" w:rsidP="00EA3128">
            <w:pPr>
              <w:spacing w:after="0" w:line="240" w:lineRule="auto"/>
              <w:rPr>
                <w:rFonts w:ascii="Arial" w:eastAsia="Calibri" w:hAnsi="Arial" w:cs="Arial"/>
                <w:i/>
                <w:iCs/>
                <w:sz w:val="16"/>
                <w:szCs w:val="16"/>
                <w:lang w:eastAsia="cs-CZ"/>
              </w:rPr>
            </w:pPr>
            <w:r w:rsidRPr="00EA3128">
              <w:rPr>
                <w:rFonts w:ascii="Arial" w:eastAsia="Calibri" w:hAnsi="Arial" w:cs="Arial"/>
                <w:i/>
                <w:iCs/>
                <w:sz w:val="16"/>
                <w:szCs w:val="16"/>
                <w:lang w:eastAsia="cs-CZ"/>
              </w:rPr>
              <w:t xml:space="preserve">v předepsaném rozsahu a počtu dle VTP a ZTP </w:t>
            </w:r>
          </w:p>
        </w:tc>
        <w:tc>
          <w:tcPr>
            <w:tcW w:w="940" w:type="dxa"/>
            <w:noWrap/>
            <w:tcMar>
              <w:top w:w="0" w:type="dxa"/>
              <w:left w:w="70" w:type="dxa"/>
              <w:bottom w:w="0" w:type="dxa"/>
              <w:right w:w="70" w:type="dxa"/>
            </w:tcMar>
            <w:vAlign w:val="center"/>
            <w:hideMark/>
          </w:tcPr>
          <w:p w:rsidR="00EA3128" w:rsidRPr="00EA3128" w:rsidRDefault="00EA3128" w:rsidP="00EA3128">
            <w:pPr>
              <w:spacing w:after="0" w:line="240" w:lineRule="auto"/>
              <w:rPr>
                <w:rFonts w:ascii="Arial" w:eastAsia="Calibri" w:hAnsi="Arial" w:cs="Arial"/>
                <w:i/>
                <w:iCs/>
                <w:sz w:val="16"/>
                <w:szCs w:val="16"/>
                <w:lang w:eastAsia="cs-CZ"/>
              </w:rPr>
            </w:pPr>
          </w:p>
        </w:tc>
        <w:tc>
          <w:tcPr>
            <w:tcW w:w="803" w:type="dxa"/>
            <w:noWrap/>
            <w:tcMar>
              <w:top w:w="0" w:type="dxa"/>
              <w:left w:w="70" w:type="dxa"/>
              <w:bottom w:w="0" w:type="dxa"/>
              <w:right w:w="70" w:type="dxa"/>
            </w:tcMar>
            <w:vAlign w:val="center"/>
            <w:hideMark/>
          </w:tcPr>
          <w:p w:rsidR="00EA3128" w:rsidRPr="00EA3128" w:rsidRDefault="00EA3128" w:rsidP="00EA3128">
            <w:pPr>
              <w:spacing w:after="0" w:line="240" w:lineRule="auto"/>
              <w:rPr>
                <w:rFonts w:ascii="Times New Roman" w:eastAsia="Times New Roman" w:hAnsi="Times New Roman" w:cs="Times New Roman"/>
                <w:sz w:val="20"/>
                <w:szCs w:val="20"/>
                <w:lang w:eastAsia="cs-CZ"/>
              </w:rPr>
            </w:pPr>
          </w:p>
        </w:tc>
      </w:tr>
      <w:tr w:rsidR="00EA3128" w:rsidRPr="00EA3128" w:rsidTr="00BE54BE">
        <w:trPr>
          <w:trHeight w:val="675"/>
        </w:trPr>
        <w:tc>
          <w:tcPr>
            <w:tcW w:w="900" w:type="dxa"/>
            <w:tcBorders>
              <w:top w:val="nil"/>
              <w:left w:val="single" w:sz="12" w:space="0" w:color="auto"/>
              <w:bottom w:val="single" w:sz="8" w:space="0" w:color="auto"/>
              <w:right w:val="nil"/>
            </w:tcBorders>
            <w:noWrap/>
            <w:tcMar>
              <w:top w:w="0" w:type="dxa"/>
              <w:left w:w="70" w:type="dxa"/>
              <w:bottom w:w="0" w:type="dxa"/>
              <w:right w:w="70" w:type="dxa"/>
            </w:tcMar>
            <w:vAlign w:val="center"/>
            <w:hideMark/>
          </w:tcPr>
          <w:p w:rsidR="00EA3128" w:rsidRPr="00EA3128" w:rsidRDefault="00EA3128" w:rsidP="00EA3128">
            <w:pPr>
              <w:spacing w:after="0" w:line="240" w:lineRule="auto"/>
              <w:rPr>
                <w:rFonts w:ascii="Arial" w:eastAsia="Calibri" w:hAnsi="Arial" w:cs="Arial"/>
                <w:color w:val="000000"/>
                <w:sz w:val="16"/>
                <w:szCs w:val="16"/>
                <w:lang w:eastAsia="cs-CZ"/>
              </w:rPr>
            </w:pPr>
            <w:r w:rsidRPr="00EA3128">
              <w:rPr>
                <w:rFonts w:ascii="Arial" w:eastAsia="Calibri" w:hAnsi="Arial" w:cs="Arial"/>
                <w:color w:val="000000"/>
                <w:sz w:val="16"/>
                <w:szCs w:val="16"/>
                <w:lang w:eastAsia="cs-CZ"/>
              </w:rPr>
              <w:t> </w:t>
            </w:r>
          </w:p>
        </w:tc>
        <w:tc>
          <w:tcPr>
            <w:tcW w:w="1120" w:type="dxa"/>
            <w:tcBorders>
              <w:top w:val="nil"/>
              <w:left w:val="nil"/>
              <w:bottom w:val="single" w:sz="8" w:space="0" w:color="auto"/>
              <w:right w:val="nil"/>
            </w:tcBorders>
            <w:noWrap/>
            <w:tcMar>
              <w:top w:w="0" w:type="dxa"/>
              <w:left w:w="70" w:type="dxa"/>
              <w:bottom w:w="0" w:type="dxa"/>
              <w:right w:w="70" w:type="dxa"/>
            </w:tcMar>
            <w:vAlign w:val="center"/>
            <w:hideMark/>
          </w:tcPr>
          <w:p w:rsidR="00EA3128" w:rsidRPr="00EA3128" w:rsidRDefault="00EA3128" w:rsidP="00EA3128">
            <w:pPr>
              <w:spacing w:after="0" w:line="240" w:lineRule="auto"/>
              <w:rPr>
                <w:rFonts w:ascii="Arial" w:eastAsia="Calibri" w:hAnsi="Arial" w:cs="Arial"/>
                <w:color w:val="000000"/>
                <w:sz w:val="16"/>
                <w:szCs w:val="16"/>
                <w:lang w:eastAsia="cs-CZ"/>
              </w:rPr>
            </w:pPr>
            <w:r w:rsidRPr="00EA3128">
              <w:rPr>
                <w:rFonts w:ascii="Arial" w:eastAsia="Calibri" w:hAnsi="Arial" w:cs="Arial"/>
                <w:color w:val="000000"/>
                <w:sz w:val="16"/>
                <w:szCs w:val="16"/>
                <w:lang w:eastAsia="cs-CZ"/>
              </w:rPr>
              <w:t> </w:t>
            </w:r>
          </w:p>
        </w:tc>
        <w:tc>
          <w:tcPr>
            <w:tcW w:w="1060" w:type="dxa"/>
            <w:tcBorders>
              <w:top w:val="nil"/>
              <w:left w:val="nil"/>
              <w:bottom w:val="single" w:sz="8" w:space="0" w:color="auto"/>
              <w:right w:val="nil"/>
            </w:tcBorders>
            <w:noWrap/>
            <w:tcMar>
              <w:top w:w="0" w:type="dxa"/>
              <w:left w:w="70" w:type="dxa"/>
              <w:bottom w:w="0" w:type="dxa"/>
              <w:right w:w="70" w:type="dxa"/>
            </w:tcMar>
            <w:vAlign w:val="center"/>
            <w:hideMark/>
          </w:tcPr>
          <w:p w:rsidR="00EA3128" w:rsidRPr="00EA3128" w:rsidRDefault="00EA3128" w:rsidP="00EA3128">
            <w:pPr>
              <w:spacing w:after="0" w:line="240" w:lineRule="auto"/>
              <w:rPr>
                <w:rFonts w:ascii="Arial" w:eastAsia="Calibri" w:hAnsi="Arial" w:cs="Arial"/>
                <w:color w:val="000000"/>
                <w:sz w:val="16"/>
                <w:szCs w:val="16"/>
                <w:lang w:eastAsia="cs-CZ"/>
              </w:rPr>
            </w:pPr>
            <w:r w:rsidRPr="00EA3128">
              <w:rPr>
                <w:rFonts w:ascii="Arial" w:eastAsia="Calibri" w:hAnsi="Arial" w:cs="Arial"/>
                <w:color w:val="000000"/>
                <w:sz w:val="16"/>
                <w:szCs w:val="16"/>
                <w:lang w:eastAsia="cs-CZ"/>
              </w:rPr>
              <w:t> </w:t>
            </w:r>
          </w:p>
        </w:tc>
        <w:tc>
          <w:tcPr>
            <w:tcW w:w="692" w:type="dxa"/>
            <w:tcBorders>
              <w:top w:val="nil"/>
              <w:left w:val="nil"/>
              <w:bottom w:val="single" w:sz="8" w:space="0" w:color="auto"/>
              <w:right w:val="nil"/>
            </w:tcBorders>
            <w:noWrap/>
            <w:tcMar>
              <w:top w:w="0" w:type="dxa"/>
              <w:left w:w="70" w:type="dxa"/>
              <w:bottom w:w="0" w:type="dxa"/>
              <w:right w:w="70" w:type="dxa"/>
            </w:tcMar>
            <w:vAlign w:val="center"/>
            <w:hideMark/>
          </w:tcPr>
          <w:p w:rsidR="00EA3128" w:rsidRPr="00EA3128" w:rsidRDefault="00EA3128" w:rsidP="00EA3128">
            <w:pPr>
              <w:spacing w:after="0" w:line="240" w:lineRule="auto"/>
              <w:rPr>
                <w:rFonts w:ascii="Arial" w:eastAsia="Calibri" w:hAnsi="Arial" w:cs="Arial"/>
                <w:color w:val="000000"/>
                <w:sz w:val="16"/>
                <w:szCs w:val="16"/>
                <w:lang w:eastAsia="cs-CZ"/>
              </w:rPr>
            </w:pPr>
            <w:r w:rsidRPr="00EA3128">
              <w:rPr>
                <w:rFonts w:ascii="Arial" w:eastAsia="Calibri" w:hAnsi="Arial" w:cs="Arial"/>
                <w:color w:val="000000"/>
                <w:sz w:val="16"/>
                <w:szCs w:val="16"/>
                <w:lang w:eastAsia="cs-CZ"/>
              </w:rPr>
              <w:t> </w:t>
            </w:r>
          </w:p>
        </w:tc>
        <w:tc>
          <w:tcPr>
            <w:tcW w:w="3259"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A3128" w:rsidRPr="00EA3128" w:rsidRDefault="00EA3128" w:rsidP="00EA3128">
            <w:pPr>
              <w:spacing w:after="0" w:line="240" w:lineRule="auto"/>
              <w:rPr>
                <w:rFonts w:ascii="Arial" w:eastAsia="Calibri" w:hAnsi="Arial" w:cs="Arial"/>
                <w:sz w:val="16"/>
                <w:szCs w:val="16"/>
                <w:lang w:eastAsia="cs-CZ"/>
              </w:rPr>
            </w:pPr>
            <w:r w:rsidRPr="00EA3128">
              <w:rPr>
                <w:rFonts w:ascii="Arial" w:eastAsia="Calibri" w:hAnsi="Arial" w:cs="Arial"/>
                <w:sz w:val="16"/>
                <w:szCs w:val="16"/>
                <w:lang w:eastAsia="cs-CZ"/>
              </w:rPr>
              <w:t>Položka zahrnuje veškeré činnosti nezbytné k zajištění daných úkonů dle PD část H Doklady, po dobu realizace stavby či po dobu nutnou k realizaci stavby.</w:t>
            </w:r>
          </w:p>
        </w:tc>
        <w:tc>
          <w:tcPr>
            <w:tcW w:w="940" w:type="dxa"/>
            <w:tcBorders>
              <w:top w:val="nil"/>
              <w:left w:val="nil"/>
              <w:bottom w:val="single" w:sz="8" w:space="0" w:color="auto"/>
              <w:right w:val="nil"/>
            </w:tcBorders>
            <w:noWrap/>
            <w:tcMar>
              <w:top w:w="0" w:type="dxa"/>
              <w:left w:w="70" w:type="dxa"/>
              <w:bottom w:w="0" w:type="dxa"/>
              <w:right w:w="70" w:type="dxa"/>
            </w:tcMar>
            <w:vAlign w:val="center"/>
            <w:hideMark/>
          </w:tcPr>
          <w:p w:rsidR="00EA3128" w:rsidRPr="00EA3128" w:rsidRDefault="00EA3128" w:rsidP="00EA3128">
            <w:pPr>
              <w:spacing w:after="0" w:line="240" w:lineRule="auto"/>
              <w:jc w:val="center"/>
              <w:rPr>
                <w:rFonts w:ascii="Arial" w:eastAsia="Calibri" w:hAnsi="Arial" w:cs="Arial"/>
                <w:color w:val="000000"/>
                <w:sz w:val="16"/>
                <w:szCs w:val="16"/>
                <w:lang w:eastAsia="cs-CZ"/>
              </w:rPr>
            </w:pPr>
            <w:r w:rsidRPr="00EA3128">
              <w:rPr>
                <w:rFonts w:ascii="Arial" w:eastAsia="Calibri" w:hAnsi="Arial" w:cs="Arial"/>
                <w:color w:val="000000"/>
                <w:sz w:val="16"/>
                <w:szCs w:val="16"/>
                <w:lang w:eastAsia="cs-CZ"/>
              </w:rPr>
              <w:t> </w:t>
            </w:r>
          </w:p>
        </w:tc>
        <w:tc>
          <w:tcPr>
            <w:tcW w:w="803" w:type="dxa"/>
            <w:tcBorders>
              <w:top w:val="nil"/>
              <w:left w:val="nil"/>
              <w:bottom w:val="single" w:sz="8" w:space="0" w:color="auto"/>
              <w:right w:val="nil"/>
            </w:tcBorders>
            <w:noWrap/>
            <w:tcMar>
              <w:top w:w="0" w:type="dxa"/>
              <w:left w:w="70" w:type="dxa"/>
              <w:bottom w:w="0" w:type="dxa"/>
              <w:right w:w="70" w:type="dxa"/>
            </w:tcMar>
            <w:vAlign w:val="center"/>
            <w:hideMark/>
          </w:tcPr>
          <w:p w:rsidR="00EA3128" w:rsidRPr="00EA3128" w:rsidRDefault="00EA3128" w:rsidP="00EA3128">
            <w:pPr>
              <w:spacing w:after="0" w:line="240" w:lineRule="auto"/>
              <w:jc w:val="center"/>
              <w:rPr>
                <w:rFonts w:ascii="Arial" w:eastAsia="Calibri" w:hAnsi="Arial" w:cs="Arial"/>
                <w:color w:val="000000"/>
                <w:sz w:val="16"/>
                <w:szCs w:val="16"/>
                <w:lang w:eastAsia="cs-CZ"/>
              </w:rPr>
            </w:pPr>
            <w:r w:rsidRPr="00EA3128">
              <w:rPr>
                <w:rFonts w:ascii="Arial" w:eastAsia="Calibri" w:hAnsi="Arial" w:cs="Arial"/>
                <w:color w:val="000000"/>
                <w:sz w:val="16"/>
                <w:szCs w:val="16"/>
                <w:lang w:eastAsia="cs-CZ"/>
              </w:rPr>
              <w:t> </w:t>
            </w:r>
          </w:p>
        </w:tc>
      </w:tr>
    </w:tbl>
    <w:p w:rsidR="005B1B59" w:rsidRPr="00EC0B74" w:rsidRDefault="00EA3128" w:rsidP="005B1B59">
      <w:pPr>
        <w:spacing w:after="0" w:line="240" w:lineRule="auto"/>
        <w:rPr>
          <w:rFonts w:eastAsia="Times New Roman" w:cs="Times New Roman"/>
          <w:lang w:eastAsia="cs-CZ"/>
        </w:rPr>
      </w:pPr>
      <w:r w:rsidRPr="00EA3128">
        <w:rPr>
          <w:rFonts w:eastAsia="Times New Roman" w:cs="Times New Roman"/>
          <w:lang w:eastAsia="cs-CZ"/>
        </w:rPr>
        <w:t>Co je předmětem plnění této položky? Součástí ZD jsou smlouvy o smlouvě budoucí mezi SŽ a jednotlivými vlastníky sousedních pozemků o pronájmu, kde zhotovitel nefiguruje</w:t>
      </w:r>
      <w:r>
        <w:rPr>
          <w:rFonts w:eastAsia="Times New Roman" w:cs="Times New Roman"/>
          <w:lang w:eastAsia="cs-CZ"/>
        </w:rPr>
        <w:t>.</w:t>
      </w:r>
    </w:p>
    <w:p w:rsidR="005B1B59" w:rsidRDefault="005B1B59" w:rsidP="005B1B59">
      <w:pPr>
        <w:spacing w:after="0" w:line="240" w:lineRule="auto"/>
        <w:rPr>
          <w:rFonts w:eastAsia="Calibri" w:cs="Times New Roman"/>
          <w:b/>
          <w:lang w:eastAsia="cs-CZ"/>
        </w:rPr>
      </w:pPr>
      <w:r w:rsidRPr="00CB7B5A">
        <w:rPr>
          <w:rFonts w:eastAsia="Calibri" w:cs="Times New Roman"/>
          <w:b/>
          <w:lang w:eastAsia="cs-CZ"/>
        </w:rPr>
        <w:t xml:space="preserve">Odpověď: </w:t>
      </w:r>
    </w:p>
    <w:p w:rsidR="005B1B59" w:rsidRPr="0057138A" w:rsidRDefault="00DA5215" w:rsidP="00234986">
      <w:pPr>
        <w:spacing w:after="0" w:line="240" w:lineRule="auto"/>
        <w:rPr>
          <w:rFonts w:eastAsia="Times New Roman" w:cs="Times New Roman"/>
          <w:lang w:eastAsia="cs-CZ"/>
        </w:rPr>
      </w:pPr>
      <w:r w:rsidRPr="0057138A">
        <w:rPr>
          <w:rFonts w:eastAsia="Times New Roman" w:cs="Times New Roman"/>
          <w:lang w:eastAsia="cs-CZ"/>
        </w:rPr>
        <w:t xml:space="preserve">Stavba se nachází na pozemcích </w:t>
      </w:r>
      <w:r w:rsidR="00234986" w:rsidRPr="0057138A">
        <w:rPr>
          <w:rFonts w:eastAsia="Times New Roman" w:cs="Times New Roman"/>
          <w:lang w:eastAsia="cs-CZ"/>
        </w:rPr>
        <w:t>ČD a</w:t>
      </w:r>
      <w:r w:rsidRPr="0057138A">
        <w:rPr>
          <w:rFonts w:eastAsia="Times New Roman" w:cs="Times New Roman"/>
          <w:lang w:eastAsia="cs-CZ"/>
        </w:rPr>
        <w:t xml:space="preserve"> je třeba uzavřít </w:t>
      </w:r>
      <w:r w:rsidR="00234986" w:rsidRPr="0057138A">
        <w:rPr>
          <w:rFonts w:eastAsia="Times New Roman" w:cs="Times New Roman"/>
          <w:lang w:eastAsia="cs-CZ"/>
        </w:rPr>
        <w:t xml:space="preserve">nájemní smlouvy k pozemkům 2459/1, 2459/20, 2459/21, 2459/22, 2459/23, na základě žádosti o pronájem, kterou zhotovitel min. 1 měsíc </w:t>
      </w:r>
      <w:proofErr w:type="gramStart"/>
      <w:r w:rsidR="00234986" w:rsidRPr="0057138A">
        <w:rPr>
          <w:rFonts w:eastAsia="Times New Roman" w:cs="Times New Roman"/>
          <w:lang w:eastAsia="cs-CZ"/>
        </w:rPr>
        <w:t xml:space="preserve">před  </w:t>
      </w:r>
      <w:r w:rsidR="00A55022" w:rsidRPr="0057138A">
        <w:rPr>
          <w:rFonts w:eastAsia="Times New Roman" w:cs="Times New Roman"/>
          <w:lang w:eastAsia="cs-CZ"/>
        </w:rPr>
        <w:t>před</w:t>
      </w:r>
      <w:r w:rsidR="00234986" w:rsidRPr="0057138A">
        <w:rPr>
          <w:rFonts w:eastAsia="Times New Roman" w:cs="Times New Roman"/>
          <w:lang w:eastAsia="cs-CZ"/>
        </w:rPr>
        <w:t>áním</w:t>
      </w:r>
      <w:proofErr w:type="gramEnd"/>
      <w:r w:rsidR="00234986" w:rsidRPr="0057138A">
        <w:rPr>
          <w:rFonts w:eastAsia="Times New Roman" w:cs="Times New Roman"/>
          <w:lang w:eastAsia="cs-CZ"/>
        </w:rPr>
        <w:t xml:space="preserve"> staveniště zašle na adresu České dráhy, a.s., Regionální správa majetku Brno, Kounicova 26, 611 43 Brno. </w:t>
      </w:r>
    </w:p>
    <w:p w:rsidR="005B1B59" w:rsidRDefault="005B1B59" w:rsidP="005B1B59">
      <w:pPr>
        <w:spacing w:after="0" w:line="240" w:lineRule="auto"/>
        <w:jc w:val="both"/>
        <w:rPr>
          <w:rFonts w:eastAsia="Times New Roman" w:cs="Times New Roman"/>
          <w:lang w:eastAsia="cs-CZ"/>
        </w:rPr>
      </w:pPr>
    </w:p>
    <w:p w:rsidR="005B1B59" w:rsidRPr="00CB7B5A" w:rsidRDefault="005B1B59" w:rsidP="005B1B59">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26</w:t>
      </w:r>
      <w:r w:rsidRPr="00CB7B5A">
        <w:rPr>
          <w:rFonts w:eastAsia="Calibri" w:cs="Times New Roman"/>
          <w:b/>
          <w:lang w:eastAsia="cs-CZ"/>
        </w:rPr>
        <w:t>:</w:t>
      </w:r>
    </w:p>
    <w:p w:rsidR="00EA3128" w:rsidRPr="00EA3128" w:rsidRDefault="00EA3128" w:rsidP="00EA3128">
      <w:pPr>
        <w:spacing w:after="0" w:line="240" w:lineRule="auto"/>
        <w:rPr>
          <w:rFonts w:eastAsia="Times New Roman" w:cs="Times New Roman"/>
          <w:u w:val="single"/>
          <w:lang w:eastAsia="cs-CZ"/>
        </w:rPr>
      </w:pPr>
      <w:r w:rsidRPr="00EA3128">
        <w:rPr>
          <w:rFonts w:eastAsia="Times New Roman" w:cs="Times New Roman"/>
          <w:u w:val="single"/>
          <w:lang w:eastAsia="cs-CZ"/>
        </w:rPr>
        <w:t xml:space="preserve">SO 98-98, </w:t>
      </w:r>
      <w:proofErr w:type="gramStart"/>
      <w:r w:rsidRPr="00EA3128">
        <w:rPr>
          <w:rFonts w:eastAsia="Times New Roman" w:cs="Times New Roman"/>
          <w:u w:val="single"/>
          <w:lang w:eastAsia="cs-CZ"/>
        </w:rPr>
        <w:t>po</w:t>
      </w:r>
      <w:proofErr w:type="gramEnd"/>
      <w:r w:rsidRPr="00EA3128">
        <w:rPr>
          <w:rFonts w:eastAsia="Times New Roman" w:cs="Times New Roman"/>
          <w:u w:val="single"/>
          <w:lang w:eastAsia="cs-CZ"/>
        </w:rPr>
        <w:t>.</w:t>
      </w:r>
      <w:proofErr w:type="gramStart"/>
      <w:r w:rsidRPr="00EA3128">
        <w:rPr>
          <w:rFonts w:eastAsia="Times New Roman" w:cs="Times New Roman"/>
          <w:u w:val="single"/>
          <w:lang w:eastAsia="cs-CZ"/>
        </w:rPr>
        <w:t>č.</w:t>
      </w:r>
      <w:proofErr w:type="gramEnd"/>
      <w:r w:rsidRPr="00EA3128">
        <w:rPr>
          <w:rFonts w:eastAsia="Times New Roman" w:cs="Times New Roman"/>
          <w:u w:val="single"/>
          <w:lang w:eastAsia="cs-CZ"/>
        </w:rPr>
        <w:t>9:</w:t>
      </w:r>
    </w:p>
    <w:tbl>
      <w:tblPr>
        <w:tblW w:w="9057" w:type="dxa"/>
        <w:tblCellMar>
          <w:left w:w="0" w:type="dxa"/>
          <w:right w:w="0" w:type="dxa"/>
        </w:tblCellMar>
        <w:tblLook w:val="04A0" w:firstRow="1" w:lastRow="0" w:firstColumn="1" w:lastColumn="0" w:noHBand="0" w:noVBand="1"/>
      </w:tblPr>
      <w:tblGrid>
        <w:gridCol w:w="900"/>
        <w:gridCol w:w="1120"/>
        <w:gridCol w:w="1060"/>
        <w:gridCol w:w="692"/>
        <w:gridCol w:w="3117"/>
        <w:gridCol w:w="940"/>
        <w:gridCol w:w="1228"/>
      </w:tblGrid>
      <w:tr w:rsidR="00EA3128" w:rsidRPr="00EA3128" w:rsidTr="00BE54BE">
        <w:trPr>
          <w:trHeight w:val="270"/>
        </w:trPr>
        <w:tc>
          <w:tcPr>
            <w:tcW w:w="900" w:type="dxa"/>
            <w:tcBorders>
              <w:top w:val="single" w:sz="8" w:space="0" w:color="auto"/>
              <w:left w:val="single" w:sz="12"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rsidR="00EA3128" w:rsidRPr="00EA3128" w:rsidRDefault="00EA3128" w:rsidP="00EA3128">
            <w:pPr>
              <w:spacing w:after="0" w:line="240" w:lineRule="auto"/>
              <w:jc w:val="center"/>
              <w:rPr>
                <w:rFonts w:ascii="Arial" w:eastAsia="Calibri" w:hAnsi="Arial" w:cs="Arial"/>
                <w:color w:val="000000"/>
                <w:sz w:val="16"/>
                <w:szCs w:val="16"/>
                <w:lang w:eastAsia="cs-CZ"/>
              </w:rPr>
            </w:pPr>
            <w:r w:rsidRPr="00EA3128">
              <w:rPr>
                <w:rFonts w:ascii="Arial" w:eastAsia="Calibri" w:hAnsi="Arial" w:cs="Arial"/>
                <w:color w:val="000000"/>
                <w:sz w:val="16"/>
                <w:szCs w:val="16"/>
                <w:lang w:eastAsia="cs-CZ"/>
              </w:rPr>
              <w:t>9</w:t>
            </w:r>
          </w:p>
        </w:tc>
        <w:tc>
          <w:tcPr>
            <w:tcW w:w="1120" w:type="dxa"/>
            <w:tcBorders>
              <w:top w:val="single" w:sz="8" w:space="0" w:color="auto"/>
              <w:left w:val="nil"/>
              <w:bottom w:val="single" w:sz="8" w:space="0" w:color="auto"/>
              <w:right w:val="single" w:sz="8" w:space="0" w:color="auto"/>
            </w:tcBorders>
            <w:shd w:val="clear" w:color="auto" w:fill="FFFFCC"/>
            <w:noWrap/>
            <w:tcMar>
              <w:top w:w="0" w:type="dxa"/>
              <w:left w:w="70" w:type="dxa"/>
              <w:bottom w:w="0" w:type="dxa"/>
              <w:right w:w="70" w:type="dxa"/>
            </w:tcMar>
            <w:vAlign w:val="center"/>
            <w:hideMark/>
          </w:tcPr>
          <w:p w:rsidR="00EA3128" w:rsidRPr="00EA3128" w:rsidRDefault="00EA3128" w:rsidP="00EA3128">
            <w:pPr>
              <w:spacing w:after="0" w:line="240" w:lineRule="auto"/>
              <w:jc w:val="center"/>
              <w:rPr>
                <w:rFonts w:ascii="Arial" w:eastAsia="Calibri" w:hAnsi="Arial" w:cs="Arial"/>
                <w:color w:val="000000"/>
                <w:sz w:val="16"/>
                <w:szCs w:val="16"/>
                <w:lang w:eastAsia="cs-CZ"/>
              </w:rPr>
            </w:pPr>
            <w:r w:rsidRPr="00EA3128">
              <w:rPr>
                <w:rFonts w:ascii="Arial" w:eastAsia="Calibri" w:hAnsi="Arial" w:cs="Arial"/>
                <w:color w:val="000000"/>
                <w:sz w:val="16"/>
                <w:szCs w:val="16"/>
                <w:lang w:eastAsia="cs-CZ"/>
              </w:rPr>
              <w:t> </w:t>
            </w:r>
          </w:p>
        </w:tc>
        <w:tc>
          <w:tcPr>
            <w:tcW w:w="1060" w:type="dxa"/>
            <w:tcBorders>
              <w:top w:val="single" w:sz="8" w:space="0" w:color="auto"/>
              <w:left w:val="nil"/>
              <w:bottom w:val="single" w:sz="8" w:space="0" w:color="auto"/>
              <w:right w:val="single" w:sz="8" w:space="0" w:color="auto"/>
            </w:tcBorders>
            <w:shd w:val="clear" w:color="auto" w:fill="FFFFCC"/>
            <w:noWrap/>
            <w:tcMar>
              <w:top w:w="0" w:type="dxa"/>
              <w:left w:w="70" w:type="dxa"/>
              <w:bottom w:w="0" w:type="dxa"/>
              <w:right w:w="70" w:type="dxa"/>
            </w:tcMar>
            <w:vAlign w:val="center"/>
            <w:hideMark/>
          </w:tcPr>
          <w:p w:rsidR="00EA3128" w:rsidRPr="00EA3128" w:rsidRDefault="00EA3128" w:rsidP="00EA3128">
            <w:pPr>
              <w:spacing w:after="0" w:line="240" w:lineRule="auto"/>
              <w:jc w:val="center"/>
              <w:rPr>
                <w:rFonts w:ascii="Arial" w:eastAsia="Calibri" w:hAnsi="Arial" w:cs="Arial"/>
                <w:color w:val="000000"/>
                <w:sz w:val="16"/>
                <w:szCs w:val="16"/>
                <w:lang w:eastAsia="cs-CZ"/>
              </w:rPr>
            </w:pPr>
            <w:r w:rsidRPr="00EA3128">
              <w:rPr>
                <w:rFonts w:ascii="Arial" w:eastAsia="Calibri" w:hAnsi="Arial" w:cs="Arial"/>
                <w:color w:val="000000"/>
                <w:sz w:val="16"/>
                <w:szCs w:val="16"/>
                <w:lang w:eastAsia="cs-CZ"/>
              </w:rPr>
              <w:t> </w:t>
            </w:r>
          </w:p>
        </w:tc>
        <w:tc>
          <w:tcPr>
            <w:tcW w:w="69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EA3128" w:rsidRPr="00EA3128" w:rsidRDefault="00EA3128" w:rsidP="00EA3128">
            <w:pPr>
              <w:spacing w:after="0" w:line="240" w:lineRule="auto"/>
              <w:jc w:val="center"/>
              <w:rPr>
                <w:rFonts w:ascii="Arial" w:eastAsia="Calibri" w:hAnsi="Arial" w:cs="Arial"/>
                <w:color w:val="000000"/>
                <w:sz w:val="16"/>
                <w:szCs w:val="16"/>
                <w:lang w:eastAsia="cs-CZ"/>
              </w:rPr>
            </w:pPr>
            <w:r w:rsidRPr="00EA3128">
              <w:rPr>
                <w:rFonts w:ascii="Arial" w:eastAsia="Calibri" w:hAnsi="Arial" w:cs="Arial"/>
                <w:color w:val="000000"/>
                <w:sz w:val="16"/>
                <w:szCs w:val="16"/>
                <w:lang w:eastAsia="cs-CZ"/>
              </w:rPr>
              <w:t>R-položka</w:t>
            </w:r>
          </w:p>
        </w:tc>
        <w:tc>
          <w:tcPr>
            <w:tcW w:w="311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A3128" w:rsidRPr="00EA3128" w:rsidRDefault="00EA3128" w:rsidP="00EA3128">
            <w:pPr>
              <w:spacing w:after="0" w:line="240" w:lineRule="auto"/>
              <w:rPr>
                <w:rFonts w:ascii="Arial" w:eastAsia="Calibri" w:hAnsi="Arial" w:cs="Arial"/>
                <w:sz w:val="16"/>
                <w:szCs w:val="16"/>
                <w:lang w:eastAsia="cs-CZ"/>
              </w:rPr>
            </w:pPr>
            <w:r w:rsidRPr="00EA3128">
              <w:rPr>
                <w:rFonts w:ascii="Arial" w:eastAsia="Calibri" w:hAnsi="Arial" w:cs="Arial"/>
                <w:sz w:val="16"/>
                <w:szCs w:val="16"/>
                <w:lang w:eastAsia="cs-CZ"/>
              </w:rPr>
              <w:t>Likvidace invazivních druhů rostlin</w:t>
            </w:r>
          </w:p>
        </w:tc>
        <w:tc>
          <w:tcPr>
            <w:tcW w:w="94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EA3128" w:rsidRPr="00EA3128" w:rsidRDefault="00EA3128" w:rsidP="00EA3128">
            <w:pPr>
              <w:spacing w:after="0" w:line="240" w:lineRule="auto"/>
              <w:jc w:val="center"/>
              <w:rPr>
                <w:rFonts w:ascii="Arial" w:eastAsia="Calibri" w:hAnsi="Arial" w:cs="Arial"/>
                <w:color w:val="000000"/>
                <w:sz w:val="16"/>
                <w:szCs w:val="16"/>
                <w:lang w:eastAsia="cs-CZ"/>
              </w:rPr>
            </w:pPr>
            <w:r w:rsidRPr="00EA3128">
              <w:rPr>
                <w:rFonts w:ascii="Arial" w:eastAsia="Calibri" w:hAnsi="Arial" w:cs="Arial"/>
                <w:color w:val="000000"/>
                <w:sz w:val="16"/>
                <w:szCs w:val="16"/>
                <w:lang w:eastAsia="cs-CZ"/>
              </w:rPr>
              <w:t>KPL</w:t>
            </w:r>
          </w:p>
        </w:tc>
        <w:tc>
          <w:tcPr>
            <w:tcW w:w="122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EA3128" w:rsidRPr="00EA3128" w:rsidRDefault="00EA3128" w:rsidP="00EA3128">
            <w:pPr>
              <w:spacing w:after="0" w:line="240" w:lineRule="auto"/>
              <w:jc w:val="center"/>
              <w:rPr>
                <w:rFonts w:ascii="Arial" w:eastAsia="Calibri" w:hAnsi="Arial" w:cs="Arial"/>
                <w:color w:val="000000"/>
                <w:sz w:val="16"/>
                <w:szCs w:val="16"/>
                <w:lang w:eastAsia="cs-CZ"/>
              </w:rPr>
            </w:pPr>
            <w:r w:rsidRPr="00EA3128">
              <w:rPr>
                <w:rFonts w:ascii="Arial" w:eastAsia="Calibri" w:hAnsi="Arial" w:cs="Arial"/>
                <w:color w:val="000000"/>
                <w:sz w:val="16"/>
                <w:szCs w:val="16"/>
                <w:lang w:eastAsia="cs-CZ"/>
              </w:rPr>
              <w:t>1,000</w:t>
            </w:r>
          </w:p>
        </w:tc>
      </w:tr>
      <w:tr w:rsidR="00EA3128" w:rsidRPr="00EA3128" w:rsidTr="00BE54BE">
        <w:trPr>
          <w:trHeight w:val="255"/>
        </w:trPr>
        <w:tc>
          <w:tcPr>
            <w:tcW w:w="900" w:type="dxa"/>
            <w:tcBorders>
              <w:top w:val="nil"/>
              <w:left w:val="single" w:sz="12" w:space="0" w:color="auto"/>
              <w:bottom w:val="nil"/>
              <w:right w:val="nil"/>
            </w:tcBorders>
            <w:noWrap/>
            <w:tcMar>
              <w:top w:w="0" w:type="dxa"/>
              <w:left w:w="70" w:type="dxa"/>
              <w:bottom w:w="0" w:type="dxa"/>
              <w:right w:w="70" w:type="dxa"/>
            </w:tcMar>
            <w:vAlign w:val="center"/>
            <w:hideMark/>
          </w:tcPr>
          <w:p w:rsidR="00EA3128" w:rsidRPr="00EA3128" w:rsidRDefault="00EA3128" w:rsidP="00EA3128">
            <w:pPr>
              <w:spacing w:after="0" w:line="240" w:lineRule="auto"/>
              <w:rPr>
                <w:rFonts w:ascii="Arial" w:eastAsia="Calibri" w:hAnsi="Arial" w:cs="Arial"/>
                <w:color w:val="000000"/>
                <w:sz w:val="16"/>
                <w:szCs w:val="16"/>
                <w:lang w:eastAsia="cs-CZ"/>
              </w:rPr>
            </w:pPr>
            <w:r w:rsidRPr="00EA3128">
              <w:rPr>
                <w:rFonts w:ascii="Arial" w:eastAsia="Calibri" w:hAnsi="Arial" w:cs="Arial"/>
                <w:color w:val="000000"/>
                <w:sz w:val="16"/>
                <w:szCs w:val="16"/>
                <w:lang w:eastAsia="cs-CZ"/>
              </w:rPr>
              <w:t> </w:t>
            </w:r>
          </w:p>
        </w:tc>
        <w:tc>
          <w:tcPr>
            <w:tcW w:w="1120" w:type="dxa"/>
            <w:noWrap/>
            <w:tcMar>
              <w:top w:w="0" w:type="dxa"/>
              <w:left w:w="70" w:type="dxa"/>
              <w:bottom w:w="0" w:type="dxa"/>
              <w:right w:w="70" w:type="dxa"/>
            </w:tcMar>
            <w:vAlign w:val="center"/>
            <w:hideMark/>
          </w:tcPr>
          <w:p w:rsidR="00EA3128" w:rsidRPr="00EA3128" w:rsidRDefault="00EA3128" w:rsidP="00EA3128">
            <w:pPr>
              <w:spacing w:after="0" w:line="240" w:lineRule="auto"/>
              <w:rPr>
                <w:rFonts w:ascii="Arial" w:eastAsia="Calibri" w:hAnsi="Arial" w:cs="Arial"/>
                <w:color w:val="000000"/>
                <w:sz w:val="16"/>
                <w:szCs w:val="16"/>
                <w:lang w:eastAsia="cs-CZ"/>
              </w:rPr>
            </w:pPr>
          </w:p>
        </w:tc>
        <w:tc>
          <w:tcPr>
            <w:tcW w:w="1060" w:type="dxa"/>
            <w:noWrap/>
            <w:tcMar>
              <w:top w:w="0" w:type="dxa"/>
              <w:left w:w="70" w:type="dxa"/>
              <w:bottom w:w="0" w:type="dxa"/>
              <w:right w:w="70" w:type="dxa"/>
            </w:tcMar>
            <w:vAlign w:val="center"/>
            <w:hideMark/>
          </w:tcPr>
          <w:p w:rsidR="00EA3128" w:rsidRPr="00EA3128" w:rsidRDefault="00EA3128" w:rsidP="00EA3128">
            <w:pPr>
              <w:spacing w:after="0" w:line="240" w:lineRule="auto"/>
              <w:rPr>
                <w:rFonts w:ascii="Times New Roman" w:eastAsia="Times New Roman" w:hAnsi="Times New Roman" w:cs="Times New Roman"/>
                <w:sz w:val="20"/>
                <w:szCs w:val="20"/>
                <w:lang w:eastAsia="cs-CZ"/>
              </w:rPr>
            </w:pPr>
          </w:p>
        </w:tc>
        <w:tc>
          <w:tcPr>
            <w:tcW w:w="692" w:type="dxa"/>
            <w:noWrap/>
            <w:tcMar>
              <w:top w:w="0" w:type="dxa"/>
              <w:left w:w="70" w:type="dxa"/>
              <w:bottom w:w="0" w:type="dxa"/>
              <w:right w:w="70" w:type="dxa"/>
            </w:tcMar>
            <w:vAlign w:val="center"/>
            <w:hideMark/>
          </w:tcPr>
          <w:p w:rsidR="00EA3128" w:rsidRPr="00EA3128" w:rsidRDefault="00EA3128" w:rsidP="00EA3128">
            <w:pPr>
              <w:spacing w:after="0" w:line="240" w:lineRule="auto"/>
              <w:rPr>
                <w:rFonts w:ascii="Times New Roman" w:eastAsia="Times New Roman" w:hAnsi="Times New Roman" w:cs="Times New Roman"/>
                <w:sz w:val="20"/>
                <w:szCs w:val="20"/>
                <w:lang w:eastAsia="cs-CZ"/>
              </w:rPr>
            </w:pPr>
          </w:p>
        </w:tc>
        <w:tc>
          <w:tcPr>
            <w:tcW w:w="311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A3128" w:rsidRPr="00EA3128" w:rsidRDefault="00EA3128" w:rsidP="00EA3128">
            <w:pPr>
              <w:spacing w:after="0" w:line="240" w:lineRule="auto"/>
              <w:rPr>
                <w:rFonts w:ascii="Arial" w:eastAsia="Calibri" w:hAnsi="Arial" w:cs="Arial"/>
                <w:sz w:val="16"/>
                <w:szCs w:val="16"/>
                <w:lang w:eastAsia="cs-CZ"/>
              </w:rPr>
            </w:pPr>
            <w:r w:rsidRPr="00EA3128">
              <w:rPr>
                <w:rFonts w:ascii="Arial" w:eastAsia="Calibri" w:hAnsi="Arial" w:cs="Arial"/>
                <w:sz w:val="16"/>
                <w:szCs w:val="16"/>
                <w:lang w:eastAsia="cs-CZ"/>
              </w:rPr>
              <w:t>Likvidace invazivních druhů rostlin</w:t>
            </w:r>
          </w:p>
        </w:tc>
        <w:tc>
          <w:tcPr>
            <w:tcW w:w="940" w:type="dxa"/>
            <w:noWrap/>
            <w:tcMar>
              <w:top w:w="0" w:type="dxa"/>
              <w:left w:w="70" w:type="dxa"/>
              <w:bottom w:w="0" w:type="dxa"/>
              <w:right w:w="70" w:type="dxa"/>
            </w:tcMar>
            <w:vAlign w:val="center"/>
            <w:hideMark/>
          </w:tcPr>
          <w:p w:rsidR="00EA3128" w:rsidRPr="00EA3128" w:rsidRDefault="00EA3128" w:rsidP="00EA3128">
            <w:pPr>
              <w:spacing w:after="0" w:line="240" w:lineRule="auto"/>
              <w:rPr>
                <w:rFonts w:ascii="Arial" w:eastAsia="Calibri" w:hAnsi="Arial" w:cs="Arial"/>
                <w:sz w:val="16"/>
                <w:szCs w:val="16"/>
                <w:lang w:eastAsia="cs-CZ"/>
              </w:rPr>
            </w:pPr>
          </w:p>
        </w:tc>
        <w:tc>
          <w:tcPr>
            <w:tcW w:w="1228" w:type="dxa"/>
            <w:noWrap/>
            <w:tcMar>
              <w:top w:w="0" w:type="dxa"/>
              <w:left w:w="70" w:type="dxa"/>
              <w:bottom w:w="0" w:type="dxa"/>
              <w:right w:w="70" w:type="dxa"/>
            </w:tcMar>
            <w:vAlign w:val="center"/>
            <w:hideMark/>
          </w:tcPr>
          <w:p w:rsidR="00EA3128" w:rsidRPr="00EA3128" w:rsidRDefault="00EA3128" w:rsidP="00EA3128">
            <w:pPr>
              <w:spacing w:after="0" w:line="240" w:lineRule="auto"/>
              <w:rPr>
                <w:rFonts w:ascii="Times New Roman" w:eastAsia="Times New Roman" w:hAnsi="Times New Roman" w:cs="Times New Roman"/>
                <w:sz w:val="20"/>
                <w:szCs w:val="20"/>
                <w:lang w:eastAsia="cs-CZ"/>
              </w:rPr>
            </w:pPr>
          </w:p>
        </w:tc>
      </w:tr>
      <w:tr w:rsidR="00EA3128" w:rsidRPr="00EA3128" w:rsidTr="00BE54BE">
        <w:trPr>
          <w:trHeight w:val="255"/>
        </w:trPr>
        <w:tc>
          <w:tcPr>
            <w:tcW w:w="900" w:type="dxa"/>
            <w:tcBorders>
              <w:top w:val="nil"/>
              <w:left w:val="single" w:sz="12" w:space="0" w:color="auto"/>
              <w:bottom w:val="nil"/>
              <w:right w:val="nil"/>
            </w:tcBorders>
            <w:noWrap/>
            <w:tcMar>
              <w:top w:w="0" w:type="dxa"/>
              <w:left w:w="70" w:type="dxa"/>
              <w:bottom w:w="0" w:type="dxa"/>
              <w:right w:w="70" w:type="dxa"/>
            </w:tcMar>
            <w:vAlign w:val="center"/>
            <w:hideMark/>
          </w:tcPr>
          <w:p w:rsidR="00EA3128" w:rsidRPr="00EA3128" w:rsidRDefault="00EA3128" w:rsidP="00EA3128">
            <w:pPr>
              <w:spacing w:after="0" w:line="240" w:lineRule="auto"/>
              <w:rPr>
                <w:rFonts w:ascii="Arial" w:eastAsia="Calibri" w:hAnsi="Arial" w:cs="Arial"/>
                <w:color w:val="000000"/>
                <w:sz w:val="16"/>
                <w:szCs w:val="16"/>
                <w:lang w:eastAsia="cs-CZ"/>
              </w:rPr>
            </w:pPr>
            <w:r w:rsidRPr="00EA3128">
              <w:rPr>
                <w:rFonts w:ascii="Arial" w:eastAsia="Calibri" w:hAnsi="Arial" w:cs="Arial"/>
                <w:color w:val="000000"/>
                <w:sz w:val="16"/>
                <w:szCs w:val="16"/>
                <w:lang w:eastAsia="cs-CZ"/>
              </w:rPr>
              <w:t> </w:t>
            </w:r>
          </w:p>
        </w:tc>
        <w:tc>
          <w:tcPr>
            <w:tcW w:w="1120" w:type="dxa"/>
            <w:noWrap/>
            <w:tcMar>
              <w:top w:w="0" w:type="dxa"/>
              <w:left w:w="70" w:type="dxa"/>
              <w:bottom w:w="0" w:type="dxa"/>
              <w:right w:w="70" w:type="dxa"/>
            </w:tcMar>
            <w:vAlign w:val="center"/>
            <w:hideMark/>
          </w:tcPr>
          <w:p w:rsidR="00EA3128" w:rsidRPr="00EA3128" w:rsidRDefault="00EA3128" w:rsidP="00EA3128">
            <w:pPr>
              <w:spacing w:after="0" w:line="240" w:lineRule="auto"/>
              <w:rPr>
                <w:rFonts w:ascii="Arial" w:eastAsia="Calibri" w:hAnsi="Arial" w:cs="Arial"/>
                <w:color w:val="000000"/>
                <w:sz w:val="16"/>
                <w:szCs w:val="16"/>
                <w:lang w:eastAsia="cs-CZ"/>
              </w:rPr>
            </w:pPr>
          </w:p>
        </w:tc>
        <w:tc>
          <w:tcPr>
            <w:tcW w:w="1060" w:type="dxa"/>
            <w:noWrap/>
            <w:tcMar>
              <w:top w:w="0" w:type="dxa"/>
              <w:left w:w="70" w:type="dxa"/>
              <w:bottom w:w="0" w:type="dxa"/>
              <w:right w:w="70" w:type="dxa"/>
            </w:tcMar>
            <w:vAlign w:val="center"/>
            <w:hideMark/>
          </w:tcPr>
          <w:p w:rsidR="00EA3128" w:rsidRPr="00EA3128" w:rsidRDefault="00EA3128" w:rsidP="00EA3128">
            <w:pPr>
              <w:spacing w:after="0" w:line="240" w:lineRule="auto"/>
              <w:rPr>
                <w:rFonts w:ascii="Times New Roman" w:eastAsia="Times New Roman" w:hAnsi="Times New Roman" w:cs="Times New Roman"/>
                <w:sz w:val="20"/>
                <w:szCs w:val="20"/>
                <w:lang w:eastAsia="cs-CZ"/>
              </w:rPr>
            </w:pPr>
          </w:p>
        </w:tc>
        <w:tc>
          <w:tcPr>
            <w:tcW w:w="692" w:type="dxa"/>
            <w:noWrap/>
            <w:tcMar>
              <w:top w:w="0" w:type="dxa"/>
              <w:left w:w="70" w:type="dxa"/>
              <w:bottom w:w="0" w:type="dxa"/>
              <w:right w:w="70" w:type="dxa"/>
            </w:tcMar>
            <w:vAlign w:val="center"/>
            <w:hideMark/>
          </w:tcPr>
          <w:p w:rsidR="00EA3128" w:rsidRPr="00EA3128" w:rsidRDefault="00EA3128" w:rsidP="00EA3128">
            <w:pPr>
              <w:spacing w:after="0" w:line="240" w:lineRule="auto"/>
              <w:rPr>
                <w:rFonts w:ascii="Times New Roman" w:eastAsia="Times New Roman" w:hAnsi="Times New Roman" w:cs="Times New Roman"/>
                <w:sz w:val="20"/>
                <w:szCs w:val="20"/>
                <w:lang w:eastAsia="cs-CZ"/>
              </w:rPr>
            </w:pPr>
          </w:p>
        </w:tc>
        <w:tc>
          <w:tcPr>
            <w:tcW w:w="311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A3128" w:rsidRPr="00EA3128" w:rsidRDefault="00EA3128" w:rsidP="00EA3128">
            <w:pPr>
              <w:spacing w:after="0" w:line="240" w:lineRule="auto"/>
              <w:rPr>
                <w:rFonts w:ascii="Arial" w:eastAsia="Calibri" w:hAnsi="Arial" w:cs="Arial"/>
                <w:i/>
                <w:iCs/>
                <w:sz w:val="16"/>
                <w:szCs w:val="16"/>
                <w:lang w:eastAsia="cs-CZ"/>
              </w:rPr>
            </w:pPr>
            <w:r w:rsidRPr="00EA3128">
              <w:rPr>
                <w:rFonts w:ascii="Arial" w:eastAsia="Calibri" w:hAnsi="Arial" w:cs="Arial"/>
                <w:i/>
                <w:iCs/>
                <w:sz w:val="16"/>
                <w:szCs w:val="16"/>
                <w:lang w:eastAsia="cs-CZ"/>
              </w:rPr>
              <w:t>v předepsaném rozsahu a počtu dle VTP a ZTP</w:t>
            </w:r>
          </w:p>
        </w:tc>
        <w:tc>
          <w:tcPr>
            <w:tcW w:w="940" w:type="dxa"/>
            <w:noWrap/>
            <w:tcMar>
              <w:top w:w="0" w:type="dxa"/>
              <w:left w:w="70" w:type="dxa"/>
              <w:bottom w:w="0" w:type="dxa"/>
              <w:right w:w="70" w:type="dxa"/>
            </w:tcMar>
            <w:vAlign w:val="center"/>
            <w:hideMark/>
          </w:tcPr>
          <w:p w:rsidR="00EA3128" w:rsidRPr="00EA3128" w:rsidRDefault="00EA3128" w:rsidP="00EA3128">
            <w:pPr>
              <w:spacing w:after="0" w:line="240" w:lineRule="auto"/>
              <w:rPr>
                <w:rFonts w:ascii="Arial" w:eastAsia="Calibri" w:hAnsi="Arial" w:cs="Arial"/>
                <w:i/>
                <w:iCs/>
                <w:sz w:val="16"/>
                <w:szCs w:val="16"/>
                <w:lang w:eastAsia="cs-CZ"/>
              </w:rPr>
            </w:pPr>
          </w:p>
        </w:tc>
        <w:tc>
          <w:tcPr>
            <w:tcW w:w="1228" w:type="dxa"/>
            <w:noWrap/>
            <w:tcMar>
              <w:top w:w="0" w:type="dxa"/>
              <w:left w:w="70" w:type="dxa"/>
              <w:bottom w:w="0" w:type="dxa"/>
              <w:right w:w="70" w:type="dxa"/>
            </w:tcMar>
            <w:vAlign w:val="center"/>
            <w:hideMark/>
          </w:tcPr>
          <w:p w:rsidR="00EA3128" w:rsidRPr="00EA3128" w:rsidRDefault="00EA3128" w:rsidP="00EA3128">
            <w:pPr>
              <w:spacing w:after="0" w:line="240" w:lineRule="auto"/>
              <w:rPr>
                <w:rFonts w:ascii="Times New Roman" w:eastAsia="Times New Roman" w:hAnsi="Times New Roman" w:cs="Times New Roman"/>
                <w:sz w:val="20"/>
                <w:szCs w:val="20"/>
                <w:lang w:eastAsia="cs-CZ"/>
              </w:rPr>
            </w:pPr>
          </w:p>
        </w:tc>
      </w:tr>
      <w:tr w:rsidR="00EA3128" w:rsidRPr="00EA3128" w:rsidTr="00BE54BE">
        <w:trPr>
          <w:trHeight w:val="345"/>
        </w:trPr>
        <w:tc>
          <w:tcPr>
            <w:tcW w:w="900" w:type="dxa"/>
            <w:tcBorders>
              <w:top w:val="nil"/>
              <w:left w:val="single" w:sz="12" w:space="0" w:color="auto"/>
              <w:bottom w:val="single" w:sz="8" w:space="0" w:color="auto"/>
              <w:right w:val="nil"/>
            </w:tcBorders>
            <w:noWrap/>
            <w:tcMar>
              <w:top w:w="0" w:type="dxa"/>
              <w:left w:w="70" w:type="dxa"/>
              <w:bottom w:w="0" w:type="dxa"/>
              <w:right w:w="70" w:type="dxa"/>
            </w:tcMar>
            <w:vAlign w:val="center"/>
            <w:hideMark/>
          </w:tcPr>
          <w:p w:rsidR="00EA3128" w:rsidRPr="00EA3128" w:rsidRDefault="00EA3128" w:rsidP="00EA3128">
            <w:pPr>
              <w:spacing w:after="0" w:line="240" w:lineRule="auto"/>
              <w:rPr>
                <w:rFonts w:ascii="Arial" w:eastAsia="Calibri" w:hAnsi="Arial" w:cs="Arial"/>
                <w:color w:val="000000"/>
                <w:sz w:val="16"/>
                <w:szCs w:val="16"/>
                <w:lang w:eastAsia="cs-CZ"/>
              </w:rPr>
            </w:pPr>
            <w:r w:rsidRPr="00EA3128">
              <w:rPr>
                <w:rFonts w:ascii="Arial" w:eastAsia="Calibri" w:hAnsi="Arial" w:cs="Arial"/>
                <w:color w:val="000000"/>
                <w:sz w:val="16"/>
                <w:szCs w:val="16"/>
                <w:lang w:eastAsia="cs-CZ"/>
              </w:rPr>
              <w:t> </w:t>
            </w:r>
          </w:p>
        </w:tc>
        <w:tc>
          <w:tcPr>
            <w:tcW w:w="1120" w:type="dxa"/>
            <w:tcBorders>
              <w:top w:val="nil"/>
              <w:left w:val="nil"/>
              <w:bottom w:val="single" w:sz="8" w:space="0" w:color="auto"/>
              <w:right w:val="nil"/>
            </w:tcBorders>
            <w:noWrap/>
            <w:tcMar>
              <w:top w:w="0" w:type="dxa"/>
              <w:left w:w="70" w:type="dxa"/>
              <w:bottom w:w="0" w:type="dxa"/>
              <w:right w:w="70" w:type="dxa"/>
            </w:tcMar>
            <w:vAlign w:val="center"/>
            <w:hideMark/>
          </w:tcPr>
          <w:p w:rsidR="00EA3128" w:rsidRPr="00EA3128" w:rsidRDefault="00EA3128" w:rsidP="00EA3128">
            <w:pPr>
              <w:spacing w:after="0" w:line="240" w:lineRule="auto"/>
              <w:rPr>
                <w:rFonts w:ascii="Arial" w:eastAsia="Calibri" w:hAnsi="Arial" w:cs="Arial"/>
                <w:color w:val="000000"/>
                <w:sz w:val="16"/>
                <w:szCs w:val="16"/>
                <w:lang w:eastAsia="cs-CZ"/>
              </w:rPr>
            </w:pPr>
            <w:r w:rsidRPr="00EA3128">
              <w:rPr>
                <w:rFonts w:ascii="Arial" w:eastAsia="Calibri" w:hAnsi="Arial" w:cs="Arial"/>
                <w:color w:val="000000"/>
                <w:sz w:val="16"/>
                <w:szCs w:val="16"/>
                <w:lang w:eastAsia="cs-CZ"/>
              </w:rPr>
              <w:t> </w:t>
            </w:r>
          </w:p>
        </w:tc>
        <w:tc>
          <w:tcPr>
            <w:tcW w:w="1060" w:type="dxa"/>
            <w:tcBorders>
              <w:top w:val="nil"/>
              <w:left w:val="nil"/>
              <w:bottom w:val="single" w:sz="8" w:space="0" w:color="auto"/>
              <w:right w:val="nil"/>
            </w:tcBorders>
            <w:noWrap/>
            <w:tcMar>
              <w:top w:w="0" w:type="dxa"/>
              <w:left w:w="70" w:type="dxa"/>
              <w:bottom w:w="0" w:type="dxa"/>
              <w:right w:w="70" w:type="dxa"/>
            </w:tcMar>
            <w:vAlign w:val="center"/>
            <w:hideMark/>
          </w:tcPr>
          <w:p w:rsidR="00EA3128" w:rsidRPr="00EA3128" w:rsidRDefault="00EA3128" w:rsidP="00EA3128">
            <w:pPr>
              <w:spacing w:after="0" w:line="240" w:lineRule="auto"/>
              <w:rPr>
                <w:rFonts w:ascii="Arial" w:eastAsia="Calibri" w:hAnsi="Arial" w:cs="Arial"/>
                <w:color w:val="000000"/>
                <w:sz w:val="16"/>
                <w:szCs w:val="16"/>
                <w:lang w:eastAsia="cs-CZ"/>
              </w:rPr>
            </w:pPr>
            <w:r w:rsidRPr="00EA3128">
              <w:rPr>
                <w:rFonts w:ascii="Arial" w:eastAsia="Calibri" w:hAnsi="Arial" w:cs="Arial"/>
                <w:color w:val="000000"/>
                <w:sz w:val="16"/>
                <w:szCs w:val="16"/>
                <w:lang w:eastAsia="cs-CZ"/>
              </w:rPr>
              <w:t> </w:t>
            </w:r>
          </w:p>
        </w:tc>
        <w:tc>
          <w:tcPr>
            <w:tcW w:w="692" w:type="dxa"/>
            <w:tcBorders>
              <w:top w:val="nil"/>
              <w:left w:val="nil"/>
              <w:bottom w:val="single" w:sz="8" w:space="0" w:color="auto"/>
              <w:right w:val="nil"/>
            </w:tcBorders>
            <w:noWrap/>
            <w:tcMar>
              <w:top w:w="0" w:type="dxa"/>
              <w:left w:w="70" w:type="dxa"/>
              <w:bottom w:w="0" w:type="dxa"/>
              <w:right w:w="70" w:type="dxa"/>
            </w:tcMar>
            <w:vAlign w:val="center"/>
            <w:hideMark/>
          </w:tcPr>
          <w:p w:rsidR="00EA3128" w:rsidRPr="00EA3128" w:rsidRDefault="00EA3128" w:rsidP="00EA3128">
            <w:pPr>
              <w:spacing w:after="0" w:line="240" w:lineRule="auto"/>
              <w:rPr>
                <w:rFonts w:ascii="Arial" w:eastAsia="Calibri" w:hAnsi="Arial" w:cs="Arial"/>
                <w:color w:val="000000"/>
                <w:sz w:val="16"/>
                <w:szCs w:val="16"/>
                <w:lang w:eastAsia="cs-CZ"/>
              </w:rPr>
            </w:pPr>
            <w:r w:rsidRPr="00EA3128">
              <w:rPr>
                <w:rFonts w:ascii="Arial" w:eastAsia="Calibri" w:hAnsi="Arial" w:cs="Arial"/>
                <w:color w:val="000000"/>
                <w:sz w:val="16"/>
                <w:szCs w:val="16"/>
                <w:lang w:eastAsia="cs-CZ"/>
              </w:rPr>
              <w:t> </w:t>
            </w:r>
          </w:p>
        </w:tc>
        <w:tc>
          <w:tcPr>
            <w:tcW w:w="311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A3128" w:rsidRPr="00EA3128" w:rsidRDefault="00EA3128" w:rsidP="00EA3128">
            <w:pPr>
              <w:spacing w:after="0" w:line="240" w:lineRule="auto"/>
              <w:rPr>
                <w:rFonts w:ascii="Arial" w:eastAsia="Calibri" w:hAnsi="Arial" w:cs="Arial"/>
                <w:sz w:val="16"/>
                <w:szCs w:val="16"/>
                <w:lang w:eastAsia="cs-CZ"/>
              </w:rPr>
            </w:pPr>
            <w:r w:rsidRPr="00EA3128">
              <w:rPr>
                <w:rFonts w:ascii="Arial" w:eastAsia="Calibri" w:hAnsi="Arial" w:cs="Arial"/>
                <w:sz w:val="16"/>
                <w:szCs w:val="16"/>
                <w:lang w:eastAsia="cs-CZ"/>
              </w:rPr>
              <w:t>Před zahájením stavby odstranit porost invazních křídlatek</w:t>
            </w:r>
          </w:p>
        </w:tc>
        <w:tc>
          <w:tcPr>
            <w:tcW w:w="940" w:type="dxa"/>
            <w:tcBorders>
              <w:top w:val="nil"/>
              <w:left w:val="nil"/>
              <w:bottom w:val="single" w:sz="8" w:space="0" w:color="auto"/>
              <w:right w:val="nil"/>
            </w:tcBorders>
            <w:noWrap/>
            <w:tcMar>
              <w:top w:w="0" w:type="dxa"/>
              <w:left w:w="70" w:type="dxa"/>
              <w:bottom w:w="0" w:type="dxa"/>
              <w:right w:w="70" w:type="dxa"/>
            </w:tcMar>
            <w:vAlign w:val="center"/>
            <w:hideMark/>
          </w:tcPr>
          <w:p w:rsidR="00EA3128" w:rsidRPr="00EA3128" w:rsidRDefault="00EA3128" w:rsidP="00EA3128">
            <w:pPr>
              <w:spacing w:after="0" w:line="240" w:lineRule="auto"/>
              <w:jc w:val="center"/>
              <w:rPr>
                <w:rFonts w:ascii="Arial" w:eastAsia="Calibri" w:hAnsi="Arial" w:cs="Arial"/>
                <w:color w:val="000000"/>
                <w:sz w:val="16"/>
                <w:szCs w:val="16"/>
                <w:lang w:eastAsia="cs-CZ"/>
              </w:rPr>
            </w:pPr>
            <w:r w:rsidRPr="00EA3128">
              <w:rPr>
                <w:rFonts w:ascii="Arial" w:eastAsia="Calibri" w:hAnsi="Arial" w:cs="Arial"/>
                <w:color w:val="000000"/>
                <w:sz w:val="16"/>
                <w:szCs w:val="16"/>
                <w:lang w:eastAsia="cs-CZ"/>
              </w:rPr>
              <w:t> </w:t>
            </w:r>
          </w:p>
        </w:tc>
        <w:tc>
          <w:tcPr>
            <w:tcW w:w="1228" w:type="dxa"/>
            <w:tcBorders>
              <w:top w:val="nil"/>
              <w:left w:val="nil"/>
              <w:bottom w:val="single" w:sz="8" w:space="0" w:color="auto"/>
              <w:right w:val="nil"/>
            </w:tcBorders>
            <w:noWrap/>
            <w:tcMar>
              <w:top w:w="0" w:type="dxa"/>
              <w:left w:w="70" w:type="dxa"/>
              <w:bottom w:w="0" w:type="dxa"/>
              <w:right w:w="70" w:type="dxa"/>
            </w:tcMar>
            <w:vAlign w:val="center"/>
            <w:hideMark/>
          </w:tcPr>
          <w:p w:rsidR="00EA3128" w:rsidRPr="00EA3128" w:rsidRDefault="00EA3128" w:rsidP="00EA3128">
            <w:pPr>
              <w:spacing w:after="0" w:line="240" w:lineRule="auto"/>
              <w:jc w:val="center"/>
              <w:rPr>
                <w:rFonts w:ascii="Arial" w:eastAsia="Calibri" w:hAnsi="Arial" w:cs="Arial"/>
                <w:color w:val="000000"/>
                <w:sz w:val="16"/>
                <w:szCs w:val="16"/>
                <w:lang w:eastAsia="cs-CZ"/>
              </w:rPr>
            </w:pPr>
            <w:r w:rsidRPr="00EA3128">
              <w:rPr>
                <w:rFonts w:ascii="Arial" w:eastAsia="Calibri" w:hAnsi="Arial" w:cs="Arial"/>
                <w:color w:val="000000"/>
                <w:sz w:val="16"/>
                <w:szCs w:val="16"/>
                <w:lang w:eastAsia="cs-CZ"/>
              </w:rPr>
              <w:t> </w:t>
            </w:r>
          </w:p>
        </w:tc>
      </w:tr>
    </w:tbl>
    <w:p w:rsidR="00EA3128" w:rsidRPr="00EA3128" w:rsidRDefault="00EA3128" w:rsidP="00EA3128">
      <w:pPr>
        <w:spacing w:after="0" w:line="240" w:lineRule="auto"/>
        <w:rPr>
          <w:rFonts w:ascii="Calibri" w:eastAsia="Calibri" w:hAnsi="Calibri" w:cs="Calibri"/>
          <w:sz w:val="22"/>
          <w:szCs w:val="22"/>
        </w:rPr>
      </w:pPr>
      <w:r w:rsidRPr="00EA3128">
        <w:rPr>
          <w:rFonts w:ascii="Calibri" w:eastAsia="Calibri" w:hAnsi="Calibri" w:cs="Calibri"/>
          <w:sz w:val="22"/>
          <w:szCs w:val="22"/>
        </w:rPr>
        <w:t>Prosíme o specifikaci předmětu plnění a výměry této položky.</w:t>
      </w:r>
    </w:p>
    <w:p w:rsidR="005B1B59" w:rsidRDefault="005B1B59" w:rsidP="005B1B59">
      <w:pPr>
        <w:spacing w:after="0" w:line="240" w:lineRule="auto"/>
        <w:rPr>
          <w:rFonts w:eastAsia="Calibri" w:cs="Times New Roman"/>
          <w:b/>
          <w:lang w:eastAsia="cs-CZ"/>
        </w:rPr>
      </w:pPr>
      <w:r w:rsidRPr="00CB7B5A">
        <w:rPr>
          <w:rFonts w:eastAsia="Calibri" w:cs="Times New Roman"/>
          <w:b/>
          <w:lang w:eastAsia="cs-CZ"/>
        </w:rPr>
        <w:t xml:space="preserve">Odpověď: </w:t>
      </w:r>
    </w:p>
    <w:p w:rsidR="005B1B59" w:rsidRDefault="00DA5215" w:rsidP="005B1B59">
      <w:pPr>
        <w:spacing w:after="0" w:line="240" w:lineRule="auto"/>
        <w:jc w:val="both"/>
        <w:rPr>
          <w:rFonts w:eastAsia="Times New Roman" w:cs="Times New Roman"/>
          <w:lang w:eastAsia="cs-CZ"/>
        </w:rPr>
      </w:pPr>
      <w:r w:rsidRPr="00A55022">
        <w:rPr>
          <w:rFonts w:eastAsia="Times New Roman" w:cs="Times New Roman"/>
          <w:lang w:eastAsia="cs-CZ"/>
        </w:rPr>
        <w:t>Odstranění závisí na technologii zhotovitele (aplikace herbicidů, odtěžení zeminy a odvezení na skládku – není možné použít jinde, apod.). Výměra je v </w:t>
      </w:r>
      <w:proofErr w:type="gramStart"/>
      <w:r w:rsidRPr="00A55022">
        <w:rPr>
          <w:rFonts w:eastAsia="Times New Roman" w:cs="Times New Roman"/>
          <w:lang w:eastAsia="cs-CZ"/>
        </w:rPr>
        <w:t>příloze B.21.02</w:t>
      </w:r>
      <w:proofErr w:type="gramEnd"/>
      <w:r w:rsidRPr="00A55022">
        <w:rPr>
          <w:rFonts w:eastAsia="Times New Roman" w:cs="Times New Roman"/>
          <w:lang w:eastAsia="cs-CZ"/>
        </w:rPr>
        <w:t xml:space="preserve"> Biologický průzkum. Křídlatka byla zastižena na cca 160 m</w:t>
      </w:r>
      <w:r w:rsidRPr="00A55022">
        <w:rPr>
          <w:rFonts w:eastAsia="Times New Roman" w:cs="Times New Roman"/>
          <w:vertAlign w:val="superscript"/>
          <w:lang w:eastAsia="cs-CZ"/>
        </w:rPr>
        <w:t>2</w:t>
      </w:r>
      <w:r w:rsidRPr="00A55022">
        <w:rPr>
          <w:rFonts w:eastAsia="Times New Roman" w:cs="Times New Roman"/>
          <w:lang w:eastAsia="cs-CZ"/>
        </w:rPr>
        <w:t xml:space="preserve"> náspu. </w:t>
      </w:r>
    </w:p>
    <w:p w:rsidR="002A2F5D" w:rsidRPr="00A55022" w:rsidRDefault="002A2F5D" w:rsidP="005B1B59">
      <w:pPr>
        <w:spacing w:after="0" w:line="240" w:lineRule="auto"/>
        <w:jc w:val="both"/>
        <w:rPr>
          <w:rFonts w:eastAsia="Times New Roman" w:cs="Times New Roman"/>
          <w:lang w:eastAsia="cs-CZ"/>
        </w:rPr>
      </w:pPr>
    </w:p>
    <w:p w:rsidR="005B1B59" w:rsidRPr="00CB7B5A" w:rsidRDefault="005B1B59" w:rsidP="005B1B59">
      <w:pPr>
        <w:spacing w:after="0" w:line="240" w:lineRule="auto"/>
        <w:jc w:val="both"/>
        <w:rPr>
          <w:rFonts w:eastAsia="Times New Roman" w:cs="Times New Roman"/>
          <w:color w:val="FF0000"/>
          <w:lang w:eastAsia="cs-CZ"/>
        </w:rPr>
      </w:pPr>
    </w:p>
    <w:p w:rsidR="00CB7B5A" w:rsidRPr="00A55022" w:rsidRDefault="00CB7B5A" w:rsidP="00CB7B5A">
      <w:pPr>
        <w:spacing w:after="0" w:line="240" w:lineRule="auto"/>
        <w:jc w:val="both"/>
        <w:rPr>
          <w:rFonts w:eastAsia="Times New Roman" w:cs="Times New Roman"/>
          <w:lang w:eastAsia="cs-CZ"/>
        </w:rPr>
      </w:pPr>
      <w:r w:rsidRPr="00A55022">
        <w:rPr>
          <w:rFonts w:eastAsia="Times New Roman" w:cs="Times New Roman"/>
          <w:lang w:eastAsia="cs-CZ"/>
        </w:rPr>
        <w:t xml:space="preserve">Vzhledem ke skutečnosti, že byly zadavatelem provedeny </w:t>
      </w:r>
      <w:r w:rsidRPr="00A55022">
        <w:rPr>
          <w:rFonts w:eastAsia="Times New Roman" w:cs="Times New Roman"/>
          <w:b/>
          <w:lang w:eastAsia="cs-CZ"/>
        </w:rPr>
        <w:t>změny/doplnění zadávací dokumentace</w:t>
      </w:r>
      <w:r w:rsidRPr="00A55022">
        <w:rPr>
          <w:rFonts w:eastAsia="Times New Roman" w:cs="Times New Roman"/>
          <w:lang w:eastAsia="cs-CZ"/>
        </w:rPr>
        <w:t xml:space="preserve">, prodlužuje zadavatel lhůtu pro podání nabídek ze dne </w:t>
      </w:r>
      <w:r w:rsidRPr="00A55022">
        <w:rPr>
          <w:rFonts w:eastAsia="Times New Roman" w:cs="Times New Roman"/>
          <w:lang w:eastAsia="cs-CZ"/>
        </w:rPr>
        <w:br/>
      </w:r>
      <w:r w:rsidR="000F2E3B" w:rsidRPr="00A55022">
        <w:rPr>
          <w:rFonts w:eastAsia="Times New Roman" w:cs="Times New Roman"/>
          <w:lang w:eastAsia="cs-CZ"/>
        </w:rPr>
        <w:t>2</w:t>
      </w:r>
      <w:r w:rsidR="009D7E49" w:rsidRPr="00A55022">
        <w:rPr>
          <w:rFonts w:eastAsia="Times New Roman" w:cs="Times New Roman"/>
          <w:lang w:eastAsia="cs-CZ"/>
        </w:rPr>
        <w:t>9</w:t>
      </w:r>
      <w:r w:rsidR="00FA0A7D" w:rsidRPr="00A55022">
        <w:rPr>
          <w:rFonts w:eastAsia="Times New Roman" w:cs="Times New Roman"/>
          <w:lang w:eastAsia="cs-CZ"/>
        </w:rPr>
        <w:t>. 10. 2020</w:t>
      </w:r>
      <w:r w:rsidRPr="00A55022">
        <w:rPr>
          <w:rFonts w:eastAsia="Times New Roman" w:cs="Times New Roman"/>
          <w:lang w:eastAsia="cs-CZ"/>
        </w:rPr>
        <w:t xml:space="preserve"> na den </w:t>
      </w:r>
      <w:r w:rsidR="00A55022" w:rsidRPr="00A55022">
        <w:rPr>
          <w:rFonts w:eastAsia="Times New Roman" w:cs="Times New Roman"/>
          <w:lang w:eastAsia="cs-CZ"/>
        </w:rPr>
        <w:t>9. 11</w:t>
      </w:r>
      <w:r w:rsidR="00FA0A7D" w:rsidRPr="00A55022">
        <w:rPr>
          <w:rFonts w:eastAsia="Times New Roman" w:cs="Times New Roman"/>
          <w:lang w:eastAsia="cs-CZ"/>
        </w:rPr>
        <w:t>. 2020</w:t>
      </w:r>
      <w:r w:rsidRPr="00A55022">
        <w:rPr>
          <w:rFonts w:eastAsia="Times New Roman" w:cs="Times New Roman"/>
          <w:lang w:eastAsia="cs-CZ"/>
        </w:rPr>
        <w:t xml:space="preserve">. </w:t>
      </w:r>
    </w:p>
    <w:p w:rsidR="00CB7B5A" w:rsidRPr="00A55022" w:rsidRDefault="00CB7B5A" w:rsidP="00CB7B5A">
      <w:pPr>
        <w:spacing w:after="0" w:line="240" w:lineRule="auto"/>
        <w:rPr>
          <w:rFonts w:eastAsia="Times New Roman" w:cs="Times New Roman"/>
          <w:b/>
          <w:lang w:eastAsia="cs-CZ"/>
        </w:rPr>
      </w:pPr>
    </w:p>
    <w:p w:rsidR="00CB7B5A" w:rsidRPr="00A55022" w:rsidRDefault="00CB7B5A" w:rsidP="00CB7B5A">
      <w:pPr>
        <w:spacing w:after="160" w:line="259" w:lineRule="auto"/>
        <w:rPr>
          <w:rFonts w:eastAsia="Calibri" w:cs="Times New Roman"/>
          <w:u w:val="single"/>
        </w:rPr>
      </w:pPr>
      <w:r w:rsidRPr="00A55022">
        <w:rPr>
          <w:rFonts w:eastAsia="Calibri" w:cs="Times New Roman"/>
          <w:u w:val="single"/>
        </w:rPr>
        <w:t>V souvislosti s touto změnou lhůty pro podání nabídek se mění rovněž:</w:t>
      </w:r>
    </w:p>
    <w:p w:rsidR="00CB7B5A" w:rsidRPr="00A55022" w:rsidRDefault="00CB7B5A" w:rsidP="00CB7B5A">
      <w:pPr>
        <w:spacing w:after="160" w:line="259" w:lineRule="auto"/>
        <w:rPr>
          <w:rFonts w:eastAsia="Calibri" w:cs="Times New Roman"/>
        </w:rPr>
      </w:pPr>
      <w:r w:rsidRPr="00A55022">
        <w:rPr>
          <w:rFonts w:eastAsia="Calibri" w:cs="Times New Roman"/>
        </w:rPr>
        <w:t>čl. 12.1 odst. 2 Výzvy k podání nabídky takto:</w:t>
      </w:r>
    </w:p>
    <w:p w:rsidR="00CB7B5A" w:rsidRPr="0005394A" w:rsidRDefault="00CB7B5A" w:rsidP="00CB7B5A">
      <w:pPr>
        <w:spacing w:after="200" w:line="276" w:lineRule="auto"/>
        <w:jc w:val="both"/>
        <w:rPr>
          <w:rFonts w:eastAsia="Calibri" w:cs="Times New Roman"/>
        </w:rPr>
      </w:pPr>
      <w:r w:rsidRPr="00A55022">
        <w:rPr>
          <w:rFonts w:eastAsia="Calibri" w:cs="Times New Roman"/>
        </w:rPr>
        <w:t xml:space="preserve">„Nabídky musí být zadavateli doručeny nejpozději do </w:t>
      </w:r>
      <w:r w:rsidR="00A55022" w:rsidRPr="00A55022">
        <w:rPr>
          <w:rFonts w:eastAsia="Calibri" w:cs="Times New Roman"/>
          <w:b/>
          <w:i/>
        </w:rPr>
        <w:t>9. 11</w:t>
      </w:r>
      <w:r w:rsidR="00FA0A7D" w:rsidRPr="00A55022">
        <w:rPr>
          <w:rFonts w:eastAsia="Calibri" w:cs="Times New Roman"/>
          <w:b/>
          <w:i/>
        </w:rPr>
        <w:t xml:space="preserve">. 2020 </w:t>
      </w:r>
      <w:r w:rsidRPr="00A55022">
        <w:rPr>
          <w:rFonts w:eastAsia="Calibri" w:cs="Times New Roman"/>
          <w:b/>
          <w:i/>
        </w:rPr>
        <w:t xml:space="preserve">do </w:t>
      </w:r>
      <w:r w:rsidR="00FA0A7D" w:rsidRPr="00A55022">
        <w:rPr>
          <w:rFonts w:eastAsia="Calibri" w:cs="Times New Roman"/>
          <w:b/>
          <w:i/>
        </w:rPr>
        <w:t>9</w:t>
      </w:r>
      <w:r w:rsidRPr="00A55022">
        <w:rPr>
          <w:rFonts w:eastAsia="Calibri" w:cs="Times New Roman"/>
          <w:b/>
          <w:i/>
        </w:rPr>
        <w:t>:00 hodin</w:t>
      </w:r>
      <w:r w:rsidRPr="00EE1A97">
        <w:rPr>
          <w:rFonts w:eastAsia="Calibri" w:cs="Times New Roman"/>
        </w:rPr>
        <w:t>“</w:t>
      </w:r>
      <w:r w:rsidRPr="0005394A">
        <w:rPr>
          <w:rFonts w:eastAsia="Calibri" w:cs="Times New Roman"/>
        </w:rPr>
        <w:t xml:space="preserve"> </w:t>
      </w:r>
    </w:p>
    <w:p w:rsidR="00CB7B5A" w:rsidRPr="00CB7B5A" w:rsidRDefault="00CB7B5A" w:rsidP="00CB7B5A">
      <w:pPr>
        <w:spacing w:after="0" w:line="240" w:lineRule="auto"/>
        <w:jc w:val="both"/>
        <w:rPr>
          <w:rFonts w:eastAsia="Times New Roman" w:cs="Times New Roman"/>
          <w:highlight w:val="green"/>
          <w:lang w:eastAsia="cs-CZ"/>
        </w:rPr>
      </w:pPr>
    </w:p>
    <w:p w:rsidR="00CB7B5A" w:rsidRPr="00CB7B5A" w:rsidRDefault="00CB7B5A" w:rsidP="00CB7B5A">
      <w:pPr>
        <w:spacing w:after="0" w:line="240" w:lineRule="auto"/>
        <w:jc w:val="both"/>
        <w:rPr>
          <w:rFonts w:eastAsia="Times New Roman" w:cs="Times New Roman"/>
          <w:lang w:eastAsia="cs-CZ"/>
        </w:rPr>
      </w:pPr>
      <w:r w:rsidRPr="000D5116">
        <w:rPr>
          <w:rFonts w:eastAsia="Calibri" w:cs="Times New Roman"/>
          <w:lang w:eastAsia="cs-CZ"/>
        </w:rPr>
        <w:t xml:space="preserve">Vysvětlení/ změnu/ doplnění zadávací </w:t>
      </w:r>
      <w:r w:rsidRPr="00CB7B5A">
        <w:rPr>
          <w:rFonts w:eastAsia="Calibri" w:cs="Times New Roman"/>
          <w:lang w:eastAsia="cs-CZ"/>
        </w:rPr>
        <w:t>dokumentace</w:t>
      </w:r>
      <w:r w:rsidRPr="00CB7B5A">
        <w:rPr>
          <w:rFonts w:eastAsia="Times New Roman" w:cs="Times New Roman"/>
          <w:lang w:eastAsia="cs-CZ"/>
        </w:rPr>
        <w:t xml:space="preserve">, včetně příloh, zadavatel uveřejní stejným způsobem, jakým uveřejnil výzvu k podání nabídek, tedy na profilu zadavatele: </w:t>
      </w:r>
      <w:hyperlink r:id="rId12" w:history="1">
        <w:r w:rsidR="00A71BF3" w:rsidRPr="002725E6">
          <w:rPr>
            <w:rStyle w:val="Hypertextovodkaz"/>
            <w:rFonts w:eastAsia="Times New Roman" w:cs="Times New Roman"/>
            <w:lang w:eastAsia="cs-CZ"/>
          </w:rPr>
          <w:t>https://zakazky.spravazeleznic.cz/</w:t>
        </w:r>
      </w:hyperlink>
      <w:r w:rsidRPr="00CB7B5A">
        <w:rPr>
          <w:rFonts w:eastAsia="Times New Roman" w:cs="Times New Roman"/>
          <w:lang w:eastAsia="cs-CZ"/>
        </w:rPr>
        <w:t>. Vysvětlení/ změna/ doplnění je považováno za doručené okamžikem uveřejnění.</w:t>
      </w:r>
    </w:p>
    <w:p w:rsidR="007D330E" w:rsidRPr="00CB7B5A" w:rsidRDefault="007D330E" w:rsidP="00CB7B5A">
      <w:pPr>
        <w:spacing w:before="120" w:after="0" w:line="240" w:lineRule="auto"/>
        <w:rPr>
          <w:rFonts w:eastAsia="Calibri" w:cs="Times New Roman"/>
          <w:b/>
          <w:bCs/>
          <w:lang w:eastAsia="cs-CZ"/>
        </w:rPr>
      </w:pPr>
    </w:p>
    <w:p w:rsidR="00EE1A97" w:rsidRDefault="00EE1A97" w:rsidP="00CB7B5A">
      <w:pPr>
        <w:tabs>
          <w:tab w:val="center" w:pos="7371"/>
        </w:tabs>
        <w:spacing w:after="0" w:line="240" w:lineRule="auto"/>
        <w:rPr>
          <w:rFonts w:eastAsia="Calibri" w:cs="Times New Roman"/>
          <w:b/>
          <w:bCs/>
          <w:lang w:eastAsia="cs-CZ"/>
        </w:rPr>
      </w:pPr>
    </w:p>
    <w:p w:rsidR="00CB7B5A" w:rsidRPr="00CB7B5A" w:rsidRDefault="00CB7B5A" w:rsidP="00CB7B5A">
      <w:pPr>
        <w:tabs>
          <w:tab w:val="center" w:pos="7371"/>
        </w:tabs>
        <w:spacing w:after="0" w:line="240" w:lineRule="auto"/>
        <w:rPr>
          <w:rFonts w:eastAsia="Calibri" w:cs="Times New Roman"/>
          <w:b/>
          <w:bCs/>
          <w:lang w:eastAsia="cs-CZ"/>
        </w:rPr>
      </w:pPr>
      <w:r w:rsidRPr="000D5116">
        <w:rPr>
          <w:rFonts w:eastAsia="Calibri" w:cs="Times New Roman"/>
          <w:b/>
          <w:bCs/>
          <w:lang w:eastAsia="cs-CZ"/>
        </w:rPr>
        <w:t xml:space="preserve">Příloha: </w:t>
      </w:r>
      <w:r w:rsidRPr="000D5116">
        <w:rPr>
          <w:rFonts w:eastAsia="Calibri" w:cs="Times New Roman"/>
          <w:bCs/>
          <w:lang w:eastAsia="cs-CZ"/>
        </w:rPr>
        <w:fldChar w:fldCharType="begin">
          <w:ffData>
            <w:name w:val="Text1"/>
            <w:enabled/>
            <w:calcOnExit w:val="0"/>
            <w:textInput>
              <w:type w:val="date"/>
              <w:format w:val="d.M.yyyy"/>
            </w:textInput>
          </w:ffData>
        </w:fldChar>
      </w:r>
      <w:r w:rsidRPr="000D5116">
        <w:rPr>
          <w:rFonts w:eastAsia="Calibri" w:cs="Times New Roman"/>
          <w:bCs/>
          <w:lang w:eastAsia="cs-CZ"/>
        </w:rPr>
        <w:instrText xml:space="preserve"> FORMTEXT </w:instrText>
      </w:r>
      <w:r w:rsidRPr="000D5116">
        <w:rPr>
          <w:rFonts w:eastAsia="Calibri" w:cs="Times New Roman"/>
          <w:bCs/>
          <w:lang w:eastAsia="cs-CZ"/>
        </w:rPr>
      </w:r>
      <w:r w:rsidRPr="000D5116">
        <w:rPr>
          <w:rFonts w:eastAsia="Calibri" w:cs="Times New Roman"/>
          <w:bCs/>
          <w:lang w:eastAsia="cs-CZ"/>
        </w:rPr>
        <w:fldChar w:fldCharType="separate"/>
      </w:r>
      <w:r w:rsidRPr="000D5116">
        <w:rPr>
          <w:rFonts w:eastAsia="Calibri" w:cs="Times New Roman"/>
          <w:bCs/>
          <w:lang w:eastAsia="cs-CZ"/>
        </w:rPr>
        <w:t> </w:t>
      </w:r>
      <w:r w:rsidRPr="000D5116">
        <w:rPr>
          <w:rFonts w:eastAsia="Calibri" w:cs="Times New Roman"/>
          <w:bCs/>
          <w:lang w:eastAsia="cs-CZ"/>
        </w:rPr>
        <w:t> </w:t>
      </w:r>
      <w:r w:rsidRPr="000D5116">
        <w:rPr>
          <w:rFonts w:eastAsia="Calibri" w:cs="Times New Roman"/>
          <w:bCs/>
          <w:lang w:eastAsia="cs-CZ"/>
        </w:rPr>
        <w:t> </w:t>
      </w:r>
      <w:r w:rsidRPr="000D5116">
        <w:rPr>
          <w:rFonts w:eastAsia="Calibri" w:cs="Times New Roman"/>
          <w:bCs/>
          <w:lang w:eastAsia="cs-CZ"/>
        </w:rPr>
        <w:t> </w:t>
      </w:r>
      <w:r w:rsidRPr="000D5116">
        <w:rPr>
          <w:rFonts w:eastAsia="Calibri" w:cs="Times New Roman"/>
          <w:bCs/>
          <w:lang w:eastAsia="cs-CZ"/>
        </w:rPr>
        <w:t> </w:t>
      </w:r>
      <w:r w:rsidRPr="000D5116">
        <w:rPr>
          <w:rFonts w:eastAsia="Calibri" w:cs="Times New Roman"/>
          <w:bCs/>
          <w:lang w:eastAsia="cs-CZ"/>
        </w:rPr>
        <w:fldChar w:fldCharType="end"/>
      </w:r>
    </w:p>
    <w:p w:rsidR="00D86C1B" w:rsidRPr="00A55022" w:rsidRDefault="00CB306A" w:rsidP="00CB7B5A">
      <w:pPr>
        <w:spacing w:after="0" w:line="240" w:lineRule="auto"/>
        <w:jc w:val="both"/>
        <w:rPr>
          <w:lang w:eastAsia="cs-CZ"/>
        </w:rPr>
      </w:pPr>
      <w:r w:rsidRPr="00A55022">
        <w:rPr>
          <w:lang w:eastAsia="cs-CZ"/>
        </w:rPr>
        <w:t>SO 01_SP_A.xlsx</w:t>
      </w:r>
    </w:p>
    <w:p w:rsidR="00CB306A" w:rsidRPr="00A55022" w:rsidRDefault="00CB306A" w:rsidP="00CB7B5A">
      <w:pPr>
        <w:spacing w:after="0" w:line="240" w:lineRule="auto"/>
        <w:jc w:val="both"/>
        <w:rPr>
          <w:lang w:eastAsia="cs-CZ"/>
        </w:rPr>
      </w:pPr>
      <w:r w:rsidRPr="00A55022">
        <w:rPr>
          <w:lang w:eastAsia="cs-CZ"/>
        </w:rPr>
        <w:t>SO 01_SP_A.xml</w:t>
      </w:r>
    </w:p>
    <w:p w:rsidR="00A55022" w:rsidRPr="00A55022" w:rsidRDefault="00A55022" w:rsidP="00CB7B5A">
      <w:pPr>
        <w:spacing w:after="0" w:line="240" w:lineRule="auto"/>
        <w:jc w:val="both"/>
        <w:rPr>
          <w:lang w:eastAsia="cs-CZ"/>
        </w:rPr>
      </w:pPr>
      <w:r w:rsidRPr="00A55022">
        <w:rPr>
          <w:lang w:eastAsia="cs-CZ"/>
        </w:rPr>
        <w:t>SOD_R_22-20 Rekonstrukce mostu v km 0989_16_10_2020</w:t>
      </w:r>
    </w:p>
    <w:p w:rsidR="00EE1A97" w:rsidRDefault="00EE1A97" w:rsidP="00CB7B5A">
      <w:pPr>
        <w:spacing w:after="0" w:line="240" w:lineRule="auto"/>
        <w:jc w:val="both"/>
        <w:rPr>
          <w:rFonts w:eastAsia="Calibri" w:cs="Times New Roman"/>
          <w:lang w:eastAsia="cs-CZ"/>
        </w:rPr>
      </w:pPr>
    </w:p>
    <w:p w:rsidR="002A2F5D" w:rsidRDefault="002A2F5D" w:rsidP="00CB7B5A">
      <w:pPr>
        <w:spacing w:after="0" w:line="240" w:lineRule="auto"/>
        <w:jc w:val="both"/>
        <w:rPr>
          <w:rFonts w:eastAsia="Calibri" w:cs="Times New Roman"/>
          <w:lang w:eastAsia="cs-CZ"/>
        </w:rPr>
      </w:pPr>
    </w:p>
    <w:p w:rsidR="002A2F5D" w:rsidRDefault="002A2F5D" w:rsidP="00CB7B5A">
      <w:pPr>
        <w:spacing w:after="0" w:line="240" w:lineRule="auto"/>
        <w:jc w:val="both"/>
        <w:rPr>
          <w:rFonts w:eastAsia="Calibri" w:cs="Times New Roman"/>
          <w:lang w:eastAsia="cs-CZ"/>
        </w:rPr>
      </w:pPr>
    </w:p>
    <w:p w:rsidR="00CB7B5A" w:rsidRPr="00CB7B5A" w:rsidRDefault="00CB7B5A" w:rsidP="00CB7B5A">
      <w:pPr>
        <w:spacing w:after="0" w:line="240" w:lineRule="auto"/>
        <w:jc w:val="both"/>
        <w:rPr>
          <w:rFonts w:eastAsia="Calibri" w:cs="Times New Roman"/>
          <w:lang w:eastAsia="cs-CZ"/>
        </w:rPr>
      </w:pPr>
      <w:r w:rsidRPr="00CB7B5A">
        <w:rPr>
          <w:rFonts w:eastAsia="Calibri" w:cs="Times New Roman"/>
          <w:lang w:eastAsia="cs-CZ"/>
        </w:rPr>
        <w:t xml:space="preserve">V Olomouci dne </w:t>
      </w:r>
      <w:r w:rsidR="002A2F5D">
        <w:rPr>
          <w:rFonts w:eastAsia="Calibri" w:cs="Times New Roman"/>
          <w:lang w:eastAsia="cs-CZ"/>
        </w:rPr>
        <w:t>16. 10. 2020</w:t>
      </w:r>
    </w:p>
    <w:p w:rsidR="00CB7B5A" w:rsidRDefault="00CB7B5A" w:rsidP="00CB7B5A">
      <w:pPr>
        <w:spacing w:after="0" w:line="240" w:lineRule="auto"/>
        <w:jc w:val="both"/>
        <w:rPr>
          <w:rFonts w:eastAsia="Calibri" w:cs="Times New Roman"/>
          <w:lang w:eastAsia="cs-CZ"/>
        </w:rPr>
      </w:pPr>
    </w:p>
    <w:p w:rsidR="00D86C1B" w:rsidRDefault="00D86C1B" w:rsidP="00CB7B5A">
      <w:pPr>
        <w:spacing w:after="0" w:line="240" w:lineRule="auto"/>
        <w:jc w:val="both"/>
        <w:rPr>
          <w:rFonts w:eastAsia="Calibri" w:cs="Times New Roman"/>
          <w:lang w:eastAsia="cs-CZ"/>
        </w:rPr>
      </w:pPr>
    </w:p>
    <w:p w:rsidR="002A2F5D" w:rsidRDefault="002A2F5D" w:rsidP="00CB7B5A">
      <w:pPr>
        <w:spacing w:after="0" w:line="240" w:lineRule="auto"/>
        <w:jc w:val="both"/>
        <w:rPr>
          <w:rFonts w:eastAsia="Calibri" w:cs="Times New Roman"/>
          <w:lang w:eastAsia="cs-CZ"/>
        </w:rPr>
      </w:pPr>
      <w:bookmarkStart w:id="0" w:name="_GoBack"/>
      <w:bookmarkEnd w:id="0"/>
    </w:p>
    <w:p w:rsidR="00D86C1B" w:rsidRPr="00CB7B5A" w:rsidRDefault="00D86C1B" w:rsidP="00CB7B5A">
      <w:pPr>
        <w:spacing w:after="0" w:line="240" w:lineRule="auto"/>
        <w:jc w:val="both"/>
        <w:rPr>
          <w:rFonts w:eastAsia="Calibri" w:cs="Times New Roman"/>
          <w:lang w:eastAsia="cs-CZ"/>
        </w:rPr>
      </w:pPr>
    </w:p>
    <w:p w:rsidR="00CB7B5A" w:rsidRPr="00CB7B5A" w:rsidRDefault="00CB7B5A" w:rsidP="00CB7B5A">
      <w:pPr>
        <w:spacing w:after="0" w:line="240" w:lineRule="auto"/>
        <w:ind w:left="4961" w:firstLine="567"/>
        <w:jc w:val="center"/>
        <w:rPr>
          <w:rFonts w:eastAsia="Times New Roman" w:cs="Times New Roman"/>
          <w:b/>
          <w:bCs/>
          <w:lang w:eastAsia="cs-CZ"/>
        </w:rPr>
      </w:pPr>
    </w:p>
    <w:p w:rsidR="00CB7B5A" w:rsidRPr="00CB7B5A" w:rsidRDefault="00CB7B5A" w:rsidP="00CB7B5A">
      <w:pPr>
        <w:spacing w:after="0" w:line="240" w:lineRule="auto"/>
        <w:ind w:firstLine="1"/>
        <w:rPr>
          <w:rFonts w:eastAsia="Times New Roman" w:cs="Times New Roman"/>
          <w:b/>
          <w:lang w:eastAsia="cs-CZ"/>
        </w:rPr>
      </w:pPr>
      <w:r w:rsidRPr="00CB7B5A">
        <w:rPr>
          <w:rFonts w:eastAsia="Times New Roman" w:cs="Times New Roman"/>
          <w:b/>
          <w:bCs/>
          <w:lang w:eastAsia="cs-CZ"/>
        </w:rPr>
        <w:t>Ing. Miroslav Bocák</w:t>
      </w:r>
      <w:r w:rsidRPr="00CB7B5A">
        <w:rPr>
          <w:rFonts w:eastAsia="Times New Roman" w:cs="Times New Roman"/>
          <w:b/>
          <w:lang w:eastAsia="cs-CZ"/>
        </w:rPr>
        <w:t xml:space="preserve"> </w:t>
      </w:r>
    </w:p>
    <w:p w:rsidR="00CB7B5A" w:rsidRPr="00CB7B5A" w:rsidRDefault="00CB7B5A" w:rsidP="00CB7B5A">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ředitel organizační jednotky</w:t>
      </w:r>
      <w:r w:rsidRPr="00CB7B5A">
        <w:rPr>
          <w:rFonts w:eastAsia="Times New Roman" w:cs="Times New Roman"/>
          <w:lang w:eastAsia="cs-CZ"/>
        </w:rPr>
        <w:tab/>
      </w:r>
    </w:p>
    <w:p w:rsidR="00CB7B5A" w:rsidRPr="00CB7B5A" w:rsidRDefault="00CB7B5A" w:rsidP="00CB7B5A">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Stavební správa východ</w:t>
      </w:r>
    </w:p>
    <w:p w:rsidR="00CB7B5A" w:rsidRPr="00CB7B5A" w:rsidRDefault="00CB7B5A" w:rsidP="00F3199A">
      <w:pPr>
        <w:spacing w:after="0" w:line="240" w:lineRule="auto"/>
        <w:ind w:firstLine="1"/>
        <w:rPr>
          <w:rFonts w:eastAsia="Times New Roman" w:cs="Times New Roman"/>
          <w:lang w:eastAsia="cs-CZ"/>
        </w:rPr>
      </w:pPr>
      <w:r w:rsidRPr="00CB7B5A">
        <w:rPr>
          <w:rFonts w:eastAsia="Times New Roman" w:cs="Times New Roman"/>
          <w:lang w:eastAsia="cs-CZ"/>
        </w:rPr>
        <w:t xml:space="preserve">Správa </w:t>
      </w:r>
      <w:r w:rsidR="00F3199A">
        <w:rPr>
          <w:rFonts w:eastAsia="Times New Roman" w:cs="Times New Roman"/>
          <w:lang w:eastAsia="cs-CZ"/>
        </w:rPr>
        <w:t>železnic</w:t>
      </w:r>
      <w:r w:rsidRPr="00CB7B5A">
        <w:rPr>
          <w:rFonts w:eastAsia="Times New Roman" w:cs="Times New Roman"/>
          <w:lang w:eastAsia="cs-CZ"/>
        </w:rPr>
        <w:t>,</w:t>
      </w:r>
      <w:r w:rsidR="00F3199A">
        <w:rPr>
          <w:rFonts w:eastAsia="Times New Roman" w:cs="Times New Roman"/>
          <w:lang w:eastAsia="cs-CZ"/>
        </w:rPr>
        <w:t xml:space="preserve"> </w:t>
      </w:r>
      <w:r w:rsidRPr="00CB7B5A">
        <w:rPr>
          <w:rFonts w:eastAsia="Times New Roman" w:cs="Times New Roman"/>
          <w:lang w:eastAsia="cs-CZ"/>
        </w:rPr>
        <w:t>státní organizace</w:t>
      </w:r>
    </w:p>
    <w:p w:rsidR="00CC1E2B" w:rsidRDefault="00CC1E2B" w:rsidP="00CB7B5A"/>
    <w:sectPr w:rsidR="00CC1E2B"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A0F" w:rsidRDefault="00B50A0F" w:rsidP="00962258">
      <w:pPr>
        <w:spacing w:after="0" w:line="240" w:lineRule="auto"/>
      </w:pPr>
      <w:r>
        <w:separator/>
      </w:r>
    </w:p>
  </w:endnote>
  <w:endnote w:type="continuationSeparator" w:id="0">
    <w:p w:rsidR="00B50A0F" w:rsidRDefault="00B50A0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241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82415">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2B8EC17A" wp14:editId="1EA1204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972A9FA" id="Straight Connector 3"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26608EDA" wp14:editId="6154FE1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5CCD454"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90C88" w:rsidTr="00F1715C">
      <w:tc>
        <w:tcPr>
          <w:tcW w:w="1361" w:type="dxa"/>
          <w:tcMar>
            <w:left w:w="0" w:type="dxa"/>
            <w:right w:w="0" w:type="dxa"/>
          </w:tcMar>
          <w:vAlign w:val="bottom"/>
        </w:tcPr>
        <w:p w:rsidR="00490C88" w:rsidRPr="00B8518B" w:rsidRDefault="00490C88"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241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82415">
            <w:rPr>
              <w:rStyle w:val="slostrnky"/>
              <w:noProof/>
            </w:rPr>
            <w:t>8</w:t>
          </w:r>
          <w:r w:rsidRPr="00B8518B">
            <w:rPr>
              <w:rStyle w:val="slostrnky"/>
            </w:rPr>
            <w:fldChar w:fldCharType="end"/>
          </w:r>
        </w:p>
      </w:tc>
      <w:tc>
        <w:tcPr>
          <w:tcW w:w="3458" w:type="dxa"/>
          <w:shd w:val="clear" w:color="auto" w:fill="auto"/>
          <w:tcMar>
            <w:left w:w="0" w:type="dxa"/>
            <w:right w:w="0" w:type="dxa"/>
          </w:tcMar>
        </w:tcPr>
        <w:p w:rsidR="00490C88" w:rsidRDefault="00490C88" w:rsidP="00331004">
          <w:pPr>
            <w:pStyle w:val="Zpat"/>
          </w:pPr>
          <w:r>
            <w:t>Správa železnic, státní organizace</w:t>
          </w:r>
        </w:p>
        <w:p w:rsidR="00490C88" w:rsidRDefault="00490C88"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rsidR="00490C88" w:rsidRDefault="00490C88" w:rsidP="00331004">
          <w:pPr>
            <w:pStyle w:val="Zpat"/>
          </w:pPr>
          <w:r>
            <w:t>Sídlo: Dlážděná 1003/7, 110 00 Praha 1</w:t>
          </w:r>
        </w:p>
        <w:p w:rsidR="00490C88" w:rsidRDefault="00490C88" w:rsidP="00331004">
          <w:pPr>
            <w:pStyle w:val="Zpat"/>
          </w:pPr>
          <w:r>
            <w:t>IČO: 709 94 234 DIČ: CZ 709 94 234</w:t>
          </w:r>
        </w:p>
        <w:p w:rsidR="00490C88" w:rsidRDefault="00490C88" w:rsidP="00331004">
          <w:pPr>
            <w:pStyle w:val="Zpat"/>
          </w:pPr>
          <w:r>
            <w:t>www.</w:t>
          </w:r>
          <w:r w:rsidR="00EA3128">
            <w:t xml:space="preserve"> </w:t>
          </w:r>
          <w:r w:rsidR="00EA3128" w:rsidRPr="00EA3128">
            <w:t>spravazeleznic</w:t>
          </w:r>
          <w:r>
            <w:t>.cz</w:t>
          </w:r>
        </w:p>
      </w:tc>
      <w:tc>
        <w:tcPr>
          <w:tcW w:w="2921" w:type="dxa"/>
        </w:tcPr>
        <w:p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490C88" w:rsidRDefault="00490C88" w:rsidP="00331004">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0920C087" wp14:editId="4886B4D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1B5103E"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72D36B1F" wp14:editId="33C1831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DC92914"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A0F" w:rsidRDefault="00B50A0F" w:rsidP="00962258">
      <w:pPr>
        <w:spacing w:after="0" w:line="240" w:lineRule="auto"/>
      </w:pPr>
      <w:r>
        <w:separator/>
      </w:r>
    </w:p>
  </w:footnote>
  <w:footnote w:type="continuationSeparator" w:id="0">
    <w:p w:rsidR="00B50A0F" w:rsidRDefault="00B50A0F"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199A" w:rsidTr="00F1715C">
      <w:trPr>
        <w:trHeight w:hRule="exact" w:val="936"/>
      </w:trPr>
      <w:tc>
        <w:tcPr>
          <w:tcW w:w="1361" w:type="dxa"/>
          <w:tcMar>
            <w:left w:w="0" w:type="dxa"/>
            <w:right w:w="0" w:type="dxa"/>
          </w:tcMar>
        </w:tcPr>
        <w:p w:rsidR="00F3199A" w:rsidRDefault="00F3199A">
          <w:r w:rsidRPr="00AE589A">
            <w:rPr>
              <w:noProof/>
              <w:lang w:eastAsia="cs-CZ"/>
            </w:rPr>
            <w:drawing>
              <wp:anchor distT="0" distB="0" distL="114300" distR="114300" simplePos="0" relativeHeight="251683840" behindDoc="0" locked="1" layoutInCell="1" allowOverlap="1" wp14:anchorId="3C2DB959" wp14:editId="412C5AAE">
                <wp:simplePos x="0" y="0"/>
                <wp:positionH relativeFrom="page">
                  <wp:posOffset>-18415</wp:posOffset>
                </wp:positionH>
                <wp:positionV relativeFrom="page">
                  <wp:posOffset>-3175</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rsidR="00F3199A" w:rsidRDefault="00F3199A" w:rsidP="00FC6389">
          <w:pPr>
            <w:pStyle w:val="Zpat"/>
          </w:pPr>
        </w:p>
      </w:tc>
      <w:tc>
        <w:tcPr>
          <w:tcW w:w="5698" w:type="dxa"/>
          <w:shd w:val="clear" w:color="auto" w:fill="auto"/>
          <w:tcMar>
            <w:left w:w="0" w:type="dxa"/>
            <w:right w:w="0" w:type="dxa"/>
          </w:tcMar>
        </w:tcPr>
        <w:p w:rsidR="00F3199A" w:rsidRPr="00D6163D" w:rsidRDefault="00F3199A" w:rsidP="00FC6389">
          <w:pPr>
            <w:pStyle w:val="Druhdokumentu"/>
          </w:pPr>
        </w:p>
      </w:tc>
    </w:tr>
    <w:tr w:rsidR="00F3199A" w:rsidTr="00F64786">
      <w:trPr>
        <w:trHeight w:hRule="exact" w:val="452"/>
      </w:trPr>
      <w:tc>
        <w:tcPr>
          <w:tcW w:w="1361" w:type="dxa"/>
          <w:tcMar>
            <w:left w:w="0" w:type="dxa"/>
            <w:right w:w="0" w:type="dxa"/>
          </w:tcMar>
        </w:tcPr>
        <w:p w:rsidR="00F3199A" w:rsidRDefault="00F3199A">
          <w:r w:rsidRPr="00AE589A">
            <w:rPr>
              <w:noProof/>
              <w:lang w:eastAsia="cs-CZ"/>
            </w:rPr>
            <w:drawing>
              <wp:anchor distT="0" distB="0" distL="114300" distR="114300" simplePos="0" relativeHeight="251684864" behindDoc="0" locked="1" layoutInCell="1" allowOverlap="1" wp14:anchorId="5D9FACC3" wp14:editId="51B38FBA">
                <wp:simplePos x="0" y="0"/>
                <wp:positionH relativeFrom="page">
                  <wp:posOffset>-18415</wp:posOffset>
                </wp:positionH>
                <wp:positionV relativeFrom="page">
                  <wp:posOffset>-633730</wp:posOffset>
                </wp:positionV>
                <wp:extent cx="1728000" cy="640800"/>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rsidR="00F3199A" w:rsidRDefault="00F3199A" w:rsidP="00FC6389">
          <w:pPr>
            <w:pStyle w:val="Zpat"/>
          </w:pPr>
        </w:p>
      </w:tc>
      <w:tc>
        <w:tcPr>
          <w:tcW w:w="5698" w:type="dxa"/>
          <w:shd w:val="clear" w:color="auto" w:fill="auto"/>
          <w:tcMar>
            <w:left w:w="0" w:type="dxa"/>
            <w:right w:w="0" w:type="dxa"/>
          </w:tcMar>
        </w:tcPr>
        <w:p w:rsidR="00F3199A" w:rsidRDefault="00F3199A"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709DB912" wp14:editId="6DD1D3F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AEF20EC"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numStyleLink w:val="ListBulletmultilevel"/>
  </w:abstractNum>
  <w:abstractNum w:abstractNumId="5">
    <w:nsid w:val="39E66531"/>
    <w:multiLevelType w:val="hybridMultilevel"/>
    <w:tmpl w:val="AC8AC94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7">
    <w:nsid w:val="5A036EEA"/>
    <w:multiLevelType w:val="hybridMultilevel"/>
    <w:tmpl w:val="8786CB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nsid w:val="74070991"/>
    <w:multiLevelType w:val="multilevel"/>
    <w:tmpl w:val="CABE99FC"/>
    <w:numStyleLink w:val="ListNumbermultilevel"/>
  </w:abstractNum>
  <w:num w:numId="1">
    <w:abstractNumId w:val="3"/>
  </w:num>
  <w:num w:numId="2">
    <w:abstractNumId w:val="1"/>
  </w:num>
  <w:num w:numId="3">
    <w:abstractNumId w:val="4"/>
  </w:num>
  <w:num w:numId="4">
    <w:abstractNumId w:val="8"/>
  </w:num>
  <w:num w:numId="5">
    <w:abstractNumId w:val="0"/>
  </w:num>
  <w:num w:numId="6">
    <w:abstractNumId w:val="6"/>
  </w:num>
  <w:num w:numId="7">
    <w:abstractNumId w:val="2"/>
  </w:num>
  <w:num w:numId="8">
    <w:abstractNumId w:val="5"/>
  </w:num>
  <w:num w:numId="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5394A"/>
    <w:rsid w:val="00072C1E"/>
    <w:rsid w:val="000B1153"/>
    <w:rsid w:val="000B6C7E"/>
    <w:rsid w:val="000B7907"/>
    <w:rsid w:val="000C0429"/>
    <w:rsid w:val="000C0D1E"/>
    <w:rsid w:val="000C45E8"/>
    <w:rsid w:val="000D5116"/>
    <w:rsid w:val="000F2E3B"/>
    <w:rsid w:val="00114472"/>
    <w:rsid w:val="00121ABC"/>
    <w:rsid w:val="0014158F"/>
    <w:rsid w:val="00170EC5"/>
    <w:rsid w:val="001747C1"/>
    <w:rsid w:val="0018596A"/>
    <w:rsid w:val="001B69C2"/>
    <w:rsid w:val="001C4DA0"/>
    <w:rsid w:val="001C7E9F"/>
    <w:rsid w:val="00207DF5"/>
    <w:rsid w:val="00212259"/>
    <w:rsid w:val="00234986"/>
    <w:rsid w:val="002455B2"/>
    <w:rsid w:val="00267369"/>
    <w:rsid w:val="0026785D"/>
    <w:rsid w:val="002956E6"/>
    <w:rsid w:val="002A2F5D"/>
    <w:rsid w:val="002C31BF"/>
    <w:rsid w:val="002E0CD7"/>
    <w:rsid w:val="002E31ED"/>
    <w:rsid w:val="002F026B"/>
    <w:rsid w:val="00303555"/>
    <w:rsid w:val="00357BC6"/>
    <w:rsid w:val="0037111D"/>
    <w:rsid w:val="003876D5"/>
    <w:rsid w:val="003956C6"/>
    <w:rsid w:val="003D255D"/>
    <w:rsid w:val="003E6B9A"/>
    <w:rsid w:val="003E75CE"/>
    <w:rsid w:val="0041380F"/>
    <w:rsid w:val="00430717"/>
    <w:rsid w:val="00450F07"/>
    <w:rsid w:val="00453CD3"/>
    <w:rsid w:val="00455BC7"/>
    <w:rsid w:val="00460660"/>
    <w:rsid w:val="00460CCB"/>
    <w:rsid w:val="00477370"/>
    <w:rsid w:val="00483F34"/>
    <w:rsid w:val="004852BF"/>
    <w:rsid w:val="00486107"/>
    <w:rsid w:val="00490C88"/>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138A"/>
    <w:rsid w:val="005720E7"/>
    <w:rsid w:val="005722BB"/>
    <w:rsid w:val="005736B7"/>
    <w:rsid w:val="00575E5A"/>
    <w:rsid w:val="00584E2A"/>
    <w:rsid w:val="00596C7E"/>
    <w:rsid w:val="005A64E9"/>
    <w:rsid w:val="005A7EC2"/>
    <w:rsid w:val="005B1B59"/>
    <w:rsid w:val="005B5EE9"/>
    <w:rsid w:val="005E4822"/>
    <w:rsid w:val="005E7AEE"/>
    <w:rsid w:val="006104F6"/>
    <w:rsid w:val="0061068E"/>
    <w:rsid w:val="0061732E"/>
    <w:rsid w:val="00655D94"/>
    <w:rsid w:val="00660AD3"/>
    <w:rsid w:val="0067095F"/>
    <w:rsid w:val="006A5570"/>
    <w:rsid w:val="006A689C"/>
    <w:rsid w:val="006B3D79"/>
    <w:rsid w:val="006E0578"/>
    <w:rsid w:val="006E314D"/>
    <w:rsid w:val="006E7F06"/>
    <w:rsid w:val="00701889"/>
    <w:rsid w:val="00710723"/>
    <w:rsid w:val="00723ED1"/>
    <w:rsid w:val="00735ED4"/>
    <w:rsid w:val="0073608D"/>
    <w:rsid w:val="00743525"/>
    <w:rsid w:val="007531A0"/>
    <w:rsid w:val="0076286B"/>
    <w:rsid w:val="00764595"/>
    <w:rsid w:val="00766846"/>
    <w:rsid w:val="0077673A"/>
    <w:rsid w:val="007846E1"/>
    <w:rsid w:val="007B570C"/>
    <w:rsid w:val="007C09A9"/>
    <w:rsid w:val="007C682E"/>
    <w:rsid w:val="007D330E"/>
    <w:rsid w:val="007E4A6E"/>
    <w:rsid w:val="007F2E71"/>
    <w:rsid w:val="007F56A7"/>
    <w:rsid w:val="00807DD0"/>
    <w:rsid w:val="00813F11"/>
    <w:rsid w:val="00891334"/>
    <w:rsid w:val="008A14C0"/>
    <w:rsid w:val="008A3568"/>
    <w:rsid w:val="008D03B9"/>
    <w:rsid w:val="008F18D6"/>
    <w:rsid w:val="00904780"/>
    <w:rsid w:val="009113A8"/>
    <w:rsid w:val="00922385"/>
    <w:rsid w:val="009223DF"/>
    <w:rsid w:val="00927E5B"/>
    <w:rsid w:val="00936091"/>
    <w:rsid w:val="0094083E"/>
    <w:rsid w:val="00940D8A"/>
    <w:rsid w:val="00962258"/>
    <w:rsid w:val="009678B7"/>
    <w:rsid w:val="00982411"/>
    <w:rsid w:val="00992D9C"/>
    <w:rsid w:val="00996CB8"/>
    <w:rsid w:val="0099776F"/>
    <w:rsid w:val="009A7568"/>
    <w:rsid w:val="009B24D8"/>
    <w:rsid w:val="009B2E97"/>
    <w:rsid w:val="009B72CC"/>
    <w:rsid w:val="009D0023"/>
    <w:rsid w:val="009D7E49"/>
    <w:rsid w:val="009E07F4"/>
    <w:rsid w:val="009F392E"/>
    <w:rsid w:val="00A13C79"/>
    <w:rsid w:val="00A44328"/>
    <w:rsid w:val="00A55022"/>
    <w:rsid w:val="00A60B48"/>
    <w:rsid w:val="00A6177B"/>
    <w:rsid w:val="00A66136"/>
    <w:rsid w:val="00A673C1"/>
    <w:rsid w:val="00A71BF3"/>
    <w:rsid w:val="00A777C1"/>
    <w:rsid w:val="00A86C6A"/>
    <w:rsid w:val="00A8790B"/>
    <w:rsid w:val="00AA4CBB"/>
    <w:rsid w:val="00AA65FA"/>
    <w:rsid w:val="00AA7351"/>
    <w:rsid w:val="00AD056F"/>
    <w:rsid w:val="00AD2773"/>
    <w:rsid w:val="00AD6731"/>
    <w:rsid w:val="00AE0BAE"/>
    <w:rsid w:val="00AE1DDE"/>
    <w:rsid w:val="00B15B5E"/>
    <w:rsid w:val="00B15D0D"/>
    <w:rsid w:val="00B22D87"/>
    <w:rsid w:val="00B23CA3"/>
    <w:rsid w:val="00B279F3"/>
    <w:rsid w:val="00B3491A"/>
    <w:rsid w:val="00B45E29"/>
    <w:rsid w:val="00B45E9E"/>
    <w:rsid w:val="00B46F4F"/>
    <w:rsid w:val="00B50A0F"/>
    <w:rsid w:val="00B55F9C"/>
    <w:rsid w:val="00B75EE1"/>
    <w:rsid w:val="00B77481"/>
    <w:rsid w:val="00B804F0"/>
    <w:rsid w:val="00B8518B"/>
    <w:rsid w:val="00BB3740"/>
    <w:rsid w:val="00BC25EE"/>
    <w:rsid w:val="00BD7E91"/>
    <w:rsid w:val="00BF0044"/>
    <w:rsid w:val="00BF374D"/>
    <w:rsid w:val="00BF5BFB"/>
    <w:rsid w:val="00C02233"/>
    <w:rsid w:val="00C0231E"/>
    <w:rsid w:val="00C02D0A"/>
    <w:rsid w:val="00C03A6E"/>
    <w:rsid w:val="00C270E9"/>
    <w:rsid w:val="00C30759"/>
    <w:rsid w:val="00C44F6A"/>
    <w:rsid w:val="00C727E5"/>
    <w:rsid w:val="00C8207D"/>
    <w:rsid w:val="00C82415"/>
    <w:rsid w:val="00CB306A"/>
    <w:rsid w:val="00CB7B5A"/>
    <w:rsid w:val="00CC1E2B"/>
    <w:rsid w:val="00CD1F7A"/>
    <w:rsid w:val="00CD1FC4"/>
    <w:rsid w:val="00CE371D"/>
    <w:rsid w:val="00CE5FA9"/>
    <w:rsid w:val="00D02A4D"/>
    <w:rsid w:val="00D21061"/>
    <w:rsid w:val="00D316A7"/>
    <w:rsid w:val="00D4108E"/>
    <w:rsid w:val="00D6163D"/>
    <w:rsid w:val="00D63009"/>
    <w:rsid w:val="00D80EBA"/>
    <w:rsid w:val="00D831A3"/>
    <w:rsid w:val="00D86C1B"/>
    <w:rsid w:val="00D902AD"/>
    <w:rsid w:val="00DA5215"/>
    <w:rsid w:val="00DA6FFE"/>
    <w:rsid w:val="00DC3110"/>
    <w:rsid w:val="00DD46F3"/>
    <w:rsid w:val="00DD58A6"/>
    <w:rsid w:val="00DE56F2"/>
    <w:rsid w:val="00DF116D"/>
    <w:rsid w:val="00E363AE"/>
    <w:rsid w:val="00E824F1"/>
    <w:rsid w:val="00EA3128"/>
    <w:rsid w:val="00EB104F"/>
    <w:rsid w:val="00EC0B74"/>
    <w:rsid w:val="00ED14BD"/>
    <w:rsid w:val="00ED27AC"/>
    <w:rsid w:val="00EE1A97"/>
    <w:rsid w:val="00F01440"/>
    <w:rsid w:val="00F04D3A"/>
    <w:rsid w:val="00F12DEC"/>
    <w:rsid w:val="00F168F2"/>
    <w:rsid w:val="00F1715C"/>
    <w:rsid w:val="00F310F8"/>
    <w:rsid w:val="00F3199A"/>
    <w:rsid w:val="00F35939"/>
    <w:rsid w:val="00F45607"/>
    <w:rsid w:val="00F53BCC"/>
    <w:rsid w:val="00F56260"/>
    <w:rsid w:val="00F64786"/>
    <w:rsid w:val="00F659EB"/>
    <w:rsid w:val="00F66F35"/>
    <w:rsid w:val="00F675AB"/>
    <w:rsid w:val="00F70D8B"/>
    <w:rsid w:val="00F804A7"/>
    <w:rsid w:val="00F862D6"/>
    <w:rsid w:val="00F86BA6"/>
    <w:rsid w:val="00FA0A7D"/>
    <w:rsid w:val="00FC4E85"/>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paragraph" w:customStyle="1" w:styleId="Nadpis2-1">
    <w:name w:val="_Nadpis_2-1"/>
    <w:next w:val="Nadpis2-2"/>
    <w:qFormat/>
    <w:rsid w:val="00F168F2"/>
    <w:pPr>
      <w:keepNext/>
      <w:numPr>
        <w:numId w:val="7"/>
      </w:numPr>
      <w:spacing w:before="280" w:after="120"/>
      <w:outlineLvl w:val="0"/>
    </w:pPr>
    <w:rPr>
      <w:rFonts w:ascii="Verdana" w:hAnsi="Verdana"/>
      <w:b/>
      <w:caps/>
      <w:sz w:val="22"/>
    </w:rPr>
  </w:style>
  <w:style w:type="paragraph" w:customStyle="1" w:styleId="Nadpis2-2">
    <w:name w:val="_Nadpis_2-2"/>
    <w:basedOn w:val="Nadpis2-1"/>
    <w:next w:val="Text2-1"/>
    <w:qFormat/>
    <w:rsid w:val="00F168F2"/>
    <w:pPr>
      <w:numPr>
        <w:ilvl w:val="1"/>
      </w:numPr>
      <w:spacing w:before="200"/>
      <w:outlineLvl w:val="1"/>
    </w:pPr>
    <w:rPr>
      <w:caps w:val="0"/>
      <w:sz w:val="20"/>
    </w:rPr>
  </w:style>
  <w:style w:type="paragraph" w:customStyle="1" w:styleId="Text2-1">
    <w:name w:val="_Text_2-1"/>
    <w:basedOn w:val="Odstavecseseznamem"/>
    <w:link w:val="Text2-1Char"/>
    <w:qFormat/>
    <w:rsid w:val="00F168F2"/>
    <w:pPr>
      <w:numPr>
        <w:ilvl w:val="2"/>
        <w:numId w:val="7"/>
      </w:numPr>
      <w:spacing w:after="120"/>
      <w:contextualSpacing w:val="0"/>
      <w:jc w:val="both"/>
    </w:pPr>
    <w:rPr>
      <w:rFonts w:ascii="Verdana" w:hAnsi="Verdana"/>
    </w:rPr>
  </w:style>
  <w:style w:type="character" w:customStyle="1" w:styleId="Text2-1Char">
    <w:name w:val="_Text_2-1 Char"/>
    <w:basedOn w:val="Standardnpsmoodstavce"/>
    <w:link w:val="Text2-1"/>
    <w:rsid w:val="00F168F2"/>
    <w:rPr>
      <w:rFonts w:ascii="Verdana" w:hAnsi="Verdana"/>
    </w:rPr>
  </w:style>
  <w:style w:type="paragraph" w:customStyle="1" w:styleId="Text2-2">
    <w:name w:val="_Text_2-2"/>
    <w:basedOn w:val="Text2-1"/>
    <w:qFormat/>
    <w:rsid w:val="00F168F2"/>
    <w:pPr>
      <w:numPr>
        <w:ilvl w:val="3"/>
      </w:numPr>
      <w:tabs>
        <w:tab w:val="clear" w:pos="1701"/>
        <w:tab w:val="num" w:pos="360"/>
      </w:tabs>
    </w:pPr>
  </w:style>
  <w:style w:type="paragraph" w:styleId="Pedmtkomente">
    <w:name w:val="annotation subject"/>
    <w:basedOn w:val="Textkomente"/>
    <w:next w:val="Textkomente"/>
    <w:link w:val="PedmtkomenteChar"/>
    <w:uiPriority w:val="99"/>
    <w:semiHidden/>
    <w:unhideWhenUsed/>
    <w:rsid w:val="00A86C6A"/>
    <w:rPr>
      <w:b/>
      <w:bCs/>
    </w:rPr>
  </w:style>
  <w:style w:type="character" w:customStyle="1" w:styleId="PedmtkomenteChar">
    <w:name w:val="Předmět komentáře Char"/>
    <w:basedOn w:val="TextkomenteChar"/>
    <w:link w:val="Pedmtkomente"/>
    <w:uiPriority w:val="99"/>
    <w:semiHidden/>
    <w:rsid w:val="00A86C6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paragraph" w:customStyle="1" w:styleId="Nadpis2-1">
    <w:name w:val="_Nadpis_2-1"/>
    <w:next w:val="Nadpis2-2"/>
    <w:qFormat/>
    <w:rsid w:val="00F168F2"/>
    <w:pPr>
      <w:keepNext/>
      <w:numPr>
        <w:numId w:val="7"/>
      </w:numPr>
      <w:spacing w:before="280" w:after="120"/>
      <w:outlineLvl w:val="0"/>
    </w:pPr>
    <w:rPr>
      <w:rFonts w:ascii="Verdana" w:hAnsi="Verdana"/>
      <w:b/>
      <w:caps/>
      <w:sz w:val="22"/>
    </w:rPr>
  </w:style>
  <w:style w:type="paragraph" w:customStyle="1" w:styleId="Nadpis2-2">
    <w:name w:val="_Nadpis_2-2"/>
    <w:basedOn w:val="Nadpis2-1"/>
    <w:next w:val="Text2-1"/>
    <w:qFormat/>
    <w:rsid w:val="00F168F2"/>
    <w:pPr>
      <w:numPr>
        <w:ilvl w:val="1"/>
      </w:numPr>
      <w:spacing w:before="200"/>
      <w:outlineLvl w:val="1"/>
    </w:pPr>
    <w:rPr>
      <w:caps w:val="0"/>
      <w:sz w:val="20"/>
    </w:rPr>
  </w:style>
  <w:style w:type="paragraph" w:customStyle="1" w:styleId="Text2-1">
    <w:name w:val="_Text_2-1"/>
    <w:basedOn w:val="Odstavecseseznamem"/>
    <w:link w:val="Text2-1Char"/>
    <w:qFormat/>
    <w:rsid w:val="00F168F2"/>
    <w:pPr>
      <w:numPr>
        <w:ilvl w:val="2"/>
        <w:numId w:val="7"/>
      </w:numPr>
      <w:spacing w:after="120"/>
      <w:contextualSpacing w:val="0"/>
      <w:jc w:val="both"/>
    </w:pPr>
    <w:rPr>
      <w:rFonts w:ascii="Verdana" w:hAnsi="Verdana"/>
    </w:rPr>
  </w:style>
  <w:style w:type="character" w:customStyle="1" w:styleId="Text2-1Char">
    <w:name w:val="_Text_2-1 Char"/>
    <w:basedOn w:val="Standardnpsmoodstavce"/>
    <w:link w:val="Text2-1"/>
    <w:rsid w:val="00F168F2"/>
    <w:rPr>
      <w:rFonts w:ascii="Verdana" w:hAnsi="Verdana"/>
    </w:rPr>
  </w:style>
  <w:style w:type="paragraph" w:customStyle="1" w:styleId="Text2-2">
    <w:name w:val="_Text_2-2"/>
    <w:basedOn w:val="Text2-1"/>
    <w:qFormat/>
    <w:rsid w:val="00F168F2"/>
    <w:pPr>
      <w:numPr>
        <w:ilvl w:val="3"/>
      </w:numPr>
      <w:tabs>
        <w:tab w:val="clear" w:pos="1701"/>
        <w:tab w:val="num" w:pos="360"/>
      </w:tabs>
    </w:pPr>
  </w:style>
  <w:style w:type="paragraph" w:styleId="Pedmtkomente">
    <w:name w:val="annotation subject"/>
    <w:basedOn w:val="Textkomente"/>
    <w:next w:val="Textkomente"/>
    <w:link w:val="PedmtkomenteChar"/>
    <w:uiPriority w:val="99"/>
    <w:semiHidden/>
    <w:unhideWhenUsed/>
    <w:rsid w:val="00A86C6A"/>
    <w:rPr>
      <w:b/>
      <w:bCs/>
    </w:rPr>
  </w:style>
  <w:style w:type="character" w:customStyle="1" w:styleId="PedmtkomenteChar">
    <w:name w:val="Předmět komentáře Char"/>
    <w:basedOn w:val="TextkomenteChar"/>
    <w:link w:val="Pedmtkomente"/>
    <w:uiPriority w:val="99"/>
    <w:semiHidden/>
    <w:rsid w:val="00A86C6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30236">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64469987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53938748-BFF9-4A63-8DEA-2B6825105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55</TotalTime>
  <Pages>8</Pages>
  <Words>3356</Words>
  <Characters>19806</Characters>
  <Application>Microsoft Office Word</Application>
  <DocSecurity>0</DocSecurity>
  <Lines>165</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23116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10</cp:revision>
  <cp:lastPrinted>2020-10-16T11:34:00Z</cp:lastPrinted>
  <dcterms:created xsi:type="dcterms:W3CDTF">2020-10-16T10:39:00Z</dcterms:created>
  <dcterms:modified xsi:type="dcterms:W3CDTF">2020-10-16T11:34:00Z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