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410BD" w14:textId="3B0E1A72" w:rsidR="009F392E" w:rsidRDefault="00D10FDD" w:rsidP="00F0533E">
      <w:pPr>
        <w:rPr>
          <w:noProof/>
        </w:rPr>
      </w:pPr>
      <w:bookmarkStart w:id="0" w:name="_GoBack"/>
      <w:bookmarkEnd w:id="0"/>
      <w:r>
        <w:rPr>
          <w:noProof/>
        </w:rPr>
        <w:t>Příloha č.</w:t>
      </w:r>
      <w:r w:rsidR="00E83C4B">
        <w:rPr>
          <w:noProof/>
        </w:rPr>
        <w:t>1</w:t>
      </w:r>
      <w:r>
        <w:rPr>
          <w:noProof/>
        </w:rPr>
        <w:t xml:space="preserve"> </w:t>
      </w:r>
      <w:r w:rsidR="00E83C4B">
        <w:rPr>
          <w:noProof/>
        </w:rPr>
        <w:t>Smlouvy o dílo</w:t>
      </w:r>
    </w:p>
    <w:p w14:paraId="05B305CB" w14:textId="77777777" w:rsidR="00680D8B" w:rsidRDefault="00680D8B" w:rsidP="00F0533E"/>
    <w:p w14:paraId="3FF1FC23" w14:textId="0C673FF2" w:rsidR="00D10FDD" w:rsidRDefault="00D10FDD" w:rsidP="00D10FDD">
      <w:pPr>
        <w:pStyle w:val="Nadpis1"/>
        <w:rPr>
          <w:lang w:eastAsia="cs-CZ" w:bidi="cs-CZ"/>
        </w:rPr>
      </w:pPr>
      <w:bookmarkStart w:id="1" w:name="bookmark0"/>
      <w:r w:rsidRPr="00D10FDD">
        <w:rPr>
          <w:lang w:eastAsia="cs-CZ" w:bidi="cs-CZ"/>
        </w:rPr>
        <w:t xml:space="preserve">Bližší specifikace předmětu </w:t>
      </w:r>
      <w:r w:rsidR="00E83C4B">
        <w:rPr>
          <w:lang w:eastAsia="cs-CZ" w:bidi="cs-CZ"/>
        </w:rPr>
        <w:t>díla</w:t>
      </w:r>
    </w:p>
    <w:p w14:paraId="416297D1" w14:textId="648DAE84" w:rsidR="00680D8B" w:rsidRDefault="00680D8B" w:rsidP="00680D8B">
      <w:pPr>
        <w:rPr>
          <w:lang w:eastAsia="cs-CZ" w:bidi="cs-CZ"/>
        </w:rPr>
      </w:pPr>
    </w:p>
    <w:p w14:paraId="0E53AE9B" w14:textId="6F84E8E2" w:rsidR="00756CE9" w:rsidRPr="00756CE9" w:rsidRDefault="00756CE9" w:rsidP="00756CE9">
      <w:pPr>
        <w:tabs>
          <w:tab w:val="left" w:pos="426"/>
        </w:tabs>
        <w:spacing w:before="120" w:after="0"/>
        <w:jc w:val="both"/>
        <w:rPr>
          <w:rFonts w:cs="Arial"/>
        </w:rPr>
      </w:pPr>
      <w:r w:rsidRPr="00756CE9">
        <w:rPr>
          <w:rFonts w:cs="Arial"/>
        </w:rPr>
        <w:t>Předmětem díla bude zpracování „</w:t>
      </w:r>
      <w:r w:rsidRPr="00756CE9">
        <w:rPr>
          <w:rFonts w:cs="Arial"/>
          <w:b/>
        </w:rPr>
        <w:t xml:space="preserve">Posouzení vlivu trakce 25 </w:t>
      </w:r>
      <w:proofErr w:type="spellStart"/>
      <w:r w:rsidRPr="00756CE9">
        <w:rPr>
          <w:rFonts w:cs="Arial"/>
          <w:b/>
        </w:rPr>
        <w:t>kV</w:t>
      </w:r>
      <w:proofErr w:type="spellEnd"/>
      <w:r w:rsidRPr="00756CE9">
        <w:rPr>
          <w:rFonts w:cs="Arial"/>
          <w:b/>
        </w:rPr>
        <w:t xml:space="preserve">, 50 Hz na kabelizaci sdělovacích a zabezpečovacích zařízení ve vazbě na normu ČSN 34 2040 </w:t>
      </w:r>
      <w:proofErr w:type="spellStart"/>
      <w:r w:rsidRPr="00756CE9">
        <w:rPr>
          <w:rFonts w:cs="Arial"/>
          <w:b/>
        </w:rPr>
        <w:t>ed</w:t>
      </w:r>
      <w:proofErr w:type="spellEnd"/>
      <w:r w:rsidRPr="00756CE9">
        <w:rPr>
          <w:rFonts w:cs="Arial"/>
          <w:b/>
        </w:rPr>
        <w:t>. 2</w:t>
      </w:r>
      <w:r w:rsidRPr="00756CE9">
        <w:rPr>
          <w:rFonts w:cs="Arial"/>
        </w:rPr>
        <w:t xml:space="preserve">“ (dále také jen </w:t>
      </w:r>
      <w:r w:rsidRPr="005B399A">
        <w:rPr>
          <w:rFonts w:cs="Arial"/>
          <w:b/>
        </w:rPr>
        <w:t>„</w:t>
      </w:r>
      <w:r w:rsidR="00EA712D" w:rsidRPr="005B399A">
        <w:rPr>
          <w:rFonts w:cs="Arial"/>
          <w:b/>
        </w:rPr>
        <w:t>P</w:t>
      </w:r>
      <w:r w:rsidRPr="005B399A">
        <w:rPr>
          <w:rFonts w:cs="Arial"/>
          <w:b/>
        </w:rPr>
        <w:t>osouzení“</w:t>
      </w:r>
      <w:r w:rsidRPr="00756CE9">
        <w:rPr>
          <w:rFonts w:cs="Arial"/>
        </w:rPr>
        <w:t>), kter</w:t>
      </w:r>
      <w:r w:rsidR="003B0815">
        <w:rPr>
          <w:rFonts w:cs="Arial"/>
        </w:rPr>
        <w:t>é</w:t>
      </w:r>
      <w:r w:rsidRPr="00756CE9">
        <w:rPr>
          <w:rFonts w:cs="Arial"/>
        </w:rPr>
        <w:t xml:space="preserve"> bude podrobněji řešit zejména požadavky na projektování a realizaci konverze napájecího trakčního systému na železniční dopravní cestě ve správě Správy železnici, a to včetně vlivu tohoto systému na kabelizaci sdělovacích a zabezpečovacích zařízení.</w:t>
      </w:r>
    </w:p>
    <w:p w14:paraId="3B5E1CE4" w14:textId="3F57C878" w:rsidR="00756CE9" w:rsidRPr="00756CE9" w:rsidRDefault="00756CE9" w:rsidP="00756CE9">
      <w:pPr>
        <w:tabs>
          <w:tab w:val="left" w:pos="426"/>
        </w:tabs>
        <w:spacing w:before="120" w:after="0"/>
        <w:jc w:val="both"/>
        <w:rPr>
          <w:rFonts w:cs="Arial"/>
        </w:rPr>
      </w:pPr>
      <w:r w:rsidRPr="00756CE9">
        <w:rPr>
          <w:rFonts w:cs="Arial"/>
        </w:rPr>
        <w:t xml:space="preserve">Součástí </w:t>
      </w:r>
      <w:r w:rsidR="00311889">
        <w:rPr>
          <w:rFonts w:cs="Arial"/>
        </w:rPr>
        <w:t>předmětu plnění</w:t>
      </w:r>
      <w:r w:rsidRPr="00756CE9">
        <w:rPr>
          <w:rFonts w:cs="Arial"/>
        </w:rPr>
        <w:t xml:space="preserve"> bude také zpracování samostatného dokumentu </w:t>
      </w:r>
      <w:r w:rsidRPr="00756CE9">
        <w:rPr>
          <w:rFonts w:cs="Arial"/>
          <w:b/>
        </w:rPr>
        <w:t xml:space="preserve">„Návrh na úpravu ČSN 34 2040 </w:t>
      </w:r>
      <w:proofErr w:type="spellStart"/>
      <w:r w:rsidRPr="00756CE9">
        <w:rPr>
          <w:rFonts w:cs="Arial"/>
          <w:b/>
        </w:rPr>
        <w:t>ed</w:t>
      </w:r>
      <w:proofErr w:type="spellEnd"/>
      <w:r w:rsidRPr="00756CE9">
        <w:rPr>
          <w:rFonts w:cs="Arial"/>
          <w:b/>
        </w:rPr>
        <w:t>. 2“</w:t>
      </w:r>
      <w:r w:rsidRPr="00756CE9">
        <w:rPr>
          <w:rFonts w:cs="Arial"/>
        </w:rPr>
        <w:t>, který bude shrnovat nezbytné změny uvedené normy řešící vlivy trakce na kabelizaci sdělovacího a zabezpečovacího zařízení se snahou minimalizovat dopady jednofázové střídavé trakční napájecí soustavy na stávající kabelizace. Dále bude součástí díla dokument „</w:t>
      </w:r>
      <w:r w:rsidRPr="00756CE9">
        <w:rPr>
          <w:rFonts w:cs="Arial"/>
          <w:b/>
        </w:rPr>
        <w:t>Návrh úpravy DAP SŽ</w:t>
      </w:r>
      <w:r w:rsidRPr="00756CE9">
        <w:rPr>
          <w:rFonts w:cs="Arial"/>
        </w:rPr>
        <w:t>“ shrnující nezbytné změny předpisů Správy železnic (Správy železniční dopravní cesty) v souvislosti s projektováním konverze napájecího trakčního systému.</w:t>
      </w:r>
    </w:p>
    <w:p w14:paraId="24873397" w14:textId="77777777" w:rsidR="00756CE9" w:rsidRPr="00756CE9" w:rsidRDefault="00756CE9" w:rsidP="00756CE9">
      <w:pPr>
        <w:tabs>
          <w:tab w:val="left" w:pos="426"/>
        </w:tabs>
        <w:spacing w:after="60"/>
        <w:jc w:val="both"/>
        <w:rPr>
          <w:rFonts w:cs="Arial"/>
        </w:rPr>
      </w:pPr>
    </w:p>
    <w:p w14:paraId="71D2FCBF" w14:textId="77777777" w:rsidR="00756CE9" w:rsidRPr="00756CE9" w:rsidRDefault="00756CE9" w:rsidP="00756CE9">
      <w:pPr>
        <w:tabs>
          <w:tab w:val="left" w:pos="426"/>
        </w:tabs>
        <w:spacing w:after="60"/>
        <w:jc w:val="both"/>
        <w:rPr>
          <w:rFonts w:cs="Arial"/>
          <w:b/>
          <w:u w:val="single"/>
        </w:rPr>
      </w:pPr>
      <w:r w:rsidRPr="00756CE9">
        <w:rPr>
          <w:rFonts w:cs="Arial"/>
          <w:b/>
          <w:u w:val="single"/>
        </w:rPr>
        <w:t>Posouzení bude konkrétně rozpracováno minimálně v následujícím rozsahu:</w:t>
      </w:r>
    </w:p>
    <w:p w14:paraId="463723DF" w14:textId="77777777" w:rsidR="00756CE9" w:rsidRPr="00756CE9" w:rsidRDefault="00756CE9" w:rsidP="00756CE9">
      <w:pPr>
        <w:tabs>
          <w:tab w:val="left" w:pos="426"/>
        </w:tabs>
        <w:spacing w:after="60"/>
        <w:jc w:val="both"/>
        <w:rPr>
          <w:rFonts w:cs="Arial"/>
          <w:b/>
          <w:u w:val="single"/>
        </w:rPr>
      </w:pPr>
    </w:p>
    <w:p w14:paraId="4C67FED9" w14:textId="77777777" w:rsidR="00756CE9" w:rsidRPr="00756CE9" w:rsidRDefault="00756CE9" w:rsidP="00756CE9">
      <w:pPr>
        <w:pStyle w:val="Odstavecseseznamem"/>
        <w:numPr>
          <w:ilvl w:val="0"/>
          <w:numId w:val="36"/>
        </w:numPr>
        <w:tabs>
          <w:tab w:val="left" w:pos="426"/>
        </w:tabs>
        <w:spacing w:after="60" w:line="276" w:lineRule="auto"/>
        <w:ind w:left="714" w:hanging="357"/>
        <w:contextualSpacing w:val="0"/>
        <w:jc w:val="both"/>
        <w:rPr>
          <w:rFonts w:cs="Arial"/>
        </w:rPr>
      </w:pPr>
      <w:r w:rsidRPr="00756CE9">
        <w:rPr>
          <w:rFonts w:cs="Arial"/>
          <w:b/>
        </w:rPr>
        <w:t>Všeobecná část</w:t>
      </w:r>
      <w:r w:rsidRPr="00756CE9">
        <w:rPr>
          <w:rFonts w:cs="Arial"/>
        </w:rPr>
        <w:t xml:space="preserve"> – všeobecné předpoklady, možnosti a zásady pro ochranu kabelizace sdělovací a zabezpečovacích zařízení ve vazbě na jednofázovou střídavou napájecí trakční soustavu 25 </w:t>
      </w:r>
      <w:proofErr w:type="spellStart"/>
      <w:r w:rsidRPr="00756CE9">
        <w:rPr>
          <w:rFonts w:cs="Arial"/>
        </w:rPr>
        <w:t>kV</w:t>
      </w:r>
      <w:proofErr w:type="spellEnd"/>
      <w:r w:rsidRPr="00756CE9">
        <w:rPr>
          <w:rFonts w:cs="Arial"/>
        </w:rPr>
        <w:t xml:space="preserve">, 50 Hz. Možnosti a podmínky využití stávajících typů kabelizací po konverzi na jednofázovou střídavou napájecí trakční soustavu 25 </w:t>
      </w:r>
      <w:proofErr w:type="spellStart"/>
      <w:r w:rsidRPr="00756CE9">
        <w:rPr>
          <w:rFonts w:cs="Arial"/>
        </w:rPr>
        <w:t>kV</w:t>
      </w:r>
      <w:proofErr w:type="spellEnd"/>
      <w:r w:rsidRPr="00756CE9">
        <w:rPr>
          <w:rFonts w:cs="Arial"/>
        </w:rPr>
        <w:t xml:space="preserve">, 50 Hz. </w:t>
      </w:r>
    </w:p>
    <w:p w14:paraId="4CA8A6B2" w14:textId="77777777" w:rsidR="00756CE9" w:rsidRPr="00756CE9" w:rsidRDefault="00756CE9" w:rsidP="00756CE9">
      <w:pPr>
        <w:pStyle w:val="Odstavecseseznamem"/>
        <w:tabs>
          <w:tab w:val="left" w:pos="426"/>
        </w:tabs>
        <w:spacing w:after="60"/>
        <w:ind w:left="714"/>
        <w:contextualSpacing w:val="0"/>
        <w:jc w:val="both"/>
        <w:rPr>
          <w:rFonts w:cs="Arial"/>
        </w:rPr>
      </w:pPr>
      <w:r w:rsidRPr="00756CE9">
        <w:rPr>
          <w:rFonts w:cs="Arial"/>
        </w:rPr>
        <w:t xml:space="preserve">Návrh možných variant řešení pro ochranu kabelizace sdělovací a zabezpečovacích zařízení ve vazbě na jednofázovou střídavou napájecí trakční soustavu 25 </w:t>
      </w:r>
      <w:proofErr w:type="spellStart"/>
      <w:r w:rsidRPr="00756CE9">
        <w:rPr>
          <w:rFonts w:cs="Arial"/>
        </w:rPr>
        <w:t>kV</w:t>
      </w:r>
      <w:proofErr w:type="spellEnd"/>
      <w:r w:rsidRPr="00756CE9">
        <w:rPr>
          <w:rFonts w:cs="Arial"/>
        </w:rPr>
        <w:t xml:space="preserve">, 50 Hz s ohledem na </w:t>
      </w:r>
      <w:proofErr w:type="spellStart"/>
      <w:r w:rsidRPr="00756CE9">
        <w:rPr>
          <w:rFonts w:cs="Arial"/>
        </w:rPr>
        <w:t>technicko-ekonomické</w:t>
      </w:r>
      <w:proofErr w:type="spellEnd"/>
      <w:r w:rsidRPr="00756CE9">
        <w:rPr>
          <w:rFonts w:cs="Arial"/>
        </w:rPr>
        <w:t xml:space="preserve"> možnosti a výhodnost možných navržených řešení oproti stávajícímu stavu.</w:t>
      </w:r>
    </w:p>
    <w:p w14:paraId="7D0FC8A9" w14:textId="776DA27C" w:rsidR="00756CE9" w:rsidRPr="00756CE9" w:rsidRDefault="00756CE9" w:rsidP="00756CE9">
      <w:pPr>
        <w:pStyle w:val="Odstavecseseznamem"/>
        <w:tabs>
          <w:tab w:val="left" w:pos="426"/>
        </w:tabs>
        <w:spacing w:after="60"/>
        <w:ind w:left="714"/>
        <w:contextualSpacing w:val="0"/>
        <w:jc w:val="both"/>
        <w:rPr>
          <w:rFonts w:cs="Arial"/>
        </w:rPr>
      </w:pPr>
      <w:r w:rsidRPr="00756CE9">
        <w:rPr>
          <w:rFonts w:cs="Arial"/>
        </w:rPr>
        <w:t>Při těchto variantách bude zohledněn vliv vnějšího prostředí a definován rozsah případných opatření v místě kabelových tras na základě ekonomického posouzení</w:t>
      </w:r>
      <w:r w:rsidR="003B0815">
        <w:rPr>
          <w:rFonts w:cs="Arial"/>
        </w:rPr>
        <w:t>.</w:t>
      </w:r>
    </w:p>
    <w:p w14:paraId="6191FEF8" w14:textId="77777777" w:rsidR="00756CE9" w:rsidRPr="00756CE9" w:rsidRDefault="00756CE9" w:rsidP="00756CE9">
      <w:pPr>
        <w:pStyle w:val="Odstavecseseznamem"/>
        <w:tabs>
          <w:tab w:val="left" w:pos="426"/>
        </w:tabs>
        <w:spacing w:after="60"/>
        <w:ind w:left="714"/>
        <w:contextualSpacing w:val="0"/>
        <w:jc w:val="both"/>
        <w:rPr>
          <w:rFonts w:cs="Arial"/>
        </w:rPr>
      </w:pPr>
    </w:p>
    <w:p w14:paraId="38EF486F" w14:textId="66574338" w:rsidR="00756CE9" w:rsidRDefault="00756CE9" w:rsidP="00756CE9">
      <w:pPr>
        <w:pStyle w:val="Odstavecseseznamem"/>
        <w:numPr>
          <w:ilvl w:val="0"/>
          <w:numId w:val="36"/>
        </w:numPr>
        <w:tabs>
          <w:tab w:val="left" w:pos="426"/>
        </w:tabs>
        <w:spacing w:after="60" w:line="276" w:lineRule="auto"/>
        <w:ind w:left="714" w:hanging="357"/>
        <w:contextualSpacing w:val="0"/>
        <w:jc w:val="both"/>
        <w:rPr>
          <w:rFonts w:cs="Arial"/>
        </w:rPr>
      </w:pPr>
      <w:r w:rsidRPr="00756CE9">
        <w:rPr>
          <w:rFonts w:cs="Arial"/>
          <w:b/>
        </w:rPr>
        <w:t>Teoretická část</w:t>
      </w:r>
      <w:r w:rsidRPr="00756CE9">
        <w:rPr>
          <w:rFonts w:cs="Arial"/>
        </w:rPr>
        <w:t xml:space="preserve"> – návazně na všeobecnou část budou zpracovány výpočty, které posoudí stávající obvyklou ochrannou vzdálenost 5 km (viz čl. 4.2 normy ČSN 34 2040) vlivu střídavé napájecí soustavy 25 </w:t>
      </w:r>
      <w:proofErr w:type="spellStart"/>
      <w:r w:rsidRPr="00756CE9">
        <w:rPr>
          <w:rFonts w:cs="Arial"/>
        </w:rPr>
        <w:t>kV</w:t>
      </w:r>
      <w:proofErr w:type="spellEnd"/>
      <w:r w:rsidRPr="00756CE9">
        <w:rPr>
          <w:rFonts w:cs="Arial"/>
        </w:rPr>
        <w:t>, 50 Hz na kabelizaci sdělovacího a zabezpečovacího zařízení (vyhodnocení vzdálenosti jako naddimenzované/optimální/nedostatečné) a tím stanovení mezní vzdálenosti pro nutnost využívat kabelizaci s ochranným pláštěm (typu Z). Tyto výpočty budou provedeny na varianty a možnosti popsané ve všeobecné části.</w:t>
      </w:r>
    </w:p>
    <w:p w14:paraId="3CBAAE6F" w14:textId="572BCC77" w:rsidR="00490E1F" w:rsidRPr="00756CE9" w:rsidRDefault="00490E1F" w:rsidP="0022543D">
      <w:pPr>
        <w:pStyle w:val="Odstavecseseznamem"/>
        <w:tabs>
          <w:tab w:val="left" w:pos="426"/>
        </w:tabs>
        <w:spacing w:after="60" w:line="276" w:lineRule="auto"/>
        <w:ind w:left="714"/>
        <w:contextualSpacing w:val="0"/>
        <w:jc w:val="both"/>
        <w:rPr>
          <w:rFonts w:cs="Arial"/>
        </w:rPr>
      </w:pPr>
      <w:r>
        <w:rPr>
          <w:rFonts w:cs="Arial"/>
        </w:rPr>
        <w:t xml:space="preserve">Výstupem z části 1. (Všeobecná část) a části 2. (Teoretická část) bude dokument </w:t>
      </w:r>
      <w:r w:rsidRPr="0022543D">
        <w:rPr>
          <w:rFonts w:cs="Arial"/>
          <w:b/>
        </w:rPr>
        <w:t>„Technická zpráva</w:t>
      </w:r>
      <w:r>
        <w:rPr>
          <w:rFonts w:cs="Arial"/>
          <w:b/>
        </w:rPr>
        <w:t xml:space="preserve"> č. 1</w:t>
      </w:r>
      <w:r w:rsidRPr="0022543D">
        <w:rPr>
          <w:rFonts w:cs="Arial"/>
          <w:b/>
        </w:rPr>
        <w:t>“</w:t>
      </w:r>
      <w:r>
        <w:rPr>
          <w:rFonts w:cs="Arial"/>
        </w:rPr>
        <w:t xml:space="preserve"> obsahující výše uvedené náležitosti, a který bude zároveň sloužit jako podklad pro fakturaci.   </w:t>
      </w:r>
    </w:p>
    <w:p w14:paraId="4EBAAA15" w14:textId="77777777" w:rsidR="00756CE9" w:rsidRPr="00756CE9" w:rsidRDefault="00756CE9" w:rsidP="00756CE9">
      <w:pPr>
        <w:pStyle w:val="Odstavecseseznamem"/>
        <w:rPr>
          <w:rFonts w:cs="Arial"/>
        </w:rPr>
      </w:pPr>
    </w:p>
    <w:p w14:paraId="6A1BC6B6" w14:textId="4587A242" w:rsidR="00756CE9" w:rsidRPr="00756CE9" w:rsidRDefault="00756CE9" w:rsidP="00756CE9">
      <w:pPr>
        <w:pStyle w:val="Odstavecseseznamem"/>
        <w:numPr>
          <w:ilvl w:val="0"/>
          <w:numId w:val="36"/>
        </w:numPr>
        <w:tabs>
          <w:tab w:val="left" w:pos="426"/>
        </w:tabs>
        <w:spacing w:after="60" w:line="276" w:lineRule="auto"/>
        <w:ind w:left="714" w:hanging="357"/>
        <w:contextualSpacing w:val="0"/>
        <w:jc w:val="both"/>
        <w:rPr>
          <w:rFonts w:cs="Arial"/>
        </w:rPr>
      </w:pPr>
      <w:r w:rsidRPr="00756CE9">
        <w:rPr>
          <w:rFonts w:cs="Arial"/>
          <w:b/>
        </w:rPr>
        <w:t>Praktická část</w:t>
      </w:r>
      <w:r w:rsidRPr="00756CE9">
        <w:rPr>
          <w:rFonts w:cs="Arial"/>
        </w:rPr>
        <w:t xml:space="preserve"> – na základě teoretické části, dojde k ověření postupů na zvoleném úseku trati. Tento úsek musí být v místě styku dvou trakčních soustav a bude zvolen na základě projednání s </w:t>
      </w:r>
      <w:r w:rsidR="005B399A">
        <w:rPr>
          <w:rFonts w:cs="Arial"/>
        </w:rPr>
        <w:t>O</w:t>
      </w:r>
      <w:r w:rsidR="007E4AEF">
        <w:rPr>
          <w:rFonts w:cs="Arial"/>
        </w:rPr>
        <w:t>bjednatelem</w:t>
      </w:r>
      <w:r w:rsidRPr="00756CE9">
        <w:rPr>
          <w:rFonts w:cs="Arial"/>
        </w:rPr>
        <w:t>.</w:t>
      </w:r>
      <w:r w:rsidR="00490E1F">
        <w:rPr>
          <w:rFonts w:cs="Arial"/>
        </w:rPr>
        <w:t xml:space="preserve"> Výstupem z této části bude dokument </w:t>
      </w:r>
      <w:r w:rsidR="00490E1F" w:rsidRPr="0022543D">
        <w:rPr>
          <w:rFonts w:cs="Arial"/>
          <w:b/>
        </w:rPr>
        <w:t>„Technická zpráva č. 2“</w:t>
      </w:r>
      <w:r w:rsidR="00490E1F">
        <w:rPr>
          <w:rFonts w:cs="Arial"/>
        </w:rPr>
        <w:t>, jehož obsahem bude</w:t>
      </w:r>
      <w:r w:rsidR="00C446F4">
        <w:rPr>
          <w:rFonts w:cs="Arial"/>
        </w:rPr>
        <w:t xml:space="preserve"> shrnutí poznatků z praktických zkoušek a měření včetně jednotlivých tabulek měření</w:t>
      </w:r>
      <w:r w:rsidR="00490E1F">
        <w:rPr>
          <w:rFonts w:cs="Arial"/>
        </w:rPr>
        <w:t xml:space="preserve">, a který bude zároveň sloužit jako podklad pro fakturaci. </w:t>
      </w:r>
    </w:p>
    <w:p w14:paraId="46A32136" w14:textId="77777777" w:rsidR="00756CE9" w:rsidRPr="00756CE9" w:rsidRDefault="00756CE9" w:rsidP="00756CE9">
      <w:pPr>
        <w:pStyle w:val="Odstavecseseznamem"/>
        <w:rPr>
          <w:rFonts w:cs="Arial"/>
        </w:rPr>
      </w:pPr>
    </w:p>
    <w:p w14:paraId="182A8858" w14:textId="77777777" w:rsidR="00A45AC8" w:rsidRDefault="00756CE9" w:rsidP="00A45AC8">
      <w:pPr>
        <w:pStyle w:val="Odstavecseseznamem"/>
        <w:numPr>
          <w:ilvl w:val="0"/>
          <w:numId w:val="36"/>
        </w:numPr>
        <w:tabs>
          <w:tab w:val="left" w:pos="426"/>
        </w:tabs>
        <w:spacing w:after="60" w:line="276" w:lineRule="auto"/>
        <w:ind w:left="714" w:hanging="357"/>
        <w:contextualSpacing w:val="0"/>
        <w:jc w:val="both"/>
        <w:rPr>
          <w:rFonts w:cs="Arial"/>
        </w:rPr>
      </w:pPr>
      <w:r w:rsidRPr="00756CE9">
        <w:rPr>
          <w:rFonts w:cs="Arial"/>
          <w:b/>
        </w:rPr>
        <w:lastRenderedPageBreak/>
        <w:t>Základní pravidla pro hodnocení a posuzování rizik podle prováděcího nařízení komise (EU) č. 402/2013</w:t>
      </w:r>
      <w:r w:rsidRPr="00756CE9">
        <w:rPr>
          <w:rFonts w:cs="Arial"/>
        </w:rPr>
        <w:t xml:space="preserve"> – specifikování základních pravidel a postupů pro hodnocení a posuzování rizik změn v souvislosti s projektováním systému konverze napájecí trakční soustavy podle prováděcího nařízení komise (EU) č. 402/2013. Pro výslednou variantu bude zpracováno a doloženo posouzení rizik podle nařízení 402/2013.</w:t>
      </w:r>
    </w:p>
    <w:p w14:paraId="5068A69A" w14:textId="77777777" w:rsidR="00A45AC8" w:rsidRPr="00A45AC8" w:rsidRDefault="00A45AC8" w:rsidP="005B399A">
      <w:pPr>
        <w:pStyle w:val="Odstavecseseznamem"/>
        <w:rPr>
          <w:rFonts w:cs="Arial"/>
        </w:rPr>
      </w:pPr>
    </w:p>
    <w:p w14:paraId="7B3E0070" w14:textId="0342851E" w:rsidR="00756CE9" w:rsidRPr="00A45AC8" w:rsidRDefault="00A45AC8" w:rsidP="005B399A">
      <w:pPr>
        <w:pStyle w:val="Odstavecseseznamem"/>
        <w:tabs>
          <w:tab w:val="left" w:pos="426"/>
        </w:tabs>
        <w:spacing w:after="60" w:line="276" w:lineRule="auto"/>
        <w:ind w:left="714"/>
        <w:contextualSpacing w:val="0"/>
        <w:jc w:val="both"/>
        <w:rPr>
          <w:rFonts w:cs="Arial"/>
        </w:rPr>
      </w:pPr>
      <w:r w:rsidRPr="005A4944">
        <w:rPr>
          <w:rFonts w:cs="Arial"/>
        </w:rPr>
        <w:t xml:space="preserve">Výstupem z této části bude </w:t>
      </w:r>
      <w:r w:rsidRPr="006A1DDD">
        <w:rPr>
          <w:rFonts w:cs="Arial"/>
        </w:rPr>
        <w:t xml:space="preserve">dokument </w:t>
      </w:r>
      <w:r w:rsidR="00CD1895" w:rsidRPr="006A1DDD">
        <w:rPr>
          <w:rFonts w:cs="Arial"/>
          <w:b/>
        </w:rPr>
        <w:t>P</w:t>
      </w:r>
      <w:r w:rsidR="00C446F4" w:rsidRPr="006A1DDD">
        <w:rPr>
          <w:rFonts w:cs="Arial"/>
          <w:b/>
        </w:rPr>
        <w:t>osouzení</w:t>
      </w:r>
      <w:r w:rsidR="005A4944" w:rsidRPr="005A4944">
        <w:rPr>
          <w:rFonts w:cs="Arial"/>
        </w:rPr>
        <w:t>,</w:t>
      </w:r>
      <w:r w:rsidRPr="006A1DDD">
        <w:rPr>
          <w:rFonts w:cs="Arial"/>
        </w:rPr>
        <w:t xml:space="preserve"> jehož obsahem bude</w:t>
      </w:r>
      <w:r w:rsidR="00C446F4" w:rsidRPr="006A1DDD">
        <w:rPr>
          <w:rFonts w:cs="Arial"/>
        </w:rPr>
        <w:t xml:space="preserve"> </w:t>
      </w:r>
      <w:r w:rsidR="00C446F4" w:rsidRPr="005A4944">
        <w:rPr>
          <w:rFonts w:cs="Arial"/>
        </w:rPr>
        <w:t>posouzení rizik podle nařízení 402/2013</w:t>
      </w:r>
      <w:r w:rsidRPr="006A1DDD">
        <w:rPr>
          <w:rFonts w:cs="Arial"/>
        </w:rPr>
        <w:t>,</w:t>
      </w:r>
      <w:r w:rsidRPr="005A4944">
        <w:rPr>
          <w:rFonts w:cs="Arial"/>
        </w:rPr>
        <w:t xml:space="preserve"> a který bude zároveň sloužit jako podklad pro fakturaci.</w:t>
      </w:r>
      <w:r>
        <w:rPr>
          <w:rFonts w:cs="Arial"/>
        </w:rPr>
        <w:t xml:space="preserve"> </w:t>
      </w:r>
    </w:p>
    <w:p w14:paraId="14A3B124" w14:textId="77777777" w:rsidR="00756CE9" w:rsidRPr="00756CE9" w:rsidRDefault="00756CE9" w:rsidP="00756CE9">
      <w:pPr>
        <w:pStyle w:val="Odstavecseseznamem"/>
        <w:tabs>
          <w:tab w:val="left" w:pos="426"/>
        </w:tabs>
        <w:spacing w:after="60"/>
        <w:ind w:left="714"/>
        <w:contextualSpacing w:val="0"/>
        <w:jc w:val="both"/>
        <w:rPr>
          <w:rFonts w:cs="Arial"/>
        </w:rPr>
      </w:pPr>
    </w:p>
    <w:p w14:paraId="66CF6DA5" w14:textId="29F98A32" w:rsidR="00756CE9" w:rsidRPr="00756CE9" w:rsidRDefault="00756CE9" w:rsidP="00756CE9">
      <w:pPr>
        <w:ind w:left="66"/>
        <w:jc w:val="both"/>
        <w:rPr>
          <w:rFonts w:cs="Arial"/>
        </w:rPr>
      </w:pPr>
      <w:r w:rsidRPr="00756CE9">
        <w:rPr>
          <w:rFonts w:cs="Arial"/>
        </w:rPr>
        <w:t>K </w:t>
      </w:r>
      <w:r w:rsidR="00EA712D" w:rsidRPr="006A1DDD">
        <w:rPr>
          <w:rFonts w:cs="Arial"/>
        </w:rPr>
        <w:t>P</w:t>
      </w:r>
      <w:r w:rsidRPr="006A1DDD">
        <w:rPr>
          <w:rFonts w:cs="Arial"/>
        </w:rPr>
        <w:t>osouzení</w:t>
      </w:r>
      <w:r w:rsidRPr="00756CE9">
        <w:rPr>
          <w:rFonts w:cs="Arial"/>
        </w:rPr>
        <w:t xml:space="preserve"> bude také zpracován dokument obsahující zdůvodnění jednotlivých aplikovaných požadavků (dále jen „</w:t>
      </w:r>
      <w:r w:rsidRPr="005B399A">
        <w:rPr>
          <w:rFonts w:cs="Arial"/>
          <w:b/>
        </w:rPr>
        <w:t>dokument zdůvodnění</w:t>
      </w:r>
      <w:r w:rsidRPr="00756CE9">
        <w:rPr>
          <w:rFonts w:cs="Arial"/>
        </w:rPr>
        <w:t xml:space="preserve">“). </w:t>
      </w:r>
    </w:p>
    <w:p w14:paraId="3EAE3C4A" w14:textId="65375FC7" w:rsidR="00756CE9" w:rsidRPr="00756CE9" w:rsidRDefault="00756CE9" w:rsidP="00756CE9">
      <w:pPr>
        <w:ind w:left="66"/>
        <w:jc w:val="both"/>
        <w:rPr>
          <w:rFonts w:cs="Arial"/>
        </w:rPr>
      </w:pPr>
      <w:r w:rsidRPr="00756CE9">
        <w:rPr>
          <w:rFonts w:cs="Arial"/>
        </w:rPr>
        <w:t xml:space="preserve">Nad rámec výše uvedených požadavků na obsah </w:t>
      </w:r>
      <w:r w:rsidR="00EA712D">
        <w:rPr>
          <w:rFonts w:cs="Arial"/>
        </w:rPr>
        <w:t>P</w:t>
      </w:r>
      <w:r w:rsidRPr="00756CE9">
        <w:rPr>
          <w:rFonts w:cs="Arial"/>
        </w:rPr>
        <w:t>osouzení a dokument zdůvodnění budou také zpracovány samostatné dokumenty:</w:t>
      </w:r>
    </w:p>
    <w:p w14:paraId="126C7807" w14:textId="0E62C73A" w:rsidR="00EA712D" w:rsidRPr="00EA712D" w:rsidRDefault="00756CE9" w:rsidP="00EA712D">
      <w:pPr>
        <w:pStyle w:val="Odstavecseseznamem"/>
        <w:numPr>
          <w:ilvl w:val="0"/>
          <w:numId w:val="39"/>
        </w:numPr>
        <w:spacing w:after="120"/>
        <w:ind w:left="425" w:firstLine="1"/>
        <w:contextualSpacing w:val="0"/>
        <w:jc w:val="both"/>
        <w:rPr>
          <w:rFonts w:cs="Arial"/>
        </w:rPr>
      </w:pPr>
      <w:r w:rsidRPr="00EA712D">
        <w:rPr>
          <w:rFonts w:cs="Arial"/>
        </w:rPr>
        <w:t>„</w:t>
      </w:r>
      <w:r w:rsidRPr="00EA712D">
        <w:rPr>
          <w:rFonts w:cs="Arial"/>
          <w:b/>
        </w:rPr>
        <w:t xml:space="preserve">Návrh na úpravu ČSN 34 2040 </w:t>
      </w:r>
      <w:proofErr w:type="spellStart"/>
      <w:r w:rsidRPr="00EA712D">
        <w:rPr>
          <w:rFonts w:cs="Arial"/>
          <w:b/>
        </w:rPr>
        <w:t>ed</w:t>
      </w:r>
      <w:proofErr w:type="spellEnd"/>
      <w:r w:rsidRPr="00EA712D">
        <w:rPr>
          <w:rFonts w:cs="Arial"/>
          <w:b/>
        </w:rPr>
        <w:t>. 2</w:t>
      </w:r>
      <w:r w:rsidRPr="00EA712D">
        <w:rPr>
          <w:rFonts w:cs="Arial"/>
        </w:rPr>
        <w:t>“, který bude shrnovat nezbytné změny předmětné normy. Dokument bude identifikovat konkrétní články/ustanovení dané normy, navrhovat nové znění dotčených článků/ustanovení a bude také uvedeno zdůvodnění navrhované změny článku/ustanovení předpisů, a to včetně nezbytných výpočtů.</w:t>
      </w:r>
    </w:p>
    <w:p w14:paraId="161D357B" w14:textId="6D036218" w:rsidR="00756CE9" w:rsidRPr="00756CE9" w:rsidRDefault="00756CE9" w:rsidP="00EA712D">
      <w:pPr>
        <w:pStyle w:val="Odstavecseseznamem"/>
        <w:numPr>
          <w:ilvl w:val="0"/>
          <w:numId w:val="39"/>
        </w:numPr>
        <w:spacing w:after="120"/>
        <w:ind w:left="425" w:firstLine="1"/>
        <w:contextualSpacing w:val="0"/>
        <w:jc w:val="both"/>
        <w:rPr>
          <w:b/>
        </w:rPr>
      </w:pPr>
      <w:r w:rsidRPr="00EA712D">
        <w:rPr>
          <w:rFonts w:cs="Arial"/>
        </w:rPr>
        <w:t>„</w:t>
      </w:r>
      <w:r w:rsidRPr="00EA712D">
        <w:rPr>
          <w:rFonts w:cs="Arial"/>
          <w:b/>
        </w:rPr>
        <w:t>Návrh na úpravu DAP SŽ</w:t>
      </w:r>
      <w:r w:rsidRPr="00EA712D">
        <w:rPr>
          <w:rFonts w:cs="Arial"/>
        </w:rPr>
        <w:t>“, který bude shrnovat změny dokumentů soustavy DAP Správy železnic</w:t>
      </w:r>
      <w:r w:rsidR="00164E26">
        <w:rPr>
          <w:rStyle w:val="Znakapoznpodarou"/>
          <w:rFonts w:cs="Arial"/>
        </w:rPr>
        <w:footnoteReference w:id="1"/>
      </w:r>
      <w:r w:rsidRPr="00EA712D">
        <w:rPr>
          <w:rFonts w:cs="Arial"/>
        </w:rPr>
        <w:t>. Dokument bude identifikovat konkrétní dokument a článek/ustanovení, navrhovat nové znění a bude také uvedeno zdůvodnění navrhované změny, a to včetně nezbytných výpočtů.</w:t>
      </w:r>
    </w:p>
    <w:p w14:paraId="4F872E1D" w14:textId="77777777" w:rsidR="00EA712D" w:rsidRDefault="00EA712D" w:rsidP="00756CE9">
      <w:pPr>
        <w:keepNext/>
        <w:ind w:left="68"/>
        <w:rPr>
          <w:rFonts w:cs="Arial"/>
          <w:b/>
          <w:u w:val="single"/>
        </w:rPr>
      </w:pPr>
    </w:p>
    <w:p w14:paraId="79997B5C" w14:textId="1A0F1436" w:rsidR="00756CE9" w:rsidRPr="00EA712D" w:rsidRDefault="00756CE9" w:rsidP="00756CE9">
      <w:pPr>
        <w:keepNext/>
        <w:ind w:left="68"/>
        <w:rPr>
          <w:rFonts w:cs="Arial"/>
          <w:b/>
          <w:u w:val="single"/>
        </w:rPr>
      </w:pPr>
      <w:r w:rsidRPr="00EA712D">
        <w:rPr>
          <w:rFonts w:cs="Arial"/>
          <w:b/>
          <w:u w:val="single"/>
        </w:rPr>
        <w:t>Požadavky na projednání postupu prací</w:t>
      </w:r>
    </w:p>
    <w:p w14:paraId="101E63CC" w14:textId="53EA7FFF" w:rsidR="00756CE9" w:rsidRDefault="00756CE9" w:rsidP="00756CE9">
      <w:pPr>
        <w:ind w:left="66"/>
        <w:jc w:val="both"/>
        <w:rPr>
          <w:rFonts w:cs="Arial"/>
        </w:rPr>
      </w:pPr>
      <w:r w:rsidRPr="00756CE9">
        <w:rPr>
          <w:rFonts w:cs="Arial"/>
        </w:rPr>
        <w:t xml:space="preserve">V rámci tvorby </w:t>
      </w:r>
      <w:r w:rsidR="00EA712D">
        <w:rPr>
          <w:rFonts w:cs="Arial"/>
        </w:rPr>
        <w:t>P</w:t>
      </w:r>
      <w:r w:rsidRPr="00756CE9">
        <w:rPr>
          <w:rFonts w:cs="Arial"/>
        </w:rPr>
        <w:t>osouzení, dokumentu zdůvodnění a dokumentů na úpravu ČSN 34 2040, resp. DAP SŽ</w:t>
      </w:r>
      <w:r w:rsidR="00311889">
        <w:rPr>
          <w:rFonts w:cs="Arial"/>
        </w:rPr>
        <w:t>,</w:t>
      </w:r>
      <w:r w:rsidRPr="00756CE9">
        <w:rPr>
          <w:rFonts w:cs="Arial"/>
        </w:rPr>
        <w:t xml:space="preserve"> musí být ze strany </w:t>
      </w:r>
      <w:r w:rsidR="005B399A">
        <w:rPr>
          <w:rFonts w:cs="Arial"/>
        </w:rPr>
        <w:t>Z</w:t>
      </w:r>
      <w:r w:rsidR="00311889">
        <w:rPr>
          <w:rFonts w:cs="Arial"/>
        </w:rPr>
        <w:t>hotovitele</w:t>
      </w:r>
      <w:r w:rsidRPr="00756CE9">
        <w:rPr>
          <w:rFonts w:cs="Arial"/>
        </w:rPr>
        <w:t xml:space="preserve"> svolána minimálně 3 jednání, na kterých bude </w:t>
      </w:r>
      <w:r w:rsidR="005B399A">
        <w:rPr>
          <w:rFonts w:cs="Arial"/>
        </w:rPr>
        <w:t>Z</w:t>
      </w:r>
      <w:r w:rsidRPr="00756CE9">
        <w:rPr>
          <w:rFonts w:cs="Arial"/>
        </w:rPr>
        <w:t xml:space="preserve">hotovitel průběžně informovat o postupu prací, představí již zpracované části </w:t>
      </w:r>
      <w:r w:rsidR="00EA712D">
        <w:rPr>
          <w:rFonts w:cs="Arial"/>
        </w:rPr>
        <w:t>P</w:t>
      </w:r>
      <w:r w:rsidRPr="00756CE9">
        <w:rPr>
          <w:rFonts w:cs="Arial"/>
        </w:rPr>
        <w:t>osouzení, dokumentu zdůvodnění a  dokumenty na úpravu</w:t>
      </w:r>
      <w:r w:rsidR="00311889">
        <w:rPr>
          <w:rFonts w:cs="Arial"/>
        </w:rPr>
        <w:t>,</w:t>
      </w:r>
      <w:r w:rsidRPr="00756CE9">
        <w:rPr>
          <w:rFonts w:cs="Arial"/>
        </w:rPr>
        <w:t xml:space="preserve"> a také představí aplikované hlavní zásady. </w:t>
      </w:r>
      <w:r w:rsidR="00B43744">
        <w:rPr>
          <w:rFonts w:cs="Arial"/>
        </w:rPr>
        <w:t>První vstupní</w:t>
      </w:r>
      <w:r w:rsidRPr="00756CE9">
        <w:rPr>
          <w:rFonts w:cs="Arial"/>
        </w:rPr>
        <w:t xml:space="preserve"> jednání musí být </w:t>
      </w:r>
      <w:r w:rsidR="00EA712D">
        <w:rPr>
          <w:rFonts w:cs="Arial"/>
        </w:rPr>
        <w:t xml:space="preserve">Zhotovitelem </w:t>
      </w:r>
      <w:r w:rsidRPr="00756CE9">
        <w:rPr>
          <w:rFonts w:cs="Arial"/>
        </w:rPr>
        <w:t xml:space="preserve">svoláno </w:t>
      </w:r>
      <w:r w:rsidR="00B43744">
        <w:rPr>
          <w:rFonts w:cs="Arial"/>
        </w:rPr>
        <w:t>do jednoho měsíce od</w:t>
      </w:r>
      <w:r w:rsidRPr="00756CE9">
        <w:rPr>
          <w:rFonts w:cs="Arial"/>
        </w:rPr>
        <w:t xml:space="preserve"> </w:t>
      </w:r>
      <w:r w:rsidR="00311889">
        <w:rPr>
          <w:rFonts w:cs="Arial"/>
        </w:rPr>
        <w:t>účinnosti</w:t>
      </w:r>
      <w:r w:rsidRPr="00756CE9">
        <w:rPr>
          <w:rFonts w:cs="Arial"/>
        </w:rPr>
        <w:t xml:space="preserve"> smlouvy. </w:t>
      </w:r>
      <w:r w:rsidR="00B43744">
        <w:rPr>
          <w:rFonts w:cs="Arial"/>
        </w:rPr>
        <w:t xml:space="preserve">Průběžné jednání musí být </w:t>
      </w:r>
      <w:r w:rsidR="00EA712D">
        <w:rPr>
          <w:rFonts w:cs="Arial"/>
        </w:rPr>
        <w:t xml:space="preserve">Zhotovitelem </w:t>
      </w:r>
      <w:r w:rsidR="00B43744">
        <w:rPr>
          <w:rFonts w:cs="Arial"/>
        </w:rPr>
        <w:t xml:space="preserve">svoláno do čtyř měsíců od </w:t>
      </w:r>
      <w:r w:rsidR="00311889">
        <w:rPr>
          <w:rFonts w:cs="Arial"/>
        </w:rPr>
        <w:t>účinnosti</w:t>
      </w:r>
      <w:r w:rsidR="00B43744">
        <w:rPr>
          <w:rFonts w:cs="Arial"/>
        </w:rPr>
        <w:t xml:space="preserve"> smlouvy a závěrečné jednání musí být </w:t>
      </w:r>
      <w:r w:rsidR="00EA712D">
        <w:rPr>
          <w:rFonts w:cs="Arial"/>
        </w:rPr>
        <w:t xml:space="preserve">Zhotovitelem </w:t>
      </w:r>
      <w:r w:rsidR="00B43744">
        <w:rPr>
          <w:rFonts w:cs="Arial"/>
        </w:rPr>
        <w:t xml:space="preserve">svoláno do sedmi měsíců od </w:t>
      </w:r>
      <w:r w:rsidR="00311889">
        <w:rPr>
          <w:rFonts w:cs="Arial"/>
        </w:rPr>
        <w:t>účinnosti</w:t>
      </w:r>
      <w:r w:rsidR="00C258A7">
        <w:rPr>
          <w:rFonts w:cs="Arial"/>
        </w:rPr>
        <w:t xml:space="preserve"> </w:t>
      </w:r>
      <w:r w:rsidR="00B43744">
        <w:rPr>
          <w:rFonts w:cs="Arial"/>
        </w:rPr>
        <w:t>smlouvy.</w:t>
      </w:r>
      <w:r w:rsidR="00663E98">
        <w:rPr>
          <w:rFonts w:cs="Arial"/>
        </w:rPr>
        <w:t xml:space="preserve"> Zhotovitel je povinen oznámit Objednateli termín konání jednotlivých </w:t>
      </w:r>
      <w:r w:rsidR="00311889">
        <w:rPr>
          <w:rFonts w:cs="Arial"/>
        </w:rPr>
        <w:t>jednání</w:t>
      </w:r>
      <w:r w:rsidR="00663E98">
        <w:rPr>
          <w:rFonts w:cs="Arial"/>
        </w:rPr>
        <w:t xml:space="preserve"> nejméně </w:t>
      </w:r>
      <w:r w:rsidR="00C446F4">
        <w:rPr>
          <w:rFonts w:cs="Arial"/>
        </w:rPr>
        <w:t>14</w:t>
      </w:r>
      <w:r w:rsidR="00663E98">
        <w:rPr>
          <w:rFonts w:cs="Arial"/>
        </w:rPr>
        <w:t xml:space="preserve"> dn</w:t>
      </w:r>
      <w:r w:rsidR="00C446F4">
        <w:rPr>
          <w:rFonts w:cs="Arial"/>
        </w:rPr>
        <w:t>ů</w:t>
      </w:r>
      <w:r w:rsidR="00663E98">
        <w:rPr>
          <w:rFonts w:cs="Arial"/>
        </w:rPr>
        <w:t xml:space="preserve"> </w:t>
      </w:r>
      <w:r w:rsidR="007E4AEF">
        <w:rPr>
          <w:rFonts w:cs="Arial"/>
        </w:rPr>
        <w:t>před navrhovaným termínem jednání</w:t>
      </w:r>
      <w:r w:rsidR="00663E98">
        <w:rPr>
          <w:rFonts w:cs="Arial"/>
        </w:rPr>
        <w:t>. V případě, že jakýkoliv z termínů nebude Objednateli vyhovovat, je Zhotovitel povinen navrhnout Objednateli náhradní termín.</w:t>
      </w:r>
      <w:r w:rsidR="00B43744">
        <w:rPr>
          <w:rFonts w:cs="Arial"/>
        </w:rPr>
        <w:t xml:space="preserve"> </w:t>
      </w:r>
      <w:r w:rsidRPr="00756CE9">
        <w:rPr>
          <w:rFonts w:cs="Arial"/>
        </w:rPr>
        <w:t>Z</w:t>
      </w:r>
      <w:r w:rsidR="00B43744">
        <w:rPr>
          <w:rFonts w:cs="Arial"/>
        </w:rPr>
        <w:t>e všech</w:t>
      </w:r>
      <w:r w:rsidRPr="00756CE9">
        <w:rPr>
          <w:rFonts w:cs="Arial"/>
        </w:rPr>
        <w:t> jednání budou zhotovitelem zpracovány záznamy, které budou</w:t>
      </w:r>
      <w:r w:rsidR="007E4AEF">
        <w:rPr>
          <w:rFonts w:cs="Arial"/>
        </w:rPr>
        <w:t xml:space="preserve"> po jejich písemném odsouhlasení oběma smluvními stranami</w:t>
      </w:r>
      <w:r w:rsidRPr="00756CE9">
        <w:rPr>
          <w:rFonts w:cs="Arial"/>
        </w:rPr>
        <w:t xml:space="preserve"> rovněž předány </w:t>
      </w:r>
      <w:r w:rsidR="005B399A">
        <w:rPr>
          <w:rFonts w:cs="Arial"/>
        </w:rPr>
        <w:t>O</w:t>
      </w:r>
      <w:r w:rsidRPr="00756CE9">
        <w:rPr>
          <w:rFonts w:cs="Arial"/>
        </w:rPr>
        <w:t>bjednateli.</w:t>
      </w:r>
    </w:p>
    <w:p w14:paraId="663D4A2D" w14:textId="7EF8618A" w:rsidR="006A1DDD" w:rsidRDefault="006A1DDD" w:rsidP="00756CE9">
      <w:pPr>
        <w:ind w:left="66"/>
        <w:jc w:val="both"/>
        <w:rPr>
          <w:rFonts w:cs="Arial"/>
        </w:rPr>
      </w:pPr>
    </w:p>
    <w:p w14:paraId="19C2E62B" w14:textId="77777777" w:rsidR="006A1DDD" w:rsidRDefault="006A1DDD" w:rsidP="00756CE9">
      <w:pPr>
        <w:ind w:left="66"/>
        <w:jc w:val="both"/>
        <w:rPr>
          <w:rFonts w:cs="Arial"/>
        </w:rPr>
      </w:pPr>
    </w:p>
    <w:p w14:paraId="4EDD1CA7" w14:textId="2893A01C" w:rsidR="00EA712D" w:rsidRPr="00EA712D" w:rsidRDefault="00EA712D" w:rsidP="00756CE9">
      <w:pPr>
        <w:ind w:left="66"/>
        <w:jc w:val="both"/>
        <w:rPr>
          <w:rFonts w:cs="Arial"/>
          <w:b/>
        </w:rPr>
      </w:pPr>
      <w:r w:rsidRPr="00EA712D">
        <w:rPr>
          <w:rFonts w:cs="Arial"/>
          <w:b/>
        </w:rPr>
        <w:t>Připomínkové řízení</w:t>
      </w:r>
    </w:p>
    <w:p w14:paraId="78E747D2" w14:textId="7FB6911C" w:rsidR="00756CE9" w:rsidRPr="00756CE9" w:rsidRDefault="00756CE9" w:rsidP="00756CE9">
      <w:pPr>
        <w:ind w:left="66"/>
        <w:jc w:val="both"/>
        <w:rPr>
          <w:rFonts w:cs="Arial"/>
        </w:rPr>
      </w:pPr>
      <w:r w:rsidRPr="00756CE9">
        <w:rPr>
          <w:rFonts w:cs="Arial"/>
        </w:rPr>
        <w:lastRenderedPageBreak/>
        <w:t xml:space="preserve">Posouzení bude v rámci Správy železnic předloženo do </w:t>
      </w:r>
      <w:r w:rsidRPr="00EA712D">
        <w:rPr>
          <w:rFonts w:cs="Arial"/>
        </w:rPr>
        <w:t>připomínkového řízení</w:t>
      </w:r>
      <w:r w:rsidRPr="00756CE9">
        <w:rPr>
          <w:rFonts w:cs="Arial"/>
        </w:rPr>
        <w:t xml:space="preserve"> dle obdobného systému připomínkování u investičních akcí (tzn. rozeslání dokumentace, shromáždění připomínek a následné konferenční projednání </w:t>
      </w:r>
      <w:r w:rsidR="00164E26" w:rsidRPr="00756CE9">
        <w:rPr>
          <w:rFonts w:cs="Arial"/>
        </w:rPr>
        <w:t>připomínek</w:t>
      </w:r>
      <w:r w:rsidR="00164E26">
        <w:rPr>
          <w:rFonts w:cs="Arial"/>
        </w:rPr>
        <w:t xml:space="preserve"> se Zhotovitelem</w:t>
      </w:r>
      <w:r w:rsidRPr="00756CE9">
        <w:rPr>
          <w:rFonts w:cs="Arial"/>
        </w:rPr>
        <w:t>).</w:t>
      </w:r>
    </w:p>
    <w:p w14:paraId="5BBB44C4" w14:textId="179735F0" w:rsidR="00756CE9" w:rsidRPr="00756CE9" w:rsidRDefault="00756CE9" w:rsidP="00756CE9">
      <w:pPr>
        <w:ind w:left="66"/>
        <w:jc w:val="both"/>
        <w:rPr>
          <w:rFonts w:cs="Arial"/>
        </w:rPr>
      </w:pPr>
      <w:r w:rsidRPr="00756CE9">
        <w:rPr>
          <w:rFonts w:cs="Arial"/>
        </w:rPr>
        <w:t xml:space="preserve">Do připomínkového řízení na Správu železnic bude </w:t>
      </w:r>
      <w:r w:rsidR="00EA712D">
        <w:rPr>
          <w:rFonts w:cs="Arial"/>
        </w:rPr>
        <w:t>P</w:t>
      </w:r>
      <w:r w:rsidRPr="00756CE9">
        <w:rPr>
          <w:rFonts w:cs="Arial"/>
        </w:rPr>
        <w:t>osouzení předloženo odborem přípravy staveb GŘ Správy železnic. Současně s </w:t>
      </w:r>
      <w:r w:rsidR="00EA712D">
        <w:rPr>
          <w:rFonts w:cs="Arial"/>
        </w:rPr>
        <w:t>P</w:t>
      </w:r>
      <w:r w:rsidRPr="00756CE9">
        <w:rPr>
          <w:rFonts w:cs="Arial"/>
        </w:rPr>
        <w:t>osouzením bude jako podpůrný materiál do připomínkového řízení přiložen také dokument zdůvodnění, který však sám o sobě nebude předmětem připomínkování.</w:t>
      </w:r>
    </w:p>
    <w:p w14:paraId="2CF202BF" w14:textId="1B87208A" w:rsidR="007B3B07" w:rsidRPr="007B3B07" w:rsidRDefault="00EA712D" w:rsidP="007B3B07">
      <w:pPr>
        <w:keepNext/>
        <w:ind w:left="68"/>
        <w:jc w:val="both"/>
        <w:rPr>
          <w:rFonts w:cs="Arial"/>
        </w:rPr>
      </w:pPr>
      <w:r w:rsidRPr="00756CE9">
        <w:rPr>
          <w:rFonts w:cs="Arial"/>
        </w:rPr>
        <w:t>Pro zpracování připomínek u Správy železnic bude vyhrazena doba jednoho měsíce (minimálně 21 pracovních dnů)</w:t>
      </w:r>
      <w:r w:rsidR="007B3B07">
        <w:rPr>
          <w:rFonts w:cs="Arial"/>
        </w:rPr>
        <w:t>. Výstupem připomínkového řízení bude dokument „Připomínky“ vytvořený Objednatelem, který bude následně předán Zhotoviteli. Zhotovitel je povinen</w:t>
      </w:r>
      <w:r w:rsidRPr="00756CE9">
        <w:rPr>
          <w:rFonts w:cs="Arial"/>
        </w:rPr>
        <w:t xml:space="preserve"> do jednoho měsíce o</w:t>
      </w:r>
      <w:r w:rsidR="007B3B07">
        <w:rPr>
          <w:rFonts w:cs="Arial"/>
        </w:rPr>
        <w:t>d</w:t>
      </w:r>
      <w:r w:rsidRPr="00756CE9">
        <w:rPr>
          <w:rFonts w:cs="Arial"/>
        </w:rPr>
        <w:t xml:space="preserve"> doručení připomínek </w:t>
      </w:r>
      <w:r w:rsidR="007B3B07">
        <w:rPr>
          <w:rFonts w:cs="Arial"/>
        </w:rPr>
        <w:t>Objednatele</w:t>
      </w:r>
      <w:r w:rsidRPr="00756CE9">
        <w:rPr>
          <w:rFonts w:cs="Arial"/>
        </w:rPr>
        <w:t xml:space="preserve"> svolat konferenční projednání připomínek a zajistit jejich zapracování/vypořádání do předmětu díla</w:t>
      </w:r>
      <w:r w:rsidR="0061478D">
        <w:rPr>
          <w:rFonts w:cs="Arial"/>
        </w:rPr>
        <w:t xml:space="preserve"> v souladu s výsledky konferenčního projednání připomínek</w:t>
      </w:r>
      <w:r w:rsidR="007B3B07">
        <w:rPr>
          <w:rFonts w:cs="Arial"/>
        </w:rPr>
        <w:t xml:space="preserve">. Součástí finální verze díla bude Zhotovitelem zpracovaná tabulka obsahující výčet všech připomínek včetně způsobu jejich </w:t>
      </w:r>
      <w:r w:rsidRPr="00756CE9">
        <w:rPr>
          <w:rFonts w:cs="Arial"/>
        </w:rPr>
        <w:t> zapracování/vypořádání</w:t>
      </w:r>
      <w:r w:rsidR="007B3B07">
        <w:rPr>
          <w:rFonts w:cs="Arial"/>
        </w:rPr>
        <w:t>.</w:t>
      </w:r>
    </w:p>
    <w:p w14:paraId="405F98F2" w14:textId="77777777" w:rsidR="00756CE9" w:rsidRPr="007B3B07" w:rsidRDefault="00756CE9" w:rsidP="00756CE9">
      <w:pPr>
        <w:keepNext/>
        <w:ind w:left="68"/>
        <w:jc w:val="both"/>
        <w:rPr>
          <w:rFonts w:cs="Arial"/>
          <w:b/>
          <w:u w:val="single"/>
        </w:rPr>
      </w:pPr>
      <w:r w:rsidRPr="007B3B07">
        <w:rPr>
          <w:rFonts w:cs="Arial"/>
          <w:b/>
          <w:u w:val="single"/>
        </w:rPr>
        <w:t>Požadavky na dobu trvání smlouvy</w:t>
      </w:r>
    </w:p>
    <w:p w14:paraId="2E7B5082" w14:textId="13DB5FAE" w:rsidR="00756CE9" w:rsidRPr="00756CE9" w:rsidRDefault="00756CE9" w:rsidP="00756CE9">
      <w:pPr>
        <w:ind w:left="66"/>
        <w:jc w:val="both"/>
        <w:rPr>
          <w:rFonts w:cs="Arial"/>
        </w:rPr>
      </w:pPr>
      <w:r w:rsidRPr="00756CE9">
        <w:rPr>
          <w:rFonts w:cs="Arial"/>
        </w:rPr>
        <w:t xml:space="preserve">Doba na zpracování díla je </w:t>
      </w:r>
      <w:r w:rsidR="00B43744">
        <w:rPr>
          <w:rFonts w:cs="Arial"/>
        </w:rPr>
        <w:t>9</w:t>
      </w:r>
      <w:r w:rsidRPr="00756CE9">
        <w:rPr>
          <w:rFonts w:cs="Arial"/>
        </w:rPr>
        <w:t xml:space="preserve"> měsíců (doba od </w:t>
      </w:r>
      <w:r w:rsidR="000B1E62">
        <w:rPr>
          <w:rFonts w:cs="Arial"/>
        </w:rPr>
        <w:t>účin</w:t>
      </w:r>
      <w:r w:rsidR="00E76385">
        <w:rPr>
          <w:rFonts w:cs="Arial"/>
        </w:rPr>
        <w:t>n</w:t>
      </w:r>
      <w:r w:rsidR="000B1E62">
        <w:rPr>
          <w:rFonts w:cs="Arial"/>
        </w:rPr>
        <w:t>osti</w:t>
      </w:r>
      <w:r w:rsidR="000B1E62" w:rsidRPr="00756CE9">
        <w:rPr>
          <w:rFonts w:cs="Arial"/>
        </w:rPr>
        <w:t xml:space="preserve"> </w:t>
      </w:r>
      <w:r w:rsidRPr="00756CE9">
        <w:rPr>
          <w:rFonts w:cs="Arial"/>
        </w:rPr>
        <w:t xml:space="preserve">smlouvy do odevzdání díla do připomínkového řízení v rámci Správy železnic). </w:t>
      </w:r>
      <w:r w:rsidRPr="00756CE9">
        <w:rPr>
          <w:rFonts w:cs="Arial"/>
          <w:b/>
        </w:rPr>
        <w:t xml:space="preserve">Celková doba od </w:t>
      </w:r>
      <w:r w:rsidR="000B1E62">
        <w:rPr>
          <w:rFonts w:cs="Arial"/>
          <w:b/>
        </w:rPr>
        <w:t>účinnosti</w:t>
      </w:r>
      <w:r w:rsidR="0022543D">
        <w:rPr>
          <w:rFonts w:cs="Arial"/>
          <w:b/>
        </w:rPr>
        <w:t xml:space="preserve"> </w:t>
      </w:r>
      <w:r w:rsidRPr="00756CE9">
        <w:rPr>
          <w:rFonts w:cs="Arial"/>
          <w:b/>
        </w:rPr>
        <w:t xml:space="preserve">smlouvy na odevzdání definitivního znění </w:t>
      </w:r>
      <w:r w:rsidR="008366EF">
        <w:rPr>
          <w:rFonts w:cs="Arial"/>
          <w:b/>
        </w:rPr>
        <w:t>P</w:t>
      </w:r>
      <w:r w:rsidRPr="00756CE9">
        <w:rPr>
          <w:rFonts w:cs="Arial"/>
          <w:b/>
        </w:rPr>
        <w:t xml:space="preserve">osouzení a všech souvisejících dokumentů je maximálně </w:t>
      </w:r>
      <w:r w:rsidR="00B43744">
        <w:rPr>
          <w:rFonts w:cs="Arial"/>
          <w:b/>
        </w:rPr>
        <w:t>12</w:t>
      </w:r>
      <w:r w:rsidRPr="00756CE9">
        <w:rPr>
          <w:rFonts w:cs="Arial"/>
          <w:b/>
        </w:rPr>
        <w:t xml:space="preserve"> měsíců.</w:t>
      </w:r>
    </w:p>
    <w:p w14:paraId="4BCC67D6" w14:textId="77777777" w:rsidR="00756CE9" w:rsidRPr="00756CE9" w:rsidRDefault="00756CE9" w:rsidP="00756CE9">
      <w:pPr>
        <w:keepNext/>
        <w:ind w:left="68"/>
        <w:rPr>
          <w:rFonts w:cs="Arial"/>
          <w:b/>
        </w:rPr>
      </w:pPr>
    </w:p>
    <w:p w14:paraId="7BB86A0F" w14:textId="77777777" w:rsidR="00756CE9" w:rsidRPr="007B3B07" w:rsidRDefault="00756CE9" w:rsidP="00756CE9">
      <w:pPr>
        <w:keepNext/>
        <w:ind w:left="68"/>
        <w:rPr>
          <w:rFonts w:cs="Arial"/>
          <w:b/>
          <w:u w:val="single"/>
        </w:rPr>
      </w:pPr>
      <w:r w:rsidRPr="007B3B07">
        <w:rPr>
          <w:rFonts w:cs="Arial"/>
          <w:b/>
          <w:u w:val="single"/>
        </w:rPr>
        <w:t>Odevzdání díla</w:t>
      </w:r>
    </w:p>
    <w:p w14:paraId="6CC9C22C" w14:textId="4819962C" w:rsidR="00756CE9" w:rsidRPr="00756CE9" w:rsidRDefault="00756CE9" w:rsidP="00756CE9">
      <w:pPr>
        <w:ind w:left="66"/>
        <w:jc w:val="both"/>
        <w:rPr>
          <w:rFonts w:cs="Arial"/>
        </w:rPr>
      </w:pPr>
      <w:r w:rsidRPr="00756CE9">
        <w:rPr>
          <w:rFonts w:cs="Arial"/>
        </w:rPr>
        <w:t>Pro rozeslání do připomínkového řízení budou dokumenty (</w:t>
      </w:r>
      <w:r w:rsidR="008366EF">
        <w:rPr>
          <w:rFonts w:cs="Arial"/>
        </w:rPr>
        <w:t>P</w:t>
      </w:r>
      <w:r w:rsidRPr="00756CE9">
        <w:rPr>
          <w:rFonts w:cs="Arial"/>
        </w:rPr>
        <w:t xml:space="preserve">osouzení, dokument zdůvodnění a související dokumenty) odevzdány odboru přípravy staveb GŘ Správy železnic minimálně elektronicky ve </w:t>
      </w:r>
      <w:proofErr w:type="gramStart"/>
      <w:r w:rsidRPr="00756CE9">
        <w:rPr>
          <w:rFonts w:cs="Arial"/>
        </w:rPr>
        <w:t>verzi *.PDF</w:t>
      </w:r>
      <w:proofErr w:type="gramEnd"/>
      <w:r w:rsidRPr="00756CE9">
        <w:rPr>
          <w:rFonts w:cs="Arial"/>
        </w:rPr>
        <w:t xml:space="preserve"> umožňující výběr a kopírování textu z dokumentů a v otevřené verzi *.DOCX minimálně v počtu 2 ks USB nebo DVD.</w:t>
      </w:r>
    </w:p>
    <w:p w14:paraId="132B1496" w14:textId="4100F1F4" w:rsidR="00756CE9" w:rsidRPr="00756CE9" w:rsidRDefault="00756CE9" w:rsidP="00756CE9">
      <w:pPr>
        <w:keepNext/>
        <w:spacing w:after="0"/>
        <w:ind w:left="68"/>
        <w:jc w:val="both"/>
        <w:rPr>
          <w:rFonts w:cs="Arial"/>
        </w:rPr>
      </w:pPr>
      <w:r w:rsidRPr="00756CE9">
        <w:rPr>
          <w:rFonts w:cs="Arial"/>
        </w:rPr>
        <w:t xml:space="preserve">Definitivní znění </w:t>
      </w:r>
      <w:r w:rsidR="008366EF">
        <w:rPr>
          <w:rFonts w:cs="Arial"/>
        </w:rPr>
        <w:t>P</w:t>
      </w:r>
      <w:r w:rsidRPr="00756CE9">
        <w:rPr>
          <w:rFonts w:cs="Arial"/>
        </w:rPr>
        <w:t>osouzení, dokumentu zdůvodnění a související</w:t>
      </w:r>
      <w:r w:rsidR="008366EF">
        <w:rPr>
          <w:rFonts w:cs="Arial"/>
        </w:rPr>
        <w:t>c</w:t>
      </w:r>
      <w:r w:rsidRPr="00756CE9">
        <w:rPr>
          <w:rFonts w:cs="Arial"/>
        </w:rPr>
        <w:t>h dokument</w:t>
      </w:r>
      <w:r w:rsidR="008366EF">
        <w:rPr>
          <w:rFonts w:cs="Arial"/>
        </w:rPr>
        <w:t>ů</w:t>
      </w:r>
      <w:r w:rsidRPr="00756CE9">
        <w:rPr>
          <w:rFonts w:cs="Arial"/>
        </w:rPr>
        <w:t xml:space="preserve"> bude odevzdáno:</w:t>
      </w:r>
    </w:p>
    <w:p w14:paraId="76C1890B" w14:textId="77777777" w:rsidR="00756CE9" w:rsidRPr="00756CE9" w:rsidRDefault="00756CE9" w:rsidP="00756CE9">
      <w:pPr>
        <w:pStyle w:val="Odstavecseseznamem"/>
        <w:numPr>
          <w:ilvl w:val="0"/>
          <w:numId w:val="37"/>
        </w:numPr>
        <w:spacing w:after="200" w:line="276" w:lineRule="auto"/>
        <w:jc w:val="both"/>
        <w:rPr>
          <w:rFonts w:cs="Arial"/>
        </w:rPr>
      </w:pPr>
      <w:r w:rsidRPr="00756CE9">
        <w:rPr>
          <w:rFonts w:cs="Arial"/>
        </w:rPr>
        <w:t>v tištěné formě v počtu minimálně 4 výtisků;</w:t>
      </w:r>
    </w:p>
    <w:p w14:paraId="79B360EE" w14:textId="77777777" w:rsidR="00756CE9" w:rsidRPr="00756CE9" w:rsidRDefault="00756CE9" w:rsidP="00756CE9">
      <w:pPr>
        <w:pStyle w:val="Odstavecseseznamem"/>
        <w:numPr>
          <w:ilvl w:val="0"/>
          <w:numId w:val="37"/>
        </w:numPr>
        <w:spacing w:after="200" w:line="276" w:lineRule="auto"/>
        <w:jc w:val="both"/>
        <w:rPr>
          <w:rFonts w:cs="Arial"/>
        </w:rPr>
      </w:pPr>
      <w:r w:rsidRPr="00756CE9">
        <w:rPr>
          <w:rFonts w:cs="Arial"/>
        </w:rPr>
        <w:t xml:space="preserve">elektronicky ve </w:t>
      </w:r>
      <w:proofErr w:type="gramStart"/>
      <w:r w:rsidRPr="00756CE9">
        <w:rPr>
          <w:rFonts w:cs="Arial"/>
        </w:rPr>
        <w:t>verzi *.PDF</w:t>
      </w:r>
      <w:proofErr w:type="gramEnd"/>
      <w:r w:rsidRPr="00756CE9">
        <w:rPr>
          <w:rFonts w:cs="Arial"/>
        </w:rPr>
        <w:t xml:space="preserve"> a v otevřené verzi *.DOCX na USB nebo DVD, a to minimálně v počtu 4 ks elektronického nosiče.</w:t>
      </w:r>
    </w:p>
    <w:p w14:paraId="719A8710" w14:textId="2E586163" w:rsidR="00756CE9" w:rsidRDefault="00756CE9" w:rsidP="00756CE9">
      <w:pPr>
        <w:ind w:left="111"/>
        <w:jc w:val="both"/>
        <w:rPr>
          <w:rFonts w:cs="Arial"/>
        </w:rPr>
      </w:pPr>
      <w:r w:rsidRPr="00756CE9">
        <w:rPr>
          <w:rFonts w:cs="Arial"/>
        </w:rPr>
        <w:t xml:space="preserve">Tabulka vypořádání připomínek, bude odevzdána pouze elektronicky ve </w:t>
      </w:r>
      <w:proofErr w:type="gramStart"/>
      <w:r w:rsidRPr="00756CE9">
        <w:rPr>
          <w:rFonts w:cs="Arial"/>
        </w:rPr>
        <w:t>verzi *.PDF</w:t>
      </w:r>
      <w:proofErr w:type="gramEnd"/>
      <w:r w:rsidRPr="00756CE9">
        <w:rPr>
          <w:rFonts w:cs="Arial"/>
        </w:rPr>
        <w:t xml:space="preserve"> a v otevřené verzi *.XLSX na USB nebo DVD.</w:t>
      </w:r>
    </w:p>
    <w:p w14:paraId="20FEA35E" w14:textId="77777777" w:rsidR="00CD1895" w:rsidRPr="006A1DDD" w:rsidRDefault="00CD1895" w:rsidP="00CD1895">
      <w:pPr>
        <w:ind w:left="708" w:hanging="708"/>
        <w:rPr>
          <w:b/>
          <w:u w:val="single"/>
          <w:lang w:eastAsia="cs-CZ" w:bidi="cs-CZ"/>
        </w:rPr>
      </w:pPr>
      <w:r w:rsidRPr="006A1DDD">
        <w:rPr>
          <w:b/>
          <w:u w:val="single"/>
          <w:lang w:eastAsia="cs-CZ" w:bidi="cs-CZ"/>
        </w:rPr>
        <w:t>Právo na zaplacení ceny za dílo</w:t>
      </w:r>
    </w:p>
    <w:p w14:paraId="63CE00D9" w14:textId="7C770985" w:rsidR="00CD1895" w:rsidRDefault="00CD1895" w:rsidP="00CD1895">
      <w:pPr>
        <w:rPr>
          <w:lang w:eastAsia="cs-CZ" w:bidi="cs-CZ"/>
        </w:rPr>
      </w:pPr>
      <w:r>
        <w:rPr>
          <w:lang w:eastAsia="cs-CZ" w:bidi="cs-CZ"/>
        </w:rPr>
        <w:t xml:space="preserve">Zhotovitel je oprávněn provést fakturaci po dokončení Všeobecné a Teoretické části </w:t>
      </w:r>
      <w:r w:rsidR="00B307B7">
        <w:rPr>
          <w:lang w:eastAsia="cs-CZ" w:bidi="cs-CZ"/>
        </w:rPr>
        <w:t>d</w:t>
      </w:r>
      <w:r>
        <w:rPr>
          <w:lang w:eastAsia="cs-CZ" w:bidi="cs-CZ"/>
        </w:rPr>
        <w:t xml:space="preserve">íla (část 1 a 2), jejichž výstupem je Technická zpráva č. 1, a to na základě akceptačního protokolu podepsaného oběma smluvními stranami. K další fakturaci je Zhotovitel oprávněn po dokončení Praktické části </w:t>
      </w:r>
      <w:r w:rsidR="00B307B7">
        <w:rPr>
          <w:lang w:eastAsia="cs-CZ" w:bidi="cs-CZ"/>
        </w:rPr>
        <w:t>d</w:t>
      </w:r>
      <w:r>
        <w:rPr>
          <w:lang w:eastAsia="cs-CZ" w:bidi="cs-CZ"/>
        </w:rPr>
        <w:t>íla (část 3.), jehož výstupem je Technická zpráva č. 2., a to na základě akceptačního protokolu podepsaného oběma smluvními stranami. K fakturaci za poslední část Hodnocení a posouzení rizik (část 4.) je Zhotovitel oprávněn po dodání finá</w:t>
      </w:r>
      <w:r w:rsidR="00B307B7">
        <w:rPr>
          <w:lang w:eastAsia="cs-CZ" w:bidi="cs-CZ"/>
        </w:rPr>
        <w:t>lní verze celého předmětu d</w:t>
      </w:r>
      <w:r>
        <w:rPr>
          <w:lang w:eastAsia="cs-CZ" w:bidi="cs-CZ"/>
        </w:rPr>
        <w:t>íla, a to na základě akceptačního protokolu podepsaného oběma smluvními stranami.</w:t>
      </w:r>
    </w:p>
    <w:p w14:paraId="0E8C408E" w14:textId="48DC22A5" w:rsidR="00CD1895" w:rsidRPr="00756CE9" w:rsidRDefault="00CD1895" w:rsidP="00756CE9">
      <w:pPr>
        <w:ind w:left="111"/>
        <w:jc w:val="both"/>
        <w:rPr>
          <w:rFonts w:cs="Arial"/>
        </w:rPr>
      </w:pPr>
    </w:p>
    <w:p w14:paraId="2A6CE13C" w14:textId="3498088B" w:rsidR="00756CE9" w:rsidRPr="00756CE9" w:rsidRDefault="00756CE9" w:rsidP="00680D8B">
      <w:pPr>
        <w:rPr>
          <w:lang w:eastAsia="cs-CZ" w:bidi="cs-CZ"/>
        </w:rPr>
      </w:pPr>
    </w:p>
    <w:bookmarkEnd w:id="1"/>
    <w:p w14:paraId="478C95E3" w14:textId="289F86D9" w:rsidR="00756CE9" w:rsidRPr="00756CE9" w:rsidRDefault="00756CE9" w:rsidP="00680D8B">
      <w:pPr>
        <w:rPr>
          <w:lang w:eastAsia="cs-CZ" w:bidi="cs-CZ"/>
        </w:rPr>
      </w:pPr>
    </w:p>
    <w:sectPr w:rsidR="00756CE9" w:rsidRPr="00756CE9" w:rsidSect="00D10FD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93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395DC" w14:textId="77777777" w:rsidR="00865309" w:rsidRDefault="00865309" w:rsidP="00962258">
      <w:pPr>
        <w:spacing w:after="0" w:line="240" w:lineRule="auto"/>
      </w:pPr>
      <w:r>
        <w:separator/>
      </w:r>
    </w:p>
  </w:endnote>
  <w:endnote w:type="continuationSeparator" w:id="0">
    <w:p w14:paraId="7503C6EE" w14:textId="77777777" w:rsidR="00865309" w:rsidRDefault="008653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9B1B07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DEB2B7" w14:textId="7C530E3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2A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2A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7ACE1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740A68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642BF4D" w14:textId="77777777" w:rsidR="00F1715C" w:rsidRDefault="00F1715C" w:rsidP="00D831A3">
          <w:pPr>
            <w:pStyle w:val="Zpat"/>
          </w:pPr>
        </w:p>
      </w:tc>
    </w:tr>
  </w:tbl>
  <w:p w14:paraId="40CC51C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8C1B708" wp14:editId="2A9787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E1DD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2425BEF" wp14:editId="16CD8EB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D8CD2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07DAD0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F10671" w14:textId="5EED666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2A1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2A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90FB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CFA736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2979E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535693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D11E022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1D055F0" w14:textId="77777777" w:rsidR="00F1715C" w:rsidRDefault="00F1715C" w:rsidP="00460660">
          <w:pPr>
            <w:pStyle w:val="Zpat"/>
          </w:pPr>
        </w:p>
      </w:tc>
    </w:tr>
  </w:tbl>
  <w:p w14:paraId="2062F0E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E8D27BD" wp14:editId="283A3A0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7B3D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D1EDFF" wp14:editId="7CA43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4D746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EBFC8C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E78D6" w14:textId="77777777" w:rsidR="00865309" w:rsidRDefault="00865309" w:rsidP="00962258">
      <w:pPr>
        <w:spacing w:after="0" w:line="240" w:lineRule="auto"/>
      </w:pPr>
      <w:r>
        <w:separator/>
      </w:r>
    </w:p>
  </w:footnote>
  <w:footnote w:type="continuationSeparator" w:id="0">
    <w:p w14:paraId="21673B32" w14:textId="77777777" w:rsidR="00865309" w:rsidRDefault="00865309" w:rsidP="00962258">
      <w:pPr>
        <w:spacing w:after="0" w:line="240" w:lineRule="auto"/>
      </w:pPr>
      <w:r>
        <w:continuationSeparator/>
      </w:r>
    </w:p>
  </w:footnote>
  <w:footnote w:id="1">
    <w:p w14:paraId="58937D8C" w14:textId="3DB20B05" w:rsidR="00CA2471" w:rsidRDefault="00164E26" w:rsidP="00CA2471">
      <w:pPr>
        <w:pStyle w:val="Textpoznpodarou"/>
      </w:pPr>
      <w:r>
        <w:rPr>
          <w:rStyle w:val="Znakapoznpodarou"/>
        </w:rPr>
        <w:footnoteRef/>
      </w:r>
      <w:r>
        <w:t xml:space="preserve"> Předpisy jsou dostupné na portále </w:t>
      </w:r>
      <w:r w:rsidR="00CA2471">
        <w:t>www.szdc.cz v sekci „O nás / Vnitřní předpisy / odkaz Dokumenty a předpisy“ (</w:t>
      </w:r>
      <w:hyperlink r:id="rId1" w:history="1">
        <w:r w:rsidR="00CA2471" w:rsidRPr="00CD1895">
          <w:rPr>
            <w:rStyle w:val="Hypertextovodkaz"/>
          </w:rPr>
          <w:t>https://www.szdc.cz/o-nas/vnitrni-predpisy-spravy-zeleznic/dokumenty-a-predpisy</w:t>
        </w:r>
      </w:hyperlink>
      <w:r w:rsidR="00CA2471">
        <w:t>)</w:t>
      </w:r>
    </w:p>
    <w:p w14:paraId="2D444F15" w14:textId="77777777" w:rsidR="00CA2471" w:rsidRDefault="00CA2471" w:rsidP="00CA2471">
      <w:pPr>
        <w:pStyle w:val="Textpoznpodarou"/>
      </w:pPr>
      <w:r>
        <w:t>Pokud je dokument nebo vnitřní předpis veřejně dostupný je umožněno jeho stažení. Ostatní dokumenty a vnitřní předpisy jsou poskytovány v souladu s právními předpisy na základě podané žádosti na níže uvedených kontaktech:</w:t>
      </w:r>
    </w:p>
    <w:p w14:paraId="309AAFB2" w14:textId="77777777" w:rsidR="00CA2471" w:rsidRDefault="00CA2471" w:rsidP="00CA2471">
      <w:pPr>
        <w:pStyle w:val="Textpoznpodarou"/>
      </w:pPr>
      <w:r>
        <w:t>Správa železnic, státní organizace</w:t>
      </w:r>
    </w:p>
    <w:p w14:paraId="39531C0D" w14:textId="77777777" w:rsidR="00CA2471" w:rsidRDefault="00CA2471" w:rsidP="00CA2471">
      <w:pPr>
        <w:pStyle w:val="Textpoznpodarou"/>
      </w:pPr>
      <w:r>
        <w:t xml:space="preserve">Centrum telematiky a diagnostiky </w:t>
      </w:r>
    </w:p>
    <w:p w14:paraId="4467F723" w14:textId="77777777" w:rsidR="00CA2471" w:rsidRDefault="00CA2471" w:rsidP="00CA2471">
      <w:pPr>
        <w:pStyle w:val="Textpoznpodarou"/>
      </w:pPr>
      <w:r>
        <w:t>Oddělení dokumentace a distribuce tiskových materiálů</w:t>
      </w:r>
    </w:p>
    <w:p w14:paraId="6380E071" w14:textId="77777777" w:rsidR="00CA2471" w:rsidRDefault="00CA2471" w:rsidP="00CA2471">
      <w:pPr>
        <w:pStyle w:val="Textpoznpodarou"/>
      </w:pPr>
      <w:r>
        <w:t>Jeremenkova 103/23</w:t>
      </w:r>
    </w:p>
    <w:p w14:paraId="622F2A03" w14:textId="77777777" w:rsidR="00CA2471" w:rsidRDefault="00CA2471" w:rsidP="00CA2471">
      <w:pPr>
        <w:pStyle w:val="Textpoznpodarou"/>
      </w:pPr>
      <w:r>
        <w:t>779 00 Olomouc</w:t>
      </w:r>
    </w:p>
    <w:p w14:paraId="466BA28F" w14:textId="77777777" w:rsidR="00CA2471" w:rsidRDefault="00CA2471" w:rsidP="00CA2471">
      <w:pPr>
        <w:pStyle w:val="Textpoznpodarou"/>
      </w:pPr>
      <w:r>
        <w:t>nebo e-mail: typdok@tudc.cz</w:t>
      </w:r>
    </w:p>
    <w:p w14:paraId="2A483040" w14:textId="77777777" w:rsidR="00CA2471" w:rsidRDefault="00CA2471" w:rsidP="00CA2471">
      <w:pPr>
        <w:pStyle w:val="Textpoznpodarou"/>
      </w:pPr>
      <w:r>
        <w:t>kontaktní osoba: paní Jarmila Strnadová, tel.: 972 742 396, mobil: 725 039 782</w:t>
      </w:r>
    </w:p>
    <w:p w14:paraId="035C0F76" w14:textId="2E584D57" w:rsidR="00164E26" w:rsidRDefault="00CA2471" w:rsidP="00CA2471">
      <w:pPr>
        <w:pStyle w:val="Textpoznpodarou"/>
      </w:pPr>
      <w:r>
        <w:t xml:space="preserve">Ceníky: </w:t>
      </w:r>
      <w:hyperlink r:id="rId2" w:history="1">
        <w:r w:rsidRPr="00CD1895">
          <w:rPr>
            <w:rStyle w:val="Hypertextovodkaz"/>
          </w:rPr>
          <w:t>https://typdok.tudc.cz/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0F7AD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59F67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55C6B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8B684BF" w14:textId="77777777" w:rsidR="00F1715C" w:rsidRPr="00D6163D" w:rsidRDefault="00F1715C" w:rsidP="00D6163D">
          <w:pPr>
            <w:pStyle w:val="Druhdokumentu"/>
          </w:pPr>
        </w:p>
      </w:tc>
    </w:tr>
  </w:tbl>
  <w:p w14:paraId="75E9443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30782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093413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3A9AB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4DA143" w14:textId="77777777" w:rsidR="00F1715C" w:rsidRPr="00D6163D" w:rsidRDefault="00F1715C" w:rsidP="00FC6389">
          <w:pPr>
            <w:pStyle w:val="Druhdokumentu"/>
          </w:pPr>
        </w:p>
      </w:tc>
    </w:tr>
    <w:tr w:rsidR="009F392E" w14:paraId="1CD5D76D" w14:textId="77777777" w:rsidTr="00680D8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0E7F6BA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52CC8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7C1F9F" w14:textId="77777777" w:rsidR="009F392E" w:rsidRPr="00D6163D" w:rsidRDefault="009F392E" w:rsidP="00FC6389">
          <w:pPr>
            <w:pStyle w:val="Druhdokumentu"/>
          </w:pPr>
        </w:p>
      </w:tc>
    </w:tr>
  </w:tbl>
  <w:p w14:paraId="52B6411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6E96A88" wp14:editId="23A8D20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EB2C8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956E3"/>
    <w:multiLevelType w:val="multilevel"/>
    <w:tmpl w:val="031CB8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9510F6"/>
    <w:multiLevelType w:val="hybridMultilevel"/>
    <w:tmpl w:val="B30C7AD8"/>
    <w:lvl w:ilvl="0" w:tplc="D1C88624">
      <w:start w:val="1"/>
      <w:numFmt w:val="bullet"/>
      <w:lvlText w:val="-"/>
      <w:lvlJc w:val="left"/>
      <w:pPr>
        <w:ind w:left="471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65562B0"/>
    <w:multiLevelType w:val="hybridMultilevel"/>
    <w:tmpl w:val="AF8061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215FF"/>
    <w:multiLevelType w:val="multilevel"/>
    <w:tmpl w:val="161A26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BE17B5"/>
    <w:multiLevelType w:val="hybridMultilevel"/>
    <w:tmpl w:val="55BC690A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9A5638A"/>
    <w:multiLevelType w:val="hybridMultilevel"/>
    <w:tmpl w:val="1A4C3860"/>
    <w:lvl w:ilvl="0" w:tplc="A8869EEA">
      <w:numFmt w:val="bullet"/>
      <w:lvlText w:val="–"/>
      <w:lvlJc w:val="left"/>
      <w:pPr>
        <w:ind w:left="786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3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2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2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4"/>
  </w:num>
  <w:num w:numId="36">
    <w:abstractNumId w:val="9"/>
  </w:num>
  <w:num w:numId="37">
    <w:abstractNumId w:val="5"/>
  </w:num>
  <w:num w:numId="38">
    <w:abstractNumId w:val="11"/>
  </w:num>
  <w:num w:numId="39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FDD"/>
    <w:rsid w:val="00072C1E"/>
    <w:rsid w:val="000B1E62"/>
    <w:rsid w:val="000E23A7"/>
    <w:rsid w:val="0010693F"/>
    <w:rsid w:val="00110B1D"/>
    <w:rsid w:val="00114472"/>
    <w:rsid w:val="001550BC"/>
    <w:rsid w:val="001605B9"/>
    <w:rsid w:val="00164E26"/>
    <w:rsid w:val="00170EC5"/>
    <w:rsid w:val="001747C1"/>
    <w:rsid w:val="00184743"/>
    <w:rsid w:val="001C5850"/>
    <w:rsid w:val="00207DF5"/>
    <w:rsid w:val="0021380D"/>
    <w:rsid w:val="0022543D"/>
    <w:rsid w:val="002805D5"/>
    <w:rsid w:val="00280E07"/>
    <w:rsid w:val="002C31BF"/>
    <w:rsid w:val="002D08B1"/>
    <w:rsid w:val="002E0CD7"/>
    <w:rsid w:val="00311889"/>
    <w:rsid w:val="00341DCF"/>
    <w:rsid w:val="0035220D"/>
    <w:rsid w:val="00357BC6"/>
    <w:rsid w:val="003956C6"/>
    <w:rsid w:val="003B0815"/>
    <w:rsid w:val="0040559E"/>
    <w:rsid w:val="00441430"/>
    <w:rsid w:val="00450F07"/>
    <w:rsid w:val="00453CD3"/>
    <w:rsid w:val="00460660"/>
    <w:rsid w:val="00486107"/>
    <w:rsid w:val="00490E1F"/>
    <w:rsid w:val="00491827"/>
    <w:rsid w:val="00492D41"/>
    <w:rsid w:val="004B348C"/>
    <w:rsid w:val="004C4399"/>
    <w:rsid w:val="004C787C"/>
    <w:rsid w:val="004D2E1B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4944"/>
    <w:rsid w:val="005B399A"/>
    <w:rsid w:val="005F1404"/>
    <w:rsid w:val="0061068E"/>
    <w:rsid w:val="0061478D"/>
    <w:rsid w:val="006441DC"/>
    <w:rsid w:val="00660AD3"/>
    <w:rsid w:val="00663E98"/>
    <w:rsid w:val="00677B7F"/>
    <w:rsid w:val="00680D8B"/>
    <w:rsid w:val="006A1DDD"/>
    <w:rsid w:val="006A2231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6CE9"/>
    <w:rsid w:val="0076286B"/>
    <w:rsid w:val="00766846"/>
    <w:rsid w:val="0077673A"/>
    <w:rsid w:val="007846E1"/>
    <w:rsid w:val="007B3B07"/>
    <w:rsid w:val="007B570C"/>
    <w:rsid w:val="007B5892"/>
    <w:rsid w:val="007C589B"/>
    <w:rsid w:val="007C7803"/>
    <w:rsid w:val="007E4A6E"/>
    <w:rsid w:val="007E4AEF"/>
    <w:rsid w:val="007F56A7"/>
    <w:rsid w:val="00807DD0"/>
    <w:rsid w:val="00807DDA"/>
    <w:rsid w:val="008366EF"/>
    <w:rsid w:val="00865309"/>
    <w:rsid w:val="008659F3"/>
    <w:rsid w:val="00876F81"/>
    <w:rsid w:val="00886D4B"/>
    <w:rsid w:val="00887926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0820"/>
    <w:rsid w:val="00992D9C"/>
    <w:rsid w:val="00996CB8"/>
    <w:rsid w:val="009B14A9"/>
    <w:rsid w:val="009B2E97"/>
    <w:rsid w:val="009E07F4"/>
    <w:rsid w:val="009F392E"/>
    <w:rsid w:val="00A45AC8"/>
    <w:rsid w:val="00A6177B"/>
    <w:rsid w:val="00A66136"/>
    <w:rsid w:val="00AA4CBB"/>
    <w:rsid w:val="00AA65FA"/>
    <w:rsid w:val="00AA7351"/>
    <w:rsid w:val="00AD056F"/>
    <w:rsid w:val="00AD6731"/>
    <w:rsid w:val="00B07B28"/>
    <w:rsid w:val="00B15D0D"/>
    <w:rsid w:val="00B307B7"/>
    <w:rsid w:val="00B43744"/>
    <w:rsid w:val="00B53AC0"/>
    <w:rsid w:val="00B62A10"/>
    <w:rsid w:val="00B75EE1"/>
    <w:rsid w:val="00B77481"/>
    <w:rsid w:val="00B8518B"/>
    <w:rsid w:val="00B97FB2"/>
    <w:rsid w:val="00BD7E91"/>
    <w:rsid w:val="00C02D0A"/>
    <w:rsid w:val="00C03A6E"/>
    <w:rsid w:val="00C258A7"/>
    <w:rsid w:val="00C446F4"/>
    <w:rsid w:val="00C44F6A"/>
    <w:rsid w:val="00C47AE3"/>
    <w:rsid w:val="00C911F3"/>
    <w:rsid w:val="00CA2471"/>
    <w:rsid w:val="00CD1895"/>
    <w:rsid w:val="00CD1FC4"/>
    <w:rsid w:val="00D10FDD"/>
    <w:rsid w:val="00D21061"/>
    <w:rsid w:val="00D27BA2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4F7D"/>
    <w:rsid w:val="00E76385"/>
    <w:rsid w:val="00E830ED"/>
    <w:rsid w:val="00E83C4B"/>
    <w:rsid w:val="00EA712D"/>
    <w:rsid w:val="00EB104F"/>
    <w:rsid w:val="00ED14BD"/>
    <w:rsid w:val="00F0533E"/>
    <w:rsid w:val="00F1048D"/>
    <w:rsid w:val="00F12DEC"/>
    <w:rsid w:val="00F1715C"/>
    <w:rsid w:val="00F310F8"/>
    <w:rsid w:val="00F35939"/>
    <w:rsid w:val="00F408B4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3F9E41"/>
  <w14:defaultImageDpi w14:val="32767"/>
  <w15:docId w15:val="{82C26E25-6772-4FEB-881B-AF3416049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adpis10">
    <w:name w:val="Nadpis #1_"/>
    <w:basedOn w:val="Standardnpsmoodstavce"/>
    <w:link w:val="Nadpis11"/>
    <w:rsid w:val="00D10FDD"/>
    <w:rPr>
      <w:rFonts w:ascii="Verdana" w:eastAsia="Verdana" w:hAnsi="Verdana" w:cs="Verdana"/>
      <w:b/>
      <w:bCs/>
      <w:spacing w:val="70"/>
      <w:sz w:val="28"/>
      <w:szCs w:val="28"/>
      <w:shd w:val="clear" w:color="auto" w:fill="FFFFFF"/>
    </w:rPr>
  </w:style>
  <w:style w:type="character" w:customStyle="1" w:styleId="Nadpis1dkovn0pt">
    <w:name w:val="Nadpis #1 + Řádkování 0 pt"/>
    <w:basedOn w:val="Nadpis10"/>
    <w:rsid w:val="00D10FDD"/>
    <w:rPr>
      <w:rFonts w:ascii="Verdana" w:eastAsia="Verdana" w:hAnsi="Verdana" w:cs="Verdana"/>
      <w:b/>
      <w:bCs/>
      <w:color w:val="000000"/>
      <w:spacing w:val="-10"/>
      <w:w w:val="100"/>
      <w:position w:val="0"/>
      <w:sz w:val="28"/>
      <w:szCs w:val="28"/>
      <w:shd w:val="clear" w:color="auto" w:fill="FFFFFF"/>
      <w:lang w:val="cs-CZ" w:eastAsia="cs-CZ" w:bidi="cs-CZ"/>
    </w:rPr>
  </w:style>
  <w:style w:type="character" w:customStyle="1" w:styleId="Nadpis20">
    <w:name w:val="Nadpis #2"/>
    <w:basedOn w:val="Standardnpsmoodstavce"/>
    <w:rsid w:val="00D10F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2Tun">
    <w:name w:val="Základní text (2) + Tučné"/>
    <w:basedOn w:val="Standardnpsmoodstavce"/>
    <w:rsid w:val="00D10F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2">
    <w:name w:val="Základní text (2)"/>
    <w:basedOn w:val="Standardnpsmoodstavce"/>
    <w:rsid w:val="00D10F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3">
    <w:name w:val="Základní text (3)_"/>
    <w:basedOn w:val="Standardnpsmoodstavce"/>
    <w:link w:val="Zkladntext30"/>
    <w:rsid w:val="00D10FD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Nadpis11">
    <w:name w:val="Nadpis #1"/>
    <w:basedOn w:val="Normln"/>
    <w:link w:val="Nadpis10"/>
    <w:rsid w:val="00D10FDD"/>
    <w:pPr>
      <w:widowControl w:val="0"/>
      <w:shd w:val="clear" w:color="auto" w:fill="FFFFFF"/>
      <w:spacing w:after="300" w:line="408" w:lineRule="exact"/>
      <w:jc w:val="center"/>
      <w:outlineLvl w:val="0"/>
    </w:pPr>
    <w:rPr>
      <w:rFonts w:ascii="Verdana" w:eastAsia="Verdana" w:hAnsi="Verdana" w:cs="Verdana"/>
      <w:b/>
      <w:bCs/>
      <w:spacing w:val="70"/>
      <w:sz w:val="28"/>
      <w:szCs w:val="28"/>
    </w:rPr>
  </w:style>
  <w:style w:type="paragraph" w:customStyle="1" w:styleId="Zkladntext30">
    <w:name w:val="Základní text (3)"/>
    <w:basedOn w:val="Normln"/>
    <w:link w:val="Zkladntext3"/>
    <w:rsid w:val="00D10FDD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07D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7D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7D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7D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7DDA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64E26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164E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ypdok.tudc.cz/" TargetMode="External"/><Relationship Id="rId1" Type="http://schemas.openxmlformats.org/officeDocument/2006/relationships/hyperlink" Target="https://www.szdc.cz/o-nas/vnitrni-predpisy-spravy-zeleznic/dokumenty-a-predpisy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kaba\Desktop\Z%20&#352;k&#225;ba\O4_Chlazen&#237;%20kancel&#225;&#345;sk&#253;ch%20prostor%20-%20Sm&#237;chovsk&#233;%20n&#225;dra&#382;&#237;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1AFACA-8445-4F52-8F87-913B97C41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</TotalTime>
  <Pages>3</Pages>
  <Words>1204</Words>
  <Characters>7107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Škába Ladislav, Bc., DiS.</dc:creator>
  <cp:keywords/>
  <dc:description/>
  <cp:lastModifiedBy>Škába Ladislav, Bc., DiS.</cp:lastModifiedBy>
  <cp:revision>5</cp:revision>
  <cp:lastPrinted>2020-08-27T13:42:00Z</cp:lastPrinted>
  <dcterms:created xsi:type="dcterms:W3CDTF">2020-08-21T09:09:00Z</dcterms:created>
  <dcterms:modified xsi:type="dcterms:W3CDTF">2020-08-27T13:42:00Z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